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</w:t>
      </w:r>
      <w:proofErr w:type="spellStart"/>
      <w:r w:rsidRPr="0093379F">
        <w:rPr>
          <w:rFonts w:ascii="Arial" w:hAnsi="Arial" w:cs="Arial"/>
          <w:sz w:val="22"/>
          <w:szCs w:val="22"/>
        </w:rPr>
        <w:t>č.MF</w:t>
      </w:r>
      <w:proofErr w:type="spellEnd"/>
      <w:r w:rsidRPr="0093379F">
        <w:rPr>
          <w:rFonts w:ascii="Arial" w:hAnsi="Arial" w:cs="Arial"/>
          <w:sz w:val="22"/>
          <w:szCs w:val="22"/>
        </w:rPr>
        <w:t>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3"/>
        <w:gridCol w:w="6958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F474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7192A">
              <w:rPr>
                <w:rFonts w:ascii="Arial" w:hAnsi="Arial" w:cs="Arial"/>
                <w:sz w:val="22"/>
                <w:szCs w:val="22"/>
              </w:rPr>
              <w:t xml:space="preserve">ESD LINE </w:t>
            </w:r>
            <w:proofErr w:type="spellStart"/>
            <w:r w:rsidR="0057192A">
              <w:rPr>
                <w:rFonts w:ascii="Arial" w:hAnsi="Arial" w:cs="Arial"/>
                <w:sz w:val="22"/>
                <w:szCs w:val="22"/>
              </w:rPr>
              <w:t>s.r.o</w:t>
            </w:r>
            <w:proofErr w:type="spellEnd"/>
            <w:r w:rsidR="0057192A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0E0FA5" w:rsidRPr="0093379F" w:rsidTr="00F474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FA5" w:rsidRPr="0057192A" w:rsidRDefault="0057192A" w:rsidP="0057192A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Madácha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2, 946 03 Kolárovo</w:t>
            </w:r>
          </w:p>
        </w:tc>
      </w:tr>
      <w:tr w:rsidR="000E0FA5" w:rsidRPr="0093379F" w:rsidTr="00F474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0FA5" w:rsidRPr="0093379F" w:rsidRDefault="0057192A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10.4.2010</w:t>
            </w:r>
          </w:p>
        </w:tc>
      </w:tr>
      <w:tr w:rsidR="000E0FA5" w:rsidRPr="0093379F" w:rsidTr="00F4744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0E0FA5" w:rsidRPr="0093379F" w:rsidRDefault="0057192A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10.4.2010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57192A" w:rsidRPr="0093379F" w:rsidRDefault="0057192A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kúpa tovaru na účely jeho predaja konečnému spotrebiteľovi /maloobchod/ alebo iným prevádzkovateľom živnosti /veľkoobchod/.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F4744E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57192A" w:rsidP="005719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57192A" w:rsidP="005719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F4744E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57192A" w:rsidP="005719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A84C9F" w:rsidRPr="0093379F" w:rsidRDefault="0057192A" w:rsidP="005719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D223FE" w:rsidRPr="0093379F" w:rsidTr="00F4744E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93379F" w:rsidRDefault="0057192A" w:rsidP="005719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A84C9F" w:rsidRPr="0093379F" w:rsidRDefault="0057192A" w:rsidP="0057192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57192A" w:rsidRDefault="0057192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7192A" w:rsidRPr="0093379F" w:rsidRDefault="0057192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 účtovných jednotkách.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57192A" w:rsidRPr="0093379F" w:rsidRDefault="0057192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</w:t>
      </w:r>
      <w:proofErr w:type="spellStart"/>
      <w:r>
        <w:rPr>
          <w:rFonts w:ascii="Arial" w:hAnsi="Arial" w:cs="Arial"/>
          <w:sz w:val="22"/>
          <w:szCs w:val="22"/>
        </w:rPr>
        <w:t>s.r.o</w:t>
      </w:r>
      <w:proofErr w:type="spellEnd"/>
      <w:r>
        <w:rPr>
          <w:rFonts w:ascii="Arial" w:hAnsi="Arial" w:cs="Arial"/>
          <w:sz w:val="22"/>
          <w:szCs w:val="22"/>
        </w:rPr>
        <w:t xml:space="preserve">. je zostavená ako riadna účtovná závierka podľa § 17 ods. 6 zákona NR SR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účtovníctve, za účtovné obdobie od 1. januára 2013 do 31. decembra 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57192A" w:rsidRDefault="0057192A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7192A" w:rsidRPr="0093379F" w:rsidRDefault="0057192A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za rok 2012 bola schválená na riadnom Valnom zhromaždení spoločnosti dňa 26.6.2013.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061184" w:rsidRPr="0093379F" w:rsidRDefault="0006118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061184" w:rsidRDefault="00061184" w:rsidP="00061184">
      <w:pPr>
        <w:ind w:right="-468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Spoločnosť sa nezahrňuje do konsolidovanej účtovnej závierky.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061184" w:rsidRDefault="00235630" w:rsidP="00061184">
      <w:pPr>
        <w:pStyle w:val="Pismenka"/>
        <w:numPr>
          <w:ilvl w:val="0"/>
          <w:numId w:val="0"/>
        </w:numPr>
        <w:tabs>
          <w:tab w:val="left" w:pos="708"/>
        </w:tabs>
        <w:ind w:left="720"/>
        <w:rPr>
          <w:rFonts w:ascii="Arial" w:hAnsi="Arial" w:cs="Arial"/>
          <w:b w:val="0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061184">
        <w:rPr>
          <w:rFonts w:ascii="Arial" w:hAnsi="Arial" w:cs="Arial"/>
          <w:b w:val="0"/>
          <w:sz w:val="22"/>
          <w:szCs w:val="22"/>
        </w:rPr>
        <w:t xml:space="preserve">Účtovná závierka bola zostavená za predpokladu nepretržitého trvania Spoločnosti.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61184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755E77" w:rsidRPr="0093379F" w:rsidRDefault="005A612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  <w:r w:rsidR="00061184">
        <w:rPr>
          <w:rFonts w:ascii="Arial" w:hAnsi="Arial" w:cs="Arial"/>
          <w:szCs w:val="22"/>
        </w:rPr>
        <w:t>Účtovné metódy a všeobecné účtovné zásady boli účtovnou jednotkou konzistentne aplikované.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426" w:hanging="426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 xml:space="preserve">Účtovná závierka bola zostavená za predpokladu nepretržitého trvania Spoločnosti. </w:t>
      </w: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Zmeny účtovných zásad</w:t>
      </w:r>
    </w:p>
    <w:p w:rsidR="00061184" w:rsidRDefault="00061184" w:rsidP="00061184">
      <w:pPr>
        <w:pStyle w:val="Pismenka"/>
        <w:numPr>
          <w:ilvl w:val="0"/>
          <w:numId w:val="8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a dlhodobý hmotný majetok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Dlhodobý majetok nakupovaný sa oceňuje obstarávacou cenou, ktorá zahŕňa cenu obstarania a náklady súvisiace s obstaraním (clo, prepravu, montáž, poistné a pod.). Súčasťou obstarávacej ceny nie sú úroky z cudzích zdrojov ani realizované kurzové rozdiely, ktoré vznikli do momentu uvedenia dlhodobého majetku do používania. Spoločnosť v bežnom účtovnom období neobstarávala dlhodobý majetok iným spôsobom.</w:t>
      </w: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Nehmotný majetok s dobou použiteľnosti dlhšou ako jeden rok, ktorého obstarávacia cena (resp. vlastné náklady) je 2 400 EUR  a nižšia, sa účtuje na ťarchu účtu 518-Ostatné služby. Predpokladaná doba používania, metóda odpisovania a odpisová sadzba sú uvedené v nasledujúcej tabuľke:</w:t>
      </w: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</w:p>
    <w:tbl>
      <w:tblPr>
        <w:tblW w:w="0" w:type="auto"/>
        <w:tblInd w:w="4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398"/>
        <w:gridCol w:w="406"/>
        <w:gridCol w:w="1638"/>
        <w:gridCol w:w="137"/>
        <w:gridCol w:w="1806"/>
        <w:gridCol w:w="137"/>
        <w:gridCol w:w="2083"/>
      </w:tblGrid>
      <w:tr w:rsidR="00061184" w:rsidTr="00061184">
        <w:trPr>
          <w:trHeight w:val="250"/>
        </w:trPr>
        <w:tc>
          <w:tcPr>
            <w:tcW w:w="2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</w:tcPr>
          <w:p w:rsidR="00061184" w:rsidRDefault="00061184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  <w:p w:rsidR="00061184" w:rsidRDefault="00061184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38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single" w:sz="12" w:space="0" w:color="auto"/>
              <w:left w:val="single" w:sz="4" w:space="0" w:color="auto"/>
              <w:bottom w:val="nil"/>
              <w:right w:val="nil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138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Priemerná ročná odpisová</w:t>
            </w:r>
          </w:p>
        </w:tc>
      </w:tr>
      <w:tr w:rsidR="00061184" w:rsidTr="00061184">
        <w:trPr>
          <w:trHeight w:val="250"/>
        </w:trPr>
        <w:tc>
          <w:tcPr>
            <w:tcW w:w="2431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</w:tcPr>
          <w:p w:rsidR="00061184" w:rsidRDefault="00061184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61184" w:rsidRDefault="00061184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doba používania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v rokoch</w:t>
            </w:r>
          </w:p>
        </w:tc>
        <w:tc>
          <w:tcPr>
            <w:tcW w:w="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odpisovania</w:t>
            </w:r>
          </w:p>
        </w:tc>
        <w:tc>
          <w:tcPr>
            <w:tcW w:w="1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sadzba v %</w:t>
            </w:r>
          </w:p>
        </w:tc>
      </w:tr>
      <w:tr w:rsidR="00061184" w:rsidTr="00061184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Lineárne 4 roky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061184" w:rsidTr="00061184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Nehmotný majetok do 2 400 €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rôzna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účtovanie do spotreby (služby)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Hmotný majetok s dobou použiteľnosti dlhšou ako jeden rok, ktorého obstarávacia cena (resp. vlastné náklady) je 1 700 EUR   a nižšia, sa  účtuje na základe individuálneho posúdenia zodpovednej osoby na ťarchu nákladov na účet 501 – Spotreba materiálu. Pozemky sa neodpisujú. Predpokladaná doba používania, metóda odpisovania a odpisová sadzba sú uvedené v nasledujúcej tabuľke:</w:t>
      </w:r>
    </w:p>
    <w:tbl>
      <w:tblPr>
        <w:tblW w:w="8790" w:type="dxa"/>
        <w:tblInd w:w="456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695"/>
        <w:gridCol w:w="2095"/>
        <w:gridCol w:w="1843"/>
        <w:gridCol w:w="2157"/>
      </w:tblGrid>
      <w:tr w:rsidR="00061184" w:rsidTr="00061184">
        <w:trPr>
          <w:trHeight w:val="250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</w:tcPr>
          <w:p w:rsidR="00061184" w:rsidRDefault="00061184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Ročná odpisová</w:t>
            </w:r>
          </w:p>
        </w:tc>
      </w:tr>
      <w:tr w:rsidR="00061184" w:rsidTr="00061184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061184" w:rsidTr="00061184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Stroje, prístroje a zariadenia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 až 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8,5 až 12,5</w:t>
            </w:r>
          </w:p>
        </w:tc>
      </w:tr>
      <w:tr w:rsidR="00061184" w:rsidTr="00061184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4 - 6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degresívne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061184" w:rsidTr="00061184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1184" w:rsidRDefault="00061184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1184" w:rsidRDefault="00061184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Pismenka"/>
        <w:numPr>
          <w:ilvl w:val="0"/>
          <w:numId w:val="8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Zásoby 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Cs w:val="22"/>
        </w:rPr>
        <w:t>Zásoby sa oceňujú obstarávacou cenou (nakupované zásoby).</w:t>
      </w: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lastRenderedPageBreak/>
        <w:t>Vyskladnenie zásob je oceňované váženým aritmetickým priemerom.</w:t>
      </w: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Zásoby vytvorené vlastnou činnosťou – vo výške vlastných nákladov </w:t>
      </w: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cenou spotrebovaného materiálu</w:t>
      </w: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cenou odpracovaných hodín, t. j. prime mzdy, príspevky do fondov, odpisy, energie, priame náklady vynaložené na výrobu</w:t>
      </w: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Ak obstarávacia cena zásob je vyššia ako ich čistá realizačná hodnota ku dňu, ku ktorému sa zostavuje účtovná závierka, vytvára sa opravná položka k zásobám vo výške rozdielu medzi ich ocenením v účtovníctve a ich čistou realizačnou hodnotou.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426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Pismenka"/>
        <w:numPr>
          <w:ilvl w:val="0"/>
          <w:numId w:val="8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Cs w:val="22"/>
        </w:rPr>
        <w:t>Pohľadávky pri ich vzniku sa oceňujú ich menovitou hodnotou. Toto ocenenie sa znižuje o vytvorenie opravnej položky k pochybným a nevymožiteľným pohľadávkam.</w:t>
      </w:r>
    </w:p>
    <w:p w:rsidR="00061184" w:rsidRDefault="00061184" w:rsidP="00061184">
      <w:pPr>
        <w:pStyle w:val="Pismenka"/>
        <w:numPr>
          <w:ilvl w:val="0"/>
          <w:numId w:val="8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Peňažné prostriedky a ceniny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Cs w:val="22"/>
        </w:rPr>
        <w:t>Peňažné prostriedky a ceniny sa oceňujú ich menovitou hodnotou.</w:t>
      </w:r>
    </w:p>
    <w:p w:rsidR="00061184" w:rsidRDefault="00061184" w:rsidP="00061184">
      <w:pPr>
        <w:pStyle w:val="Pismenka"/>
        <w:numPr>
          <w:ilvl w:val="0"/>
          <w:numId w:val="8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Cs w:val="22"/>
        </w:rPr>
        <w:t>Náklady budúcich období a príjmy budúcich období sa vykazujú vo výške, ktorá je potrebná na dodržanie zásady vecnej a časovej súvislosti s účtovným obdobím. Rozdeľujú sa na dlhodobé a krátkodobé.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426"/>
        <w:rPr>
          <w:rFonts w:ascii="Arial" w:hAnsi="Arial" w:cs="Arial"/>
          <w:b w:val="0"/>
          <w:bCs/>
          <w:sz w:val="22"/>
          <w:szCs w:val="22"/>
        </w:rPr>
      </w:pPr>
    </w:p>
    <w:p w:rsidR="00061184" w:rsidRDefault="00061184" w:rsidP="00061184">
      <w:pPr>
        <w:pStyle w:val="Pismenka"/>
        <w:numPr>
          <w:ilvl w:val="0"/>
          <w:numId w:val="8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426" w:hanging="426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Pismenka"/>
        <w:numPr>
          <w:ilvl w:val="0"/>
          <w:numId w:val="8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Pismenka"/>
        <w:numPr>
          <w:ilvl w:val="0"/>
          <w:numId w:val="8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Odložené dane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Cs w:val="22"/>
        </w:rPr>
        <w:t xml:space="preserve">Odložené dane (odložená daňová pohľadávka a odložený daňový záväzok) sa vzťahujú na: </w:t>
      </w:r>
    </w:p>
    <w:p w:rsidR="00061184" w:rsidRDefault="00061184" w:rsidP="00061184">
      <w:pPr>
        <w:pStyle w:val="Zkladntext0"/>
        <w:numPr>
          <w:ilvl w:val="0"/>
          <w:numId w:val="9"/>
        </w:numPr>
        <w:spacing w:after="0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dočasné rozdiely medzi účtovnou hodnotou majetku a účtovnou hodnotou záväzkov vykázanou v súvahe a ich daňovou základňou,</w:t>
      </w:r>
    </w:p>
    <w:p w:rsidR="00061184" w:rsidRDefault="00061184" w:rsidP="00061184">
      <w:pPr>
        <w:pStyle w:val="Zkladntext0"/>
        <w:numPr>
          <w:ilvl w:val="0"/>
          <w:numId w:val="9"/>
        </w:numPr>
        <w:spacing w:after="0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možnosť umorovať daňovú stratu v budúcnosti, ktorou sa rozumie možnosť odpočítať daňovú stratu od základu dane v budúcnosti.</w:t>
      </w:r>
    </w:p>
    <w:p w:rsidR="00061184" w:rsidRDefault="00061184" w:rsidP="00061184">
      <w:pPr>
        <w:pStyle w:val="Zkladntext0"/>
        <w:ind w:left="832"/>
        <w:rPr>
          <w:rFonts w:ascii="Arial" w:hAnsi="Arial" w:cs="Arial"/>
          <w:szCs w:val="22"/>
        </w:rPr>
      </w:pPr>
    </w:p>
    <w:p w:rsidR="00061184" w:rsidRDefault="00061184" w:rsidP="00061184">
      <w:pPr>
        <w:pStyle w:val="Pismenka"/>
        <w:numPr>
          <w:ilvl w:val="0"/>
          <w:numId w:val="8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 výnosy budúcich období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Cs w:val="22"/>
        </w:rPr>
        <w:lastRenderedPageBreak/>
        <w:t>Výdavky budúcich období a výnosy budúcich období sa vykazujú vo výške, ktorá je potrebná na dodržanie zásady vecnej a časovej súvislosti s účtovným obdobím s rozdelením na dlhodobé a krátkodobé.</w:t>
      </w:r>
    </w:p>
    <w:p w:rsidR="00061184" w:rsidRDefault="00061184" w:rsidP="00061184">
      <w:pPr>
        <w:pStyle w:val="Pismenka"/>
        <w:numPr>
          <w:ilvl w:val="0"/>
          <w:numId w:val="8"/>
        </w:numPr>
        <w:tabs>
          <w:tab w:val="left" w:pos="708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Cudzia mena</w:t>
      </w:r>
    </w:p>
    <w:p w:rsidR="00061184" w:rsidRDefault="00061184" w:rsidP="00061184">
      <w:pPr>
        <w:pStyle w:val="Pismenka"/>
        <w:numPr>
          <w:ilvl w:val="0"/>
          <w:numId w:val="0"/>
        </w:numPr>
        <w:tabs>
          <w:tab w:val="left" w:pos="708"/>
        </w:tabs>
        <w:ind w:left="360"/>
        <w:rPr>
          <w:rFonts w:ascii="Arial" w:hAnsi="Arial" w:cs="Arial"/>
          <w:sz w:val="22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 v deň, ku ktorému sa zostavuje účtovná závierka.</w:t>
      </w:r>
    </w:p>
    <w:p w:rsidR="00061184" w:rsidRDefault="00061184" w:rsidP="00061184">
      <w:pPr>
        <w:pStyle w:val="Zkladntext0"/>
        <w:numPr>
          <w:ilvl w:val="0"/>
          <w:numId w:val="10"/>
        </w:numPr>
        <w:spacing w:after="0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</w:t>
      </w:r>
      <w:r>
        <w:rPr>
          <w:rFonts w:ascii="Arial" w:hAnsi="Arial" w:cs="Arial"/>
          <w:b/>
          <w:szCs w:val="22"/>
        </w:rPr>
        <w:t>Dotácie</w:t>
      </w: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Spoločnosť v roku 2013 </w:t>
      </w:r>
      <w:proofErr w:type="spellStart"/>
      <w:r>
        <w:rPr>
          <w:rFonts w:ascii="Arial" w:hAnsi="Arial" w:cs="Arial"/>
          <w:szCs w:val="22"/>
        </w:rPr>
        <w:t>neobdržala</w:t>
      </w:r>
      <w:proofErr w:type="spellEnd"/>
      <w:r>
        <w:rPr>
          <w:rFonts w:ascii="Arial" w:hAnsi="Arial" w:cs="Arial"/>
          <w:szCs w:val="22"/>
        </w:rPr>
        <w:t xml:space="preserve"> dotácie na obstaranie dlhodobého majetku. Do výnosov sa rozpúšťajú poskytnuté dotácie na obstaranie dlhodobého majetku v predchádzajúcich  období podľa zásad vedených v postupoch účtovania</w:t>
      </w:r>
    </w:p>
    <w:p w:rsidR="00061184" w:rsidRDefault="00061184" w:rsidP="00061184">
      <w:pPr>
        <w:pStyle w:val="Zkladntext0"/>
        <w:numPr>
          <w:ilvl w:val="0"/>
          <w:numId w:val="10"/>
        </w:numPr>
        <w:spacing w:after="0"/>
        <w:jc w:val="both"/>
        <w:rPr>
          <w:rFonts w:ascii="Arial" w:hAnsi="Arial" w:cs="Arial"/>
          <w:szCs w:val="22"/>
        </w:rPr>
      </w:pPr>
      <w:r>
        <w:rPr>
          <w:rFonts w:ascii="Arial" w:hAnsi="Arial" w:cs="Arial"/>
          <w:b/>
          <w:szCs w:val="22"/>
        </w:rPr>
        <w:t>Informácie o účtovaní významných opráv chýb minulých účtovných období</w:t>
      </w:r>
    </w:p>
    <w:p w:rsidR="00061184" w:rsidRDefault="00061184" w:rsidP="00061184">
      <w:pPr>
        <w:pStyle w:val="Zkladntext0"/>
        <w:rPr>
          <w:rFonts w:ascii="Arial" w:hAnsi="Arial" w:cs="Arial"/>
          <w:b/>
          <w:szCs w:val="22"/>
        </w:rPr>
      </w:pPr>
    </w:p>
    <w:p w:rsidR="00061184" w:rsidRDefault="00061184" w:rsidP="00061184">
      <w:pPr>
        <w:pStyle w:val="Zkladntext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Spoločnosť neúčtovala o významných chybách minulých účtovných období.</w:t>
      </w:r>
    </w:p>
    <w:p w:rsidR="00061184" w:rsidRDefault="00061184" w:rsidP="00061184">
      <w:pPr>
        <w:pStyle w:val="Zkladntext0"/>
        <w:rPr>
          <w:rFonts w:ascii="Arial" w:hAnsi="Arial" w:cs="Arial"/>
          <w:sz w:val="22"/>
          <w:szCs w:val="22"/>
        </w:rPr>
      </w:pPr>
    </w:p>
    <w:p w:rsidR="00061184" w:rsidRPr="0093379F" w:rsidRDefault="00061184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828"/>
        <w:gridCol w:w="717"/>
        <w:gridCol w:w="89"/>
        <w:gridCol w:w="753"/>
        <w:gridCol w:w="1263"/>
        <w:gridCol w:w="855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7662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7662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958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1916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2874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4CF6" w:rsidP="00D64CF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2874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6704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6704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4788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4788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9"/>
        <w:gridCol w:w="12"/>
        <w:gridCol w:w="6"/>
        <w:gridCol w:w="1009"/>
        <w:gridCol w:w="841"/>
        <w:gridCol w:w="715"/>
        <w:gridCol w:w="11"/>
        <w:gridCol w:w="117"/>
        <w:gridCol w:w="694"/>
        <w:gridCol w:w="10"/>
        <w:gridCol w:w="278"/>
        <w:gridCol w:w="568"/>
        <w:gridCol w:w="8"/>
        <w:gridCol w:w="14"/>
        <w:gridCol w:w="392"/>
        <w:gridCol w:w="702"/>
        <w:gridCol w:w="702"/>
        <w:gridCol w:w="841"/>
        <w:gridCol w:w="702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7662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2156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7662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7662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1080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958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1076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6704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D64C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6704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D64CF6" w:rsidP="00D64CF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mala v roku 2013 poistený majetok – povinné zmluvné poistenie – výška za rok 184 EUR.</w:t>
      </w: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051"/>
        <w:gridCol w:w="2990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61184" w:rsidRDefault="00061184" w:rsidP="00061184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neaktivuje náklady na vývoj.</w:t>
      </w:r>
    </w:p>
    <w:p w:rsidR="00061184" w:rsidRDefault="00061184" w:rsidP="00331EB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061184" w:rsidRPr="0093379F" w:rsidRDefault="00061184" w:rsidP="00331EB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1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2"/>
        <w:gridCol w:w="655"/>
        <w:gridCol w:w="12"/>
        <w:gridCol w:w="869"/>
        <w:gridCol w:w="710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Ob-stará-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pred-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1"/>
        <w:gridCol w:w="715"/>
        <w:gridCol w:w="1253"/>
        <w:gridCol w:w="1114"/>
        <w:gridCol w:w="1114"/>
        <w:gridCol w:w="1391"/>
        <w:gridCol w:w="1043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 na začiatku </w:t>
            </w:r>
            <w:r w:rsidRPr="0093379F">
              <w:rPr>
                <w:rFonts w:ascii="Arial" w:hAnsi="Arial" w:cs="Arial"/>
                <w:b w:val="0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 xml:space="preserve">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</w:t>
            </w:r>
            <w:r w:rsidRPr="0093379F">
              <w:rPr>
                <w:rFonts w:ascii="Arial" w:hAnsi="Arial" w:cs="Arial"/>
                <w:b w:val="0"/>
              </w:rPr>
              <w:lastRenderedPageBreak/>
              <w:t>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20"/>
        <w:gridCol w:w="1090"/>
        <w:gridCol w:w="1495"/>
        <w:gridCol w:w="1182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6"/>
        <w:gridCol w:w="3944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061184" w:rsidRDefault="00061184" w:rsidP="0006118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netvorila opravné položky k zásobám.</w:t>
      </w:r>
    </w:p>
    <w:p w:rsidR="00061184" w:rsidRDefault="00061184" w:rsidP="0006118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zásoby spoločnosti nie je zriadené záložné právo, ani nemá obmedzené právo nakladať s nim.</w:t>
      </w:r>
    </w:p>
    <w:p w:rsidR="00061184" w:rsidRDefault="00061184" w:rsidP="00061184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61184" w:rsidRPr="0093379F" w:rsidRDefault="00061184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3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0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7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9"/>
        <w:gridCol w:w="2067"/>
        <w:gridCol w:w="2112"/>
        <w:gridCol w:w="2143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9"/>
        <w:gridCol w:w="2485"/>
        <w:gridCol w:w="2847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7"/>
        <w:gridCol w:w="2025"/>
        <w:gridCol w:w="2003"/>
        <w:gridCol w:w="2156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5"/>
        <w:gridCol w:w="2625"/>
        <w:gridCol w:w="2711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382"/>
        <w:gridCol w:w="996"/>
        <w:gridCol w:w="1787"/>
        <w:gridCol w:w="1707"/>
        <w:gridCol w:w="1282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A95B16" w:rsidRDefault="00DC7344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opravné položky k pohľadávkam.</w:t>
      </w:r>
    </w:p>
    <w:p w:rsidR="00DC7344" w:rsidRPr="0093379F" w:rsidRDefault="00DC7344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984"/>
        <w:gridCol w:w="1984"/>
        <w:gridCol w:w="1999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063E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14950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D64C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6021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D64C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20971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063E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D64C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063EF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15003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063EF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6021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D64CF6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21024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DC7344" w:rsidRDefault="00DC7344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C7344" w:rsidRDefault="00DC7344" w:rsidP="00DC734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nie sú zabezpečené záložným právom, ani nemá obmedzené právo nakladať s nimi.</w:t>
      </w:r>
    </w:p>
    <w:p w:rsidR="00DC7344" w:rsidRPr="0093379F" w:rsidRDefault="00DC7344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6"/>
        <w:gridCol w:w="2262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063EF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1267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063EF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787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063EF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4029</w:t>
            </w:r>
          </w:p>
        </w:tc>
        <w:tc>
          <w:tcPr>
            <w:tcW w:w="2908" w:type="dxa"/>
            <w:vAlign w:val="center"/>
          </w:tcPr>
          <w:p w:rsidR="00175067" w:rsidRPr="0093379F" w:rsidRDefault="00063EF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2030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063EF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5296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063EF6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2817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4"/>
        <w:gridCol w:w="1930"/>
        <w:gridCol w:w="1114"/>
        <w:gridCol w:w="1032"/>
        <w:gridCol w:w="1681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1"/>
        <w:gridCol w:w="1253"/>
        <w:gridCol w:w="1204"/>
        <w:gridCol w:w="1694"/>
        <w:gridCol w:w="1253"/>
        <w:gridCol w:w="1156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DC7344" w:rsidRDefault="00DC7344" w:rsidP="00DA1265">
      <w:pPr>
        <w:jc w:val="both"/>
        <w:rPr>
          <w:rFonts w:ascii="Arial" w:hAnsi="Arial" w:cs="Arial"/>
          <w:sz w:val="22"/>
          <w:szCs w:val="22"/>
        </w:rPr>
      </w:pPr>
    </w:p>
    <w:p w:rsidR="00DC7344" w:rsidRDefault="00DC7344" w:rsidP="00DC734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krátkodobý finančný majetok nie je zriadené záložné právo, ani nemá obmedzené právo nakladať s nim.</w:t>
      </w:r>
    </w:p>
    <w:p w:rsidR="00DC7344" w:rsidRPr="0093379F" w:rsidRDefault="00DC7344" w:rsidP="00DA1265">
      <w:pPr>
        <w:jc w:val="both"/>
        <w:rPr>
          <w:rFonts w:ascii="Arial" w:hAnsi="Arial" w:cs="Arial"/>
          <w:sz w:val="22"/>
          <w:szCs w:val="22"/>
        </w:rPr>
      </w:pP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12"/>
        <w:gridCol w:w="3129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7"/>
        <w:gridCol w:w="1927"/>
        <w:gridCol w:w="2219"/>
        <w:gridCol w:w="1588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2"/>
        <w:gridCol w:w="1248"/>
        <w:gridCol w:w="1662"/>
        <w:gridCol w:w="1043"/>
        <w:gridCol w:w="1178"/>
        <w:gridCol w:w="1523"/>
        <w:gridCol w:w="895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063EF6">
        <w:rPr>
          <w:rFonts w:ascii="Arial" w:hAnsi="Arial" w:cs="Arial"/>
          <w:sz w:val="22"/>
          <w:szCs w:val="22"/>
        </w:rPr>
        <w:t xml:space="preserve">  - 6101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63E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5545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63E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277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63E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5268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63E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5545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63E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1636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63E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1636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63EF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1636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1103"/>
        <w:gridCol w:w="148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63EF6">
              <w:rPr>
                <w:rFonts w:ascii="Arial" w:hAnsi="Arial" w:cs="Arial"/>
                <w:sz w:val="22"/>
                <w:szCs w:val="22"/>
              </w:rPr>
              <w:t>39407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63EF6">
              <w:rPr>
                <w:rFonts w:ascii="Arial" w:hAnsi="Arial" w:cs="Arial"/>
                <w:sz w:val="22"/>
                <w:szCs w:val="22"/>
              </w:rPr>
              <w:t>32499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b/>
                <w:bCs/>
                <w:sz w:val="22"/>
                <w:szCs w:val="22"/>
              </w:rPr>
              <w:t>12033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b/>
                <w:bCs/>
                <w:sz w:val="22"/>
                <w:szCs w:val="22"/>
              </w:rPr>
              <w:t>17269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b/>
                <w:bCs/>
                <w:sz w:val="22"/>
                <w:szCs w:val="22"/>
              </w:rPr>
              <w:t>27374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b/>
                <w:bCs/>
                <w:sz w:val="22"/>
                <w:szCs w:val="22"/>
              </w:rPr>
              <w:t>15230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3"/>
        <w:gridCol w:w="2152"/>
        <w:gridCol w:w="2036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C7344" w:rsidRDefault="00DC7344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povinnosť auditu, a preto neúčtuje o odloženej daňovej povinnosti.</w:t>
      </w:r>
    </w:p>
    <w:p w:rsidR="00DC7344" w:rsidRPr="0093379F" w:rsidRDefault="00DC734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4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sz w:val="22"/>
                <w:szCs w:val="22"/>
              </w:rPr>
              <w:t>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sz w:val="22"/>
                <w:szCs w:val="22"/>
              </w:rPr>
              <w:t>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sz w:val="22"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sz w:val="22"/>
                <w:szCs w:val="22"/>
              </w:rPr>
              <w:t>63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sz w:val="22"/>
                <w:szCs w:val="22"/>
              </w:rPr>
              <w:t>68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sz w:val="22"/>
                <w:szCs w:val="22"/>
              </w:rPr>
              <w:t>63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sz w:val="22"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5391B">
              <w:rPr>
                <w:rFonts w:ascii="Arial" w:hAnsi="Arial" w:cs="Arial"/>
                <w:sz w:val="22"/>
                <w:szCs w:val="22"/>
              </w:rPr>
              <w:t>69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2"/>
        <w:gridCol w:w="1382"/>
        <w:gridCol w:w="1382"/>
        <w:gridCol w:w="1382"/>
        <w:gridCol w:w="1382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89"/>
        <w:gridCol w:w="1483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</w:t>
            </w:r>
            <w:r w:rsidRPr="0093379F">
              <w:rPr>
                <w:rFonts w:ascii="Arial" w:hAnsi="Arial" w:cs="Arial"/>
              </w:rPr>
              <w:lastRenderedPageBreak/>
              <w:t>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>a</w:t>
            </w:r>
            <w:r w:rsidR="004C5915" w:rsidRPr="0093379F">
              <w:rPr>
                <w:rFonts w:ascii="Arial" w:hAnsi="Arial" w:cs="Arial"/>
              </w:rPr>
              <w:lastRenderedPageBreak/>
              <w:t>jú-</w:t>
            </w:r>
            <w:proofErr w:type="spellStart"/>
            <w:r w:rsidR="004C5915" w:rsidRPr="0093379F">
              <w:rPr>
                <w:rFonts w:ascii="Arial" w:hAnsi="Arial" w:cs="Arial"/>
              </w:rPr>
              <w:t>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1"/>
        <w:gridCol w:w="1380"/>
        <w:gridCol w:w="1105"/>
        <w:gridCol w:w="1483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4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6"/>
        <w:gridCol w:w="936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9"/>
        <w:gridCol w:w="1931"/>
        <w:gridCol w:w="1951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5"/>
        <w:gridCol w:w="1432"/>
        <w:gridCol w:w="1083"/>
        <w:gridCol w:w="1205"/>
        <w:gridCol w:w="1479"/>
        <w:gridCol w:w="1105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2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61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5391B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5391B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9770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5391B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114510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5391B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142322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5391B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2536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5391B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5391B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5391B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118953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05391B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154939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780"/>
        <w:gridCol w:w="651"/>
        <w:gridCol w:w="651"/>
        <w:gridCol w:w="1938"/>
        <w:gridCol w:w="651"/>
        <w:gridCol w:w="651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-10492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5546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1054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192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44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19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-5645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-1073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-10300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05391B" w:rsidRDefault="0005391B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05391B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05391B" w:rsidRDefault="00C53BB5" w:rsidP="0005391B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05391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C7344" w:rsidRDefault="00DC7344" w:rsidP="00DC7344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neúčtuje na podsúvahových účtoch</w:t>
      </w:r>
    </w:p>
    <w:p w:rsidR="00DC7344" w:rsidRPr="0093379F" w:rsidRDefault="00DC734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DC7344" w:rsidRDefault="00DC734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C7344" w:rsidRDefault="00DC7344" w:rsidP="00DC734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iné aktíva a iné pasíva.</w:t>
      </w:r>
    </w:p>
    <w:p w:rsidR="00DC7344" w:rsidRPr="0093379F" w:rsidRDefault="00DC734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DC7344" w:rsidRDefault="00DC7344" w:rsidP="00DC7344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Spoločnosť nevyplatila členom odmeny.</w:t>
      </w:r>
    </w:p>
    <w:p w:rsidR="00DC7344" w:rsidRPr="0093379F" w:rsidRDefault="00DC7344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DC7344" w:rsidRDefault="00DC7344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DC7344" w:rsidRDefault="00DC7344" w:rsidP="00DC734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uzatvárala vzťahy so spriaznenými osobami na základe bežných obvyklých zmlúv.</w:t>
      </w:r>
    </w:p>
    <w:p w:rsidR="00DC7344" w:rsidRPr="0093379F" w:rsidRDefault="00DC7344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DC7344" w:rsidRDefault="00DC734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C7344" w:rsidRDefault="00DC7344" w:rsidP="00DC7344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Po 31.12.2013 nenastali žiadne udalosti, ktoré by si vyžadovali zverejnenie alebo vykázanie v účtovnej závierke za rok 2013.</w:t>
      </w:r>
    </w:p>
    <w:p w:rsidR="00DC7344" w:rsidRPr="0093379F" w:rsidRDefault="00DC734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840787">
        <w:rPr>
          <w:rFonts w:ascii="Arial" w:hAnsi="Arial" w:cs="Arial"/>
          <w:sz w:val="22"/>
          <w:szCs w:val="22"/>
        </w:rPr>
        <w:t xml:space="preserve">   5000,00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8"/>
        <w:gridCol w:w="1390"/>
        <w:gridCol w:w="1390"/>
        <w:gridCol w:w="1390"/>
        <w:gridCol w:w="1390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277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277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4518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1636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6154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5545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407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-10492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5545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-10492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89"/>
        <w:gridCol w:w="1390"/>
        <w:gridCol w:w="1390"/>
        <w:gridCol w:w="1390"/>
        <w:gridCol w:w="1390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407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407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4518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1636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4078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6154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1636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5545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1636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0787">
              <w:rPr>
                <w:rFonts w:ascii="Arial" w:hAnsi="Arial" w:cs="Arial"/>
                <w:sz w:val="22"/>
                <w:szCs w:val="22"/>
              </w:rPr>
              <w:t>5545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43E7" w:rsidRDefault="00B043E7">
      <w:r>
        <w:separator/>
      </w:r>
    </w:p>
  </w:endnote>
  <w:endnote w:type="continuationSeparator" w:id="0">
    <w:p w:rsidR="00B043E7" w:rsidRDefault="00B043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184" w:rsidRDefault="0006118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C7344">
      <w:rPr>
        <w:noProof/>
      </w:rPr>
      <w:t>1</w:t>
    </w:r>
    <w:r>
      <w:fldChar w:fldCharType="end"/>
    </w:r>
  </w:p>
  <w:p w:rsidR="00061184" w:rsidRDefault="000611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43E7" w:rsidRDefault="00B043E7">
      <w:r>
        <w:separator/>
      </w:r>
    </w:p>
  </w:footnote>
  <w:footnote w:type="continuationSeparator" w:id="0">
    <w:p w:rsidR="00B043E7" w:rsidRDefault="00B043E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280"/>
    </w:tblGrid>
    <w:tr w:rsidR="00061184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1184" w:rsidRPr="0093379F" w:rsidRDefault="0006118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184" w:rsidRPr="0093379F" w:rsidRDefault="00061184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184" w:rsidRPr="0093379F" w:rsidRDefault="00061184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93379F" w:rsidRDefault="00061184" w:rsidP="0057192A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93379F" w:rsidRDefault="0006118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93379F" w:rsidRDefault="0006118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93379F" w:rsidRDefault="0006118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93379F" w:rsidRDefault="00061184" w:rsidP="0057192A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93379F" w:rsidRDefault="0006118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93379F" w:rsidRDefault="0006118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93379F" w:rsidRDefault="0006118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93379F" w:rsidRDefault="0006118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93379F" w:rsidRDefault="00061184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</w:tr>
  </w:tbl>
  <w:p w:rsidR="00061184" w:rsidRDefault="00061184">
    <w:pPr>
      <w:pStyle w:val="Hlavika"/>
      <w:rPr>
        <w:rFonts w:ascii="Arial" w:hAnsi="Arial" w:cs="Arial"/>
      </w:rPr>
    </w:pPr>
  </w:p>
  <w:p w:rsidR="00061184" w:rsidRPr="0093379F" w:rsidRDefault="00061184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0611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1184" w:rsidRPr="003F477D" w:rsidRDefault="000611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184" w:rsidRPr="003F477D" w:rsidRDefault="0006118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184" w:rsidRPr="003F477D" w:rsidRDefault="000611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3F477D" w:rsidRDefault="0006118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3F477D" w:rsidRDefault="000611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3F477D" w:rsidRDefault="000611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3F477D" w:rsidRDefault="000611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3F477D" w:rsidRDefault="000611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3F477D" w:rsidRDefault="000611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3F477D" w:rsidRDefault="000611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3F477D" w:rsidRDefault="000611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3F477D" w:rsidRDefault="000611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061184" w:rsidRPr="003F477D" w:rsidRDefault="000611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061184" w:rsidRDefault="00061184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F00A38"/>
    <w:multiLevelType w:val="hybridMultilevel"/>
    <w:tmpl w:val="2B50E45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ascii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ascii="Times New Roman" w:hAnsi="Times New Roman" w:cs="Times New Roman"/>
      </w:rPr>
    </w:lvl>
  </w:abstractNum>
  <w:abstractNum w:abstractNumId="3">
    <w:nsid w:val="1D115728"/>
    <w:multiLevelType w:val="hybridMultilevel"/>
    <w:tmpl w:val="F1E227B4"/>
    <w:lvl w:ilvl="0" w:tplc="485C840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BFF7413"/>
    <w:multiLevelType w:val="singleLevel"/>
    <w:tmpl w:val="8E82BBA6"/>
    <w:lvl w:ilvl="0">
      <w:start w:val="5"/>
      <w:numFmt w:val="decimal"/>
      <w:pStyle w:val="Pismenka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 w:val="0"/>
        <w:i w:val="0"/>
        <w:strike w:val="0"/>
        <w:dstrike w:val="0"/>
        <w:sz w:val="24"/>
        <w:u w:val="none"/>
        <w:effect w:val="none"/>
      </w:rPr>
    </w:lvl>
  </w:abstractNum>
  <w:abstractNum w:abstractNumId="7">
    <w:nsid w:val="4BF52C44"/>
    <w:multiLevelType w:val="hybridMultilevel"/>
    <w:tmpl w:val="F1028E4A"/>
    <w:lvl w:ilvl="0" w:tplc="0F1AD63A">
      <w:start w:val="5"/>
      <w:numFmt w:val="lowerLetter"/>
      <w:lvlText w:val="%1)"/>
      <w:lvlJc w:val="left"/>
      <w:pPr>
        <w:ind w:left="786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9"/>
  </w:num>
  <w:num w:numId="5">
    <w:abstractNumId w:val="5"/>
  </w:num>
  <w:num w:numId="6">
    <w:abstractNumId w:val="3"/>
  </w:num>
  <w:num w:numId="7">
    <w:abstractNumId w:val="6"/>
    <w:lvlOverride w:ilvl="0">
      <w:startOverride w:val="5"/>
    </w:lvlOverride>
  </w:num>
  <w:num w:numId="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91B"/>
    <w:rsid w:val="00053F45"/>
    <w:rsid w:val="0005650F"/>
    <w:rsid w:val="00057E69"/>
    <w:rsid w:val="00061184"/>
    <w:rsid w:val="00063EF6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7192A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0787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372D"/>
    <w:rsid w:val="00AD5E55"/>
    <w:rsid w:val="00AE28DD"/>
    <w:rsid w:val="00AE433D"/>
    <w:rsid w:val="00AF0C89"/>
    <w:rsid w:val="00B043E7"/>
    <w:rsid w:val="00B1126C"/>
    <w:rsid w:val="00B1382E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A39DC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20AE6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4CF6"/>
    <w:rsid w:val="00D65F08"/>
    <w:rsid w:val="00D97CDB"/>
    <w:rsid w:val="00DA1265"/>
    <w:rsid w:val="00DA33E6"/>
    <w:rsid w:val="00DA68AA"/>
    <w:rsid w:val="00DA7353"/>
    <w:rsid w:val="00DB00DC"/>
    <w:rsid w:val="00DC7344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4744E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5:docId w15:val="{E86F48E5-017A-4772-8B44-A0FC27CA33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57192A"/>
    <w:pPr>
      <w:ind w:left="720"/>
      <w:contextualSpacing/>
    </w:pPr>
  </w:style>
  <w:style w:type="paragraph" w:customStyle="1" w:styleId="Pismenka">
    <w:name w:val="Pismenka"/>
    <w:basedOn w:val="Zkladntext0"/>
    <w:uiPriority w:val="99"/>
    <w:rsid w:val="00061184"/>
    <w:pPr>
      <w:numPr>
        <w:numId w:val="7"/>
      </w:numPr>
      <w:tabs>
        <w:tab w:val="num" w:pos="360"/>
        <w:tab w:val="num" w:pos="426"/>
        <w:tab w:val="num" w:pos="5220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semiHidden/>
    <w:unhideWhenUsed/>
    <w:rsid w:val="00061184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semiHidden/>
    <w:rsid w:val="00061184"/>
    <w:rPr>
      <w:sz w:val="24"/>
      <w:szCs w:val="24"/>
    </w:rPr>
  </w:style>
  <w:style w:type="paragraph" w:customStyle="1" w:styleId="Tabulka">
    <w:name w:val="Tabulka"/>
    <w:basedOn w:val="Normlny"/>
    <w:uiPriority w:val="99"/>
    <w:rsid w:val="00061184"/>
    <w:rPr>
      <w:color w:val="00000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4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2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0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7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2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7E5D10-A053-48CB-BC9D-A094C503F2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38</Pages>
  <Words>7607</Words>
  <Characters>43366</Characters>
  <Application>Microsoft Office Word</Application>
  <DocSecurity>0</DocSecurity>
  <Lines>361</Lines>
  <Paragraphs>101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50872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ESD LINE</cp:lastModifiedBy>
  <cp:revision>4</cp:revision>
  <cp:lastPrinted>2010-04-22T15:02:00Z</cp:lastPrinted>
  <dcterms:created xsi:type="dcterms:W3CDTF">2014-03-26T20:06:00Z</dcterms:created>
  <dcterms:modified xsi:type="dcterms:W3CDTF">2014-03-27T19:14:00Z</dcterms:modified>
</cp:coreProperties>
</file>