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3F3E" w:rsidRPr="00A83F3E" w:rsidRDefault="00A83F3E" w:rsidP="00A83F3E">
      <w:pPr>
        <w:tabs>
          <w:tab w:val="center" w:pos="4536"/>
          <w:tab w:val="right" w:pos="9072"/>
        </w:tabs>
        <w:spacing w:after="0" w:line="240" w:lineRule="auto"/>
        <w:rPr>
          <w:rFonts w:ascii="Times New Roman" w:eastAsia="Times New Roman" w:hAnsi="Times New Roman" w:cs="Times New Roman"/>
          <w:sz w:val="20"/>
          <w:szCs w:val="20"/>
        </w:rPr>
      </w:pPr>
    </w:p>
    <w:p w:rsidR="00A83F3E" w:rsidRPr="00A83F3E" w:rsidRDefault="00A83F3E" w:rsidP="00A83F3E">
      <w:pPr>
        <w:tabs>
          <w:tab w:val="center" w:pos="4536"/>
          <w:tab w:val="right" w:pos="9072"/>
        </w:tabs>
        <w:spacing w:after="0" w:line="240" w:lineRule="auto"/>
        <w:rPr>
          <w:rFonts w:ascii="Times New Roman" w:eastAsia="Times New Roman" w:hAnsi="Times New Roman" w:cs="Times New Roman"/>
          <w:sz w:val="20"/>
          <w:szCs w:val="20"/>
        </w:rPr>
      </w:pPr>
    </w:p>
    <w:p w:rsidR="00A83F3E" w:rsidRPr="00A83F3E" w:rsidRDefault="00A83F3E" w:rsidP="00A83F3E">
      <w:pPr>
        <w:tabs>
          <w:tab w:val="center" w:pos="4536"/>
          <w:tab w:val="right" w:pos="9072"/>
        </w:tabs>
        <w:spacing w:after="0" w:line="240" w:lineRule="auto"/>
        <w:rPr>
          <w:rFonts w:ascii="Times New Roman" w:eastAsia="Times New Roman" w:hAnsi="Times New Roman" w:cs="Times New Roman"/>
          <w:sz w:val="20"/>
          <w:szCs w:val="20"/>
        </w:rPr>
      </w:pPr>
    </w:p>
    <w:p w:rsidR="00A83F3E" w:rsidRPr="00A83F3E" w:rsidRDefault="00A83F3E" w:rsidP="00A83F3E">
      <w:pPr>
        <w:tabs>
          <w:tab w:val="center" w:pos="4536"/>
          <w:tab w:val="right" w:pos="9072"/>
        </w:tabs>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jc w:val="center"/>
        <w:rPr>
          <w:rFonts w:ascii="Times New Roman" w:eastAsia="Times New Roman" w:hAnsi="Times New Roman" w:cs="Times New Roman"/>
          <w:b/>
          <w:sz w:val="52"/>
          <w:szCs w:val="20"/>
        </w:rPr>
      </w:pPr>
      <w:r w:rsidRPr="00A83F3E">
        <w:rPr>
          <w:rFonts w:ascii="Times New Roman" w:eastAsia="Times New Roman" w:hAnsi="Times New Roman" w:cs="Times New Roman"/>
          <w:b/>
          <w:sz w:val="52"/>
          <w:szCs w:val="20"/>
        </w:rPr>
        <w:t>Účtovná závierka</w:t>
      </w:r>
    </w:p>
    <w:p w:rsidR="00A83F3E" w:rsidRPr="00A83F3E" w:rsidRDefault="00A83F3E" w:rsidP="00A83F3E">
      <w:pPr>
        <w:spacing w:after="0" w:line="240" w:lineRule="auto"/>
        <w:jc w:val="center"/>
        <w:rPr>
          <w:rFonts w:ascii="Times New Roman" w:eastAsia="Times New Roman" w:hAnsi="Times New Roman" w:cs="Times New Roman"/>
          <w:b/>
          <w:sz w:val="40"/>
          <w:szCs w:val="20"/>
        </w:rPr>
      </w:pPr>
      <w:r w:rsidRPr="00A83F3E">
        <w:rPr>
          <w:rFonts w:ascii="Times New Roman" w:eastAsia="Times New Roman" w:hAnsi="Times New Roman" w:cs="Times New Roman"/>
          <w:b/>
          <w:sz w:val="40"/>
          <w:szCs w:val="20"/>
        </w:rPr>
        <w:t>zostavená podľa slovenských právnych predpisov</w:t>
      </w:r>
    </w:p>
    <w:p w:rsidR="00A83F3E" w:rsidRPr="00A83F3E" w:rsidRDefault="00A83F3E" w:rsidP="00A83F3E">
      <w:pPr>
        <w:spacing w:after="0" w:line="240" w:lineRule="auto"/>
        <w:jc w:val="center"/>
        <w:rPr>
          <w:rFonts w:ascii="Times New Roman" w:eastAsia="Times New Roman" w:hAnsi="Times New Roman" w:cs="Times New Roman"/>
          <w:b/>
          <w:sz w:val="40"/>
          <w:szCs w:val="20"/>
        </w:rPr>
      </w:pPr>
      <w:r w:rsidRPr="00A83F3E">
        <w:rPr>
          <w:rFonts w:ascii="Times New Roman" w:eastAsia="Times New Roman" w:hAnsi="Times New Roman" w:cs="Times New Roman"/>
          <w:b/>
          <w:sz w:val="40"/>
          <w:szCs w:val="20"/>
        </w:rPr>
        <w:t>k 31. decembru 2013</w:t>
      </w:r>
    </w:p>
    <w:p w:rsidR="00A83F3E" w:rsidRPr="00A83F3E" w:rsidRDefault="00A83F3E" w:rsidP="00A83F3E">
      <w:pPr>
        <w:spacing w:after="0" w:line="240" w:lineRule="auto"/>
        <w:jc w:val="center"/>
        <w:rPr>
          <w:rFonts w:ascii="Times New Roman" w:eastAsia="Times New Roman" w:hAnsi="Times New Roman" w:cs="Times New Roman"/>
          <w:b/>
          <w:sz w:val="40"/>
          <w:szCs w:val="20"/>
        </w:rPr>
      </w:pPr>
    </w:p>
    <w:p w:rsidR="00A83F3E" w:rsidRPr="00A83F3E" w:rsidRDefault="00A83F3E" w:rsidP="00A83F3E">
      <w:pPr>
        <w:spacing w:after="0" w:line="240" w:lineRule="auto"/>
        <w:jc w:val="center"/>
        <w:rPr>
          <w:rFonts w:ascii="Times New Roman" w:eastAsia="Times New Roman" w:hAnsi="Times New Roman" w:cs="Times New Roman"/>
          <w:b/>
          <w:sz w:val="40"/>
          <w:szCs w:val="20"/>
        </w:rPr>
      </w:pPr>
    </w:p>
    <w:p w:rsidR="00A83F3E" w:rsidRPr="00A83F3E" w:rsidRDefault="00A83F3E" w:rsidP="00A83F3E">
      <w:pPr>
        <w:spacing w:after="0" w:line="240" w:lineRule="auto"/>
        <w:jc w:val="center"/>
        <w:rPr>
          <w:rFonts w:ascii="Times New Roman" w:eastAsia="Times New Roman" w:hAnsi="Times New Roman" w:cs="Times New Roman"/>
          <w:sz w:val="32"/>
          <w:szCs w:val="20"/>
        </w:rPr>
      </w:pPr>
      <w:r w:rsidRPr="00A83F3E">
        <w:rPr>
          <w:rFonts w:ascii="Times New Roman" w:eastAsia="Times New Roman" w:hAnsi="Times New Roman" w:cs="Times New Roman"/>
          <w:sz w:val="32"/>
          <w:szCs w:val="20"/>
        </w:rPr>
        <w:t>december 2013</w:t>
      </w:r>
    </w:p>
    <w:p w:rsidR="00A83F3E" w:rsidRPr="00A83F3E" w:rsidRDefault="00A83F3E" w:rsidP="00A83F3E">
      <w:pPr>
        <w:spacing w:after="0" w:line="240" w:lineRule="auto"/>
        <w:jc w:val="center"/>
        <w:rPr>
          <w:rFonts w:ascii="Times New Roman" w:eastAsia="Times New Roman" w:hAnsi="Times New Roman" w:cs="Times New Roman"/>
          <w:sz w:val="32"/>
          <w:szCs w:val="20"/>
        </w:rPr>
      </w:pPr>
    </w:p>
    <w:p w:rsidR="00A83F3E" w:rsidRPr="00A83F3E" w:rsidRDefault="00A83F3E" w:rsidP="00A83F3E">
      <w:pPr>
        <w:rPr>
          <w:rFonts w:ascii="Times New Roman" w:eastAsia="Times New Roman" w:hAnsi="Times New Roman" w:cs="Times New Roman"/>
          <w:sz w:val="20"/>
          <w:szCs w:val="20"/>
        </w:rPr>
        <w:sectPr w:rsidR="00A83F3E" w:rsidRPr="00A83F3E" w:rsidSect="00490062">
          <w:headerReference w:type="even" r:id="rId8"/>
          <w:headerReference w:type="default" r:id="rId9"/>
          <w:footerReference w:type="even" r:id="rId10"/>
          <w:footerReference w:type="default" r:id="rId11"/>
          <w:headerReference w:type="first" r:id="rId12"/>
          <w:footerReference w:type="first" r:id="rId13"/>
          <w:pgSz w:w="11907" w:h="16840" w:code="9"/>
          <w:pgMar w:top="1418" w:right="1021" w:bottom="1134" w:left="1673" w:header="675" w:footer="408" w:gutter="0"/>
          <w:pgNumType w:start="2"/>
          <w:cols w:space="708"/>
          <w:titlePg/>
        </w:sect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b/>
          <w:sz w:val="26"/>
          <w:szCs w:val="20"/>
        </w:rPr>
      </w:pPr>
      <w:r w:rsidRPr="00A83F3E">
        <w:rPr>
          <w:rFonts w:ascii="Times New Roman" w:eastAsia="Times New Roman" w:hAnsi="Times New Roman" w:cs="Times New Roman"/>
          <w:b/>
          <w:sz w:val="26"/>
          <w:szCs w:val="20"/>
        </w:rPr>
        <w:t>Poznámky</w:t>
      </w: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numPr>
          <w:ilvl w:val="0"/>
          <w:numId w:val="3"/>
        </w:numPr>
        <w:spacing w:after="0" w:line="240" w:lineRule="auto"/>
        <w:ind w:left="360"/>
        <w:jc w:val="both"/>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t xml:space="preserve">Obsah poznámok je upravený zákonom o účtovníctve a právnymi predpismi vydanými Ministerstvom financií Slovenskej republiky (opatrenie MF SR č. 4455/2003-92 z 31. marca 2003,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w:t>
      </w:r>
    </w:p>
    <w:p w:rsidR="00A83F3E" w:rsidRPr="00A83F3E" w:rsidRDefault="00A83F3E" w:rsidP="00A83F3E">
      <w:pPr>
        <w:tabs>
          <w:tab w:val="center" w:pos="4536"/>
          <w:tab w:val="right" w:pos="9072"/>
        </w:tabs>
        <w:spacing w:after="0" w:line="240" w:lineRule="auto"/>
        <w:rPr>
          <w:rFonts w:ascii="Times New Roman" w:eastAsia="Times New Roman" w:hAnsi="Times New Roman" w:cs="Times New Roman"/>
          <w:sz w:val="20"/>
          <w:szCs w:val="20"/>
        </w:rPr>
      </w:pPr>
    </w:p>
    <w:p w:rsidR="00A83F3E" w:rsidRPr="00A83F3E" w:rsidRDefault="00A83F3E" w:rsidP="00A83F3E">
      <w:pPr>
        <w:numPr>
          <w:ilvl w:val="0"/>
          <w:numId w:val="3"/>
        </w:numPr>
        <w:spacing w:after="0" w:line="240" w:lineRule="auto"/>
        <w:ind w:left="360"/>
        <w:jc w:val="both"/>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t>Súčasťou poznámok je prehľad peňažných tokov a prehľad o pohybe vlastného imania; tieto prehľady teda nepredstavujú – na rozdiel od niektorých iných krajín a IFRS – samostatné účtovné výkazy, postavené na jednu hierarchickú úroveň so súvahou a výkazom ziskov a strát, ale sú súčasťou poznámok.</w:t>
      </w: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numPr>
          <w:ilvl w:val="0"/>
          <w:numId w:val="3"/>
        </w:numPr>
        <w:spacing w:after="0" w:line="240" w:lineRule="auto"/>
        <w:ind w:left="360"/>
        <w:jc w:val="both"/>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t>Poznámky obsahujú aj tieto informácie:</w:t>
      </w:r>
    </w:p>
    <w:p w:rsidR="00A83F3E" w:rsidRPr="00A83F3E" w:rsidRDefault="00A83F3E" w:rsidP="00A83F3E">
      <w:pPr>
        <w:numPr>
          <w:ilvl w:val="0"/>
          <w:numId w:val="5"/>
        </w:numPr>
        <w:spacing w:after="0" w:line="240" w:lineRule="auto"/>
        <w:ind w:left="644" w:hanging="218"/>
        <w:jc w:val="both"/>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t>prehľad o pohybe neobežného majetku,</w:t>
      </w:r>
    </w:p>
    <w:p w:rsidR="00A83F3E" w:rsidRPr="00A83F3E" w:rsidRDefault="00A83F3E" w:rsidP="00A83F3E">
      <w:pPr>
        <w:numPr>
          <w:ilvl w:val="0"/>
          <w:numId w:val="5"/>
        </w:numPr>
        <w:spacing w:after="0" w:line="240" w:lineRule="auto"/>
        <w:ind w:left="644" w:hanging="218"/>
        <w:jc w:val="both"/>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t>podmienené záväzky,</w:t>
      </w:r>
    </w:p>
    <w:p w:rsidR="00A83F3E" w:rsidRPr="00A83F3E" w:rsidRDefault="00A83F3E" w:rsidP="00A83F3E">
      <w:pPr>
        <w:numPr>
          <w:ilvl w:val="0"/>
          <w:numId w:val="5"/>
        </w:numPr>
        <w:spacing w:after="0" w:line="240" w:lineRule="auto"/>
        <w:ind w:left="644" w:hanging="218"/>
        <w:jc w:val="both"/>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t>ostatné finančné povinnosti,</w:t>
      </w:r>
    </w:p>
    <w:p w:rsidR="00A83F3E" w:rsidRPr="00A83F3E" w:rsidRDefault="00A83F3E" w:rsidP="00A83F3E">
      <w:pPr>
        <w:numPr>
          <w:ilvl w:val="0"/>
          <w:numId w:val="5"/>
        </w:numPr>
        <w:spacing w:after="0" w:line="240" w:lineRule="auto"/>
        <w:ind w:left="644" w:hanging="218"/>
        <w:jc w:val="both"/>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t>údaje o spriaznených osobách,</w:t>
      </w:r>
    </w:p>
    <w:p w:rsidR="00A83F3E" w:rsidRPr="00A83F3E" w:rsidRDefault="00A83F3E" w:rsidP="00A83F3E">
      <w:pPr>
        <w:numPr>
          <w:ilvl w:val="0"/>
          <w:numId w:val="5"/>
        </w:numPr>
        <w:spacing w:after="0" w:line="240" w:lineRule="auto"/>
        <w:ind w:left="644" w:hanging="218"/>
        <w:jc w:val="both"/>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t>udalosti, ktoré nastali po dni, ku ktorému sa zostavuje účtovná závierka.</w:t>
      </w:r>
    </w:p>
    <w:p w:rsidR="00A83F3E" w:rsidRPr="00A83F3E" w:rsidRDefault="00A83F3E" w:rsidP="00A83F3E">
      <w:pPr>
        <w:spacing w:after="0" w:line="240" w:lineRule="auto"/>
        <w:ind w:left="284" w:hanging="284"/>
        <w:jc w:val="both"/>
        <w:rPr>
          <w:rFonts w:ascii="Times New Roman" w:eastAsia="Times New Roman" w:hAnsi="Times New Roman" w:cs="Times New Roman"/>
          <w:sz w:val="20"/>
          <w:szCs w:val="20"/>
        </w:rPr>
      </w:pPr>
    </w:p>
    <w:p w:rsidR="00A83F3E" w:rsidRPr="00A83F3E" w:rsidRDefault="00A83F3E" w:rsidP="00A83F3E">
      <w:pPr>
        <w:numPr>
          <w:ilvl w:val="0"/>
          <w:numId w:val="3"/>
        </w:numPr>
        <w:spacing w:after="0" w:line="240" w:lineRule="auto"/>
        <w:ind w:left="360"/>
        <w:jc w:val="both"/>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t>Zákon o účtovníctve a predovšetkým opatrenie Ministerstva financií Slovenskej republiky obsahujú pomerne dlhý a podrobný zoznam údajov, ktoré musia byť uvedené v poznámkach. Pretože však ekonomická realita účtovných jednotiek sa nedá opísať nejakým vyčerpávajúcim zoznamom údajov, poznámky musia obsahovať aj ďalšie údaje, ak sú dôležité na poskytnutie pravdivého a verného obrazu o skutočnostiach, ktoré sú predmetom účtovníctva (§ 7 ods. 1 zákona o účtovníctve).</w:t>
      </w:r>
    </w:p>
    <w:p w:rsidR="00A83F3E" w:rsidRPr="00A83F3E" w:rsidRDefault="00A83F3E" w:rsidP="00A83F3E">
      <w:pPr>
        <w:spacing w:after="0" w:line="240" w:lineRule="auto"/>
        <w:jc w:val="both"/>
        <w:rPr>
          <w:rFonts w:ascii="Times New Roman" w:eastAsia="Times New Roman" w:hAnsi="Times New Roman" w:cs="Times New Roman"/>
          <w:sz w:val="20"/>
          <w:szCs w:val="20"/>
        </w:rPr>
      </w:pPr>
    </w:p>
    <w:p w:rsidR="00A83F3E" w:rsidRPr="00A83F3E" w:rsidRDefault="00A83F3E" w:rsidP="00A83F3E">
      <w:pPr>
        <w:numPr>
          <w:ilvl w:val="0"/>
          <w:numId w:val="3"/>
        </w:numPr>
        <w:spacing w:after="0" w:line="240" w:lineRule="auto"/>
        <w:ind w:left="360"/>
        <w:jc w:val="both"/>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t>Ako nepovinné údaje uvádzame v poznámkach aj informácie o zverejnení účtovnej závierky za predchádzajúce účtovné obdobie a informácie o schválení audítora na overenie účtovnej závierky zostavenej k 31. decembru 2012 valným zhromaždením spoločnosti (pozri bod A.7 a A.8).</w:t>
      </w:r>
    </w:p>
    <w:p w:rsidR="00A83F3E" w:rsidRPr="00A83F3E" w:rsidRDefault="00A83F3E" w:rsidP="00A83F3E">
      <w:pPr>
        <w:spacing w:after="0" w:line="240" w:lineRule="auto"/>
        <w:jc w:val="both"/>
        <w:rPr>
          <w:rFonts w:ascii="Times New Roman" w:eastAsia="Times New Roman" w:hAnsi="Times New Roman" w:cs="Times New Roman"/>
          <w:sz w:val="20"/>
          <w:szCs w:val="20"/>
        </w:rPr>
      </w:pPr>
    </w:p>
    <w:p w:rsidR="00A83F3E" w:rsidRPr="00A83F3E" w:rsidRDefault="00A83F3E" w:rsidP="00A83F3E">
      <w:pPr>
        <w:numPr>
          <w:ilvl w:val="0"/>
          <w:numId w:val="3"/>
        </w:numPr>
        <w:spacing w:after="0" w:line="240" w:lineRule="auto"/>
        <w:ind w:left="360"/>
        <w:jc w:val="both"/>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t xml:space="preserve">Informácie v poznámkach vzorovej účtovnej závierky nie sú vyčerpávajúce. Opatrenie Ministerstva financií </w:t>
      </w:r>
      <w:r w:rsidRPr="00A83F3E">
        <w:rPr>
          <w:rFonts w:ascii="Times New Roman" w:eastAsia="Times New Roman" w:hAnsi="Times New Roman" w:cs="Times New Roman"/>
          <w:sz w:val="20"/>
          <w:szCs w:val="20"/>
        </w:rPr>
        <w:br/>
        <w:t xml:space="preserve">č. 4455/2003-92 vyžaduje zverejnenie aj ďalších informácií, napríklad informácie o dlhopisoch, zmenkách a pod. </w:t>
      </w:r>
    </w:p>
    <w:p w:rsidR="00A83F3E" w:rsidRPr="00A83F3E" w:rsidRDefault="00A83F3E" w:rsidP="00A83F3E">
      <w:pPr>
        <w:spacing w:after="0" w:line="240" w:lineRule="auto"/>
        <w:jc w:val="both"/>
        <w:rPr>
          <w:rFonts w:ascii="Times New Roman" w:eastAsia="Times New Roman" w:hAnsi="Times New Roman" w:cs="Times New Roman"/>
          <w:sz w:val="20"/>
          <w:szCs w:val="20"/>
        </w:rPr>
      </w:pPr>
    </w:p>
    <w:p w:rsidR="00A83F3E" w:rsidRPr="00A83F3E" w:rsidRDefault="00A83F3E" w:rsidP="00A83F3E">
      <w:pPr>
        <w:spacing w:after="0" w:line="240" w:lineRule="auto"/>
        <w:ind w:left="360"/>
        <w:jc w:val="both"/>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t>V prípade akciových spoločností je potrebné uviesť viac informácií o vlastnom imaní spoločnosti.</w:t>
      </w:r>
    </w:p>
    <w:p w:rsidR="00A83F3E" w:rsidRPr="00A83F3E" w:rsidRDefault="00A83F3E" w:rsidP="00A83F3E">
      <w:pPr>
        <w:spacing w:after="0" w:line="240" w:lineRule="auto"/>
        <w:ind w:left="360"/>
        <w:jc w:val="both"/>
        <w:rPr>
          <w:rFonts w:ascii="Times New Roman" w:eastAsia="Times New Roman" w:hAnsi="Times New Roman" w:cs="Times New Roman"/>
          <w:sz w:val="20"/>
          <w:szCs w:val="20"/>
        </w:rPr>
      </w:pPr>
    </w:p>
    <w:p w:rsidR="00A83F3E" w:rsidRPr="00A83F3E" w:rsidRDefault="00A83F3E" w:rsidP="00A83F3E">
      <w:pPr>
        <w:spacing w:after="0" w:line="240" w:lineRule="auto"/>
        <w:ind w:left="360"/>
        <w:jc w:val="both"/>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t>V prípade účtovných jednotiek podľa § 21 ods. 9 zákona o účtovníctve, ktorých činnosť je zaradená do kategórie priemyselnej výroby a ktorých čistý obrat za bezprostredne predchádzajúce účtovné obdobie bol väčší ako 250 000 </w:t>
      </w:r>
      <w:proofErr w:type="spellStart"/>
      <w:r w:rsidRPr="00A83F3E">
        <w:rPr>
          <w:rFonts w:ascii="Times New Roman" w:eastAsia="Times New Roman" w:hAnsi="Times New Roman" w:cs="Times New Roman"/>
          <w:sz w:val="20"/>
          <w:szCs w:val="20"/>
        </w:rPr>
        <w:t>000</w:t>
      </w:r>
      <w:proofErr w:type="spellEnd"/>
      <w:r w:rsidRPr="00A83F3E">
        <w:rPr>
          <w:rFonts w:ascii="Times New Roman" w:eastAsia="Times New Roman" w:hAnsi="Times New Roman" w:cs="Times New Roman"/>
          <w:sz w:val="20"/>
          <w:szCs w:val="20"/>
        </w:rPr>
        <w:t xml:space="preserve"> EUR, sa uvádzajú aj informácie o zložení a výške základného imania pripadajúceho na orgány verejnej moci, cenných papieroch vo vlastníctve orgánov verejnej moci, výške dotácií a návratných finančných výpomocí, informácie o finančných vzťahoch medzi orgánom verejnej moci a účtovnou jednotkou a ďalšie informácie. Podrobný zoznam informácií na zverejnenie je uvedený v bode U a V Prílohy č. 3 opatrenia Ministerstva financií č. 4455/2003-92.</w:t>
      </w:r>
    </w:p>
    <w:p w:rsidR="00A83F3E" w:rsidRPr="00A83F3E" w:rsidRDefault="00A83F3E" w:rsidP="00A83F3E">
      <w:pPr>
        <w:spacing w:after="0" w:line="240" w:lineRule="auto"/>
        <w:ind w:left="360"/>
        <w:jc w:val="both"/>
        <w:rPr>
          <w:rFonts w:ascii="Times New Roman" w:eastAsia="Times New Roman" w:hAnsi="Times New Roman" w:cs="Times New Roman"/>
          <w:sz w:val="20"/>
          <w:szCs w:val="20"/>
        </w:rPr>
      </w:pPr>
    </w:p>
    <w:p w:rsidR="00A83F3E" w:rsidRPr="00A83F3E" w:rsidRDefault="00A83F3E" w:rsidP="00A83F3E">
      <w:pPr>
        <w:spacing w:after="0" w:line="240" w:lineRule="auto"/>
        <w:ind w:left="360"/>
        <w:jc w:val="both"/>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 všetkých formách prijatej náhrady, účtovných zásadách použitých pri priraďovaní nákladov a výnosov a ďalšie (pozri Prílohu č. 3 bod W opatrenia Ministerstva financií č. 4455/2003-92).</w:t>
      </w:r>
    </w:p>
    <w:p w:rsidR="00A83F3E" w:rsidRPr="00A83F3E" w:rsidRDefault="00A83F3E" w:rsidP="00A83F3E">
      <w:pPr>
        <w:spacing w:after="0" w:line="240" w:lineRule="auto"/>
        <w:ind w:left="360"/>
        <w:jc w:val="both"/>
        <w:rPr>
          <w:rFonts w:ascii="Times New Roman" w:eastAsia="Times New Roman" w:hAnsi="Times New Roman" w:cs="Times New Roman"/>
          <w:sz w:val="20"/>
          <w:szCs w:val="20"/>
        </w:rPr>
      </w:pPr>
    </w:p>
    <w:p w:rsidR="00A83F3E" w:rsidRPr="00A83F3E" w:rsidRDefault="00A83F3E" w:rsidP="00A83F3E">
      <w:pPr>
        <w:spacing w:after="0" w:line="240" w:lineRule="auto"/>
        <w:ind w:left="360"/>
        <w:jc w:val="both"/>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t xml:space="preserve">Preto účtovné jednotky pri zostavovaní svojich účtovných závierok musia posúdiť, ktoré informácie je potrebné ešte zverejniť v zmysle zákona o účtovníctve a opatrenia Ministerstva financií č. 4455/2003-92. </w:t>
      </w:r>
    </w:p>
    <w:p w:rsidR="00A83F3E" w:rsidRPr="00A83F3E" w:rsidRDefault="00A83F3E" w:rsidP="00A83F3E">
      <w:pPr>
        <w:spacing w:after="0" w:line="240" w:lineRule="auto"/>
        <w:ind w:left="360"/>
        <w:jc w:val="both"/>
        <w:rPr>
          <w:rFonts w:ascii="Times New Roman" w:eastAsia="Times New Roman" w:hAnsi="Times New Roman" w:cs="Times New Roman"/>
          <w:sz w:val="20"/>
          <w:szCs w:val="20"/>
        </w:rPr>
      </w:pPr>
    </w:p>
    <w:p w:rsidR="00A83F3E" w:rsidRPr="00A83F3E" w:rsidRDefault="00A83F3E" w:rsidP="00A83F3E">
      <w:pPr>
        <w:numPr>
          <w:ilvl w:val="0"/>
          <w:numId w:val="3"/>
        </w:numPr>
        <w:spacing w:after="0" w:line="240" w:lineRule="auto"/>
        <w:ind w:left="360"/>
        <w:jc w:val="both"/>
        <w:rPr>
          <w:rFonts w:ascii="Times New Roman" w:eastAsia="Times New Roman" w:hAnsi="Times New Roman" w:cs="Times New Roman"/>
          <w:sz w:val="20"/>
          <w:szCs w:val="20"/>
        </w:rPr>
      </w:pPr>
      <w:bookmarkStart w:id="0" w:name="_Hlk308767994"/>
      <w:r w:rsidRPr="00A83F3E">
        <w:rPr>
          <w:rFonts w:ascii="Times New Roman" w:eastAsia="Times New Roman" w:hAnsi="Times New Roman" w:cs="Times New Roman"/>
          <w:sz w:val="20"/>
          <w:szCs w:val="20"/>
        </w:rPr>
        <w:t xml:space="preserve">K 31. decembru 2011 nadobudla účinnosť novela opatrenia MF SR č. 4455/2003-92 (opatrenie MF SR č. 24013/2011-74). Na účely plánovaného elektronického podania účtovnej závierky od roku 2013 sa v novele opatrenia ustanovuje spôsob uvádzania číselných informácií, ktoré sú súčasťou poznámok účtovnej závierky, pri zachovaní ich doteraz platnej obsahovej náplne. Novela opatrenia preto zavádza prílohu č. 3a,  ktorá ustanovuje vzor tabuľkovej formy na uvádzanie číselných údajov. Preto sme aj my do vzorovej účtovnej závierky doplnili tabuľky v zmysle prílohy č. 3a. Vo vzorovej účtovnej závierke však nie sú uvedené všetky tabuľky požadované prílohou č. 3a, ale len tie, pre ktoré máme vo vzorovej účtovnej závierke obsahovú náplň. Účtovné jednotky preto musia zvážiť, či nie je potrebné doplniť do ich poznámok ešte ďalšie tabuľky, v závislosti od ich obsahovej náplne. </w:t>
      </w:r>
      <w:bookmarkEnd w:id="0"/>
    </w:p>
    <w:p w:rsidR="00A83F3E" w:rsidRPr="0069069B" w:rsidRDefault="00A83F3E" w:rsidP="0069069B">
      <w:pPr>
        <w:pStyle w:val="Odsekzoznamu"/>
        <w:keepNext/>
        <w:numPr>
          <w:ilvl w:val="0"/>
          <w:numId w:val="43"/>
        </w:numPr>
        <w:tabs>
          <w:tab w:val="num" w:pos="360"/>
        </w:tabs>
        <w:spacing w:before="120" w:after="60"/>
        <w:outlineLvl w:val="0"/>
        <w:rPr>
          <w:b/>
          <w:caps/>
          <w:sz w:val="18"/>
        </w:rPr>
      </w:pPr>
      <w:bookmarkStart w:id="1" w:name="_Toc530739894"/>
      <w:r w:rsidRPr="0069069B">
        <w:rPr>
          <w:b/>
          <w:caps/>
          <w:sz w:val="18"/>
        </w:rPr>
        <w:lastRenderedPageBreak/>
        <w:t>ZÁKLADNÉ Informácie o účtovnej jednotke</w:t>
      </w:r>
      <w:bookmarkEnd w:id="1"/>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keepNext/>
        <w:spacing w:after="0" w:line="240" w:lineRule="auto"/>
        <w:ind w:left="90" w:firstLine="227"/>
        <w:outlineLvl w:val="0"/>
        <w:rPr>
          <w:rFonts w:ascii="Times New Roman" w:eastAsia="Times New Roman" w:hAnsi="Times New Roman" w:cs="Times New Roman"/>
          <w:b/>
          <w:sz w:val="18"/>
          <w:szCs w:val="20"/>
        </w:rPr>
      </w:pPr>
      <w:proofErr w:type="spellStart"/>
      <w:r w:rsidRPr="00A83F3E">
        <w:rPr>
          <w:rFonts w:ascii="Times New Roman" w:eastAsia="Times New Roman" w:hAnsi="Times New Roman" w:cs="Times New Roman"/>
          <w:b/>
          <w:sz w:val="18"/>
          <w:szCs w:val="20"/>
        </w:rPr>
        <w:t>A.a,b,c</w:t>
      </w:r>
      <w:proofErr w:type="spellEnd"/>
      <w:r w:rsidRPr="00A83F3E">
        <w:rPr>
          <w:rFonts w:ascii="Times New Roman" w:eastAsia="Times New Roman" w:hAnsi="Times New Roman" w:cs="Times New Roman"/>
          <w:b/>
          <w:sz w:val="18"/>
          <w:szCs w:val="20"/>
        </w:rPr>
        <w:t>) Základné informácie</w:t>
      </w:r>
    </w:p>
    <w:p w:rsidR="00A83F3E" w:rsidRPr="00A83F3E" w:rsidRDefault="00A83F3E" w:rsidP="00A83F3E">
      <w:pPr>
        <w:spacing w:after="0" w:line="240" w:lineRule="auto"/>
        <w:ind w:left="317"/>
        <w:jc w:val="both"/>
        <w:rPr>
          <w:rFonts w:ascii="Times New Roman" w:eastAsia="Times New Roman" w:hAnsi="Times New Roman" w:cs="Times New Roman"/>
          <w:sz w:val="18"/>
          <w:szCs w:val="18"/>
        </w:rPr>
      </w:pPr>
      <w:proofErr w:type="spellStart"/>
      <w:r w:rsidRPr="00A83F3E">
        <w:rPr>
          <w:rFonts w:ascii="Times New Roman" w:eastAsia="Times New Roman" w:hAnsi="Times New Roman" w:cs="Times New Roman"/>
          <w:sz w:val="18"/>
          <w:szCs w:val="18"/>
        </w:rPr>
        <w:t>A.a</w:t>
      </w:r>
      <w:proofErr w:type="spellEnd"/>
      <w:r w:rsidRPr="00A83F3E">
        <w:rPr>
          <w:rFonts w:ascii="Times New Roman" w:eastAsia="Times New Roman" w:hAnsi="Times New Roman" w:cs="Times New Roman"/>
          <w:sz w:val="18"/>
          <w:szCs w:val="18"/>
        </w:rPr>
        <w:t>) Spoločnosť IDO HUTNÝ PROJEKT, a. s. (ďalej len Spoločnosť), bola založená 04.07.1997 a do obchodného    registra bola zapísaná 15. júla 1997 (Obchodný register Okresného súdu Bratislava I v Bratislave, oddiel s.r.o., vložka 1453/B).</w:t>
      </w:r>
    </w:p>
    <w:tbl>
      <w:tblPr>
        <w:tblW w:w="5000" w:type="pct"/>
        <w:jc w:val="center"/>
        <w:tblCellSpacing w:w="0" w:type="dxa"/>
        <w:tblCellMar>
          <w:left w:w="0" w:type="dxa"/>
          <w:right w:w="0" w:type="dxa"/>
        </w:tblCellMar>
        <w:tblLook w:val="04A0" w:firstRow="1" w:lastRow="0" w:firstColumn="1" w:lastColumn="0" w:noHBand="0" w:noVBand="1"/>
      </w:tblPr>
      <w:tblGrid>
        <w:gridCol w:w="9467"/>
      </w:tblGrid>
      <w:tr w:rsidR="00A83F3E" w:rsidRPr="00A83F3E" w:rsidTr="00B7480E">
        <w:trPr>
          <w:tblCellSpacing w:w="0" w:type="dxa"/>
          <w:jc w:val="center"/>
        </w:trPr>
        <w:tc>
          <w:tcPr>
            <w:tcW w:w="0" w:type="auto"/>
            <w:vAlign w:val="center"/>
            <w:hideMark/>
          </w:tcPr>
          <w:p w:rsidR="00A83F3E" w:rsidRPr="00A83F3E" w:rsidRDefault="00A83F3E" w:rsidP="00A83F3E">
            <w:pPr>
              <w:spacing w:after="0" w:line="240" w:lineRule="auto"/>
              <w:rPr>
                <w:rFonts w:ascii="Times New Roman" w:eastAsia="Times New Roman" w:hAnsi="Times New Roman" w:cs="Times New Roman"/>
                <w:color w:val="000000"/>
                <w:sz w:val="18"/>
                <w:szCs w:val="18"/>
                <w:lang w:eastAsia="sk-SK"/>
              </w:rPr>
            </w:pPr>
          </w:p>
        </w:tc>
      </w:tr>
    </w:tbl>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 </w:t>
      </w:r>
    </w:p>
    <w:p w:rsidR="00A83F3E" w:rsidRPr="00A83F3E" w:rsidRDefault="00A83F3E" w:rsidP="00A83F3E">
      <w:pPr>
        <w:keepNext/>
        <w:spacing w:after="0" w:line="240" w:lineRule="auto"/>
        <w:ind w:left="360"/>
        <w:outlineLvl w:val="1"/>
        <w:rPr>
          <w:rFonts w:ascii="Times New Roman" w:eastAsia="Times New Roman" w:hAnsi="Times New Roman" w:cs="Times New Roman"/>
          <w:b/>
          <w:sz w:val="18"/>
          <w:szCs w:val="20"/>
        </w:rPr>
      </w:pPr>
      <w:bookmarkStart w:id="2" w:name="_Toc530739896"/>
      <w:proofErr w:type="spellStart"/>
      <w:r w:rsidRPr="00A83F3E">
        <w:rPr>
          <w:rFonts w:ascii="Times New Roman" w:eastAsia="Times New Roman" w:hAnsi="Times New Roman" w:cs="Times New Roman"/>
          <w:sz w:val="18"/>
          <w:szCs w:val="20"/>
        </w:rPr>
        <w:t>A.b</w:t>
      </w:r>
      <w:proofErr w:type="spellEnd"/>
      <w:r w:rsidRPr="00A83F3E">
        <w:rPr>
          <w:rFonts w:ascii="Times New Roman" w:eastAsia="Times New Roman" w:hAnsi="Times New Roman" w:cs="Times New Roman"/>
          <w:sz w:val="18"/>
          <w:szCs w:val="20"/>
        </w:rPr>
        <w:t>)</w:t>
      </w:r>
      <w:r w:rsidRPr="00A83F3E">
        <w:rPr>
          <w:rFonts w:ascii="Times New Roman" w:eastAsia="Times New Roman" w:hAnsi="Times New Roman" w:cs="Times New Roman"/>
          <w:b/>
          <w:sz w:val="18"/>
          <w:szCs w:val="20"/>
        </w:rPr>
        <w:t xml:space="preserve"> Opis hospodárskej činnosti účtovnej jednotky:</w:t>
      </w:r>
      <w:bookmarkEnd w:id="2"/>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Činnosť organizačných a ekonomických poradcov,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kúpa tovaru za účelom jeho predaja konečnému spotrebiteľovi (maloobchod),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kúpa tovaru za účelom jeho predaja iným prevádzkovateľom živnosti (veľkoobchod),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sprostredkovateľská činnosť,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poradenská činnosť v oblasti nákupu a predaja tovarov,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prenájom priemyselného tovaru,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prenájom motorových vozidiel,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reklamná činnosť,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sprostredkovanie kúpy, predaja a prenájmu nehnuteľností,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leasingová činnosť,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architekt pre pozemné stavby a pre interiér,</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autorizovaný stavebný inžinier pre pozemné stavby,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autorizovaný stavebný inžinier pre inžinierske stavby: komplexné priemyselné stavby,</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autorizovaný stavebný inžinier pre inžinierskej stavby </w:t>
      </w:r>
      <w:r w:rsidRPr="00A83F3E">
        <w:rPr>
          <w:rFonts w:ascii="Times New Roman" w:eastAsia="Times New Roman" w:hAnsi="Times New Roman" w:cs="Times New Roman"/>
          <w:snapToGrid w:val="0"/>
          <w:sz w:val="18"/>
          <w:szCs w:val="20"/>
          <w:lang w:eastAsia="sk-SK"/>
        </w:rPr>
        <w:sym w:font="Symbol" w:char="F02D"/>
      </w:r>
      <w:r w:rsidRPr="00A83F3E">
        <w:rPr>
          <w:rFonts w:ascii="Times New Roman" w:eastAsia="Times New Roman" w:hAnsi="Times New Roman" w:cs="Times New Roman"/>
          <w:snapToGrid w:val="0"/>
          <w:sz w:val="18"/>
          <w:szCs w:val="20"/>
          <w:lang w:eastAsia="sk-SK"/>
        </w:rPr>
        <w:t xml:space="preserve"> vodohospodárske stavby,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autorizovaný stavebný inžinier pre statiku stavieb,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autorizovaný stavebný inžinier pre stavebné konštrukcie: projektovanie pozemných stavieb,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autorizovaný stavebný inžinier pre stavebné konštrukcie: projektovanie inžinierskych stavieb, vodohospodárskej stavby,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autorizovaný stavebný inžinier pre technické, technologické a energetické vybavenie stavieb: elektrotechnické zariadenia,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autorizovaný stavebný inžinier pre technické, technologické a energické vybavenie stavieb: zdravo technické zariadenia,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autorizovaný stavebný inžinier pre technické, technologické a energetické vybavenie stavieb: tepelné zariadenia, plynové zariadenia, výrobné technologické zariadenia,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výkon činnosti stavbyvedúceho: technické, technologické a energetické vybavenie stavieb, vykurovanie a klimatizačné zariadenia,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výkon činnosti stavebného dozoru, pozemné stavby: inžinierske stavby: mosty, tunely, inžinierske stavby: potrubné, energetické a iné líniové stavby, </w:t>
      </w:r>
    </w:p>
    <w:p w:rsidR="00A83F3E" w:rsidRPr="00A83F3E" w:rsidRDefault="00A83F3E" w:rsidP="00A83F3E">
      <w:pPr>
        <w:keepNext/>
        <w:numPr>
          <w:ilvl w:val="0"/>
          <w:numId w:val="26"/>
        </w:numPr>
        <w:spacing w:after="0" w:line="240" w:lineRule="auto"/>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technické, technologické a energetické vybavenie stavieb: plynové zariadenia, výrobné technologické zariadenia, technické, technologické a energetické vybavenie stavieb: elektrotechnické zariadenia, </w:t>
      </w:r>
    </w:p>
    <w:p w:rsidR="00A83F3E" w:rsidRPr="00A83F3E" w:rsidRDefault="00A83F3E" w:rsidP="00A83F3E">
      <w:pPr>
        <w:numPr>
          <w:ilvl w:val="0"/>
          <w:numId w:val="26"/>
        </w:numPr>
        <w:spacing w:after="0" w:line="240" w:lineRule="auto"/>
        <w:jc w:val="both"/>
        <w:rPr>
          <w:rFonts w:ascii="Times New Roman" w:eastAsia="Times New Roman" w:hAnsi="Times New Roman" w:cs="Times New Roman"/>
          <w:sz w:val="18"/>
          <w:szCs w:val="18"/>
        </w:rPr>
      </w:pPr>
      <w:r w:rsidRPr="00A83F3E">
        <w:rPr>
          <w:rFonts w:ascii="Times New Roman" w:eastAsia="Times New Roman" w:hAnsi="Times New Roman" w:cs="Arial"/>
          <w:snapToGrid w:val="0"/>
          <w:sz w:val="18"/>
          <w:szCs w:val="18"/>
          <w:lang w:eastAsia="sk-SK"/>
        </w:rPr>
        <w:t>inžinierska činnosť okrem vybraných činností vo výstavbe: uskutočňovanie stavieb a ich zmien.</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keepNext/>
        <w:spacing w:after="0" w:line="240" w:lineRule="auto"/>
        <w:ind w:left="360"/>
        <w:outlineLvl w:val="1"/>
        <w:rPr>
          <w:rFonts w:ascii="Times New Roman" w:eastAsia="Times New Roman" w:hAnsi="Times New Roman" w:cs="Times New Roman"/>
          <w:b/>
          <w:sz w:val="18"/>
          <w:szCs w:val="20"/>
        </w:rPr>
      </w:pPr>
      <w:proofErr w:type="spellStart"/>
      <w:r w:rsidRPr="00A83F3E">
        <w:rPr>
          <w:rFonts w:ascii="Times New Roman" w:eastAsia="Times New Roman" w:hAnsi="Times New Roman" w:cs="Times New Roman"/>
          <w:sz w:val="18"/>
          <w:szCs w:val="20"/>
        </w:rPr>
        <w:t>A.c</w:t>
      </w:r>
      <w:proofErr w:type="spellEnd"/>
      <w:r w:rsidRPr="00A83F3E">
        <w:rPr>
          <w:rFonts w:ascii="Times New Roman" w:eastAsia="Times New Roman" w:hAnsi="Times New Roman" w:cs="Times New Roman"/>
          <w:sz w:val="18"/>
          <w:szCs w:val="20"/>
        </w:rPr>
        <w:t>)</w:t>
      </w:r>
      <w:r w:rsidRPr="00A83F3E">
        <w:rPr>
          <w:rFonts w:ascii="Times New Roman" w:eastAsia="Times New Roman" w:hAnsi="Times New Roman" w:cs="Times New Roman"/>
          <w:b/>
          <w:sz w:val="18"/>
          <w:szCs w:val="20"/>
        </w:rPr>
        <w:t xml:space="preserve"> Priemerný počet zamestnancov počas účtovného obdobia: </w:t>
      </w:r>
    </w:p>
    <w:p w:rsidR="00A83F3E" w:rsidRPr="00A83F3E" w:rsidRDefault="00A83F3E" w:rsidP="00A83F3E">
      <w:pPr>
        <w:spacing w:after="0" w:line="240" w:lineRule="auto"/>
        <w:ind w:left="36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Údaje o počte zamestnancov za bežné účtovné obdobie a bezprostredne predchádzajúce účtovné obdobie sú uvedené v nasledujúcom prehľade:</w:t>
      </w:r>
    </w:p>
    <w:bookmarkStart w:id="3" w:name="_MON_1454840860"/>
    <w:bookmarkStart w:id="4" w:name="_MON_1389693615"/>
    <w:bookmarkStart w:id="5" w:name="_MON_1423566847"/>
    <w:bookmarkStart w:id="6" w:name="_MON_1389693867"/>
    <w:bookmarkStart w:id="7" w:name="_MON_1389688196"/>
    <w:bookmarkStart w:id="8" w:name="_MON_1389688214"/>
    <w:bookmarkStart w:id="9" w:name="_MON_1421837216"/>
    <w:bookmarkStart w:id="10" w:name="_MON_1421837250"/>
    <w:bookmarkStart w:id="11" w:name="_MON_1421837266"/>
    <w:bookmarkStart w:id="12" w:name="_MON_1421839650"/>
    <w:bookmarkStart w:id="13" w:name="_MON_1389688319"/>
    <w:bookmarkStart w:id="14" w:name="_MON_1389688360"/>
    <w:bookmarkStart w:id="15" w:name="_MON_1389688390"/>
    <w:bookmarkStart w:id="16" w:name="_MON_1389688401"/>
    <w:bookmarkEnd w:id="3"/>
    <w:bookmarkEnd w:id="4"/>
    <w:bookmarkEnd w:id="5"/>
    <w:bookmarkEnd w:id="6"/>
    <w:bookmarkEnd w:id="7"/>
    <w:bookmarkEnd w:id="8"/>
    <w:bookmarkEnd w:id="9"/>
    <w:bookmarkEnd w:id="10"/>
    <w:bookmarkEnd w:id="11"/>
    <w:bookmarkEnd w:id="12"/>
    <w:bookmarkEnd w:id="13"/>
    <w:bookmarkEnd w:id="14"/>
    <w:bookmarkEnd w:id="15"/>
    <w:bookmarkEnd w:id="16"/>
    <w:bookmarkStart w:id="17" w:name="_MON_1389688408"/>
    <w:bookmarkEnd w:id="17"/>
    <w:p w:rsid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85pt;height:88.3pt" o:ole="" o:preferrelative="f">
            <v:imagedata r:id="rId14" o:title=""/>
            <o:lock v:ext="edit" aspectratio="f"/>
          </v:shape>
          <o:OLEObject Type="Embed" ProgID="Excel.Sheet.12" ShapeID="_x0000_i1025" DrawAspect="Content" ObjectID="_1455960281" r:id="rId15"/>
        </w:object>
      </w:r>
    </w:p>
    <w:p w:rsidR="00490062" w:rsidRPr="00A83F3E" w:rsidRDefault="00490062"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keepNext/>
        <w:spacing w:after="0" w:line="240" w:lineRule="auto"/>
        <w:ind w:left="360"/>
        <w:outlineLvl w:val="1"/>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A. d)</w:t>
      </w:r>
      <w:r w:rsidRPr="00A83F3E">
        <w:rPr>
          <w:rFonts w:ascii="Times New Roman" w:eastAsia="Times New Roman" w:hAnsi="Times New Roman" w:cs="Times New Roman"/>
          <w:sz w:val="18"/>
          <w:szCs w:val="20"/>
        </w:rPr>
        <w:t xml:space="preserve"> </w:t>
      </w:r>
      <w:r w:rsidRPr="00A83F3E">
        <w:rPr>
          <w:rFonts w:ascii="Times New Roman" w:eastAsia="Times New Roman" w:hAnsi="Times New Roman" w:cs="Times New Roman"/>
          <w:b/>
          <w:sz w:val="18"/>
          <w:szCs w:val="20"/>
        </w:rPr>
        <w:t>Údaje o neobmedzenom ručení</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 xml:space="preserve">Spoločnosť je spoločníkom v obchodnej spoločnosti REINVEST – HPB, spol. s r.o. so sídlom v Bratislave, </w:t>
      </w:r>
      <w:proofErr w:type="spellStart"/>
      <w:r w:rsidRPr="00A83F3E">
        <w:rPr>
          <w:rFonts w:ascii="Times New Roman" w:eastAsia="Times New Roman" w:hAnsi="Times New Roman" w:cs="Times New Roman"/>
          <w:sz w:val="18"/>
          <w:szCs w:val="18"/>
        </w:rPr>
        <w:t>Lakeside</w:t>
      </w:r>
      <w:proofErr w:type="spellEnd"/>
      <w:r w:rsidRPr="00A83F3E">
        <w:rPr>
          <w:rFonts w:ascii="Times New Roman" w:eastAsia="Times New Roman" w:hAnsi="Times New Roman" w:cs="Times New Roman"/>
          <w:sz w:val="18"/>
          <w:szCs w:val="18"/>
        </w:rPr>
        <w:t xml:space="preserve"> Park 01, Tomášikova 64, 831 04 Bratislava. Podiel spoločnosti predstavuje 100% a ručí do výšky svojho podielu.</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keepNext/>
        <w:spacing w:after="0" w:line="240" w:lineRule="auto"/>
        <w:ind w:left="360"/>
        <w:outlineLvl w:val="1"/>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 xml:space="preserve">A. </w:t>
      </w:r>
      <w:proofErr w:type="spellStart"/>
      <w:r w:rsidRPr="00A83F3E">
        <w:rPr>
          <w:rFonts w:ascii="Times New Roman" w:eastAsia="Times New Roman" w:hAnsi="Times New Roman" w:cs="Times New Roman"/>
          <w:b/>
          <w:sz w:val="18"/>
          <w:szCs w:val="20"/>
        </w:rPr>
        <w:t>e,f</w:t>
      </w:r>
      <w:proofErr w:type="spellEnd"/>
      <w:r w:rsidRPr="00A83F3E">
        <w:rPr>
          <w:rFonts w:ascii="Times New Roman" w:eastAsia="Times New Roman" w:hAnsi="Times New Roman" w:cs="Times New Roman"/>
          <w:b/>
          <w:sz w:val="18"/>
          <w:szCs w:val="20"/>
        </w:rPr>
        <w:t>)</w:t>
      </w:r>
      <w:r w:rsidRPr="00A83F3E">
        <w:rPr>
          <w:rFonts w:ascii="Times New Roman" w:eastAsia="Times New Roman" w:hAnsi="Times New Roman" w:cs="Times New Roman"/>
          <w:sz w:val="18"/>
          <w:szCs w:val="20"/>
        </w:rPr>
        <w:t xml:space="preserve"> </w:t>
      </w:r>
      <w:r w:rsidRPr="00A83F3E">
        <w:rPr>
          <w:rFonts w:ascii="Times New Roman" w:eastAsia="Times New Roman" w:hAnsi="Times New Roman" w:cs="Times New Roman"/>
          <w:b/>
          <w:sz w:val="18"/>
          <w:szCs w:val="20"/>
        </w:rPr>
        <w:t>Právny dôvod a dátum schválenia účtovnej závierky</w:t>
      </w:r>
    </w:p>
    <w:p w:rsidR="00A83F3E" w:rsidRPr="00A83F3E" w:rsidRDefault="00A83F3E" w:rsidP="00A83F3E">
      <w:pPr>
        <w:spacing w:after="0" w:line="240" w:lineRule="auto"/>
        <w:ind w:left="426" w:hanging="66"/>
        <w:jc w:val="both"/>
        <w:rPr>
          <w:rFonts w:ascii="Times New Roman" w:eastAsia="Times New Roman" w:hAnsi="Times New Roman" w:cs="Times New Roman"/>
          <w:sz w:val="18"/>
          <w:szCs w:val="20"/>
        </w:rPr>
      </w:pPr>
      <w:proofErr w:type="spellStart"/>
      <w:r w:rsidRPr="00A83F3E">
        <w:rPr>
          <w:rFonts w:ascii="Times New Roman" w:eastAsia="Times New Roman" w:hAnsi="Times New Roman" w:cs="Times New Roman"/>
          <w:sz w:val="18"/>
          <w:szCs w:val="20"/>
        </w:rPr>
        <w:t>A.e</w:t>
      </w:r>
      <w:proofErr w:type="spellEnd"/>
      <w:r w:rsidRPr="00A83F3E">
        <w:rPr>
          <w:rFonts w:ascii="Times New Roman" w:eastAsia="Times New Roman" w:hAnsi="Times New Roman" w:cs="Times New Roman"/>
          <w:sz w:val="18"/>
          <w:szCs w:val="20"/>
        </w:rPr>
        <w:t>) Právny dôvod na zostavenie účtovnej závierky:</w:t>
      </w:r>
    </w:p>
    <w:p w:rsidR="00A83F3E" w:rsidRPr="00A83F3E" w:rsidRDefault="00A83F3E" w:rsidP="00A83F3E">
      <w:pPr>
        <w:spacing w:after="0" w:line="240" w:lineRule="auto"/>
        <w:ind w:left="36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Účtovná závierka Spoločnosti k 31. decembru 2013 je zostavená ako riadna účtovná závierka podľa § 17 ods. 6 zákona NR SR č. 431/2002 Z. z. o účtovníctve za účtovné obdobie od 1. januára 2013 do 31. decembra 2013.</w:t>
      </w:r>
    </w:p>
    <w:p w:rsidR="00A83F3E" w:rsidRPr="00A83F3E" w:rsidRDefault="00A83F3E" w:rsidP="00A83F3E">
      <w:pPr>
        <w:spacing w:after="0" w:line="240" w:lineRule="auto"/>
        <w:ind w:left="426" w:hanging="426"/>
        <w:jc w:val="both"/>
        <w:rPr>
          <w:rFonts w:ascii="Times New Roman" w:eastAsia="Times New Roman" w:hAnsi="Times New Roman" w:cs="Times New Roman"/>
          <w:sz w:val="18"/>
          <w:szCs w:val="20"/>
        </w:rPr>
      </w:pPr>
    </w:p>
    <w:p w:rsidR="00A83F3E" w:rsidRPr="00A83F3E" w:rsidRDefault="00A83F3E" w:rsidP="00A83F3E">
      <w:pPr>
        <w:keepNext/>
        <w:spacing w:after="0" w:line="240" w:lineRule="auto"/>
        <w:ind w:left="360"/>
        <w:outlineLvl w:val="1"/>
        <w:rPr>
          <w:rFonts w:ascii="Times New Roman" w:eastAsia="Times New Roman" w:hAnsi="Times New Roman" w:cs="Times New Roman"/>
          <w:sz w:val="18"/>
          <w:szCs w:val="20"/>
        </w:rPr>
      </w:pPr>
      <w:r w:rsidRPr="00A83F3E">
        <w:rPr>
          <w:rFonts w:ascii="Times New Roman" w:eastAsia="Times New Roman" w:hAnsi="Times New Roman" w:cs="Times New Roman"/>
          <w:b/>
          <w:sz w:val="18"/>
          <w:szCs w:val="20"/>
        </w:rPr>
        <w:t>A. f) Dátum schválenia účtovnej závierky za predchádzajúce účtovné obdobie:</w:t>
      </w:r>
    </w:p>
    <w:p w:rsidR="00A83F3E" w:rsidRPr="00A83F3E" w:rsidRDefault="00A83F3E" w:rsidP="00A83F3E">
      <w:pPr>
        <w:spacing w:after="0" w:line="240" w:lineRule="auto"/>
        <w:ind w:left="36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Účtovná závierka Spoločnosti k 31. decembru 2012, za predchádzajúce účtovné obdobie, bola schválená valným      zhromaždením Spoločnosti 17. júla  2013.</w:t>
      </w:r>
    </w:p>
    <w:p w:rsidR="00A83F3E" w:rsidRPr="00A83F3E" w:rsidRDefault="00A83F3E" w:rsidP="00A83F3E">
      <w:pPr>
        <w:spacing w:after="0" w:line="240" w:lineRule="auto"/>
        <w:ind w:left="426" w:hanging="426"/>
        <w:jc w:val="both"/>
        <w:rPr>
          <w:rFonts w:ascii="Times New Roman" w:eastAsia="Times New Roman" w:hAnsi="Times New Roman" w:cs="Times New Roman"/>
          <w:sz w:val="18"/>
          <w:szCs w:val="20"/>
        </w:rPr>
      </w:pPr>
    </w:p>
    <w:p w:rsidR="00A83F3E" w:rsidRPr="00A83F3E" w:rsidRDefault="00A83F3E" w:rsidP="00A83F3E">
      <w:pPr>
        <w:keepNext/>
        <w:numPr>
          <w:ilvl w:val="0"/>
          <w:numId w:val="36"/>
        </w:numPr>
        <w:tabs>
          <w:tab w:val="clear" w:pos="360"/>
          <w:tab w:val="num" w:pos="450"/>
        </w:tabs>
        <w:spacing w:before="120" w:after="60" w:line="240" w:lineRule="auto"/>
        <w:outlineLvl w:val="0"/>
        <w:rPr>
          <w:rFonts w:ascii="Times New Roman" w:eastAsia="Times New Roman" w:hAnsi="Times New Roman" w:cs="Times New Roman"/>
          <w:b/>
          <w:caps/>
          <w:sz w:val="18"/>
          <w:szCs w:val="20"/>
        </w:rPr>
      </w:pPr>
      <w:r w:rsidRPr="00A83F3E">
        <w:rPr>
          <w:rFonts w:ascii="Times New Roman" w:eastAsia="Times New Roman" w:hAnsi="Times New Roman" w:cs="Times New Roman"/>
          <w:b/>
          <w:caps/>
          <w:sz w:val="18"/>
          <w:szCs w:val="20"/>
        </w:rPr>
        <w:lastRenderedPageBreak/>
        <w:t>Informácie o konsolidovanom celku, AK JE ÚČTOVNÁ JEDNOTKA JEHO SúČASŤOU</w:t>
      </w:r>
    </w:p>
    <w:p w:rsidR="00A83F3E" w:rsidRPr="00A83F3E" w:rsidRDefault="00722691" w:rsidP="00722691">
      <w:pPr>
        <w:spacing w:after="0" w:line="240" w:lineRule="auto"/>
        <w:jc w:val="both"/>
        <w:rPr>
          <w:rFonts w:ascii="Times New Roman" w:eastAsia="Times New Roman" w:hAnsi="Times New Roman" w:cs="Times New Roman"/>
          <w:sz w:val="18"/>
          <w:szCs w:val="20"/>
        </w:rPr>
      </w:pPr>
      <w:r>
        <w:rPr>
          <w:rFonts w:ascii="Times New Roman" w:eastAsia="Times New Roman" w:hAnsi="Times New Roman" w:cs="Times New Roman"/>
          <w:sz w:val="18"/>
          <w:szCs w:val="20"/>
        </w:rPr>
        <w:t xml:space="preserve">        </w:t>
      </w:r>
      <w:r w:rsidR="00A36ABB" w:rsidRPr="00A36ABB">
        <w:rPr>
          <w:rFonts w:ascii="Times New Roman" w:eastAsia="Times New Roman" w:hAnsi="Times New Roman" w:cs="Times New Roman"/>
          <w:sz w:val="18"/>
          <w:szCs w:val="20"/>
        </w:rPr>
        <w:t>Nemáme náplň pre túto položku.</w:t>
      </w:r>
    </w:p>
    <w:p w:rsidR="00A83F3E" w:rsidRPr="00A83F3E" w:rsidRDefault="00A83F3E" w:rsidP="00A83F3E">
      <w:pPr>
        <w:spacing w:after="0" w:line="240" w:lineRule="auto"/>
        <w:ind w:left="360"/>
        <w:jc w:val="both"/>
        <w:rPr>
          <w:rFonts w:ascii="Times New Roman" w:eastAsia="Times New Roman" w:hAnsi="Times New Roman" w:cs="Times New Roman"/>
          <w:sz w:val="18"/>
          <w:szCs w:val="20"/>
        </w:rPr>
      </w:pPr>
    </w:p>
    <w:p w:rsidR="00A83F3E" w:rsidRPr="00A83F3E" w:rsidRDefault="00A83F3E" w:rsidP="00A83F3E">
      <w:pPr>
        <w:spacing w:after="0" w:line="240" w:lineRule="auto"/>
        <w:ind w:left="360"/>
        <w:jc w:val="both"/>
        <w:rPr>
          <w:rFonts w:ascii="Times New Roman" w:eastAsia="Times New Roman" w:hAnsi="Times New Roman" w:cs="Times New Roman"/>
          <w:sz w:val="18"/>
          <w:szCs w:val="20"/>
        </w:rPr>
      </w:pPr>
    </w:p>
    <w:p w:rsidR="00A83F3E" w:rsidRPr="00A83F3E" w:rsidRDefault="00A83F3E" w:rsidP="00A83F3E">
      <w:pPr>
        <w:keepNext/>
        <w:numPr>
          <w:ilvl w:val="0"/>
          <w:numId w:val="36"/>
        </w:numPr>
        <w:tabs>
          <w:tab w:val="clear" w:pos="360"/>
          <w:tab w:val="num" w:pos="450"/>
        </w:tabs>
        <w:spacing w:after="0" w:line="240" w:lineRule="auto"/>
        <w:outlineLvl w:val="0"/>
        <w:rPr>
          <w:rFonts w:ascii="Times New Roman" w:eastAsia="Times New Roman" w:hAnsi="Times New Roman" w:cs="Times New Roman"/>
          <w:b/>
          <w:caps/>
          <w:sz w:val="18"/>
          <w:szCs w:val="20"/>
        </w:rPr>
      </w:pPr>
      <w:r w:rsidRPr="00A83F3E">
        <w:rPr>
          <w:rFonts w:ascii="Times New Roman" w:eastAsia="Times New Roman" w:hAnsi="Times New Roman" w:cs="Times New Roman"/>
          <w:b/>
          <w:caps/>
          <w:sz w:val="18"/>
          <w:szCs w:val="20"/>
        </w:rPr>
        <w:t>ĎALšIE INFORMÁCIE</w:t>
      </w:r>
    </w:p>
    <w:p w:rsidR="00A83F3E" w:rsidRPr="00A83F3E" w:rsidRDefault="00A83F3E" w:rsidP="00A83F3E">
      <w:pPr>
        <w:spacing w:after="0" w:line="240" w:lineRule="auto"/>
        <w:rPr>
          <w:rFonts w:ascii="Times New Roman" w:eastAsia="Times New Roman" w:hAnsi="Times New Roman" w:cs="Times New Roman"/>
          <w:sz w:val="20"/>
          <w:szCs w:val="20"/>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7"/>
        <w:gridCol w:w="3117"/>
        <w:gridCol w:w="3118"/>
      </w:tblGrid>
      <w:tr w:rsidR="00A83F3E" w:rsidRPr="00A83F3E" w:rsidTr="00B7480E">
        <w:tc>
          <w:tcPr>
            <w:tcW w:w="3117" w:type="dxa"/>
          </w:tcPr>
          <w:p w:rsidR="00A83F3E" w:rsidRPr="00A83F3E" w:rsidRDefault="00A83F3E" w:rsidP="00A83F3E">
            <w:pPr>
              <w:numPr>
                <w:ilvl w:val="0"/>
                <w:numId w:val="37"/>
              </w:numPr>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rozpracované v časti E.</w:t>
            </w:r>
          </w:p>
        </w:tc>
        <w:tc>
          <w:tcPr>
            <w:tcW w:w="3117" w:type="dxa"/>
          </w:tcPr>
          <w:p w:rsidR="00A83F3E" w:rsidRPr="00A83F3E" w:rsidRDefault="00A83F3E" w:rsidP="00A83F3E">
            <w:pPr>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e)    rozpracované v časti I.</w:t>
            </w:r>
          </w:p>
        </w:tc>
        <w:tc>
          <w:tcPr>
            <w:tcW w:w="3118" w:type="dxa"/>
          </w:tcPr>
          <w:p w:rsidR="00A83F3E" w:rsidRPr="00A83F3E" w:rsidRDefault="00A83F3E" w:rsidP="00A83F3E">
            <w:pPr>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i)    rozpracované v časti M a N..</w:t>
            </w:r>
          </w:p>
        </w:tc>
      </w:tr>
      <w:tr w:rsidR="00A83F3E" w:rsidRPr="00A83F3E" w:rsidTr="00B7480E">
        <w:tc>
          <w:tcPr>
            <w:tcW w:w="3117" w:type="dxa"/>
          </w:tcPr>
          <w:p w:rsidR="00A83F3E" w:rsidRPr="00A83F3E" w:rsidRDefault="00A83F3E" w:rsidP="00A83F3E">
            <w:pPr>
              <w:numPr>
                <w:ilvl w:val="0"/>
                <w:numId w:val="37"/>
              </w:numPr>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rozpracované v časti F.</w:t>
            </w:r>
          </w:p>
        </w:tc>
        <w:tc>
          <w:tcPr>
            <w:tcW w:w="3117" w:type="dxa"/>
          </w:tcPr>
          <w:p w:rsidR="00A83F3E" w:rsidRPr="00A83F3E" w:rsidRDefault="00A83F3E" w:rsidP="00A83F3E">
            <w:pPr>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f)    rozpracované v časti J.</w:t>
            </w:r>
          </w:p>
        </w:tc>
        <w:tc>
          <w:tcPr>
            <w:tcW w:w="3118" w:type="dxa"/>
          </w:tcPr>
          <w:p w:rsidR="00A83F3E" w:rsidRPr="00A83F3E" w:rsidRDefault="00A83F3E" w:rsidP="00A83F3E">
            <w:pPr>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j)    rozpracované v časti O.</w:t>
            </w:r>
          </w:p>
        </w:tc>
      </w:tr>
      <w:tr w:rsidR="00A83F3E" w:rsidRPr="00A83F3E" w:rsidTr="00B7480E">
        <w:tc>
          <w:tcPr>
            <w:tcW w:w="3117" w:type="dxa"/>
          </w:tcPr>
          <w:p w:rsidR="00A83F3E" w:rsidRPr="00A83F3E" w:rsidRDefault="00A83F3E" w:rsidP="00A83F3E">
            <w:pPr>
              <w:numPr>
                <w:ilvl w:val="0"/>
                <w:numId w:val="37"/>
              </w:numPr>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rozpracované v časti G.</w:t>
            </w:r>
          </w:p>
        </w:tc>
        <w:tc>
          <w:tcPr>
            <w:tcW w:w="3117" w:type="dxa"/>
          </w:tcPr>
          <w:p w:rsidR="00A83F3E" w:rsidRPr="00A83F3E" w:rsidRDefault="00A83F3E" w:rsidP="00A83F3E">
            <w:pPr>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g)   rozpracované v časti K.</w:t>
            </w:r>
          </w:p>
        </w:tc>
        <w:tc>
          <w:tcPr>
            <w:tcW w:w="3118" w:type="dxa"/>
          </w:tcPr>
          <w:p w:rsidR="00A83F3E" w:rsidRPr="00A83F3E" w:rsidRDefault="00A83F3E" w:rsidP="00A83F3E">
            <w:pPr>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k)   rozpracované v časti P.</w:t>
            </w:r>
          </w:p>
        </w:tc>
      </w:tr>
      <w:tr w:rsidR="00A83F3E" w:rsidRPr="00A83F3E" w:rsidTr="00B7480E">
        <w:tc>
          <w:tcPr>
            <w:tcW w:w="3117" w:type="dxa"/>
          </w:tcPr>
          <w:p w:rsidR="00A83F3E" w:rsidRPr="00A83F3E" w:rsidRDefault="00A83F3E" w:rsidP="00A83F3E">
            <w:pPr>
              <w:numPr>
                <w:ilvl w:val="0"/>
                <w:numId w:val="37"/>
              </w:numPr>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rozpracované v časti H..</w:t>
            </w:r>
          </w:p>
        </w:tc>
        <w:tc>
          <w:tcPr>
            <w:tcW w:w="3117" w:type="dxa"/>
          </w:tcPr>
          <w:p w:rsidR="00A83F3E" w:rsidRPr="00A83F3E" w:rsidRDefault="00A83F3E" w:rsidP="00A83F3E">
            <w:pPr>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h)   rozpracované v časti L.</w:t>
            </w:r>
          </w:p>
        </w:tc>
        <w:tc>
          <w:tcPr>
            <w:tcW w:w="3118" w:type="dxa"/>
          </w:tcPr>
          <w:p w:rsidR="00A83F3E" w:rsidRPr="00A83F3E" w:rsidRDefault="00A83F3E" w:rsidP="00A83F3E">
            <w:pPr>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l)    rozpracované v časti R.</w:t>
            </w:r>
          </w:p>
        </w:tc>
      </w:tr>
    </w:tbl>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69069B" w:rsidRDefault="00A83F3E" w:rsidP="0069069B">
      <w:pPr>
        <w:pStyle w:val="Nadpis1"/>
        <w:numPr>
          <w:ilvl w:val="0"/>
          <w:numId w:val="36"/>
        </w:numPr>
        <w:spacing w:before="120" w:after="60"/>
      </w:pPr>
      <w:bookmarkStart w:id="18" w:name="_Toc530739899"/>
      <w:r w:rsidRPr="0069069B">
        <w:t xml:space="preserve">Informácie o účtovných zásadách a účtovných metódach  </w:t>
      </w:r>
      <w:bookmarkEnd w:id="18"/>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w:t>
      </w:r>
      <w:proofErr w:type="spellStart"/>
      <w:r w:rsidRPr="00A83F3E">
        <w:rPr>
          <w:rFonts w:ascii="Times New Roman" w:eastAsia="Times New Roman" w:hAnsi="Times New Roman" w:cs="Times New Roman"/>
          <w:b/>
          <w:sz w:val="18"/>
          <w:szCs w:val="20"/>
        </w:rPr>
        <w:t>a,b</w:t>
      </w:r>
      <w:proofErr w:type="spellEnd"/>
      <w:r w:rsidRPr="00A83F3E">
        <w:rPr>
          <w:rFonts w:ascii="Times New Roman" w:eastAsia="Times New Roman" w:hAnsi="Times New Roman" w:cs="Times New Roman"/>
          <w:b/>
          <w:sz w:val="18"/>
          <w:szCs w:val="20"/>
        </w:rPr>
        <w:t>)  Východiská pre zostavenie účtovnej závierky</w:t>
      </w:r>
    </w:p>
    <w:p w:rsidR="00A83F3E" w:rsidRPr="00A83F3E" w:rsidRDefault="00A83F3E" w:rsidP="00A83F3E">
      <w:pPr>
        <w:spacing w:after="0" w:line="240" w:lineRule="auto"/>
        <w:jc w:val="both"/>
        <w:rPr>
          <w:rFonts w:ascii="Times New Roman" w:eastAsia="Times New Roman" w:hAnsi="Times New Roman" w:cs="Times New Roman"/>
          <w:sz w:val="18"/>
          <w:szCs w:val="20"/>
        </w:rPr>
      </w:pPr>
      <w:r w:rsidRPr="00A83F3E">
        <w:rPr>
          <w:rFonts w:ascii="Times New Roman" w:eastAsia="Times New Roman" w:hAnsi="Times New Roman" w:cs="Times New Roman"/>
          <w:b/>
          <w:sz w:val="18"/>
          <w:szCs w:val="20"/>
        </w:rPr>
        <w:t xml:space="preserve">          </w:t>
      </w:r>
      <w:r w:rsidRPr="00A83F3E">
        <w:rPr>
          <w:rFonts w:ascii="Times New Roman" w:eastAsia="Times New Roman" w:hAnsi="Times New Roman" w:cs="Times New Roman"/>
          <w:sz w:val="18"/>
          <w:szCs w:val="20"/>
        </w:rPr>
        <w:t>Účtovná jednotka bude nepretržite pokračovať vo svojej činnosti.</w:t>
      </w:r>
    </w:p>
    <w:p w:rsidR="00A83F3E" w:rsidRPr="00A83F3E" w:rsidRDefault="00A83F3E" w:rsidP="00A83F3E">
      <w:pPr>
        <w:spacing w:after="0" w:line="240" w:lineRule="auto"/>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5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Účtovná závierka bola zostavená za predpokladu nepretržitého trvania Spoločnosti (</w:t>
      </w:r>
      <w:proofErr w:type="spellStart"/>
      <w:r w:rsidRPr="00A83F3E">
        <w:rPr>
          <w:rFonts w:ascii="Times New Roman" w:eastAsia="Times New Roman" w:hAnsi="Times New Roman" w:cs="Times New Roman"/>
          <w:sz w:val="18"/>
          <w:szCs w:val="20"/>
        </w:rPr>
        <w:t>going</w:t>
      </w:r>
      <w:proofErr w:type="spellEnd"/>
      <w:r w:rsidRPr="00A83F3E">
        <w:rPr>
          <w:rFonts w:ascii="Times New Roman" w:eastAsia="Times New Roman" w:hAnsi="Times New Roman" w:cs="Times New Roman"/>
          <w:sz w:val="18"/>
          <w:szCs w:val="20"/>
        </w:rPr>
        <w:t xml:space="preserve"> </w:t>
      </w:r>
      <w:proofErr w:type="spellStart"/>
      <w:r w:rsidRPr="00A83F3E">
        <w:rPr>
          <w:rFonts w:ascii="Times New Roman" w:eastAsia="Times New Roman" w:hAnsi="Times New Roman" w:cs="Times New Roman"/>
          <w:sz w:val="18"/>
          <w:szCs w:val="20"/>
        </w:rPr>
        <w:t>concern</w:t>
      </w:r>
      <w:proofErr w:type="spellEnd"/>
      <w:r w:rsidRPr="00A83F3E">
        <w:rPr>
          <w:rFonts w:ascii="Times New Roman" w:eastAsia="Times New Roman" w:hAnsi="Times New Roman" w:cs="Times New Roman"/>
          <w:sz w:val="18"/>
          <w:szCs w:val="20"/>
        </w:rPr>
        <w:t>).</w:t>
      </w:r>
    </w:p>
    <w:p w:rsidR="00A83F3E" w:rsidRPr="00A83F3E" w:rsidRDefault="00A83F3E" w:rsidP="00A83F3E">
      <w:pPr>
        <w:spacing w:after="0" w:line="240" w:lineRule="auto"/>
        <w:ind w:left="450"/>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5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Účtovné metódy a všeobecné účtovné zásady boli účtovnou jednotkou konzistentne aplikované.</w:t>
      </w:r>
    </w:p>
    <w:p w:rsidR="00A83F3E" w:rsidRPr="00A83F3E" w:rsidRDefault="00A83F3E" w:rsidP="00A83F3E">
      <w:pPr>
        <w:spacing w:after="0" w:line="240" w:lineRule="auto"/>
        <w:ind w:left="450"/>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V súvislosti so zmenou účtovania zákazkovej výroby, zákazkovej výstavby nehnuteľnosti a obstarania nehnuteľnosti na účel ďalšieho predaja boli do súvahy a výkazu ziskov a strát doplnené nové účty. </w:t>
      </w:r>
    </w:p>
    <w:p w:rsidR="00A83F3E" w:rsidRPr="00A83F3E" w:rsidRDefault="00A83F3E" w:rsidP="00A83F3E">
      <w:pPr>
        <w:spacing w:after="0" w:line="240" w:lineRule="auto"/>
        <w:jc w:val="both"/>
        <w:rPr>
          <w:rFonts w:ascii="Times New Roman" w:eastAsia="Times New Roman" w:hAnsi="Times New Roman" w:cs="Times New Roman"/>
          <w:sz w:val="18"/>
          <w:szCs w:val="20"/>
        </w:rPr>
      </w:pPr>
    </w:p>
    <w:p w:rsidR="00A83F3E" w:rsidRPr="00A83F3E" w:rsidRDefault="00A83F3E" w:rsidP="00A83F3E">
      <w:pPr>
        <w:spacing w:after="0" w:line="240" w:lineRule="auto"/>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w:t>
      </w:r>
      <w:proofErr w:type="spellStart"/>
      <w:r w:rsidRPr="00A83F3E">
        <w:rPr>
          <w:rFonts w:ascii="Times New Roman" w:eastAsia="Times New Roman" w:hAnsi="Times New Roman" w:cs="Times New Roman"/>
          <w:b/>
          <w:sz w:val="18"/>
          <w:szCs w:val="20"/>
        </w:rPr>
        <w:t>c,d</w:t>
      </w:r>
      <w:proofErr w:type="spellEnd"/>
      <w:r w:rsidRPr="00A83F3E">
        <w:rPr>
          <w:rFonts w:ascii="Times New Roman" w:eastAsia="Times New Roman" w:hAnsi="Times New Roman" w:cs="Times New Roman"/>
          <w:b/>
          <w:sz w:val="18"/>
          <w:szCs w:val="20"/>
        </w:rPr>
        <w:t>)  Dlhodobý nehmotný majetok a dlhodobý hmotný majetok</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Dlhodobý majetok nakupovaný sa oceňuje obstarávacou cenou, ktorá zahŕňa cenu obstarania a náklady súvisiace s obstaraním (clo, prepravu, montáž, poistné a pod.).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Súčasťou obstarávacej ceny dlhodobého hmotného majetku od 1. januára 2003 nie sú úroky z cudzích zdrojov ani realizované kurzové rozdiely, ktoré vznikli do momentu uvedenia dlhodobého majetku do používania.</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Súčasťou obstarávacej ceny dlhodobého nehmotného majetku nie sú od 1. júla 2010 úroky z cudzích zdrojov, ktoré vznikli do momentu zaradenia dlhodobého nehmotného majetku do používania.</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tbl>
      <w:tblPr>
        <w:tblW w:w="0" w:type="auto"/>
        <w:tblInd w:w="456" w:type="dxa"/>
        <w:tblCellMar>
          <w:left w:w="30" w:type="dxa"/>
          <w:right w:w="30" w:type="dxa"/>
        </w:tblCellMar>
        <w:tblLook w:val="0000" w:firstRow="0" w:lastRow="0" w:firstColumn="0" w:lastColumn="0" w:noHBand="0" w:noVBand="0"/>
      </w:tblPr>
      <w:tblGrid>
        <w:gridCol w:w="2899"/>
        <w:gridCol w:w="416"/>
        <w:gridCol w:w="1545"/>
        <w:gridCol w:w="222"/>
        <w:gridCol w:w="1817"/>
        <w:gridCol w:w="222"/>
        <w:gridCol w:w="1696"/>
      </w:tblGrid>
      <w:tr w:rsidR="00A83F3E" w:rsidRPr="00A83F3E" w:rsidTr="00B7480E">
        <w:trPr>
          <w:trHeight w:val="250"/>
        </w:trPr>
        <w:tc>
          <w:tcPr>
            <w:tcW w:w="3315" w:type="dxa"/>
            <w:gridSpan w:val="2"/>
          </w:tcPr>
          <w:p w:rsidR="00A83F3E" w:rsidRPr="00A83F3E" w:rsidRDefault="00A83F3E" w:rsidP="00A83F3E">
            <w:pPr>
              <w:spacing w:after="0" w:line="240" w:lineRule="auto"/>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br w:type="page"/>
            </w:r>
          </w:p>
        </w:tc>
        <w:tc>
          <w:tcPr>
            <w:tcW w:w="1545"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Predpokladaná</w:t>
            </w:r>
          </w:p>
        </w:tc>
        <w:tc>
          <w:tcPr>
            <w:tcW w:w="222"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817"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Metóda</w:t>
            </w:r>
          </w:p>
        </w:tc>
        <w:tc>
          <w:tcPr>
            <w:tcW w:w="222"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696"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Ročná odpisová</w:t>
            </w:r>
          </w:p>
        </w:tc>
      </w:tr>
      <w:tr w:rsidR="00A83F3E" w:rsidRPr="00A83F3E" w:rsidTr="00B7480E">
        <w:trPr>
          <w:trHeight w:val="250"/>
        </w:trPr>
        <w:tc>
          <w:tcPr>
            <w:tcW w:w="2899" w:type="dxa"/>
            <w:tcBorders>
              <w:bottom w:val="single" w:sz="4" w:space="0" w:color="auto"/>
            </w:tcBorders>
          </w:tcPr>
          <w:p w:rsidR="00A83F3E" w:rsidRPr="00A83F3E" w:rsidRDefault="00A83F3E" w:rsidP="00A83F3E">
            <w:pPr>
              <w:spacing w:after="0" w:line="240" w:lineRule="auto"/>
              <w:rPr>
                <w:rFonts w:ascii="Times New Roman" w:eastAsia="Times New Roman" w:hAnsi="Times New Roman" w:cs="Times New Roman"/>
                <w:color w:val="000000"/>
                <w:sz w:val="18"/>
                <w:szCs w:val="20"/>
              </w:rPr>
            </w:pPr>
          </w:p>
        </w:tc>
        <w:tc>
          <w:tcPr>
            <w:tcW w:w="416" w:type="dxa"/>
            <w:tcBorders>
              <w:bottom w:val="single" w:sz="4" w:space="0" w:color="auto"/>
            </w:tcBorders>
          </w:tcPr>
          <w:p w:rsidR="00A83F3E" w:rsidRPr="00A83F3E" w:rsidRDefault="00A83F3E" w:rsidP="00A83F3E">
            <w:pPr>
              <w:spacing w:after="0" w:line="240" w:lineRule="auto"/>
              <w:rPr>
                <w:rFonts w:ascii="Times New Roman" w:eastAsia="Times New Roman" w:hAnsi="Times New Roman" w:cs="Times New Roman"/>
                <w:color w:val="000000"/>
                <w:sz w:val="18"/>
                <w:szCs w:val="20"/>
              </w:rPr>
            </w:pPr>
          </w:p>
        </w:tc>
        <w:tc>
          <w:tcPr>
            <w:tcW w:w="1545" w:type="dxa"/>
            <w:tcBorders>
              <w:bottom w:val="single" w:sz="4" w:space="0" w:color="auto"/>
            </w:tcBorders>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doba používania</w:t>
            </w:r>
            <w:r w:rsidRPr="00A83F3E">
              <w:rPr>
                <w:rFonts w:ascii="Times New Roman" w:eastAsia="Times New Roman" w:hAnsi="Times New Roman" w:cs="Times New Roman"/>
                <w:color w:val="000000"/>
                <w:sz w:val="18"/>
                <w:szCs w:val="20"/>
              </w:rPr>
              <w:br/>
              <w:t>v rokoch</w:t>
            </w:r>
          </w:p>
        </w:tc>
        <w:tc>
          <w:tcPr>
            <w:tcW w:w="222" w:type="dxa"/>
            <w:tcBorders>
              <w:bottom w:val="single" w:sz="4" w:space="0" w:color="auto"/>
            </w:tcBorders>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817" w:type="dxa"/>
            <w:tcBorders>
              <w:bottom w:val="single" w:sz="4" w:space="0" w:color="auto"/>
            </w:tcBorders>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odpisovania</w:t>
            </w:r>
          </w:p>
        </w:tc>
        <w:tc>
          <w:tcPr>
            <w:tcW w:w="222" w:type="dxa"/>
            <w:tcBorders>
              <w:bottom w:val="single" w:sz="4" w:space="0" w:color="auto"/>
            </w:tcBorders>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696" w:type="dxa"/>
            <w:tcBorders>
              <w:bottom w:val="single" w:sz="4" w:space="0" w:color="auto"/>
            </w:tcBorders>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sadzba v %</w:t>
            </w:r>
          </w:p>
        </w:tc>
      </w:tr>
      <w:tr w:rsidR="00A83F3E" w:rsidRPr="00A83F3E" w:rsidTr="00B7480E">
        <w:trPr>
          <w:trHeight w:val="250"/>
        </w:trPr>
        <w:tc>
          <w:tcPr>
            <w:tcW w:w="3315" w:type="dxa"/>
            <w:gridSpan w:val="2"/>
          </w:tcPr>
          <w:p w:rsidR="00A83F3E" w:rsidRPr="00A83F3E" w:rsidRDefault="00A83F3E" w:rsidP="00A83F3E">
            <w:pPr>
              <w:spacing w:after="0" w:line="240" w:lineRule="auto"/>
              <w:rPr>
                <w:rFonts w:ascii="Times New Roman" w:eastAsia="Times New Roman" w:hAnsi="Times New Roman" w:cs="Times New Roman"/>
                <w:color w:val="000000"/>
                <w:sz w:val="18"/>
                <w:szCs w:val="20"/>
              </w:rPr>
            </w:pPr>
          </w:p>
        </w:tc>
        <w:tc>
          <w:tcPr>
            <w:tcW w:w="1545"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222"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817"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222"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696"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r>
      <w:tr w:rsidR="00A83F3E" w:rsidRPr="00A83F3E" w:rsidTr="00B7480E">
        <w:trPr>
          <w:trHeight w:val="250"/>
        </w:trPr>
        <w:tc>
          <w:tcPr>
            <w:tcW w:w="3315" w:type="dxa"/>
            <w:gridSpan w:val="2"/>
          </w:tcPr>
          <w:p w:rsidR="00A83F3E" w:rsidRPr="00A83F3E" w:rsidRDefault="00A83F3E" w:rsidP="00A83F3E">
            <w:pPr>
              <w:spacing w:after="0" w:line="240" w:lineRule="auto"/>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Softvér</w:t>
            </w:r>
          </w:p>
        </w:tc>
        <w:tc>
          <w:tcPr>
            <w:tcW w:w="1545"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4</w:t>
            </w:r>
          </w:p>
        </w:tc>
        <w:tc>
          <w:tcPr>
            <w:tcW w:w="222"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817"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ako účtovný odpis</w:t>
            </w:r>
          </w:p>
        </w:tc>
        <w:tc>
          <w:tcPr>
            <w:tcW w:w="222"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696"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25</w:t>
            </w:r>
          </w:p>
        </w:tc>
      </w:tr>
      <w:tr w:rsidR="00A83F3E" w:rsidRPr="00A83F3E" w:rsidTr="00B7480E">
        <w:tblPrEx>
          <w:tblCellMar>
            <w:left w:w="108" w:type="dxa"/>
            <w:right w:w="108" w:type="dxa"/>
          </w:tblCellMar>
        </w:tblPrEx>
        <w:trPr>
          <w:trHeight w:val="245"/>
        </w:trPr>
        <w:tc>
          <w:tcPr>
            <w:tcW w:w="3315" w:type="dxa"/>
            <w:gridSpan w:val="2"/>
          </w:tcPr>
          <w:p w:rsidR="00A83F3E" w:rsidRPr="00A83F3E" w:rsidRDefault="00A83F3E" w:rsidP="00A83F3E">
            <w:pPr>
              <w:spacing w:after="0" w:line="240" w:lineRule="auto"/>
              <w:ind w:hanging="84"/>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Drobný dlhodobý nehmotný majetok</w:t>
            </w:r>
          </w:p>
        </w:tc>
        <w:tc>
          <w:tcPr>
            <w:tcW w:w="1545"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rôzna</w:t>
            </w:r>
          </w:p>
        </w:tc>
        <w:tc>
          <w:tcPr>
            <w:tcW w:w="222"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817"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jednorazový odpis</w:t>
            </w:r>
          </w:p>
        </w:tc>
        <w:tc>
          <w:tcPr>
            <w:tcW w:w="222"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696"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100</w:t>
            </w:r>
          </w:p>
        </w:tc>
      </w:tr>
    </w:tbl>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w:t>
      </w:r>
      <w:r w:rsidRPr="00A83F3E">
        <w:rPr>
          <w:rFonts w:ascii="Times New Roman" w:eastAsia="Times New Roman" w:hAnsi="Times New Roman" w:cs="Times New Roman"/>
          <w:sz w:val="18"/>
          <w:szCs w:val="20"/>
        </w:rPr>
        <w:lastRenderedPageBreak/>
        <w:t>odpisuje jednorazovo pri uvedení do používania. Pozemky sa neodpisujú. Predpokladaná doba používania, metóda odpisovania a odpisová sadzba sú uvedené v nasledujúcej tabuľke:</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83F3E" w:rsidRPr="00A83F3E" w:rsidTr="00B7480E">
        <w:trPr>
          <w:trHeight w:val="250"/>
        </w:trPr>
        <w:tc>
          <w:tcPr>
            <w:tcW w:w="3118" w:type="dxa"/>
            <w:gridSpan w:val="2"/>
          </w:tcPr>
          <w:p w:rsidR="00A83F3E" w:rsidRPr="00A83F3E" w:rsidRDefault="00A83F3E" w:rsidP="00A83F3E">
            <w:pPr>
              <w:spacing w:after="0" w:line="240" w:lineRule="auto"/>
              <w:rPr>
                <w:rFonts w:ascii="Times New Roman" w:eastAsia="Times New Roman" w:hAnsi="Times New Roman" w:cs="Times New Roman"/>
                <w:color w:val="000000"/>
                <w:sz w:val="18"/>
                <w:szCs w:val="20"/>
              </w:rPr>
            </w:pPr>
          </w:p>
        </w:tc>
        <w:tc>
          <w:tcPr>
            <w:tcW w:w="1985"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Predpokladaná</w:t>
            </w:r>
          </w:p>
        </w:tc>
        <w:tc>
          <w:tcPr>
            <w:tcW w:w="141"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701"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Metóda</w:t>
            </w:r>
          </w:p>
        </w:tc>
        <w:tc>
          <w:tcPr>
            <w:tcW w:w="142"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701"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Ročná odpisová</w:t>
            </w:r>
          </w:p>
        </w:tc>
      </w:tr>
      <w:tr w:rsidR="00A83F3E" w:rsidRPr="00A83F3E" w:rsidTr="00B7480E">
        <w:trPr>
          <w:trHeight w:val="250"/>
        </w:trPr>
        <w:tc>
          <w:tcPr>
            <w:tcW w:w="2976" w:type="dxa"/>
            <w:tcBorders>
              <w:bottom w:val="single" w:sz="4" w:space="0" w:color="auto"/>
            </w:tcBorders>
          </w:tcPr>
          <w:p w:rsidR="00A83F3E" w:rsidRPr="00A83F3E" w:rsidRDefault="00A83F3E" w:rsidP="00A83F3E">
            <w:pPr>
              <w:spacing w:after="0" w:line="240" w:lineRule="auto"/>
              <w:rPr>
                <w:rFonts w:ascii="Times New Roman" w:eastAsia="Times New Roman" w:hAnsi="Times New Roman" w:cs="Times New Roman"/>
                <w:color w:val="000000"/>
                <w:sz w:val="18"/>
                <w:szCs w:val="20"/>
              </w:rPr>
            </w:pPr>
          </w:p>
        </w:tc>
        <w:tc>
          <w:tcPr>
            <w:tcW w:w="142" w:type="dxa"/>
            <w:tcBorders>
              <w:bottom w:val="single" w:sz="4" w:space="0" w:color="auto"/>
            </w:tcBorders>
          </w:tcPr>
          <w:p w:rsidR="00A83F3E" w:rsidRPr="00A83F3E" w:rsidRDefault="00A83F3E" w:rsidP="00A83F3E">
            <w:pPr>
              <w:spacing w:after="0" w:line="240" w:lineRule="auto"/>
              <w:rPr>
                <w:rFonts w:ascii="Times New Roman" w:eastAsia="Times New Roman" w:hAnsi="Times New Roman" w:cs="Times New Roman"/>
                <w:color w:val="000000"/>
                <w:sz w:val="18"/>
                <w:szCs w:val="20"/>
              </w:rPr>
            </w:pPr>
          </w:p>
        </w:tc>
        <w:tc>
          <w:tcPr>
            <w:tcW w:w="1985" w:type="dxa"/>
            <w:tcBorders>
              <w:bottom w:val="single" w:sz="4" w:space="0" w:color="auto"/>
            </w:tcBorders>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doba používania v rokoch</w:t>
            </w:r>
          </w:p>
        </w:tc>
        <w:tc>
          <w:tcPr>
            <w:tcW w:w="141" w:type="dxa"/>
            <w:tcBorders>
              <w:bottom w:val="single" w:sz="4" w:space="0" w:color="auto"/>
            </w:tcBorders>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701" w:type="dxa"/>
            <w:tcBorders>
              <w:bottom w:val="single" w:sz="4" w:space="0" w:color="auto"/>
            </w:tcBorders>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odpisovania</w:t>
            </w:r>
          </w:p>
        </w:tc>
        <w:tc>
          <w:tcPr>
            <w:tcW w:w="142" w:type="dxa"/>
            <w:tcBorders>
              <w:bottom w:val="single" w:sz="4" w:space="0" w:color="auto"/>
            </w:tcBorders>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701" w:type="dxa"/>
            <w:tcBorders>
              <w:bottom w:val="single" w:sz="4" w:space="0" w:color="auto"/>
            </w:tcBorders>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sadzba v %</w:t>
            </w:r>
          </w:p>
        </w:tc>
      </w:tr>
      <w:tr w:rsidR="00A83F3E" w:rsidRPr="00A83F3E" w:rsidTr="00B7480E">
        <w:trPr>
          <w:trHeight w:val="250"/>
        </w:trPr>
        <w:tc>
          <w:tcPr>
            <w:tcW w:w="3118" w:type="dxa"/>
            <w:gridSpan w:val="2"/>
          </w:tcPr>
          <w:p w:rsidR="00A83F3E" w:rsidRPr="00A83F3E" w:rsidRDefault="00A83F3E" w:rsidP="00A83F3E">
            <w:pPr>
              <w:spacing w:after="0" w:line="240" w:lineRule="auto"/>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Stroje, prístroje a zariadenia</w:t>
            </w:r>
          </w:p>
        </w:tc>
        <w:tc>
          <w:tcPr>
            <w:tcW w:w="1985"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4</w:t>
            </w:r>
          </w:p>
        </w:tc>
        <w:tc>
          <w:tcPr>
            <w:tcW w:w="141"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701"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rovnomerná</w:t>
            </w:r>
          </w:p>
        </w:tc>
        <w:tc>
          <w:tcPr>
            <w:tcW w:w="142"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701"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25,00</w:t>
            </w:r>
          </w:p>
        </w:tc>
      </w:tr>
      <w:tr w:rsidR="00A83F3E" w:rsidRPr="00A83F3E" w:rsidTr="00B7480E">
        <w:trPr>
          <w:trHeight w:val="250"/>
        </w:trPr>
        <w:tc>
          <w:tcPr>
            <w:tcW w:w="3118" w:type="dxa"/>
            <w:gridSpan w:val="2"/>
          </w:tcPr>
          <w:p w:rsidR="00A83F3E" w:rsidRPr="00A83F3E" w:rsidRDefault="00A83F3E" w:rsidP="00A83F3E">
            <w:pPr>
              <w:spacing w:after="0" w:line="240" w:lineRule="auto"/>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Dopravné prostriedky</w:t>
            </w:r>
          </w:p>
          <w:p w:rsidR="00A83F3E" w:rsidRPr="00A83F3E" w:rsidRDefault="00A83F3E" w:rsidP="00A83F3E">
            <w:pPr>
              <w:spacing w:after="0" w:line="240" w:lineRule="auto"/>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 xml:space="preserve">Inventár                                                                                                              </w:t>
            </w:r>
          </w:p>
        </w:tc>
        <w:tc>
          <w:tcPr>
            <w:tcW w:w="1985"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 xml:space="preserve">4 </w:t>
            </w:r>
          </w:p>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6</w:t>
            </w:r>
          </w:p>
        </w:tc>
        <w:tc>
          <w:tcPr>
            <w:tcW w:w="141"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701"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rovnomerná</w:t>
            </w:r>
          </w:p>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 xml:space="preserve">rovnomerná               </w:t>
            </w:r>
          </w:p>
        </w:tc>
        <w:tc>
          <w:tcPr>
            <w:tcW w:w="142"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701"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25,00</w:t>
            </w:r>
          </w:p>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1/6</w:t>
            </w:r>
          </w:p>
        </w:tc>
      </w:tr>
      <w:tr w:rsidR="00A83F3E" w:rsidRPr="00A83F3E" w:rsidTr="00B7480E">
        <w:trPr>
          <w:trHeight w:val="250"/>
        </w:trPr>
        <w:tc>
          <w:tcPr>
            <w:tcW w:w="3118" w:type="dxa"/>
            <w:gridSpan w:val="2"/>
          </w:tcPr>
          <w:p w:rsidR="00A83F3E" w:rsidRPr="00A83F3E" w:rsidRDefault="00A83F3E" w:rsidP="00A83F3E">
            <w:pPr>
              <w:spacing w:after="0" w:line="240" w:lineRule="auto"/>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Drobný dlhodobý hmotný majetok</w:t>
            </w:r>
          </w:p>
        </w:tc>
        <w:tc>
          <w:tcPr>
            <w:tcW w:w="1985"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rôzna</w:t>
            </w:r>
          </w:p>
        </w:tc>
        <w:tc>
          <w:tcPr>
            <w:tcW w:w="141"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701"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jednorazový odpis</w:t>
            </w:r>
          </w:p>
        </w:tc>
        <w:tc>
          <w:tcPr>
            <w:tcW w:w="142"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p>
        </w:tc>
        <w:tc>
          <w:tcPr>
            <w:tcW w:w="1701" w:type="dxa"/>
          </w:tcPr>
          <w:p w:rsidR="00A83F3E" w:rsidRPr="00A83F3E" w:rsidRDefault="00A83F3E" w:rsidP="00A83F3E">
            <w:pPr>
              <w:spacing w:after="0" w:line="240" w:lineRule="auto"/>
              <w:jc w:val="center"/>
              <w:rPr>
                <w:rFonts w:ascii="Times New Roman" w:eastAsia="Times New Roman" w:hAnsi="Times New Roman" w:cs="Times New Roman"/>
                <w:color w:val="000000"/>
                <w:sz w:val="18"/>
                <w:szCs w:val="20"/>
              </w:rPr>
            </w:pPr>
            <w:r w:rsidRPr="00A83F3E">
              <w:rPr>
                <w:rFonts w:ascii="Times New Roman" w:eastAsia="Times New Roman" w:hAnsi="Times New Roman" w:cs="Times New Roman"/>
                <w:color w:val="000000"/>
                <w:sz w:val="18"/>
                <w:szCs w:val="20"/>
              </w:rPr>
              <w:t>100</w:t>
            </w:r>
          </w:p>
        </w:tc>
      </w:tr>
    </w:tbl>
    <w:p w:rsidR="00A83F3E" w:rsidRPr="00A83F3E" w:rsidRDefault="00A83F3E" w:rsidP="00A83F3E">
      <w:pPr>
        <w:spacing w:after="0" w:line="240" w:lineRule="auto"/>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360" w:hanging="360"/>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(c)     Cenné papiere a podiely</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Cenné papiere a podiely sa oceňujú obstarávacími cenami vrátane nákladov súvisiacich s obstaraním. Od obstarávacej ceny je odpočítané zníženie hodnoty cenných papierov a podielov.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firstLine="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 xml:space="preserve">Zásoby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Zásoby sa oceňujú nižšou z nasledujúcich hodnôt: obstarávacou cenou (nakupované zásoby) alebo vlastnými nákladmi (zásoby vytvorené vlastnou činnosťou) alebo čistou realizačnou hodnotou.</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Čistá realizačná hodnota je predpokladaná predajná cena znížená o predpokladané náklady na ich dokončenie a o predpokladané náklady súvisiace s ich predajom.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Zníženie hodnoty zásob sa upravuje vytvorením opravnej položky.</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firstLine="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Zákazková výroba</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Zákazková výroba sa vykazuje použitím metódy stupňa dokončenia zákazky (angl. </w:t>
      </w:r>
      <w:proofErr w:type="spellStart"/>
      <w:r w:rsidRPr="00A83F3E">
        <w:rPr>
          <w:rFonts w:ascii="Times New Roman" w:eastAsia="Times New Roman" w:hAnsi="Times New Roman" w:cs="Times New Roman"/>
          <w:sz w:val="18"/>
          <w:szCs w:val="20"/>
        </w:rPr>
        <w:t>percentage-of-completion-method</w:t>
      </w:r>
      <w:proofErr w:type="spellEnd"/>
      <w:r w:rsidRPr="00A83F3E">
        <w:rPr>
          <w:rFonts w:ascii="Times New Roman" w:eastAsia="Times New Roman" w:hAnsi="Times New Roman" w:cs="Times New Roman"/>
          <w:sz w:val="18"/>
          <w:szCs w:val="20"/>
        </w:rPr>
        <w:t>).</w:t>
      </w:r>
    </w:p>
    <w:p w:rsidR="00A83F3E" w:rsidRPr="00A83F3E" w:rsidRDefault="00A83F3E" w:rsidP="00A83F3E">
      <w:pPr>
        <w:spacing w:after="0" w:line="240" w:lineRule="auto"/>
        <w:jc w:val="both"/>
        <w:rPr>
          <w:rFonts w:ascii="Times New Roman" w:eastAsia="Times New Roman" w:hAnsi="Times New Roman" w:cs="Times New Roman"/>
          <w:sz w:val="18"/>
          <w:szCs w:val="20"/>
        </w:rPr>
      </w:pPr>
    </w:p>
    <w:p w:rsidR="00A83F3E" w:rsidRPr="00A83F3E" w:rsidRDefault="00A83F3E" w:rsidP="00A83F3E">
      <w:pPr>
        <w:spacing w:after="0" w:line="240" w:lineRule="auto"/>
        <w:ind w:firstLine="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Pohľadávky</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Peňažné prostriedky a ceniny</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Peňažné prostriedky a ceniny sa oceňujú ich menovitou hodnotou. Zníženie ich hodnoty sa vyjadruje opravnou položkou.</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Náklady budúcich období a príjmy budúcich období</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Náklady budúcich období a príjmy budúcich období sa vykazujú vo výške, ktorá je potrebná na dodržanie zásady vecnej a časovej súvislosti s účtovným obdobím.</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Rezervy</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Rezervy sú záväzky s neurčitým časovým vymedzením alebo výškou; tvoria sa na krytie známych rizík alebo strát z podnikania. Oceňujú sa v očakávanej výške záväzku.</w:t>
      </w:r>
    </w:p>
    <w:p w:rsidR="00A83F3E" w:rsidRPr="00A83F3E" w:rsidRDefault="00A83F3E" w:rsidP="00A83F3E">
      <w:pPr>
        <w:spacing w:after="0" w:line="240" w:lineRule="auto"/>
        <w:ind w:left="360"/>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Záväzky</w:t>
      </w:r>
    </w:p>
    <w:p w:rsidR="00A83F3E" w:rsidRPr="00A83F3E" w:rsidRDefault="00A83F3E" w:rsidP="00A83F3E">
      <w:pPr>
        <w:spacing w:after="0" w:line="240" w:lineRule="auto"/>
        <w:ind w:left="426"/>
        <w:jc w:val="both"/>
        <w:rPr>
          <w:rFonts w:ascii="Times New Roman" w:eastAsia="Times New Roman" w:hAnsi="Times New Roman" w:cs="Times New Roman"/>
          <w:sz w:val="24"/>
          <w:szCs w:val="20"/>
        </w:rPr>
      </w:pPr>
      <w:r w:rsidRPr="00A83F3E">
        <w:rPr>
          <w:rFonts w:ascii="Times New Roman" w:eastAsia="Times New Roman" w:hAnsi="Times New Roman" w:cs="Times New Roman"/>
          <w:sz w:val="18"/>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83F3E" w:rsidRPr="00A83F3E" w:rsidRDefault="00A83F3E" w:rsidP="00A83F3E">
      <w:pPr>
        <w:spacing w:after="0" w:line="240" w:lineRule="auto"/>
        <w:ind w:left="360"/>
        <w:jc w:val="both"/>
        <w:rPr>
          <w:rFonts w:ascii="Times New Roman" w:eastAsia="Times New Roman" w:hAnsi="Times New Roman" w:cs="Times New Roman"/>
          <w:b/>
          <w:sz w:val="18"/>
          <w:szCs w:val="20"/>
        </w:rPr>
      </w:pPr>
    </w:p>
    <w:p w:rsidR="00A83F3E" w:rsidRPr="00A83F3E" w:rsidRDefault="00A83F3E" w:rsidP="00A83F3E">
      <w:pPr>
        <w:spacing w:after="0" w:line="240" w:lineRule="auto"/>
        <w:ind w:firstLine="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firstLine="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Odložené dane</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Odložené dane (odložená daňová pohľadávka a odložený daňový záväzok) sa vzťahujú na: </w:t>
      </w:r>
    </w:p>
    <w:p w:rsidR="00A83F3E" w:rsidRPr="00A83F3E" w:rsidRDefault="00A83F3E" w:rsidP="00A83F3E">
      <w:pPr>
        <w:numPr>
          <w:ilvl w:val="0"/>
          <w:numId w:val="7"/>
        </w:numPr>
        <w:spacing w:after="0" w:line="240" w:lineRule="auto"/>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dočasné rozdiely medzi účtovnou hodnotou majetku a účtovnou hodnotou záväzkov vykázanou v súvahe a ich daňovou základňou,</w:t>
      </w:r>
    </w:p>
    <w:p w:rsidR="00A83F3E" w:rsidRPr="00A83F3E" w:rsidRDefault="00A83F3E" w:rsidP="00A83F3E">
      <w:pPr>
        <w:numPr>
          <w:ilvl w:val="0"/>
          <w:numId w:val="7"/>
        </w:numPr>
        <w:spacing w:after="0" w:line="240" w:lineRule="auto"/>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možnosť umorovať daňovú stratu v budúcnosti, ktorou sa rozumie možnosť odpočítať daňovú stratu od základu dane v budúcnosti,</w:t>
      </w:r>
    </w:p>
    <w:p w:rsidR="00A83F3E" w:rsidRPr="00A83F3E" w:rsidRDefault="00A83F3E" w:rsidP="00A83F3E">
      <w:pPr>
        <w:numPr>
          <w:ilvl w:val="0"/>
          <w:numId w:val="7"/>
        </w:numPr>
        <w:spacing w:after="0" w:line="240" w:lineRule="auto"/>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možnosť previesť nevyužité daňové odpočty a iné daňové nároky do budúcich období.</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FF37FF" w:rsidRDefault="00FF37FF" w:rsidP="00A83F3E">
      <w:pPr>
        <w:spacing w:after="0" w:line="240" w:lineRule="auto"/>
        <w:ind w:left="426"/>
        <w:jc w:val="both"/>
        <w:rPr>
          <w:rFonts w:ascii="Times New Roman" w:eastAsia="Times New Roman" w:hAnsi="Times New Roman" w:cs="Times New Roman"/>
          <w:b/>
          <w:sz w:val="18"/>
          <w:szCs w:val="20"/>
        </w:rPr>
      </w:pPr>
    </w:p>
    <w:p w:rsidR="00FF37FF" w:rsidRDefault="00FF37FF"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lastRenderedPageBreak/>
        <w:t>Výdavky budúcich období a výnosy budúcich období</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Výdavky budúcich období a výnosy budúcich období sa vykazujú vo výške, ktorá je potrebná na dodržanie zásady vecnej a časovej súvislosti s účtovným obdobím.</w:t>
      </w:r>
    </w:p>
    <w:p w:rsidR="00FF37FF" w:rsidRDefault="00FF37FF"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Prenájom (lízing)</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Operatívny prenájom. Majetok prenajatý na základe operatívneho prenájmu vykazuje ako svoj majetok jeho vlastník, nie nájomca.</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A83F3E" w:rsidRPr="00A83F3E" w:rsidRDefault="00A83F3E" w:rsidP="00A83F3E">
      <w:pPr>
        <w:spacing w:after="0" w:line="240" w:lineRule="auto"/>
        <w:ind w:left="426"/>
        <w:jc w:val="both"/>
        <w:rPr>
          <w:rFonts w:ascii="Times New Roman" w:eastAsia="Times New Roman" w:hAnsi="Times New Roman" w:cs="Times New Roman"/>
          <w:sz w:val="16"/>
          <w:szCs w:val="16"/>
        </w:rPr>
      </w:pPr>
    </w:p>
    <w:p w:rsidR="00A83F3E" w:rsidRPr="00A83F3E" w:rsidRDefault="00A83F3E" w:rsidP="00A83F3E">
      <w:pPr>
        <w:spacing w:after="0" w:line="240" w:lineRule="auto"/>
        <w:ind w:left="426"/>
        <w:jc w:val="both"/>
        <w:rPr>
          <w:rFonts w:ascii="Times New Roman" w:eastAsia="Times New Roman" w:hAnsi="Times New Roman" w:cs="Times New Roman"/>
          <w:sz w:val="16"/>
          <w:szCs w:val="16"/>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Cudzia mena</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Prijaté a poskytnuté preddavky v cudzej mene na účet zriadený v eurách a z účtu zriadeného v eurách sa prepočítavajú na menu euro kurzom, za ktorý boli tieto hodnoty nakúpené alebo predané.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Prijaté a poskytnuté preddavky sa ku dňu, ku ktorému sa zostavuje účtovná závierka, na menu euro už neprepočítavajú.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Výnosy</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69069B" w:rsidRDefault="00A83F3E" w:rsidP="0069069B">
      <w:pPr>
        <w:pStyle w:val="Nadpis1"/>
        <w:numPr>
          <w:ilvl w:val="0"/>
          <w:numId w:val="36"/>
        </w:numPr>
        <w:spacing w:before="120" w:after="60"/>
      </w:pPr>
      <w:bookmarkStart w:id="19" w:name="_Toc530739900"/>
      <w:r w:rsidRPr="0069069B">
        <w:t>informácie o údajoch na strane aktív súvahy</w:t>
      </w:r>
      <w:bookmarkEnd w:id="19"/>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F. a) Prehľad o pohybe dlhodobého majetku</w:t>
      </w:r>
    </w:p>
    <w:p w:rsidR="00A83F3E" w:rsidRPr="00A83F3E" w:rsidRDefault="0069069B" w:rsidP="00A83F3E">
      <w:pPr>
        <w:keepNext/>
        <w:tabs>
          <w:tab w:val="num" w:pos="426"/>
        </w:tabs>
        <w:spacing w:after="0" w:line="240" w:lineRule="auto"/>
        <w:ind w:left="360" w:hanging="360"/>
        <w:outlineLvl w:val="1"/>
        <w:rPr>
          <w:rFonts w:ascii="Times New Roman" w:eastAsia="Times New Roman" w:hAnsi="Times New Roman" w:cs="Times New Roman"/>
          <w:b/>
          <w:sz w:val="18"/>
          <w:szCs w:val="20"/>
        </w:rPr>
      </w:pPr>
      <w:bookmarkStart w:id="20" w:name="_Toc530739901"/>
      <w:r>
        <w:rPr>
          <w:rFonts w:ascii="Times New Roman" w:eastAsia="Times New Roman" w:hAnsi="Times New Roman" w:cs="Times New Roman"/>
          <w:b/>
          <w:sz w:val="18"/>
          <w:szCs w:val="20"/>
        </w:rPr>
        <w:tab/>
      </w:r>
      <w:r w:rsidR="00A83F3E" w:rsidRPr="00A83F3E">
        <w:rPr>
          <w:rFonts w:ascii="Times New Roman" w:eastAsia="Times New Roman" w:hAnsi="Times New Roman" w:cs="Times New Roman"/>
          <w:b/>
          <w:sz w:val="18"/>
          <w:szCs w:val="20"/>
        </w:rPr>
        <w:t>Dlhodobý nehmotný majetok a dlhodobý hmotný majetok</w:t>
      </w:r>
      <w:bookmarkEnd w:id="20"/>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Prehľad o pohybe dlhodobého nehmotného majetku a dlhodobého hmotného majetku od 1. januára 2013 do </w:t>
      </w:r>
      <w:r w:rsidRPr="00A83F3E">
        <w:rPr>
          <w:rFonts w:ascii="Times New Roman" w:eastAsia="Times New Roman" w:hAnsi="Times New Roman" w:cs="Times New Roman"/>
          <w:sz w:val="18"/>
          <w:szCs w:val="20"/>
        </w:rPr>
        <w:br/>
        <w:t>31. decembra 2013 a za porovnateľné obdobie od 1. januára 2012 do 31. decembra 2012.</w:t>
      </w:r>
    </w:p>
    <w:p w:rsidR="00A83F3E" w:rsidRPr="00A83F3E" w:rsidRDefault="00A83F3E" w:rsidP="00A83F3E">
      <w:pPr>
        <w:spacing w:after="0" w:line="240" w:lineRule="auto"/>
        <w:ind w:left="426"/>
        <w:jc w:val="both"/>
        <w:rPr>
          <w:rFonts w:ascii="Times New Roman" w:eastAsia="Times New Roman" w:hAnsi="Times New Roman" w:cs="Times New Roman"/>
          <w:sz w:val="16"/>
          <w:szCs w:val="16"/>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Dlhodobý hmotný majetok – osobné automobily je poistený pre prípad škôd spôsobených krádežou a živelnou pohromou až do výšky 1,5 tis.  EUR (2012: 1,5 tis. EUR).</w:t>
      </w:r>
    </w:p>
    <w:p w:rsidR="00A83F3E" w:rsidRPr="00A83F3E" w:rsidRDefault="00A83F3E" w:rsidP="00A83F3E">
      <w:pPr>
        <w:spacing w:after="0" w:line="240" w:lineRule="auto"/>
        <w:jc w:val="both"/>
        <w:rPr>
          <w:rFonts w:ascii="Times New Roman" w:eastAsia="Times New Roman" w:hAnsi="Times New Roman" w:cs="Times New Roman"/>
          <w:sz w:val="18"/>
          <w:szCs w:val="20"/>
        </w:rPr>
      </w:pPr>
    </w:p>
    <w:bookmarkStart w:id="21" w:name="_MON_1455687246"/>
    <w:bookmarkStart w:id="22" w:name="_MON_1455687260"/>
    <w:bookmarkStart w:id="23" w:name="_MON_1455687277"/>
    <w:bookmarkStart w:id="24" w:name="_MON_1455687293"/>
    <w:bookmarkStart w:id="25" w:name="_MON_1455687302"/>
    <w:bookmarkStart w:id="26" w:name="_MON_1455686601"/>
    <w:bookmarkStart w:id="27" w:name="_MON_1455695299"/>
    <w:bookmarkStart w:id="28" w:name="_MON_1455695306"/>
    <w:bookmarkStart w:id="29" w:name="_MON_1455686620"/>
    <w:bookmarkStart w:id="30" w:name="_MON_1455686650"/>
    <w:bookmarkStart w:id="31" w:name="_MON_1455686658"/>
    <w:bookmarkStart w:id="32" w:name="_MON_1455686678"/>
    <w:bookmarkStart w:id="33" w:name="_MON_1455686737"/>
    <w:bookmarkStart w:id="34" w:name="_MON_1455707836"/>
    <w:bookmarkStart w:id="35" w:name="_MON_1455707981"/>
    <w:bookmarkStart w:id="36" w:name="_MON_1455708012"/>
    <w:bookmarkStart w:id="37" w:name="_MON_1455686750"/>
    <w:bookmarkStart w:id="38" w:name="_MON_1455686872"/>
    <w:bookmarkStart w:id="39" w:name="_MON_1455686880"/>
    <w:bookmarkStart w:id="40" w:name="_MON_1455687161"/>
    <w:bookmarkStart w:id="41" w:name="_MON_145568720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Start w:id="42" w:name="_MON_1455687229"/>
    <w:bookmarkEnd w:id="42"/>
    <w:p w:rsidR="00A83F3E" w:rsidRPr="00A83F3E" w:rsidRDefault="00A83F3E" w:rsidP="00A83F3E">
      <w:pPr>
        <w:spacing w:after="0" w:line="240" w:lineRule="auto"/>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10266" w:dyaOrig="8083">
          <v:shape id="_x0000_i1026" type="#_x0000_t75" style="width:467.3pt;height:404.15pt" o:ole="">
            <v:imagedata r:id="rId16" o:title=""/>
          </v:shape>
          <o:OLEObject Type="Embed" ProgID="Excel.Sheet.12" ShapeID="_x0000_i1026" DrawAspect="Content" ObjectID="_1455960282" r:id="rId17"/>
        </w:object>
      </w:r>
    </w:p>
    <w:p w:rsidR="00A83F3E" w:rsidRPr="00A83F3E" w:rsidRDefault="00A83F3E" w:rsidP="00A83F3E">
      <w:pPr>
        <w:spacing w:after="0" w:line="240" w:lineRule="auto"/>
        <w:jc w:val="both"/>
        <w:rPr>
          <w:rFonts w:ascii="Times New Roman" w:eastAsia="Times New Roman" w:hAnsi="Times New Roman" w:cs="Times New Roman"/>
          <w:sz w:val="18"/>
          <w:szCs w:val="20"/>
        </w:rPr>
      </w:pPr>
    </w:p>
    <w:p w:rsidR="00A83F3E" w:rsidRPr="00A83F3E" w:rsidRDefault="00A83F3E" w:rsidP="00A83F3E">
      <w:pPr>
        <w:spacing w:after="0" w:line="240" w:lineRule="auto"/>
        <w:jc w:val="both"/>
        <w:rPr>
          <w:rFonts w:ascii="Times New Roman" w:eastAsia="Times New Roman" w:hAnsi="Times New Roman" w:cs="Times New Roman"/>
          <w:sz w:val="18"/>
          <w:szCs w:val="20"/>
        </w:rPr>
      </w:pPr>
    </w:p>
    <w:p w:rsidR="00A83F3E" w:rsidRPr="00A83F3E" w:rsidRDefault="00A83F3E" w:rsidP="00A83F3E">
      <w:pPr>
        <w:spacing w:after="0" w:line="240" w:lineRule="auto"/>
        <w:jc w:val="both"/>
        <w:rPr>
          <w:rFonts w:ascii="Times New Roman" w:eastAsia="Times New Roman" w:hAnsi="Times New Roman" w:cs="Times New Roman"/>
          <w:sz w:val="18"/>
          <w:szCs w:val="20"/>
        </w:rPr>
      </w:pPr>
    </w:p>
    <w:p w:rsidR="00A83F3E" w:rsidRPr="00A83F3E" w:rsidRDefault="00A83F3E" w:rsidP="00A83F3E">
      <w:pPr>
        <w:spacing w:after="0" w:line="240" w:lineRule="auto"/>
        <w:jc w:val="both"/>
        <w:rPr>
          <w:rFonts w:ascii="Times New Roman" w:eastAsia="Times New Roman" w:hAnsi="Times New Roman" w:cs="Times New Roman"/>
          <w:sz w:val="18"/>
          <w:szCs w:val="20"/>
        </w:rPr>
      </w:pPr>
    </w:p>
    <w:bookmarkStart w:id="43" w:name="_MON_1455686206"/>
    <w:bookmarkStart w:id="44" w:name="_MON_1455686248"/>
    <w:bookmarkStart w:id="45" w:name="_MON_1455686260"/>
    <w:bookmarkStart w:id="46" w:name="_MON_1455686728"/>
    <w:bookmarkStart w:id="47" w:name="_MON_1455686773"/>
    <w:bookmarkStart w:id="48" w:name="_MON_1455686781"/>
    <w:bookmarkStart w:id="49" w:name="_MON_1455686853"/>
    <w:bookmarkStart w:id="50" w:name="_MON_1455686893"/>
    <w:bookmarkStart w:id="51" w:name="_MON_1455686938"/>
    <w:bookmarkStart w:id="52" w:name="_MON_1455687314"/>
    <w:bookmarkStart w:id="53" w:name="_MON_1455687348"/>
    <w:bookmarkEnd w:id="43"/>
    <w:bookmarkEnd w:id="44"/>
    <w:bookmarkEnd w:id="45"/>
    <w:bookmarkEnd w:id="46"/>
    <w:bookmarkEnd w:id="47"/>
    <w:bookmarkEnd w:id="48"/>
    <w:bookmarkEnd w:id="49"/>
    <w:bookmarkEnd w:id="50"/>
    <w:bookmarkEnd w:id="51"/>
    <w:bookmarkEnd w:id="52"/>
    <w:bookmarkEnd w:id="53"/>
    <w:bookmarkStart w:id="54" w:name="_MON_1455688527"/>
    <w:bookmarkEnd w:id="54"/>
    <w:p w:rsidR="00A83F3E" w:rsidRPr="00A83F3E" w:rsidRDefault="00A83F3E" w:rsidP="00A83F3E">
      <w:pPr>
        <w:spacing w:after="0" w:line="240" w:lineRule="auto"/>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10295" w:dyaOrig="8110">
          <v:shape id="_x0000_i1027" type="#_x0000_t75" style="width:469.35pt;height:405.5pt" o:ole="">
            <v:imagedata r:id="rId18" o:title=""/>
          </v:shape>
          <o:OLEObject Type="Embed" ProgID="Excel.Sheet.12" ShapeID="_x0000_i1027" DrawAspect="Content" ObjectID="_1455960283" r:id="rId19"/>
        </w:object>
      </w:r>
    </w:p>
    <w:p w:rsidR="00A83F3E" w:rsidRPr="00A83F3E" w:rsidRDefault="00A83F3E" w:rsidP="00A83F3E">
      <w:pPr>
        <w:spacing w:after="0" w:line="240" w:lineRule="auto"/>
        <w:jc w:val="both"/>
        <w:rPr>
          <w:rFonts w:ascii="Times New Roman" w:eastAsia="Times New Roman" w:hAnsi="Times New Roman" w:cs="Times New Roman"/>
          <w:sz w:val="18"/>
          <w:szCs w:val="20"/>
        </w:rPr>
      </w:pPr>
    </w:p>
    <w:p w:rsidR="00A83F3E" w:rsidRPr="00A83F3E" w:rsidRDefault="00A83F3E" w:rsidP="00A83F3E">
      <w:pPr>
        <w:spacing w:after="0" w:line="240" w:lineRule="auto"/>
        <w:ind w:left="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F. c) Prehľad o dlhodobom nehmotnom a hmotnom majetku, na ktorý je zriadené záložné právo a dlhodobom majetku, pri ktorom má účtovná jednotka obmedzené právo s ním nakladať</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keepNext/>
        <w:spacing w:after="0" w:line="240" w:lineRule="auto"/>
        <w:outlineLvl w:val="0"/>
        <w:rPr>
          <w:rFonts w:ascii="Times New Roman" w:eastAsia="Times New Roman" w:hAnsi="Times New Roman" w:cs="Times New Roman"/>
          <w:b/>
          <w:caps/>
          <w:sz w:val="18"/>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F. c) Dlhodobý nehmotný majetok, na ktorý je zriadené záložné právo</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F. c) Dlhodobý nehmotný majetok, pri ktorom má účtovná jednotka obmedzené právo s ním nakladať</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p>
    <w:bookmarkStart w:id="55" w:name="_MON_1455687536"/>
    <w:bookmarkStart w:id="56" w:name="_MON_1455687547"/>
    <w:bookmarkStart w:id="57" w:name="_MON_1455687566"/>
    <w:bookmarkStart w:id="58" w:name="_MON_1455687570"/>
    <w:bookmarkStart w:id="59" w:name="_MON_1455687586"/>
    <w:bookmarkStart w:id="60" w:name="_MON_1455687593"/>
    <w:bookmarkStart w:id="61" w:name="_MON_1455687604"/>
    <w:bookmarkStart w:id="62" w:name="_MON_1455687610"/>
    <w:bookmarkStart w:id="63" w:name="_MON_1455687615"/>
    <w:bookmarkStart w:id="64" w:name="_MON_1455687634"/>
    <w:bookmarkStart w:id="65" w:name="_MON_1455687642"/>
    <w:bookmarkStart w:id="66" w:name="_MON_1455687652"/>
    <w:bookmarkStart w:id="67" w:name="_MON_1455687043"/>
    <w:bookmarkStart w:id="68" w:name="_MON_1455687055"/>
    <w:bookmarkStart w:id="69" w:name="_MON_1455687070"/>
    <w:bookmarkStart w:id="70" w:name="_MON_1455687081"/>
    <w:bookmarkStart w:id="71" w:name="_MON_1455687124"/>
    <w:bookmarkStart w:id="72" w:name="_MON_1455687140"/>
    <w:bookmarkStart w:id="73" w:name="_MON_1455687420"/>
    <w:bookmarkStart w:id="74" w:name="_MON_1455945002"/>
    <w:bookmarkStart w:id="75" w:name="_MON_1455945481"/>
    <w:bookmarkStart w:id="76" w:name="_MON_1455687459"/>
    <w:bookmarkStart w:id="77" w:name="_MON_1455687476"/>
    <w:bookmarkStart w:id="78" w:name="_MON_1455687501"/>
    <w:bookmarkStart w:id="79" w:name="_MON_1455687507"/>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Start w:id="80" w:name="_MON_1455687513"/>
    <w:bookmarkEnd w:id="80"/>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object w:dxaOrig="9867" w:dyaOrig="8083">
          <v:shape id="_x0000_i1028" type="#_x0000_t75" style="width:451pt;height:404.15pt" o:ole="">
            <v:imagedata r:id="rId20" o:title=""/>
          </v:shape>
          <o:OLEObject Type="Embed" ProgID="Excel.Sheet.12" ShapeID="_x0000_i1028" DrawAspect="Content" ObjectID="_1455960284" r:id="rId21"/>
        </w:objec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p>
    <w:bookmarkStart w:id="81" w:name="_MON_1455687910"/>
    <w:bookmarkStart w:id="82" w:name="_MON_1455687944"/>
    <w:bookmarkStart w:id="83" w:name="_MON_1455687759"/>
    <w:bookmarkStart w:id="84" w:name="_MON_1455687771"/>
    <w:bookmarkStart w:id="85" w:name="_MON_1455687788"/>
    <w:bookmarkStart w:id="86" w:name="_MON_1455687812"/>
    <w:bookmarkStart w:id="87" w:name="_MON_1455687825"/>
    <w:bookmarkStart w:id="88" w:name="_MON_1455687835"/>
    <w:bookmarkStart w:id="89" w:name="_MON_1455687848"/>
    <w:bookmarkStart w:id="90" w:name="_MON_1455945491"/>
    <w:bookmarkStart w:id="91" w:name="_MON_1455945980"/>
    <w:bookmarkStart w:id="92" w:name="_MON_1455946067"/>
    <w:bookmarkStart w:id="93" w:name="_MON_1455946130"/>
    <w:bookmarkStart w:id="94" w:name="_MON_1455687862"/>
    <w:bookmarkStart w:id="95" w:name="_MON_1455687868"/>
    <w:bookmarkStart w:id="96" w:name="_MON_1455687878"/>
    <w:bookmarkStart w:id="97" w:name="_MON_1455687891"/>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Start w:id="98" w:name="_MON_1455687906"/>
    <w:bookmarkEnd w:id="98"/>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object w:dxaOrig="9956" w:dyaOrig="8112">
          <v:shape id="_x0000_i1029" type="#_x0000_t75" style="width:452.4pt;height:405.5pt" o:ole="">
            <v:imagedata r:id="rId22" o:title=""/>
          </v:shape>
          <o:OLEObject Type="Embed" ProgID="Excel.Sheet.12" ShapeID="_x0000_i1029" DrawAspect="Content" ObjectID="_1455960285" r:id="rId23"/>
        </w:object>
      </w: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F. c) Dlhodobý hmotný majetok, na ktorý je zriadené záložné právo</w:t>
      </w:r>
    </w:p>
    <w:p w:rsidR="00A83F3E" w:rsidRPr="00A83F3E" w:rsidRDefault="00A83F3E" w:rsidP="00A83F3E">
      <w:pPr>
        <w:spacing w:after="0" w:line="240" w:lineRule="auto"/>
        <w:ind w:firstLine="357"/>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Záložné právo na autá spoločnosti má Daňový úrad III.</w:t>
      </w: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F. c) Dlhodobý hmotný majetok, pri ktorom má účtovná jednotka obmedzené právo s ním nakladať</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F. b) Spôsob a výška poistenia dlhodobého majetku</w:t>
      </w: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p>
    <w:bookmarkStart w:id="99" w:name="_MON_1455697462"/>
    <w:bookmarkStart w:id="100" w:name="_MON_1455695710"/>
    <w:bookmarkStart w:id="101" w:name="_MON_1455695714"/>
    <w:bookmarkStart w:id="102" w:name="_MON_1455695725"/>
    <w:bookmarkStart w:id="103" w:name="_MON_1455695738"/>
    <w:bookmarkStart w:id="104" w:name="_MON_1455695761"/>
    <w:bookmarkStart w:id="105" w:name="_MON_1455695774"/>
    <w:bookmarkStart w:id="106" w:name="_MON_1455695620"/>
    <w:bookmarkStart w:id="107" w:name="_MON_1455695704"/>
    <w:bookmarkEnd w:id="99"/>
    <w:bookmarkEnd w:id="100"/>
    <w:bookmarkEnd w:id="101"/>
    <w:bookmarkEnd w:id="102"/>
    <w:bookmarkEnd w:id="103"/>
    <w:bookmarkEnd w:id="104"/>
    <w:bookmarkEnd w:id="105"/>
    <w:bookmarkEnd w:id="106"/>
    <w:bookmarkEnd w:id="107"/>
    <w:bookmarkStart w:id="108" w:name="_MON_1455697421"/>
    <w:bookmarkEnd w:id="108"/>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object w:dxaOrig="8712" w:dyaOrig="717">
          <v:shape id="_x0000_i1030" type="#_x0000_t75" style="width:435.4pt;height:36pt" o:ole="">
            <v:imagedata r:id="rId24" o:title=""/>
          </v:shape>
          <o:OLEObject Type="Embed" ProgID="Excel.Sheet.12" ShapeID="_x0000_i1030" DrawAspect="Content" ObjectID="_1455960286" r:id="rId25"/>
        </w:object>
      </w: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F. d) Prehľad o dlhodobom nehmotnom a hmotnom majetku, pri ktorom vlastnícke práva nadobudol veriteľ zmluvou o zabezpečovanom prevode práva alebo ktorý užíva účtovná jednotka na základe zmluvy o výpožičke</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F. e) Prehľad o dlhodobom nehnuteľnom majetku, pri ktorom nebolo vlastnícke právo zapísané vkladom do katastra nehnuteľností ku dňu zostavenia účtovnej závierky a táto ho užíva</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 xml:space="preserve">F. f) Charakteristika </w:t>
      </w:r>
      <w:proofErr w:type="spellStart"/>
      <w:r w:rsidRPr="00A83F3E">
        <w:rPr>
          <w:rFonts w:ascii="Times New Roman" w:eastAsia="Times New Roman" w:hAnsi="Times New Roman" w:cs="Times New Roman"/>
          <w:b/>
          <w:sz w:val="18"/>
          <w:szCs w:val="18"/>
        </w:rPr>
        <w:t>Goodwillu</w:t>
      </w:r>
      <w:proofErr w:type="spellEnd"/>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lastRenderedPageBreak/>
        <w:t>F. g) Prehľad o položkách účtovaných na účte 097 – opravná položka k nadobudnutiu majetku</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b/>
          <w:sz w:val="18"/>
          <w:szCs w:val="18"/>
        </w:rPr>
        <w:t>F. h) Prehľad o výskumnej a vývojovej činnosti v bežnom období </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p>
    <w:p w:rsidR="00A83F3E" w:rsidRPr="00A83F3E" w:rsidRDefault="00A83F3E" w:rsidP="00A83F3E">
      <w:pPr>
        <w:keepNext/>
        <w:numPr>
          <w:ilvl w:val="0"/>
          <w:numId w:val="39"/>
        </w:numPr>
        <w:spacing w:after="0" w:line="240" w:lineRule="auto"/>
        <w:outlineLvl w:val="1"/>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Dlhodobý finančný majetok</w:t>
      </w:r>
    </w:p>
    <w:p w:rsidR="00A83F3E" w:rsidRPr="00A83F3E" w:rsidRDefault="00A83F3E" w:rsidP="00A83F3E">
      <w:pPr>
        <w:spacing w:after="0" w:line="240" w:lineRule="auto"/>
        <w:ind w:left="36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Prehľad o pohybe dlhodobého finančného majetku od 1. januára 2013 do 31. decembra 2013 a za porovnateľné obdobie od 1. januára 2012 do 31. decembra 2012.</w:t>
      </w:r>
    </w:p>
    <w:p w:rsidR="00A83F3E" w:rsidRPr="00A83F3E" w:rsidRDefault="00A83F3E" w:rsidP="00A83F3E">
      <w:pPr>
        <w:spacing w:after="0" w:line="240" w:lineRule="auto"/>
        <w:ind w:left="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b/>
          <w:sz w:val="18"/>
          <w:szCs w:val="18"/>
        </w:rPr>
        <w:t>F. i) Štruktúra dlhodobého finančného majetku podľa položiek súvahy</w:t>
      </w:r>
    </w:p>
    <w:p w:rsidR="00A83F3E" w:rsidRPr="00A83F3E" w:rsidRDefault="00A83F3E" w:rsidP="00A83F3E">
      <w:pPr>
        <w:spacing w:after="0" w:line="240" w:lineRule="auto"/>
        <w:ind w:left="36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Výška vlastného imania k 31. decembru 2013 a výsledku hospodárenia za účtovné obdobie 2013 podnikov je uvedená v nasledujúcom prehľade:</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360"/>
        <w:jc w:val="both"/>
        <w:rPr>
          <w:rFonts w:ascii="Times New Roman" w:eastAsia="Times New Roman" w:hAnsi="Times New Roman" w:cs="Times New Roman"/>
          <w:sz w:val="18"/>
          <w:szCs w:val="20"/>
        </w:rPr>
      </w:pPr>
    </w:p>
    <w:bookmarkStart w:id="109" w:name="_MON_1389700704"/>
    <w:bookmarkStart w:id="110" w:name="_MON_1389698901"/>
    <w:bookmarkStart w:id="111" w:name="_MON_1393157313"/>
    <w:bookmarkStart w:id="112" w:name="_MON_1393157364"/>
    <w:bookmarkStart w:id="113" w:name="_MON_1390031075"/>
    <w:bookmarkStart w:id="114" w:name="_MON_1390031293"/>
    <w:bookmarkStart w:id="115" w:name="_MON_1423574055"/>
    <w:bookmarkStart w:id="116" w:name="_MON_1423574064"/>
    <w:bookmarkStart w:id="117" w:name="_MON_1423574079"/>
    <w:bookmarkStart w:id="118" w:name="_MON_1423574086"/>
    <w:bookmarkStart w:id="119" w:name="_MON_1389698847"/>
    <w:bookmarkStart w:id="120" w:name="_MON_1423649738"/>
    <w:bookmarkStart w:id="121" w:name="_MON_1423650002"/>
    <w:bookmarkStart w:id="122" w:name="_MON_1389700330"/>
    <w:bookmarkStart w:id="123" w:name="_MON_1389698405"/>
    <w:bookmarkStart w:id="124" w:name="_MON_1392794103"/>
    <w:bookmarkStart w:id="125" w:name="_MON_1392794110"/>
    <w:bookmarkStart w:id="126" w:name="_MON_1389699936"/>
    <w:bookmarkStart w:id="127" w:name="_MON_1390052282"/>
    <w:bookmarkStart w:id="128" w:name="_MON_1389700211"/>
    <w:bookmarkStart w:id="129" w:name="_MON_1421838708"/>
    <w:bookmarkStart w:id="130" w:name="_MON_1421838745"/>
    <w:bookmarkStart w:id="131" w:name="_MON_1421838754"/>
    <w:bookmarkStart w:id="132" w:name="_MON_1421838960"/>
    <w:bookmarkStart w:id="133" w:name="_MON_1421839022"/>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Start w:id="134" w:name="_MON_1389700666"/>
    <w:bookmarkEnd w:id="134"/>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20"/>
          <w:szCs w:val="20"/>
        </w:rPr>
        <w:object w:dxaOrig="8936" w:dyaOrig="2729">
          <v:shape id="_x0000_i1031" type="#_x0000_t75" style="width:440.15pt;height:95.75pt" o:ole="" o:preferrelative="f">
            <v:imagedata r:id="rId26" o:title=""/>
            <o:lock v:ext="edit" aspectratio="f"/>
          </v:shape>
          <o:OLEObject Type="Embed" ProgID="Excel.Sheet.12" ShapeID="_x0000_i1031" DrawAspect="Content" ObjectID="_1455960287" r:id="rId27"/>
        </w:objec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noProof/>
          <w:sz w:val="20"/>
          <w:szCs w:val="20"/>
          <w:lang w:eastAsia="sk-SK"/>
        </w:rPr>
      </w:pPr>
    </w:p>
    <w:p w:rsidR="00A83F3E" w:rsidRPr="00A83F3E" w:rsidRDefault="00A83F3E" w:rsidP="00A83F3E">
      <w:pPr>
        <w:spacing w:after="0" w:line="240" w:lineRule="auto"/>
        <w:ind w:left="360"/>
        <w:jc w:val="both"/>
        <w:rPr>
          <w:rFonts w:ascii="Times New Roman" w:eastAsia="Times New Roman" w:hAnsi="Times New Roman" w:cs="Times New Roman"/>
          <w:noProof/>
          <w:sz w:val="20"/>
          <w:szCs w:val="20"/>
          <w:lang w:eastAsia="sk-SK"/>
        </w:rPr>
      </w:pPr>
    </w:p>
    <w:bookmarkStart w:id="135" w:name="_MON_1455688072"/>
    <w:bookmarkStart w:id="136" w:name="_MON_1455688083"/>
    <w:bookmarkStart w:id="137" w:name="_MON_1455688151"/>
    <w:bookmarkEnd w:id="135"/>
    <w:bookmarkEnd w:id="136"/>
    <w:bookmarkEnd w:id="137"/>
    <w:bookmarkStart w:id="138" w:name="_MON_1455688162"/>
    <w:bookmarkEnd w:id="138"/>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object w:dxaOrig="10057" w:dyaOrig="7434">
          <v:shape id="_x0000_i1032" type="#_x0000_t75" style="width:453.75pt;height:372.25pt" o:ole="">
            <v:imagedata r:id="rId28" o:title=""/>
          </v:shape>
          <o:OLEObject Type="Embed" ProgID="Excel.Sheet.12" ShapeID="_x0000_i1032" DrawAspect="Content" ObjectID="_1455960288" r:id="rId29"/>
        </w:objec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p>
    <w:bookmarkStart w:id="139" w:name="_MON_1455688328"/>
    <w:bookmarkStart w:id="140" w:name="_MON_1455688250"/>
    <w:bookmarkStart w:id="141" w:name="_MON_1455695482"/>
    <w:bookmarkStart w:id="142" w:name="_MON_1455688261"/>
    <w:bookmarkStart w:id="143" w:name="_MON_1455688292"/>
    <w:bookmarkStart w:id="144" w:name="_MON_1455688319"/>
    <w:bookmarkStart w:id="145" w:name="_Toc530739903"/>
    <w:bookmarkEnd w:id="139"/>
    <w:bookmarkEnd w:id="140"/>
    <w:bookmarkEnd w:id="141"/>
    <w:bookmarkEnd w:id="142"/>
    <w:bookmarkEnd w:id="143"/>
    <w:bookmarkEnd w:id="144"/>
    <w:bookmarkStart w:id="146" w:name="_MON_1455688324"/>
    <w:bookmarkEnd w:id="146"/>
    <w:p w:rsidR="00A83F3E" w:rsidRPr="00A83F3E" w:rsidRDefault="00A83F3E" w:rsidP="00A83F3E">
      <w:pPr>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object w:dxaOrig="9853" w:dyaOrig="7390">
          <v:shape id="_x0000_i1033" type="#_x0000_t75" style="width:468.7pt;height:369.5pt" o:ole="">
            <v:imagedata r:id="rId30" o:title=""/>
          </v:shape>
          <o:OLEObject Type="Embed" ProgID="Excel.Sheet.12" ShapeID="_x0000_i1033" DrawAspect="Content" ObjectID="_1455960289" r:id="rId31"/>
        </w:object>
      </w:r>
    </w:p>
    <w:p w:rsidR="00A83F3E" w:rsidRPr="00A83F3E" w:rsidRDefault="00A83F3E" w:rsidP="00A83F3E">
      <w:pPr>
        <w:rPr>
          <w:rFonts w:ascii="Times New Roman" w:eastAsia="Times New Roman" w:hAnsi="Times New Roman" w:cs="Times New Roman"/>
          <w:sz w:val="20"/>
          <w:szCs w:val="20"/>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F. l) Zmeny v jednotlivých zložkách dlhodobého finančného majetku</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left="360"/>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F. l) Zmeny v jednotlivých zložkách dlhodobého finančného majetku – Informácie o dlhodobých cenných papieroch držaných do splatnosti</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firstLine="360"/>
        <w:rPr>
          <w:rFonts w:ascii="Times New Roman" w:eastAsia="Times New Roman" w:hAnsi="Times New Roman" w:cs="Times New Roman"/>
          <w:b/>
          <w:sz w:val="20"/>
          <w:szCs w:val="20"/>
        </w:rPr>
      </w:pPr>
    </w:p>
    <w:p w:rsidR="00A83F3E" w:rsidRPr="00A83F3E" w:rsidRDefault="00A83F3E" w:rsidP="00A83F3E">
      <w:pPr>
        <w:spacing w:after="0" w:line="240" w:lineRule="auto"/>
        <w:ind w:firstLine="360"/>
        <w:rPr>
          <w:rFonts w:ascii="Times New Roman" w:eastAsia="Times New Roman" w:hAnsi="Times New Roman" w:cs="Times New Roman"/>
          <w:b/>
          <w:sz w:val="20"/>
          <w:szCs w:val="20"/>
        </w:rPr>
      </w:pPr>
    </w:p>
    <w:p w:rsidR="00A83F3E" w:rsidRPr="00A83F3E" w:rsidRDefault="00A83F3E" w:rsidP="00A83F3E">
      <w:pPr>
        <w:spacing w:after="0" w:line="240" w:lineRule="auto"/>
        <w:ind w:left="360"/>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F. l) Zmeny v jednotlivých zložkách dlhodobého finančného majetku – Informácie o poskytnutých dlhodobých pôžičkách</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firstLine="360"/>
        <w:rPr>
          <w:rFonts w:ascii="Times New Roman" w:eastAsia="Times New Roman" w:hAnsi="Times New Roman" w:cs="Times New Roman"/>
          <w:b/>
          <w:sz w:val="20"/>
          <w:szCs w:val="20"/>
        </w:rPr>
      </w:pPr>
    </w:p>
    <w:p w:rsidR="00A83F3E" w:rsidRPr="00A83F3E" w:rsidRDefault="00A83F3E" w:rsidP="00A83F3E">
      <w:pPr>
        <w:spacing w:after="0" w:line="240" w:lineRule="auto"/>
        <w:ind w:firstLine="360"/>
        <w:rPr>
          <w:rFonts w:ascii="Times New Roman" w:eastAsia="Times New Roman" w:hAnsi="Times New Roman" w:cs="Times New Roman"/>
          <w:b/>
          <w:sz w:val="20"/>
          <w:szCs w:val="20"/>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F. m) Prehľad o dlhodobom finančnom majetku, na ktorý je zriadené záložné právo</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360"/>
        <w:rPr>
          <w:rFonts w:ascii="Times New Roman" w:eastAsia="Times New Roman" w:hAnsi="Times New Roman" w:cs="Times New Roman"/>
          <w:b/>
          <w:sz w:val="18"/>
          <w:szCs w:val="18"/>
        </w:rPr>
      </w:pPr>
    </w:p>
    <w:p w:rsidR="00A83F3E" w:rsidRPr="00A83F3E" w:rsidRDefault="00A83F3E" w:rsidP="00A83F3E">
      <w:pPr>
        <w:spacing w:after="0" w:line="240" w:lineRule="auto"/>
        <w:ind w:left="360"/>
        <w:rPr>
          <w:rFonts w:ascii="Times New Roman" w:eastAsia="Times New Roman" w:hAnsi="Times New Roman" w:cs="Times New Roman"/>
          <w:b/>
          <w:sz w:val="18"/>
          <w:szCs w:val="18"/>
        </w:rPr>
      </w:pPr>
    </w:p>
    <w:p w:rsidR="00A83F3E" w:rsidRPr="00A83F3E" w:rsidRDefault="00A83F3E" w:rsidP="00A83F3E">
      <w:pPr>
        <w:spacing w:after="0" w:line="240" w:lineRule="auto"/>
        <w:ind w:left="360"/>
        <w:rPr>
          <w:rFonts w:ascii="Times New Roman" w:eastAsia="Times New Roman" w:hAnsi="Times New Roman" w:cs="Times New Roman"/>
          <w:b/>
          <w:sz w:val="20"/>
          <w:szCs w:val="20"/>
        </w:rPr>
      </w:pPr>
      <w:r w:rsidRPr="00A83F3E">
        <w:rPr>
          <w:rFonts w:ascii="Times New Roman" w:eastAsia="Times New Roman" w:hAnsi="Times New Roman" w:cs="Times New Roman"/>
          <w:b/>
          <w:sz w:val="18"/>
          <w:szCs w:val="18"/>
        </w:rPr>
        <w:t>F. m) Prehľad o dlhodobom finančnom majetku, pri ktorom má účtovná jednotka obmedzené právo s ním nakladať</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360"/>
        <w:rPr>
          <w:rFonts w:ascii="Times New Roman" w:eastAsia="Times New Roman" w:hAnsi="Times New Roman" w:cs="Times New Roman"/>
          <w:b/>
          <w:sz w:val="20"/>
          <w:szCs w:val="20"/>
        </w:rPr>
      </w:pPr>
      <w:r w:rsidRPr="00A83F3E">
        <w:rPr>
          <w:rFonts w:ascii="Times New Roman" w:eastAsia="Times New Roman" w:hAnsi="Times New Roman" w:cs="Times New Roman"/>
          <w:b/>
          <w:sz w:val="18"/>
          <w:szCs w:val="18"/>
        </w:rPr>
        <w:t xml:space="preserve">F. n) Ocenenie dlhodobého finančného majetku ku dňu zostavenia účtovnej závierky </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firstLine="360"/>
        <w:rPr>
          <w:rFonts w:ascii="Times New Roman" w:eastAsia="Times New Roman" w:hAnsi="Times New Roman" w:cs="Times New Roman"/>
          <w:b/>
          <w:sz w:val="20"/>
          <w:szCs w:val="20"/>
        </w:rPr>
      </w:pPr>
    </w:p>
    <w:p w:rsidR="00A83F3E" w:rsidRPr="00A83F3E" w:rsidRDefault="00A83F3E" w:rsidP="00A83F3E">
      <w:pPr>
        <w:spacing w:after="0" w:line="240" w:lineRule="auto"/>
        <w:ind w:firstLine="360"/>
        <w:rPr>
          <w:rFonts w:ascii="Times New Roman" w:eastAsia="Times New Roman" w:hAnsi="Times New Roman" w:cs="Times New Roman"/>
          <w:b/>
          <w:sz w:val="20"/>
          <w:szCs w:val="20"/>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lastRenderedPageBreak/>
        <w:t>F. o) Tabuľka č.1 – Opravné položky k zásobám podľa položiek súvahy</w:t>
      </w:r>
    </w:p>
    <w:p w:rsidR="00A83F3E" w:rsidRPr="00A83F3E" w:rsidRDefault="00A83F3E" w:rsidP="00A83F3E">
      <w:pPr>
        <w:spacing w:after="0" w:line="240" w:lineRule="auto"/>
        <w:ind w:firstLine="36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Vývoj opravnej položky v priebehu účtovného obdobia je uvedený v nasledujúcom prehľade:</w:t>
      </w:r>
    </w:p>
    <w:bookmarkEnd w:id="145"/>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bookmarkStart w:id="147" w:name="_MON_1421839071"/>
    <w:bookmarkStart w:id="148" w:name="_MON_1389701894"/>
    <w:bookmarkStart w:id="149" w:name="_MON_1389701587"/>
    <w:bookmarkEnd w:id="147"/>
    <w:bookmarkEnd w:id="148"/>
    <w:bookmarkEnd w:id="149"/>
    <w:bookmarkStart w:id="150" w:name="_MON_1421839055"/>
    <w:bookmarkEnd w:id="150"/>
    <w:p w:rsidR="00A83F3E" w:rsidRPr="00A83F3E" w:rsidRDefault="00A83F3E" w:rsidP="00A83F3E">
      <w:pPr>
        <w:spacing w:after="0" w:line="240" w:lineRule="auto"/>
        <w:ind w:left="425"/>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object w:dxaOrig="9143" w:dyaOrig="4655">
          <v:shape id="_x0000_i1034" type="#_x0000_t75" style="width:439.45pt;height:250.65pt" o:ole="" o:preferrelative="f">
            <v:imagedata r:id="rId32" o:title=""/>
            <o:lock v:ext="edit" aspectratio="f"/>
          </v:shape>
          <o:OLEObject Type="Embed" ProgID="Excel.Sheet.12" ShapeID="_x0000_i1034" DrawAspect="Content" ObjectID="_1455960290" r:id="rId33"/>
        </w:objec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Zníženie úžitkovej hodnoty zásob bolo zohľadnené vytvorením opravnej položky.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bookmarkStart w:id="151" w:name="_MON_1390031355"/>
    <w:bookmarkEnd w:id="151"/>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8877" w:dyaOrig="1201">
          <v:shape id="_x0000_i1035" type="#_x0000_t75" style="width:438.8pt;height:66.55pt" o:ole="" o:preferrelative="f">
            <v:imagedata r:id="rId34" o:title=""/>
            <o:lock v:ext="edit" aspectratio="f"/>
          </v:shape>
          <o:OLEObject Type="Embed" ProgID="Excel.Sheet.12" ShapeID="_x0000_i1035" DrawAspect="Content" ObjectID="_1455960291" r:id="rId35"/>
        </w:object>
      </w: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18"/>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18"/>
        </w:rPr>
        <w:t>F. o) Tabuľka č.2 – Informácie k nehnuteľnosti na predaj</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18"/>
        </w:rPr>
        <w:t>F. p) Prehľad o zásobách, na ktoré je zriadené záložné právo</w:t>
      </w:r>
    </w:p>
    <w:p w:rsidR="00A83F3E" w:rsidRPr="00A83F3E" w:rsidRDefault="00A83F3E" w:rsidP="00A83F3E">
      <w:pPr>
        <w:spacing w:after="0" w:line="240" w:lineRule="auto"/>
        <w:ind w:firstLine="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18"/>
        </w:rPr>
        <w:t>F. p) Prehľad o zásobách, pri ktorých má účtovná jednotka obmedzené právo s nimi nakladať</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 xml:space="preserve">F. q1) </w:t>
      </w:r>
      <w:proofErr w:type="spellStart"/>
      <w:r w:rsidRPr="00A83F3E">
        <w:rPr>
          <w:rFonts w:ascii="Times New Roman" w:eastAsia="Times New Roman" w:hAnsi="Times New Roman" w:cs="Times New Roman"/>
          <w:b/>
          <w:sz w:val="18"/>
          <w:szCs w:val="18"/>
        </w:rPr>
        <w:t>a,b,c</w:t>
      </w:r>
      <w:proofErr w:type="spellEnd"/>
      <w:r w:rsidRPr="00A83F3E">
        <w:rPr>
          <w:rFonts w:ascii="Times New Roman" w:eastAsia="Times New Roman" w:hAnsi="Times New Roman" w:cs="Times New Roman"/>
          <w:b/>
          <w:sz w:val="18"/>
          <w:szCs w:val="18"/>
        </w:rPr>
        <w:t xml:space="preserve">) Prehľad o zákazkovej výrobe a zákazkovej výstavbe nehnuteľnosti určenej na predaj </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 xml:space="preserve">F. q1) d) Prehľad o zákazkovej výrobe a zákazkovej výstavbe nehnuteľnosti určenej na predaj </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 xml:space="preserve">F. q2) Prehľad o zákazkovej výrobe a zákazkovej výstavbe nehnuteľnosti určenej na predaj </w:t>
      </w:r>
    </w:p>
    <w:p w:rsidR="00A83F3E" w:rsidRPr="00A83F3E" w:rsidRDefault="00A83F3E" w:rsidP="00A83F3E">
      <w:pPr>
        <w:spacing w:after="0" w:line="240" w:lineRule="auto"/>
        <w:ind w:left="36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firstLine="36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Ďalšie informácie o zákazkovej výrobe sú uvedené v nasledujúcich tabuľkách:</w:t>
      </w:r>
    </w:p>
    <w:p w:rsidR="00A83F3E" w:rsidRPr="00A83F3E" w:rsidRDefault="00A83F3E" w:rsidP="00A83F3E">
      <w:pPr>
        <w:spacing w:after="0" w:line="240" w:lineRule="auto"/>
        <w:ind w:firstLine="360"/>
        <w:jc w:val="both"/>
        <w:rPr>
          <w:rFonts w:ascii="Times New Roman" w:eastAsia="Times New Roman" w:hAnsi="Times New Roman" w:cs="Times New Roman"/>
          <w:b/>
          <w:sz w:val="18"/>
          <w:szCs w:val="20"/>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20"/>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20"/>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20"/>
        </w:rPr>
      </w:pPr>
    </w:p>
    <w:p w:rsidR="00A83F3E" w:rsidRPr="00A83F3E" w:rsidRDefault="00A83F3E" w:rsidP="00A83F3E">
      <w:pPr>
        <w:spacing w:after="0" w:line="240" w:lineRule="auto"/>
        <w:ind w:firstLine="360"/>
        <w:jc w:val="both"/>
        <w:rPr>
          <w:rFonts w:ascii="Times New Roman" w:eastAsia="Times New Roman" w:hAnsi="Times New Roman" w:cs="Times New Roman"/>
          <w:sz w:val="18"/>
          <w:szCs w:val="20"/>
        </w:rPr>
      </w:pPr>
      <w:r w:rsidRPr="00A83F3E">
        <w:rPr>
          <w:rFonts w:ascii="Times New Roman" w:eastAsia="Times New Roman" w:hAnsi="Times New Roman" w:cs="Times New Roman"/>
          <w:b/>
          <w:sz w:val="18"/>
          <w:szCs w:val="20"/>
        </w:rPr>
        <w:t>F.q2) zákazková výroba – Tabuľka 1</w:t>
      </w:r>
    </w:p>
    <w:bookmarkStart w:id="152" w:name="_MON_1393427208"/>
    <w:bookmarkStart w:id="153" w:name="_MON_1389702008"/>
    <w:bookmarkStart w:id="154" w:name="_MON_1454911745"/>
    <w:bookmarkStart w:id="155" w:name="_MON_1454913914"/>
    <w:bookmarkStart w:id="156" w:name="_MON_1454929447"/>
    <w:bookmarkStart w:id="157" w:name="_MON_1454929613"/>
    <w:bookmarkStart w:id="158" w:name="_MON_1393427114"/>
    <w:bookmarkStart w:id="159" w:name="_MON_1421839560"/>
    <w:bookmarkStart w:id="160" w:name="_MON_1423562218"/>
    <w:bookmarkStart w:id="161" w:name="_MON_1423562320"/>
    <w:bookmarkStart w:id="162" w:name="_MON_1455361953"/>
    <w:bookmarkStart w:id="163" w:name="_MON_1455361962"/>
    <w:bookmarkStart w:id="164" w:name="_MON_1423562331"/>
    <w:bookmarkStart w:id="165" w:name="_MON_1423562345"/>
    <w:bookmarkStart w:id="166" w:name="_MON_1423562435"/>
    <w:bookmarkStart w:id="167" w:name="_MON_1393427195"/>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Start w:id="168" w:name="_MON_1393427205"/>
    <w:bookmarkEnd w:id="168"/>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8837" w:dyaOrig="2405">
          <v:shape id="_x0000_i1036" type="#_x0000_t75" style="width:440.15pt;height:132.45pt" o:ole="" o:preferrelative="f">
            <v:imagedata r:id="rId36" o:title=""/>
            <o:lock v:ext="edit" aspectratio="f"/>
          </v:shape>
          <o:OLEObject Type="Embed" ProgID="Excel.Sheet.12" ShapeID="_x0000_i1036" DrawAspect="Content" ObjectID="_1455960292" r:id="rId37"/>
        </w:objec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b/>
          <w:sz w:val="18"/>
          <w:szCs w:val="20"/>
        </w:rPr>
        <w:t>F.q2) Zákazková výroba – Tabuľka 2</w:t>
      </w:r>
    </w:p>
    <w:bookmarkStart w:id="169" w:name="_MON_1454929953"/>
    <w:bookmarkStart w:id="170" w:name="_MON_1423562867"/>
    <w:bookmarkStart w:id="171" w:name="_MON_1423562909"/>
    <w:bookmarkStart w:id="172" w:name="_MON_1423562962"/>
    <w:bookmarkStart w:id="173" w:name="_MON_1393427241"/>
    <w:bookmarkStart w:id="174" w:name="_MON_1421839592"/>
    <w:bookmarkStart w:id="175" w:name="_MON_1423562715"/>
    <w:bookmarkStart w:id="176" w:name="_MON_1454913923"/>
    <w:bookmarkEnd w:id="169"/>
    <w:bookmarkEnd w:id="170"/>
    <w:bookmarkEnd w:id="171"/>
    <w:bookmarkEnd w:id="172"/>
    <w:bookmarkEnd w:id="173"/>
    <w:bookmarkEnd w:id="174"/>
    <w:bookmarkEnd w:id="175"/>
    <w:bookmarkEnd w:id="176"/>
    <w:bookmarkStart w:id="177" w:name="_MON_1454929636"/>
    <w:bookmarkEnd w:id="177"/>
    <w:p w:rsidR="00A83F3E" w:rsidRPr="00A83F3E" w:rsidRDefault="00A83F3E" w:rsidP="00A83F3E">
      <w:pPr>
        <w:spacing w:after="0" w:line="240" w:lineRule="auto"/>
        <w:ind w:left="426"/>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object w:dxaOrig="8773" w:dyaOrig="2578">
          <v:shape id="_x0000_i1037" type="#_x0000_t75" style="width:440.15pt;height:2in" o:ole="" o:preferrelative="f">
            <v:imagedata r:id="rId38" o:title=""/>
            <o:lock v:ext="edit" aspectratio="f"/>
          </v:shape>
          <o:OLEObject Type="Embed" ProgID="Excel.Sheet.12" ShapeID="_x0000_i1037" DrawAspect="Content" ObjectID="_1455960293" r:id="rId39"/>
        </w:object>
      </w: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360"/>
        <w:rPr>
          <w:rFonts w:ascii="Times New Roman" w:eastAsia="Times New Roman" w:hAnsi="Times New Roman" w:cs="Times New Roman"/>
          <w:sz w:val="18"/>
          <w:szCs w:val="18"/>
        </w:rPr>
      </w:pPr>
      <w:r w:rsidRPr="00A83F3E">
        <w:rPr>
          <w:rFonts w:ascii="Times New Roman" w:eastAsia="Times New Roman" w:hAnsi="Times New Roman" w:cs="Times New Roman"/>
          <w:b/>
          <w:sz w:val="18"/>
          <w:szCs w:val="18"/>
        </w:rPr>
        <w:t>F.q2) Zákazková výstavba nehnuteľností – Tabuľka 3</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ind w:firstLine="360"/>
        <w:rPr>
          <w:rFonts w:ascii="Times New Roman" w:eastAsia="Times New Roman" w:hAnsi="Times New Roman" w:cs="Times New Roman"/>
          <w:sz w:val="18"/>
          <w:szCs w:val="18"/>
        </w:rPr>
      </w:pPr>
      <w:r w:rsidRPr="00A83F3E">
        <w:rPr>
          <w:rFonts w:ascii="Times New Roman" w:eastAsia="Times New Roman" w:hAnsi="Times New Roman" w:cs="Times New Roman"/>
          <w:b/>
          <w:sz w:val="18"/>
          <w:szCs w:val="18"/>
        </w:rPr>
        <w:t>F.q2) Zákazková výstavba nehnuteľností – Tabuľka 4</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keepNext/>
        <w:spacing w:after="0" w:line="240" w:lineRule="auto"/>
        <w:ind w:left="360"/>
        <w:outlineLvl w:val="1"/>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F. r) Opravné položky k pohľadávkam podľa súvahových položiek</w:t>
      </w:r>
    </w:p>
    <w:p w:rsidR="00A83F3E" w:rsidRPr="00A83F3E" w:rsidRDefault="00A83F3E" w:rsidP="00A83F3E">
      <w:pPr>
        <w:spacing w:after="0" w:line="240" w:lineRule="auto"/>
        <w:ind w:firstLine="360"/>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Opravné položky podľa súvahových položiek krátkodobého majetku</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keepNext/>
        <w:spacing w:after="0" w:line="240" w:lineRule="auto"/>
        <w:ind w:left="360"/>
        <w:outlineLvl w:val="1"/>
        <w:rPr>
          <w:rFonts w:ascii="Times New Roman" w:eastAsia="Times New Roman" w:hAnsi="Times New Roman" w:cs="Times New Roman"/>
          <w:b/>
          <w:sz w:val="18"/>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keepNext/>
        <w:spacing w:after="0" w:line="240" w:lineRule="auto"/>
        <w:ind w:left="360"/>
        <w:outlineLvl w:val="1"/>
        <w:rPr>
          <w:rFonts w:ascii="Times New Roman" w:eastAsia="Times New Roman" w:hAnsi="Times New Roman" w:cs="Times New Roman"/>
          <w:b/>
          <w:sz w:val="18"/>
          <w:szCs w:val="20"/>
        </w:rPr>
      </w:pPr>
    </w:p>
    <w:p w:rsidR="00A83F3E" w:rsidRPr="00A83F3E" w:rsidRDefault="00A83F3E" w:rsidP="00A83F3E">
      <w:pPr>
        <w:keepNext/>
        <w:spacing w:after="0" w:line="240" w:lineRule="auto"/>
        <w:ind w:left="360"/>
        <w:outlineLvl w:val="1"/>
        <w:rPr>
          <w:rFonts w:ascii="Times New Roman" w:eastAsia="Times New Roman" w:hAnsi="Times New Roman" w:cs="Times New Roman"/>
          <w:b/>
          <w:sz w:val="18"/>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keepNext/>
        <w:spacing w:after="0" w:line="240" w:lineRule="auto"/>
        <w:ind w:left="360"/>
        <w:outlineLvl w:val="1"/>
        <w:rPr>
          <w:rFonts w:ascii="Times New Roman" w:eastAsia="Times New Roman" w:hAnsi="Times New Roman" w:cs="Times New Roman"/>
          <w:b/>
          <w:sz w:val="18"/>
          <w:szCs w:val="20"/>
        </w:rPr>
      </w:pPr>
    </w:p>
    <w:p w:rsidR="00A83F3E" w:rsidRPr="00A83F3E" w:rsidRDefault="00A83F3E" w:rsidP="00A83F3E">
      <w:pPr>
        <w:keepNext/>
        <w:spacing w:after="0" w:line="240" w:lineRule="auto"/>
        <w:ind w:left="360"/>
        <w:outlineLvl w:val="1"/>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F. r) Informácie o vývoji opravnej položky k pohľadávkam</w:t>
      </w:r>
    </w:p>
    <w:p w:rsidR="00A83F3E" w:rsidRPr="00A83F3E" w:rsidRDefault="00A83F3E" w:rsidP="00A83F3E">
      <w:pPr>
        <w:spacing w:after="0" w:line="240" w:lineRule="auto"/>
        <w:ind w:firstLine="36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Vývoj opravnej položky v priebehu účtovného obdobia je zobrazený v nasledujúcom prehľade:</w:t>
      </w:r>
    </w:p>
    <w:p w:rsidR="00A83F3E" w:rsidRPr="00A83F3E" w:rsidRDefault="00A83F3E" w:rsidP="00A83F3E">
      <w:pPr>
        <w:spacing w:after="0" w:line="240" w:lineRule="auto"/>
        <w:ind w:firstLine="360"/>
        <w:jc w:val="both"/>
        <w:rPr>
          <w:rFonts w:ascii="Times New Roman" w:eastAsia="Times New Roman" w:hAnsi="Times New Roman" w:cs="Times New Roman"/>
          <w:sz w:val="18"/>
          <w:szCs w:val="20"/>
        </w:rPr>
      </w:pPr>
    </w:p>
    <w:p w:rsidR="00A83F3E" w:rsidRPr="00A83F3E" w:rsidRDefault="00A83F3E" w:rsidP="00A83F3E">
      <w:pPr>
        <w:spacing w:after="0" w:line="240" w:lineRule="auto"/>
        <w:ind w:firstLine="360"/>
        <w:jc w:val="both"/>
        <w:rPr>
          <w:rFonts w:ascii="Times New Roman" w:eastAsia="Times New Roman" w:hAnsi="Times New Roman" w:cs="Times New Roman"/>
          <w:sz w:val="18"/>
          <w:szCs w:val="20"/>
        </w:rPr>
      </w:pPr>
    </w:p>
    <w:p w:rsidR="00A83F3E" w:rsidRPr="00A83F3E" w:rsidRDefault="00A83F3E" w:rsidP="00A83F3E">
      <w:pPr>
        <w:spacing w:after="0" w:line="240" w:lineRule="auto"/>
        <w:ind w:firstLine="360"/>
        <w:jc w:val="both"/>
        <w:rPr>
          <w:rFonts w:ascii="Times New Roman" w:eastAsia="Times New Roman" w:hAnsi="Times New Roman" w:cs="Times New Roman"/>
          <w:sz w:val="18"/>
          <w:szCs w:val="20"/>
        </w:rPr>
      </w:pPr>
    </w:p>
    <w:bookmarkStart w:id="178" w:name="_MON_1421839200"/>
    <w:bookmarkStart w:id="179" w:name="_MON_1423565194"/>
    <w:bookmarkStart w:id="180" w:name="_MON_1421839608"/>
    <w:bookmarkStart w:id="181" w:name="_MON_1454836370"/>
    <w:bookmarkStart w:id="182" w:name="_MON_1389702143"/>
    <w:bookmarkStart w:id="183" w:name="_MON_1389702150"/>
    <w:bookmarkStart w:id="184" w:name="_MON_1389702179"/>
    <w:bookmarkStart w:id="185" w:name="_MON_1392724050"/>
    <w:bookmarkEnd w:id="178"/>
    <w:bookmarkEnd w:id="179"/>
    <w:bookmarkEnd w:id="180"/>
    <w:bookmarkEnd w:id="181"/>
    <w:bookmarkEnd w:id="182"/>
    <w:bookmarkEnd w:id="183"/>
    <w:bookmarkEnd w:id="184"/>
    <w:bookmarkEnd w:id="185"/>
    <w:bookmarkStart w:id="186" w:name="_MON_1421839177"/>
    <w:bookmarkEnd w:id="186"/>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r w:rsidRPr="00A83F3E">
        <w:rPr>
          <w:rFonts w:ascii="Times New Roman" w:eastAsia="Times New Roman" w:hAnsi="Times New Roman" w:cs="Times New Roman"/>
          <w:sz w:val="18"/>
          <w:szCs w:val="20"/>
        </w:rPr>
        <w:object w:dxaOrig="9013" w:dyaOrig="5518">
          <v:shape id="_x0000_i1038" type="#_x0000_t75" style="width:439.45pt;height:300.25pt" o:ole="" o:preferrelative="f">
            <v:imagedata r:id="rId40" o:title=""/>
            <o:lock v:ext="edit" aspectratio="f"/>
          </v:shape>
          <o:OLEObject Type="Embed" ProgID="Excel.Sheet.12" ShapeID="_x0000_i1038" DrawAspect="Content" ObjectID="_1455960294" r:id="rId41"/>
        </w:object>
      </w:r>
    </w:p>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p>
    <w:p w:rsidR="00A83F3E" w:rsidRPr="00A83F3E" w:rsidRDefault="00A83F3E" w:rsidP="00A83F3E">
      <w:pPr>
        <w:rPr>
          <w:rFonts w:ascii="Times New Roman" w:eastAsia="Times New Roman" w:hAnsi="Times New Roman" w:cs="Times New Roman"/>
          <w:sz w:val="18"/>
          <w:szCs w:val="20"/>
        </w:rPr>
      </w:pPr>
      <w:r w:rsidRPr="00A83F3E">
        <w:rPr>
          <w:rFonts w:ascii="Times New Roman" w:eastAsia="Times New Roman" w:hAnsi="Times New Roman" w:cs="Times New Roman"/>
          <w:sz w:val="20"/>
          <w:szCs w:val="20"/>
        </w:rPr>
        <w:br w:type="page"/>
      </w:r>
    </w:p>
    <w:p w:rsidR="00A83F3E" w:rsidRPr="00A83F3E" w:rsidRDefault="00A83F3E" w:rsidP="00A83F3E">
      <w:pPr>
        <w:spacing w:after="0"/>
        <w:ind w:firstLine="426"/>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lastRenderedPageBreak/>
        <w:t>F. s) Pohľadávky do lehoty a po lehote splatnosti</w:t>
      </w:r>
    </w:p>
    <w:p w:rsidR="00A83F3E" w:rsidRPr="00A83F3E" w:rsidRDefault="00A83F3E" w:rsidP="00A83F3E">
      <w:pPr>
        <w:ind w:firstLine="426"/>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Veková štruktúra pohľadávok za bežné účtovné obdobie je uvedená v nasledujúcom prehľade:</w:t>
      </w:r>
    </w:p>
    <w:p w:rsidR="00A83F3E" w:rsidRPr="00A83F3E" w:rsidRDefault="00A83F3E" w:rsidP="00A83F3E">
      <w:pPr>
        <w:spacing w:after="0" w:line="240" w:lineRule="auto"/>
        <w:jc w:val="both"/>
        <w:rPr>
          <w:rFonts w:ascii="Times New Roman" w:eastAsia="Times New Roman" w:hAnsi="Times New Roman" w:cs="Times New Roman"/>
          <w:sz w:val="18"/>
          <w:szCs w:val="20"/>
        </w:rPr>
      </w:pPr>
      <w:bookmarkStart w:id="187" w:name="_MON_1421839629"/>
      <w:bookmarkStart w:id="188" w:name="_MON_1421840086"/>
      <w:bookmarkStart w:id="189" w:name="_MON_1390032345"/>
      <w:bookmarkStart w:id="190" w:name="_MON_1393249790"/>
      <w:bookmarkStart w:id="191" w:name="_MON_1393249802"/>
      <w:bookmarkStart w:id="192" w:name="_MON_1393249811"/>
      <w:bookmarkStart w:id="193" w:name="_MON_1454836542"/>
      <w:bookmarkStart w:id="194" w:name="_MON_1454836585"/>
      <w:bookmarkStart w:id="195" w:name="_MON_1454836646"/>
      <w:bookmarkStart w:id="196" w:name="_MON_1455609044"/>
      <w:bookmarkStart w:id="197" w:name="_MON_1393249860"/>
      <w:bookmarkStart w:id="198" w:name="_MON_1392724323"/>
      <w:bookmarkStart w:id="199" w:name="_MON_1423567245"/>
      <w:bookmarkStart w:id="200" w:name="_MON_1392792781"/>
      <w:bookmarkStart w:id="201" w:name="_MON_1392794065"/>
      <w:bookmarkStart w:id="202" w:name="_MON_1392729028"/>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r w:rsidRPr="00A83F3E">
        <w:rPr>
          <w:rFonts w:ascii="Times New Roman" w:eastAsia="Times New Roman" w:hAnsi="Times New Roman" w:cs="Times New Roman"/>
          <w:sz w:val="18"/>
          <w:szCs w:val="20"/>
        </w:rPr>
        <w:t xml:space="preserve">          </w:t>
      </w:r>
      <w:bookmarkStart w:id="203" w:name="_MON_1421839345"/>
      <w:bookmarkEnd w:id="203"/>
      <w:r w:rsidRPr="00A83F3E">
        <w:rPr>
          <w:rFonts w:ascii="Times New Roman" w:eastAsia="Times New Roman" w:hAnsi="Times New Roman" w:cs="Times New Roman"/>
          <w:sz w:val="18"/>
          <w:szCs w:val="20"/>
        </w:rPr>
        <w:object w:dxaOrig="9037" w:dyaOrig="6533">
          <v:shape id="_x0000_i1039" type="#_x0000_t75" style="width:439.45pt;height:355.9pt" o:ole="" o:preferrelative="f">
            <v:imagedata r:id="rId42" o:title=""/>
            <o:lock v:ext="edit" aspectratio="f"/>
          </v:shape>
          <o:OLEObject Type="Embed" ProgID="Excel.Sheet.12" ShapeID="_x0000_i1039" DrawAspect="Content" ObjectID="_1455960295" r:id="rId43"/>
        </w:objec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bookmarkStart w:id="204" w:name="_MON_1390032787"/>
    <w:bookmarkStart w:id="205" w:name="_MON_1454837085"/>
    <w:bookmarkStart w:id="206" w:name="_MON_1392724534"/>
    <w:bookmarkStart w:id="207" w:name="_MON_1454915498"/>
    <w:bookmarkStart w:id="208" w:name="_MON_1454836959"/>
    <w:bookmarkStart w:id="209" w:name="_MON_1390033308"/>
    <w:bookmarkStart w:id="210" w:name="_MON_1390033242"/>
    <w:bookmarkStart w:id="211" w:name="_MON_1421840457"/>
    <w:bookmarkStart w:id="212" w:name="_MON_1390033283"/>
    <w:bookmarkStart w:id="213" w:name="_MON_1421840425"/>
    <w:bookmarkStart w:id="214" w:name="_MON_1392729147"/>
    <w:bookmarkEnd w:id="204"/>
    <w:bookmarkEnd w:id="205"/>
    <w:bookmarkEnd w:id="206"/>
    <w:bookmarkEnd w:id="207"/>
    <w:bookmarkEnd w:id="208"/>
    <w:bookmarkEnd w:id="209"/>
    <w:bookmarkEnd w:id="210"/>
    <w:bookmarkEnd w:id="211"/>
    <w:bookmarkEnd w:id="212"/>
    <w:bookmarkEnd w:id="213"/>
    <w:bookmarkEnd w:id="214"/>
    <w:bookmarkStart w:id="215" w:name="_MON_1454915471"/>
    <w:bookmarkEnd w:id="215"/>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9035" w:dyaOrig="2386">
          <v:shape id="_x0000_i1040" type="#_x0000_t75" style="width:441.5pt;height:129.75pt" o:ole="" o:preferrelative="f">
            <v:imagedata r:id="rId44" o:title=""/>
            <o:lock v:ext="edit" aspectratio="f"/>
          </v:shape>
          <o:OLEObject Type="Embed" ProgID="Excel.Sheet.12" ShapeID="_x0000_i1040" DrawAspect="Content" ObjectID="_1455960296" r:id="rId45"/>
        </w:object>
      </w:r>
    </w:p>
    <w:p w:rsidR="00A83F3E" w:rsidRPr="00A83F3E" w:rsidRDefault="00A83F3E" w:rsidP="00A83F3E">
      <w:pPr>
        <w:spacing w:after="0"/>
        <w:ind w:firstLine="360"/>
        <w:rPr>
          <w:rFonts w:ascii="Times New Roman" w:eastAsia="Times New Roman" w:hAnsi="Times New Roman" w:cs="Times New Roman"/>
          <w:b/>
          <w:sz w:val="18"/>
          <w:szCs w:val="20"/>
        </w:rPr>
      </w:pPr>
    </w:p>
    <w:p w:rsidR="00A83F3E" w:rsidRPr="00A83F3E" w:rsidRDefault="00A83F3E" w:rsidP="00A83F3E">
      <w:pPr>
        <w:spacing w:after="0"/>
        <w:ind w:firstLine="360"/>
        <w:rPr>
          <w:rFonts w:ascii="Times New Roman" w:eastAsia="Times New Roman" w:hAnsi="Times New Roman" w:cs="Times New Roman"/>
          <w:b/>
          <w:sz w:val="18"/>
          <w:szCs w:val="20"/>
        </w:rPr>
      </w:pPr>
    </w:p>
    <w:p w:rsidR="00A83F3E" w:rsidRPr="00A83F3E" w:rsidRDefault="00A83F3E" w:rsidP="00A83F3E">
      <w:pPr>
        <w:spacing w:after="0"/>
        <w:ind w:firstLine="360"/>
        <w:rPr>
          <w:rFonts w:ascii="Times New Roman" w:eastAsia="Times New Roman" w:hAnsi="Times New Roman" w:cs="Times New Roman"/>
          <w:b/>
          <w:sz w:val="18"/>
          <w:szCs w:val="20"/>
        </w:rPr>
      </w:pPr>
    </w:p>
    <w:p w:rsidR="00A83F3E" w:rsidRPr="00A83F3E" w:rsidRDefault="00A83F3E" w:rsidP="00A83F3E">
      <w:pPr>
        <w:spacing w:after="0"/>
        <w:ind w:firstLine="360"/>
        <w:rPr>
          <w:rFonts w:ascii="Times New Roman" w:eastAsia="Times New Roman" w:hAnsi="Times New Roman" w:cs="Times New Roman"/>
          <w:b/>
          <w:sz w:val="18"/>
          <w:szCs w:val="20"/>
        </w:rPr>
      </w:pPr>
    </w:p>
    <w:p w:rsidR="00A83F3E" w:rsidRPr="00A83F3E" w:rsidRDefault="00A83F3E" w:rsidP="00A83F3E">
      <w:pPr>
        <w:spacing w:after="0"/>
        <w:ind w:firstLine="360"/>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F. t) Pohľadávky zabezpečené záložným právom alebo inou formou zabezpečenia</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firstLine="360"/>
        <w:jc w:val="both"/>
        <w:rPr>
          <w:rFonts w:ascii="Times New Roman" w:eastAsia="Times New Roman" w:hAnsi="Times New Roman" w:cs="Times New Roman"/>
          <w:sz w:val="18"/>
          <w:szCs w:val="20"/>
        </w:rPr>
      </w:pPr>
      <w:r w:rsidRPr="00A83F3E">
        <w:rPr>
          <w:rFonts w:ascii="Times New Roman" w:eastAsia="Times New Roman" w:hAnsi="Times New Roman" w:cs="Times New Roman"/>
          <w:b/>
          <w:sz w:val="18"/>
          <w:szCs w:val="20"/>
        </w:rPr>
        <w:t>F. u) Pohľadávky, na ktoré sa zradilo záložné právo</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firstLine="360"/>
        <w:jc w:val="both"/>
        <w:rPr>
          <w:rFonts w:ascii="Times New Roman" w:eastAsia="Times New Roman" w:hAnsi="Times New Roman" w:cs="Times New Roman"/>
          <w:sz w:val="18"/>
          <w:szCs w:val="20"/>
        </w:rPr>
      </w:pPr>
      <w:r w:rsidRPr="00A83F3E">
        <w:rPr>
          <w:rFonts w:ascii="Times New Roman" w:eastAsia="Times New Roman" w:hAnsi="Times New Roman" w:cs="Times New Roman"/>
          <w:b/>
          <w:sz w:val="18"/>
          <w:szCs w:val="20"/>
        </w:rPr>
        <w:t>F. u) Pohľadávky pri ktorých má účtovná jednotka obmedzené právo s nimi nakladať</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firstLine="360"/>
        <w:jc w:val="both"/>
        <w:rPr>
          <w:rFonts w:ascii="Times New Roman" w:eastAsia="Times New Roman" w:hAnsi="Times New Roman" w:cs="Times New Roman"/>
          <w:b/>
          <w:sz w:val="18"/>
          <w:szCs w:val="20"/>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20"/>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20"/>
        </w:rPr>
      </w:pPr>
    </w:p>
    <w:p w:rsidR="00A83F3E" w:rsidRPr="00A83F3E" w:rsidRDefault="00A83F3E" w:rsidP="00A83F3E">
      <w:pPr>
        <w:spacing w:after="0" w:line="240" w:lineRule="auto"/>
        <w:ind w:firstLine="360"/>
        <w:jc w:val="both"/>
        <w:rPr>
          <w:rFonts w:ascii="Times New Roman" w:eastAsia="Times New Roman" w:hAnsi="Times New Roman" w:cs="Times New Roman"/>
          <w:b/>
          <w:sz w:val="18"/>
          <w:szCs w:val="20"/>
        </w:rPr>
      </w:pPr>
    </w:p>
    <w:p w:rsidR="00A83F3E" w:rsidRPr="00A83F3E" w:rsidRDefault="00A83F3E" w:rsidP="00A83F3E">
      <w:pPr>
        <w:shd w:val="clear" w:color="auto" w:fill="FFFFFF" w:themeFill="background1"/>
        <w:spacing w:after="0" w:line="240" w:lineRule="auto"/>
        <w:ind w:firstLine="360"/>
        <w:jc w:val="both"/>
        <w:rPr>
          <w:rFonts w:ascii="Times New Roman" w:eastAsia="Times New Roman" w:hAnsi="Times New Roman" w:cs="Times New Roman"/>
          <w:sz w:val="18"/>
          <w:szCs w:val="20"/>
        </w:rPr>
      </w:pPr>
      <w:r w:rsidRPr="00A83F3E">
        <w:rPr>
          <w:rFonts w:ascii="Times New Roman" w:eastAsia="Times New Roman" w:hAnsi="Times New Roman" w:cs="Times New Roman"/>
          <w:b/>
          <w:sz w:val="18"/>
          <w:szCs w:val="20"/>
        </w:rPr>
        <w:t>F. v) Odložená daňová pohľadávka</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bookmarkStart w:id="216" w:name="_MON_1455690247"/>
    <w:bookmarkStart w:id="217" w:name="_MON_1455690161"/>
    <w:bookmarkStart w:id="218" w:name="_MON_1455690183"/>
    <w:bookmarkStart w:id="219" w:name="_MON_1455690198"/>
    <w:bookmarkStart w:id="220" w:name="_MON_1455690213"/>
    <w:bookmarkEnd w:id="216"/>
    <w:bookmarkEnd w:id="217"/>
    <w:bookmarkEnd w:id="218"/>
    <w:bookmarkEnd w:id="219"/>
    <w:bookmarkEnd w:id="220"/>
    <w:bookmarkStart w:id="221" w:name="_MON_1455690231"/>
    <w:bookmarkEnd w:id="221"/>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object w:dxaOrig="10019" w:dyaOrig="5593">
          <v:shape id="_x0000_i1041" type="#_x0000_t75" style="width:449.65pt;height:276.45pt" o:ole="">
            <v:imagedata r:id="rId46" o:title=""/>
          </v:shape>
          <o:OLEObject Type="Embed" ProgID="Excel.Sheet.12" ShapeID="_x0000_i1041" DrawAspect="Content" ObjectID="_1455960297" r:id="rId47"/>
        </w:objec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F. w) Významné položky krátkodobého finančného majetku – Tabuľka č.1</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Ako finančné účty sú vykázané peniaze v pokladnici, účty v bankách a cenné papiere. Účtami v bankách môže Spoločnosť voľne disponovať.</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Prehľad jednotlivých položiek finančných účtov:</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bookmarkStart w:id="222" w:name="_MON_1421840561"/>
    <w:bookmarkStart w:id="223" w:name="_MON_1390033652"/>
    <w:bookmarkEnd w:id="222"/>
    <w:bookmarkEnd w:id="223"/>
    <w:bookmarkStart w:id="224" w:name="_MON_1454836885"/>
    <w:bookmarkEnd w:id="224"/>
    <w:p w:rsidR="00A83F3E" w:rsidRPr="00A83F3E" w:rsidRDefault="00A83F3E" w:rsidP="00A83F3E">
      <w:pPr>
        <w:keepNext/>
        <w:spacing w:after="0" w:line="240" w:lineRule="auto"/>
        <w:ind w:left="360" w:firstLine="66"/>
        <w:outlineLvl w:val="1"/>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object w:dxaOrig="9052" w:dyaOrig="1895">
          <v:shape id="_x0000_i1042" type="#_x0000_t75" style="width:442.2pt;height:103.25pt" o:ole="" o:preferrelative="f">
            <v:imagedata r:id="rId48" o:title=""/>
            <o:lock v:ext="edit" aspectratio="f"/>
          </v:shape>
          <o:OLEObject Type="Embed" ProgID="Excel.Sheet.12" ShapeID="_x0000_i1042" DrawAspect="Content" ObjectID="_1455960298" r:id="rId49"/>
        </w:object>
      </w:r>
      <w:r w:rsidRPr="00A83F3E">
        <w:rPr>
          <w:rFonts w:ascii="Times New Roman" w:eastAsia="Times New Roman" w:hAnsi="Times New Roman" w:cs="Times New Roman"/>
          <w:b/>
          <w:sz w:val="18"/>
          <w:szCs w:val="20"/>
        </w:rPr>
        <w:t xml:space="preserve"> </w:t>
      </w:r>
    </w:p>
    <w:p w:rsidR="00A83F3E" w:rsidRPr="00A83F3E" w:rsidRDefault="00A83F3E" w:rsidP="00A83F3E">
      <w:pPr>
        <w:keepNext/>
        <w:spacing w:after="0" w:line="240" w:lineRule="auto"/>
        <w:ind w:left="360" w:firstLine="66"/>
        <w:outlineLvl w:val="1"/>
        <w:rPr>
          <w:rFonts w:ascii="Times New Roman" w:eastAsia="Times New Roman" w:hAnsi="Times New Roman" w:cs="Times New Roman"/>
          <w:b/>
          <w:sz w:val="18"/>
          <w:szCs w:val="20"/>
        </w:rPr>
      </w:pPr>
    </w:p>
    <w:p w:rsidR="00A83F3E" w:rsidRPr="00A83F3E" w:rsidRDefault="00A83F3E" w:rsidP="00A83F3E">
      <w:pPr>
        <w:keepNext/>
        <w:spacing w:after="0" w:line="240" w:lineRule="auto"/>
        <w:ind w:left="360" w:firstLine="66"/>
        <w:outlineLvl w:val="1"/>
        <w:rPr>
          <w:rFonts w:ascii="Times New Roman" w:eastAsia="Times New Roman" w:hAnsi="Times New Roman" w:cs="Times New Roman"/>
          <w:b/>
          <w:sz w:val="18"/>
          <w:szCs w:val="20"/>
        </w:rPr>
      </w:pPr>
    </w:p>
    <w:p w:rsidR="00A83F3E" w:rsidRPr="00A83F3E" w:rsidRDefault="00A83F3E" w:rsidP="00A83F3E">
      <w:pPr>
        <w:keepNext/>
        <w:spacing w:after="0" w:line="240" w:lineRule="auto"/>
        <w:ind w:left="360" w:firstLine="66"/>
        <w:outlineLvl w:val="1"/>
        <w:rPr>
          <w:rFonts w:ascii="Times New Roman" w:eastAsia="Times New Roman" w:hAnsi="Times New Roman" w:cs="Times New Roman"/>
          <w:b/>
          <w:sz w:val="18"/>
          <w:szCs w:val="20"/>
        </w:rPr>
      </w:pPr>
    </w:p>
    <w:p w:rsidR="00A83F3E" w:rsidRPr="00A83F3E" w:rsidRDefault="00A83F3E" w:rsidP="00A83F3E">
      <w:pPr>
        <w:keepNext/>
        <w:spacing w:after="0" w:line="240" w:lineRule="auto"/>
        <w:ind w:left="360" w:firstLine="66"/>
        <w:outlineLvl w:val="1"/>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F. w) Významné položky krátkodobého finančného majetku – Tabuľka č.2</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Spoločnosť nemala k 31.12.2012 ani k 31.12.2013 krátkodobý finančný majetok.</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firstLine="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F. x) Opravné položky ku krátkodobému finančnému majetku</w:t>
      </w:r>
    </w:p>
    <w:p w:rsidR="00A83F3E" w:rsidRPr="00A83F3E" w:rsidRDefault="00A83F3E" w:rsidP="00A83F3E">
      <w:pPr>
        <w:spacing w:after="0" w:line="240" w:lineRule="auto"/>
        <w:ind w:left="360" w:firstLine="66"/>
        <w:jc w:val="both"/>
        <w:rPr>
          <w:rFonts w:ascii="Times New Roman" w:eastAsia="Times New Roman" w:hAnsi="Times New Roman" w:cs="Times New Roman"/>
          <w:sz w:val="18"/>
          <w:szCs w:val="18"/>
        </w:rPr>
      </w:pPr>
      <w:bookmarkStart w:id="225" w:name="_Toc530739906"/>
      <w:r w:rsidRPr="00A83F3E">
        <w:rPr>
          <w:rFonts w:ascii="Times New Roman" w:eastAsia="Times New Roman" w:hAnsi="Times New Roman" w:cs="Times New Roman"/>
          <w:sz w:val="18"/>
          <w:szCs w:val="18"/>
        </w:rPr>
        <w:t>Nemáme náplň pre túto položku.</w:t>
      </w:r>
    </w:p>
    <w:p w:rsidR="00A83F3E" w:rsidRPr="00A83F3E" w:rsidRDefault="00A83F3E" w:rsidP="00A83F3E">
      <w:pPr>
        <w:keepNext/>
        <w:spacing w:after="0" w:line="240" w:lineRule="auto"/>
        <w:ind w:left="360" w:firstLine="66"/>
        <w:outlineLvl w:val="1"/>
        <w:rPr>
          <w:rFonts w:ascii="Times New Roman" w:eastAsia="Times New Roman" w:hAnsi="Times New Roman" w:cs="Times New Roman"/>
          <w:b/>
          <w:sz w:val="18"/>
          <w:szCs w:val="20"/>
        </w:rPr>
      </w:pPr>
    </w:p>
    <w:p w:rsidR="00A83F3E" w:rsidRPr="00A83F3E" w:rsidRDefault="00A83F3E" w:rsidP="00A83F3E">
      <w:pPr>
        <w:spacing w:after="0" w:line="240" w:lineRule="auto"/>
        <w:ind w:firstLine="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 xml:space="preserve">F. x) Opravné položky ku krátkodobému finančnému majetku – Ostatné </w:t>
      </w:r>
      <w:proofErr w:type="spellStart"/>
      <w:r w:rsidRPr="00A83F3E">
        <w:rPr>
          <w:rFonts w:ascii="Times New Roman" w:eastAsia="Times New Roman" w:hAnsi="Times New Roman" w:cs="Times New Roman"/>
          <w:b/>
          <w:sz w:val="18"/>
          <w:szCs w:val="20"/>
        </w:rPr>
        <w:t>realiz</w:t>
      </w:r>
      <w:proofErr w:type="spellEnd"/>
      <w:r w:rsidRPr="00A83F3E">
        <w:rPr>
          <w:rFonts w:ascii="Times New Roman" w:eastAsia="Times New Roman" w:hAnsi="Times New Roman" w:cs="Times New Roman"/>
          <w:b/>
          <w:sz w:val="18"/>
          <w:szCs w:val="20"/>
        </w:rPr>
        <w:t xml:space="preserve">. CP, Obstarávanie </w:t>
      </w:r>
      <w:proofErr w:type="spellStart"/>
      <w:r w:rsidRPr="00A83F3E">
        <w:rPr>
          <w:rFonts w:ascii="Times New Roman" w:eastAsia="Times New Roman" w:hAnsi="Times New Roman" w:cs="Times New Roman"/>
          <w:b/>
          <w:sz w:val="18"/>
          <w:szCs w:val="20"/>
        </w:rPr>
        <w:t>KFm</w:t>
      </w:r>
      <w:proofErr w:type="spellEnd"/>
    </w:p>
    <w:p w:rsidR="00A83F3E" w:rsidRPr="00A83F3E" w:rsidRDefault="00A83F3E" w:rsidP="00A83F3E">
      <w:pPr>
        <w:spacing w:after="0" w:line="240" w:lineRule="auto"/>
        <w:ind w:left="360" w:firstLine="66"/>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426"/>
        <w:rPr>
          <w:rFonts w:ascii="Times New Roman" w:eastAsia="Times New Roman" w:hAnsi="Times New Roman" w:cs="Times New Roman"/>
          <w:sz w:val="18"/>
          <w:szCs w:val="18"/>
        </w:rPr>
      </w:pPr>
      <w:r w:rsidRPr="00A83F3E">
        <w:rPr>
          <w:rFonts w:ascii="Times New Roman" w:eastAsia="Times New Roman" w:hAnsi="Times New Roman" w:cs="Times New Roman"/>
          <w:b/>
          <w:sz w:val="18"/>
          <w:szCs w:val="18"/>
        </w:rPr>
        <w:t>F. y) Krátkodobý finančný majetok, ku ktorému sa zriadilo záložné právo</w:t>
      </w:r>
    </w:p>
    <w:p w:rsidR="00A83F3E" w:rsidRPr="00A83F3E" w:rsidRDefault="00A83F3E" w:rsidP="00A83F3E">
      <w:pPr>
        <w:spacing w:after="0" w:line="240" w:lineRule="auto"/>
        <w:ind w:left="360" w:firstLine="66"/>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ind w:firstLine="426"/>
        <w:rPr>
          <w:rFonts w:ascii="Times New Roman" w:eastAsia="Times New Roman" w:hAnsi="Times New Roman" w:cs="Times New Roman"/>
          <w:sz w:val="18"/>
          <w:szCs w:val="18"/>
        </w:rPr>
      </w:pPr>
      <w:r w:rsidRPr="00A83F3E">
        <w:rPr>
          <w:rFonts w:ascii="Times New Roman" w:eastAsia="Times New Roman" w:hAnsi="Times New Roman" w:cs="Times New Roman"/>
          <w:b/>
          <w:sz w:val="18"/>
          <w:szCs w:val="18"/>
        </w:rPr>
        <w:t>F. y) Krátkodobý finančný majetok, pri ktorom má účtovná jednotka obmedzené právo s ním nakladať</w:t>
      </w:r>
    </w:p>
    <w:p w:rsidR="00A83F3E" w:rsidRPr="00A83F3E" w:rsidRDefault="00A83F3E" w:rsidP="00A83F3E">
      <w:pPr>
        <w:spacing w:after="0" w:line="240" w:lineRule="auto"/>
        <w:ind w:left="360" w:firstLine="66"/>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firstLine="360"/>
        <w:rPr>
          <w:rFonts w:ascii="Times New Roman" w:eastAsia="Times New Roman" w:hAnsi="Times New Roman" w:cs="Times New Roman"/>
          <w:b/>
          <w:sz w:val="18"/>
          <w:szCs w:val="18"/>
        </w:rPr>
      </w:pPr>
    </w:p>
    <w:p w:rsidR="00A83F3E" w:rsidRPr="00A83F3E" w:rsidRDefault="00A83F3E" w:rsidP="00A83F3E">
      <w:pPr>
        <w:spacing w:after="0" w:line="240" w:lineRule="auto"/>
        <w:ind w:firstLine="426"/>
        <w:rPr>
          <w:rFonts w:ascii="Times New Roman" w:eastAsia="Times New Roman" w:hAnsi="Times New Roman" w:cs="Times New Roman"/>
          <w:sz w:val="18"/>
          <w:szCs w:val="18"/>
        </w:rPr>
      </w:pPr>
      <w:r w:rsidRPr="00A83F3E">
        <w:rPr>
          <w:rFonts w:ascii="Times New Roman" w:eastAsia="Times New Roman" w:hAnsi="Times New Roman" w:cs="Times New Roman"/>
          <w:b/>
          <w:sz w:val="18"/>
          <w:szCs w:val="18"/>
        </w:rPr>
        <w:t>F. za) Ocenenie krátkodobého finančného majetku ku dňu zostavenia účtovnej závierky</w:t>
      </w:r>
    </w:p>
    <w:p w:rsidR="00A83F3E" w:rsidRPr="00A83F3E" w:rsidRDefault="00A83F3E" w:rsidP="00A83F3E">
      <w:pPr>
        <w:spacing w:after="0" w:line="240" w:lineRule="auto"/>
        <w:ind w:left="360" w:firstLine="66"/>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keepNext/>
        <w:spacing w:after="0" w:line="240" w:lineRule="auto"/>
        <w:ind w:left="360" w:firstLine="66"/>
        <w:outlineLvl w:val="1"/>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 xml:space="preserve">F. </w:t>
      </w:r>
      <w:proofErr w:type="spellStart"/>
      <w:r w:rsidRPr="00A83F3E">
        <w:rPr>
          <w:rFonts w:ascii="Times New Roman" w:eastAsia="Times New Roman" w:hAnsi="Times New Roman" w:cs="Times New Roman"/>
          <w:b/>
          <w:sz w:val="18"/>
          <w:szCs w:val="20"/>
        </w:rPr>
        <w:t>zb</w:t>
      </w:r>
      <w:proofErr w:type="spellEnd"/>
      <w:r w:rsidRPr="00A83F3E">
        <w:rPr>
          <w:rFonts w:ascii="Times New Roman" w:eastAsia="Times New Roman" w:hAnsi="Times New Roman" w:cs="Times New Roman"/>
          <w:b/>
          <w:sz w:val="18"/>
          <w:szCs w:val="20"/>
        </w:rPr>
        <w:t>) Významné položky časového rozlíšenia nákladov budúcich období a príjmov budúcich období</w:t>
      </w:r>
    </w:p>
    <w:bookmarkEnd w:id="225"/>
    <w:p w:rsidR="00A83F3E" w:rsidRPr="00A83F3E" w:rsidRDefault="00A83F3E" w:rsidP="00A83F3E">
      <w:pPr>
        <w:spacing w:after="0" w:line="240" w:lineRule="auto"/>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         Ide o tieto položky:</w:t>
      </w:r>
    </w:p>
    <w:bookmarkStart w:id="226" w:name="_MON_1454837400"/>
    <w:bookmarkStart w:id="227" w:name="_MON_1454837414"/>
    <w:bookmarkStart w:id="228" w:name="_MON_1421840684"/>
    <w:bookmarkStart w:id="229" w:name="_MON_1392724635"/>
    <w:bookmarkStart w:id="230" w:name="_MON_1390053095"/>
    <w:bookmarkStart w:id="231" w:name="_MON_1423567719"/>
    <w:bookmarkStart w:id="232" w:name="_MON_1390052450"/>
    <w:bookmarkEnd w:id="226"/>
    <w:bookmarkEnd w:id="227"/>
    <w:bookmarkEnd w:id="228"/>
    <w:bookmarkEnd w:id="229"/>
    <w:bookmarkEnd w:id="230"/>
    <w:bookmarkEnd w:id="231"/>
    <w:bookmarkEnd w:id="232"/>
    <w:bookmarkStart w:id="233" w:name="_MON_1454837165"/>
    <w:bookmarkEnd w:id="233"/>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r w:rsidRPr="00A83F3E">
        <w:rPr>
          <w:rFonts w:ascii="Times New Roman" w:eastAsia="Times New Roman" w:hAnsi="Times New Roman" w:cs="Times New Roman"/>
          <w:sz w:val="18"/>
          <w:szCs w:val="20"/>
          <w:lang w:val="de-DE"/>
        </w:rPr>
        <w:object w:dxaOrig="9035" w:dyaOrig="5126">
          <v:shape id="_x0000_i1043" type="#_x0000_t75" style="width:440.85pt;height:281.2pt" o:ole="" o:preferrelative="f">
            <v:imagedata r:id="rId50" o:title=""/>
            <o:lock v:ext="edit" aspectratio="f"/>
          </v:shape>
          <o:OLEObject Type="Embed" ProgID="Excel.Sheet.12" ShapeID="_x0000_i1043" DrawAspect="Content" ObjectID="_1455960299" r:id="rId51"/>
        </w:object>
      </w:r>
    </w:p>
    <w:p w:rsidR="00A83F3E" w:rsidRPr="00A83F3E" w:rsidRDefault="00A83F3E" w:rsidP="00A83F3E">
      <w:pPr>
        <w:keepNext/>
        <w:spacing w:after="0" w:line="240" w:lineRule="auto"/>
        <w:ind w:left="405"/>
        <w:jc w:val="both"/>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Spoločnosť vytvorila rezervu vo výške 541.971 EUR vzťahujúcu sa k zákazkovej výrobe (na časové rozlíšenie  nákladov), ktorú použije v účtovnom období január  2014 až december 2014.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p>
    <w:p w:rsidR="00A83F3E" w:rsidRPr="00A83F3E" w:rsidRDefault="00A83F3E" w:rsidP="00A83F3E">
      <w:pPr>
        <w:keepNext/>
        <w:spacing w:after="0" w:line="240" w:lineRule="auto"/>
        <w:ind w:left="360" w:firstLine="45"/>
        <w:outlineLvl w:val="1"/>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 xml:space="preserve">F. </w:t>
      </w:r>
      <w:proofErr w:type="spellStart"/>
      <w:r w:rsidRPr="00A83F3E">
        <w:rPr>
          <w:rFonts w:ascii="Times New Roman" w:eastAsia="Times New Roman" w:hAnsi="Times New Roman" w:cs="Times New Roman"/>
          <w:b/>
          <w:sz w:val="18"/>
          <w:szCs w:val="20"/>
        </w:rPr>
        <w:t>zc</w:t>
      </w:r>
      <w:proofErr w:type="spellEnd"/>
      <w:r w:rsidRPr="00A83F3E">
        <w:rPr>
          <w:rFonts w:ascii="Times New Roman" w:eastAsia="Times New Roman" w:hAnsi="Times New Roman" w:cs="Times New Roman"/>
          <w:b/>
          <w:sz w:val="18"/>
          <w:szCs w:val="20"/>
        </w:rPr>
        <w:t>) Majetok prenajatý formou finančného prenájmu – u prenajímateľa</w:t>
      </w:r>
    </w:p>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p>
    <w:p w:rsidR="00A83F3E" w:rsidRPr="0069069B" w:rsidRDefault="00A83F3E" w:rsidP="0069069B">
      <w:pPr>
        <w:pStyle w:val="Nadpis1"/>
        <w:numPr>
          <w:ilvl w:val="0"/>
          <w:numId w:val="36"/>
        </w:numPr>
        <w:spacing w:before="120" w:after="60"/>
      </w:pPr>
      <w:r w:rsidRPr="0069069B">
        <w:t>Informácie o údajoch vykázaným na strane pasív súvahy</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G. a)</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G. a) 1,2,4,6) Údaje o vlastnom imaní</w:t>
      </w:r>
    </w:p>
    <w:p w:rsid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Informácie o vlastnom imaní sú uvedené v časti C a P.</w:t>
      </w:r>
    </w:p>
    <w:p w:rsidR="005808E4" w:rsidRPr="005808E4" w:rsidRDefault="005808E4" w:rsidP="00A83F3E">
      <w:pPr>
        <w:spacing w:after="0" w:line="240" w:lineRule="auto"/>
        <w:ind w:left="426"/>
        <w:jc w:val="both"/>
        <w:rPr>
          <w:rFonts w:ascii="Times New Roman" w:eastAsia="Times New Roman" w:hAnsi="Times New Roman" w:cs="Times New Roman"/>
          <w:sz w:val="18"/>
          <w:szCs w:val="20"/>
        </w:rPr>
      </w:pPr>
      <w:r>
        <w:rPr>
          <w:rFonts w:ascii="Times New Roman" w:hAnsi="Times New Roman" w:cs="Times New Roman"/>
          <w:sz w:val="18"/>
          <w:szCs w:val="18"/>
        </w:rPr>
        <w:t>Spoločnosť</w:t>
      </w:r>
      <w:r w:rsidRPr="005808E4">
        <w:rPr>
          <w:rFonts w:ascii="Times New Roman" w:hAnsi="Times New Roman" w:cs="Times New Roman"/>
          <w:sz w:val="18"/>
          <w:szCs w:val="18"/>
        </w:rPr>
        <w:t xml:space="preserve"> BTA Project s.r.o., so sídlom</w:t>
      </w:r>
      <w:r w:rsidR="00CF46C0">
        <w:rPr>
          <w:rFonts w:ascii="Times New Roman" w:hAnsi="Times New Roman" w:cs="Times New Roman"/>
          <w:sz w:val="18"/>
          <w:szCs w:val="18"/>
        </w:rPr>
        <w:t xml:space="preserve"> </w:t>
      </w:r>
      <w:bookmarkStart w:id="234" w:name="_GoBack"/>
      <w:bookmarkEnd w:id="234"/>
      <w:r w:rsidRPr="005808E4">
        <w:rPr>
          <w:rFonts w:ascii="Times New Roman" w:hAnsi="Times New Roman" w:cs="Times New Roman"/>
          <w:sz w:val="18"/>
          <w:szCs w:val="18"/>
        </w:rPr>
        <w:t>Tomášikova 64, Bratislava má 100-percentný podiel na základnom imaní</w:t>
      </w:r>
      <w:r>
        <w:rPr>
          <w:rFonts w:ascii="Times New Roman" w:hAnsi="Times New Roman" w:cs="Times New Roman"/>
          <w:sz w:val="18"/>
          <w:szCs w:val="18"/>
        </w:rPr>
        <w:t xml:space="preserve"> spoločnosti </w:t>
      </w:r>
      <w:r w:rsidRPr="005808E4">
        <w:rPr>
          <w:rFonts w:ascii="Times New Roman" w:hAnsi="Times New Roman" w:cs="Times New Roman"/>
          <w:sz w:val="18"/>
          <w:szCs w:val="18"/>
        </w:rPr>
        <w:t>IDO HUTNY PROJEKT a.s.</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G. a) 3) (1) Rozdelenie účtovného zisku alebo straty z predchádzajúceho roka</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V bežnom roku bol rozdelený hospodársky výsledok – účtovný zisk minulého účtovného obdobia</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Informácie o rozdelení sú uvedené v časti P.</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G. a) 3) (2) Rozdelenie účtovného zisku alebo straty z predchádzajúceho roka</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Rozhodnutie o úhrade straty z minulého roka</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Nemáme náplň pre túto položku.</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G. a) 5) Prehľad o zisku a strate, ktorá nebola účtovaná ako náklad/výnos, ale priamo na účty vlastného imania</w:t>
      </w:r>
    </w:p>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keepNext/>
        <w:spacing w:after="0" w:line="240" w:lineRule="auto"/>
        <w:ind w:left="360" w:firstLine="66"/>
        <w:outlineLvl w:val="1"/>
        <w:rPr>
          <w:rFonts w:ascii="Times New Roman" w:eastAsia="Times New Roman" w:hAnsi="Times New Roman" w:cs="Times New Roman"/>
          <w:b/>
          <w:sz w:val="18"/>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keepNext/>
        <w:spacing w:after="0" w:line="240" w:lineRule="auto"/>
        <w:ind w:left="360" w:firstLine="66"/>
        <w:outlineLvl w:val="1"/>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G. b) Tvorba a čerpanie rezerv v bežnom roku</w:t>
      </w:r>
    </w:p>
    <w:p w:rsidR="00A83F3E" w:rsidRPr="00A83F3E" w:rsidRDefault="00A83F3E" w:rsidP="00A83F3E">
      <w:pPr>
        <w:spacing w:after="0" w:line="240" w:lineRule="auto"/>
        <w:ind w:firstLine="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Prehľad o rezervách za bežné účtovné obdobie je uvedený v nasledujúcom prehľade:</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bookmarkStart w:id="235" w:name="_MON_1454837599"/>
    <w:bookmarkStart w:id="236" w:name="_MON_1390053508"/>
    <w:bookmarkStart w:id="237" w:name="_MON_1392724757"/>
    <w:bookmarkStart w:id="238" w:name="_MON_1423993649"/>
    <w:bookmarkStart w:id="239" w:name="_MON_1421841090"/>
    <w:bookmarkStart w:id="240" w:name="_MON_1454916590"/>
    <w:bookmarkStart w:id="241" w:name="_MON_1421842591"/>
    <w:bookmarkEnd w:id="235"/>
    <w:bookmarkEnd w:id="236"/>
    <w:bookmarkEnd w:id="237"/>
    <w:bookmarkEnd w:id="238"/>
    <w:bookmarkEnd w:id="239"/>
    <w:bookmarkEnd w:id="240"/>
    <w:bookmarkEnd w:id="241"/>
    <w:bookmarkStart w:id="242" w:name="_MON_1454837552"/>
    <w:bookmarkEnd w:id="242"/>
    <w:p w:rsidR="00A83F3E" w:rsidRPr="00A83F3E" w:rsidRDefault="00A83F3E" w:rsidP="00A83F3E">
      <w:pPr>
        <w:spacing w:after="0" w:line="240" w:lineRule="auto"/>
        <w:ind w:left="426"/>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object w:dxaOrig="8791" w:dyaOrig="7703">
          <v:shape id="_x0000_i1044" type="#_x0000_t75" style="width:440.85pt;height:429.95pt" o:ole="" o:preferrelative="f">
            <v:imagedata r:id="rId52" o:title=""/>
            <o:lock v:ext="edit" aspectratio="f"/>
          </v:shape>
          <o:OLEObject Type="Embed" ProgID="Excel.Sheet.12" ShapeID="_x0000_i1044" DrawAspect="Content" ObjectID="_1455960300" r:id="rId53"/>
        </w:object>
      </w:r>
      <w:bookmarkStart w:id="243" w:name="OLE_LINK17"/>
      <w:bookmarkStart w:id="244" w:name="OLE_LINK18"/>
    </w:p>
    <w:p w:rsidR="00A83F3E" w:rsidRPr="00A83F3E" w:rsidRDefault="00A83F3E" w:rsidP="00A83F3E">
      <w:pPr>
        <w:spacing w:after="0" w:line="240" w:lineRule="auto"/>
        <w:ind w:left="426"/>
        <w:rPr>
          <w:rFonts w:ascii="Times New Roman" w:eastAsia="Times New Roman" w:hAnsi="Times New Roman" w:cs="Times New Roman"/>
          <w:sz w:val="20"/>
          <w:szCs w:val="20"/>
        </w:rPr>
      </w:pPr>
    </w:p>
    <w:p w:rsidR="00A83F3E" w:rsidRPr="00A83F3E" w:rsidRDefault="00A83F3E" w:rsidP="00A83F3E">
      <w:pPr>
        <w:spacing w:after="0" w:line="240" w:lineRule="auto"/>
        <w:ind w:left="426"/>
        <w:rPr>
          <w:rFonts w:ascii="Times New Roman" w:eastAsia="Times New Roman" w:hAnsi="Times New Roman" w:cs="Times New Roman"/>
          <w:sz w:val="20"/>
          <w:szCs w:val="20"/>
        </w:rPr>
      </w:pPr>
    </w:p>
    <w:p w:rsidR="00A83F3E" w:rsidRPr="00A83F3E" w:rsidRDefault="00A83F3E" w:rsidP="00A83F3E">
      <w:pPr>
        <w:spacing w:after="0" w:line="240" w:lineRule="auto"/>
        <w:ind w:left="426"/>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Rezerva na odchodné do dôchodku bola vytvorená s použitím poistnej matematiky.</w:t>
      </w:r>
    </w:p>
    <w:p w:rsidR="00A83F3E" w:rsidRPr="00A83F3E" w:rsidRDefault="00A83F3E" w:rsidP="00A83F3E">
      <w:pPr>
        <w:spacing w:after="0" w:line="240" w:lineRule="auto"/>
        <w:ind w:left="426"/>
        <w:rPr>
          <w:rFonts w:ascii="Times New Roman" w:eastAsia="Times New Roman" w:hAnsi="Times New Roman" w:cs="Times New Roman"/>
          <w:sz w:val="18"/>
          <w:szCs w:val="18"/>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18"/>
        </w:rPr>
        <w:t>Rezerva na odchodné pre zamestnancov bola vytvorená v roku</w:t>
      </w:r>
      <w:r w:rsidRPr="00A83F3E">
        <w:rPr>
          <w:rFonts w:ascii="Times New Roman" w:eastAsia="Times New Roman" w:hAnsi="Times New Roman" w:cs="Times New Roman"/>
          <w:sz w:val="18"/>
          <w:szCs w:val="20"/>
        </w:rPr>
        <w:t xml:space="preserve"> 2012 vo výške 24.672 EUR. V roku 2013 sa použila rezerva vo výške 2.334 EUR.</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vanish/>
          <w:sz w:val="18"/>
          <w:szCs w:val="20"/>
        </w:rPr>
      </w:pPr>
      <w:r w:rsidRPr="00A83F3E">
        <w:rPr>
          <w:rFonts w:ascii="Times New Roman" w:eastAsia="Times New Roman" w:hAnsi="Times New Roman" w:cs="Times New Roman"/>
          <w:sz w:val="18"/>
          <w:szCs w:val="20"/>
        </w:rPr>
        <w:t xml:space="preserve">Program zamestnaneckých pôžitkov so stanovenými pôžitkami, podľa ktorého majú zamestnanci nárok na dvojmesačné odchodné, ak odpracovali v spoločnosti viac ako 10 rokov a nárok na trojmesačné odchodné, ktorí odpracovali v spoločnosti viac ako 20 rokov. K 31. decembru 2013 sa tento nárok vzťahoval na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102 zamestnancov spoločnosti. K tomuto dátumu bol program tzv. nekrytý finančnými zdrojmi, teda bez osobitne určených aktív slúžiacich na krytie záväzkov, ktoré z neho vyplývajú.</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keepNext/>
        <w:spacing w:after="0" w:line="240" w:lineRule="auto"/>
        <w:ind w:left="405" w:firstLine="21"/>
        <w:jc w:val="both"/>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Rezerva na nevyčerpanú dovolenku bola vytvorená v roku 2012 o výške 65.633 EUR. Spoločnosť v</w:t>
      </w:r>
      <w:r w:rsidRPr="00A83F3E">
        <w:rPr>
          <w:rFonts w:ascii="Times New Roman" w:eastAsia="Times New Roman" w:hAnsi="Times New Roman" w:cs="Times New Roman"/>
          <w:sz w:val="18"/>
          <w:szCs w:val="20"/>
        </w:rPr>
        <w:t> roku 2013 použila rezervu vo výške 72.023EUR a dotvorila rezervu vo výške 82.992 EUR</w:t>
      </w:r>
      <w:r w:rsidRPr="00A83F3E">
        <w:rPr>
          <w:rFonts w:ascii="Times New Roman" w:eastAsia="Times New Roman" w:hAnsi="Times New Roman" w:cs="Times New Roman"/>
          <w:snapToGrid w:val="0"/>
          <w:sz w:val="18"/>
          <w:szCs w:val="20"/>
          <w:lang w:eastAsia="sk-SK"/>
        </w:rPr>
        <w:t xml:space="preserve">. </w:t>
      </w:r>
    </w:p>
    <w:p w:rsidR="00A83F3E" w:rsidRPr="00A83F3E" w:rsidRDefault="00A83F3E" w:rsidP="00A83F3E">
      <w:pPr>
        <w:keepNext/>
        <w:spacing w:after="0" w:line="240" w:lineRule="auto"/>
        <w:ind w:left="405" w:firstLine="21"/>
        <w:jc w:val="both"/>
        <w:outlineLvl w:val="1"/>
        <w:rPr>
          <w:rFonts w:ascii="Times New Roman" w:eastAsia="Times New Roman" w:hAnsi="Times New Roman" w:cs="Times New Roman"/>
          <w:snapToGrid w:val="0"/>
          <w:sz w:val="18"/>
          <w:szCs w:val="20"/>
          <w:lang w:eastAsia="sk-SK"/>
        </w:rPr>
      </w:pPr>
    </w:p>
    <w:p w:rsidR="00A83F3E" w:rsidRPr="00A83F3E" w:rsidRDefault="00A83F3E" w:rsidP="00A83F3E">
      <w:pPr>
        <w:keepNext/>
        <w:spacing w:after="0" w:line="240" w:lineRule="auto"/>
        <w:ind w:left="405" w:firstLine="21"/>
        <w:jc w:val="both"/>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Ďalej spoločnosť vytvorila rezervu na audit hospodárskeho výsledku vo výške 2.216 EUR, ktorú použije na uskutočnenie auditu hospodárskeho výsledku.</w:t>
      </w:r>
    </w:p>
    <w:p w:rsidR="00A83F3E" w:rsidRPr="00A83F3E" w:rsidRDefault="00A83F3E" w:rsidP="00A83F3E">
      <w:pPr>
        <w:keepNext/>
        <w:spacing w:after="0" w:line="240" w:lineRule="auto"/>
        <w:outlineLvl w:val="1"/>
        <w:rPr>
          <w:rFonts w:ascii="Times New Roman" w:eastAsia="Times New Roman" w:hAnsi="Times New Roman" w:cs="Times New Roman"/>
          <w:b/>
          <w:sz w:val="18"/>
          <w:szCs w:val="20"/>
        </w:rPr>
      </w:pPr>
      <w:r w:rsidRPr="00A83F3E">
        <w:rPr>
          <w:rFonts w:ascii="Times New Roman" w:eastAsia="Times New Roman" w:hAnsi="Times New Roman" w:cs="Times New Roman"/>
          <w:snapToGrid w:val="0"/>
          <w:sz w:val="18"/>
          <w:szCs w:val="20"/>
          <w:lang w:eastAsia="sk-SK"/>
        </w:rPr>
        <w:t xml:space="preserve">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Prehľad o rezervách za predchádzajúce účtovné obdobie je uvedený v nasledujúcom prehľade:</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lastRenderedPageBreak/>
        <w:t>G. b) Tvorba a čerpanie rezerv v predchádzajúcom roku</w:t>
      </w:r>
    </w:p>
    <w:p w:rsidR="00A83F3E" w:rsidRPr="00A83F3E" w:rsidRDefault="00A83F3E" w:rsidP="00A83F3E">
      <w:pPr>
        <w:spacing w:after="0" w:line="240" w:lineRule="auto"/>
        <w:ind w:left="426"/>
        <w:rPr>
          <w:rFonts w:ascii="Times New Roman" w:eastAsia="Times New Roman" w:hAnsi="Times New Roman" w:cs="Times New Roman"/>
          <w:sz w:val="18"/>
          <w:szCs w:val="20"/>
        </w:rPr>
      </w:pPr>
    </w:p>
    <w:bookmarkStart w:id="245" w:name="_MON_1421842154"/>
    <w:bookmarkStart w:id="246" w:name="_MON_1392729233"/>
    <w:bookmarkEnd w:id="245"/>
    <w:bookmarkEnd w:id="246"/>
    <w:bookmarkStart w:id="247" w:name="_MON_1392729921"/>
    <w:bookmarkEnd w:id="247"/>
    <w:p w:rsidR="00A83F3E" w:rsidRPr="00A83F3E" w:rsidRDefault="00A83F3E" w:rsidP="00A83F3E">
      <w:pPr>
        <w:spacing w:after="0" w:line="240" w:lineRule="auto"/>
        <w:ind w:left="426"/>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8866" w:dyaOrig="7415">
          <v:shape id="_x0000_i1045" type="#_x0000_t75" style="width:441.5pt;height:413pt" o:ole="" o:preferrelative="f">
            <v:imagedata r:id="rId54" o:title=""/>
            <o:lock v:ext="edit" aspectratio="f"/>
          </v:shape>
          <o:OLEObject Type="Embed" ProgID="Excel.Sheet.12" ShapeID="_x0000_i1045" DrawAspect="Content" ObjectID="_1455960301" r:id="rId55"/>
        </w:object>
      </w:r>
      <w:bookmarkEnd w:id="243"/>
      <w:bookmarkEnd w:id="244"/>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Rezerva na odchodné do dôchodku bola vytvorená s použitím poistnej matematiky.</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Rezerva na odchodné pre zamestnancov bola vytvorená v súvislosti s plánovaným znížením počtu zamestnancov v roku 2011 vo výške 37.240 Eur. V roku 2012 použila rezervu vo výške 22 608 EUR a dotvorila rezervu vo výške 10 040 EUR.</w:t>
      </w:r>
    </w:p>
    <w:p w:rsidR="00A83F3E" w:rsidRPr="00A83F3E" w:rsidRDefault="00A83F3E" w:rsidP="00A83F3E">
      <w:pPr>
        <w:spacing w:after="0" w:line="240" w:lineRule="auto"/>
        <w:ind w:left="360"/>
        <w:jc w:val="both"/>
        <w:rPr>
          <w:rFonts w:ascii="Times New Roman" w:eastAsia="Times New Roman" w:hAnsi="Times New Roman" w:cs="Times New Roman"/>
          <w:sz w:val="18"/>
          <w:szCs w:val="18"/>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Program zamestnaneckých požitkov so stanovenými požitkami, podľa ktorého majú zamestnanci nárok na dvojmesačné      odchodné, ak odpracovali v spoločnosti viac ako 10 rokov a nárok na trojmesačné odchodné, ktorí odpracovali  v spoločnosti viac ako 20 rokov. K 31. decembru 2012 sa tento program vzťahoval na 96 zamestnancov spoločnosti. K tomuto dátumu bol program tzv. nekrytý finančnými zdrojmi, teda bez osobitne určených aktív slúžiacich na krytie záväzkov, ktoré z neho vyplývajú.</w:t>
      </w:r>
    </w:p>
    <w:p w:rsidR="00A83F3E" w:rsidRPr="00A83F3E" w:rsidRDefault="00A83F3E" w:rsidP="00A83F3E">
      <w:pPr>
        <w:keepNext/>
        <w:spacing w:after="0" w:line="240" w:lineRule="auto"/>
        <w:ind w:left="360"/>
        <w:jc w:val="both"/>
        <w:outlineLvl w:val="1"/>
        <w:rPr>
          <w:rFonts w:ascii="Times New Roman" w:eastAsia="Times New Roman" w:hAnsi="Times New Roman" w:cs="Times New Roman"/>
          <w:snapToGrid w:val="0"/>
          <w:sz w:val="18"/>
          <w:szCs w:val="20"/>
          <w:lang w:eastAsia="sk-SK"/>
        </w:rPr>
      </w:pPr>
      <w:bookmarkStart w:id="248" w:name="_Toc530739909"/>
    </w:p>
    <w:p w:rsidR="00A83F3E" w:rsidRPr="00A83F3E" w:rsidRDefault="00A83F3E" w:rsidP="00A83F3E">
      <w:pPr>
        <w:keepNext/>
        <w:spacing w:after="0" w:line="240" w:lineRule="auto"/>
        <w:ind w:left="405"/>
        <w:jc w:val="both"/>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 xml:space="preserve">Spoločnosť vytvorila rezervu na nevyčerpanú dovolenku zamestnancov vo výške 61 318 EUR, ktorú použije                  v účtovnom období od 1.1.2013 do 31.12.2013. Spoločnosť použila rezervu na nevyčerpanú dovolenku za rok 2012 vo      </w:t>
      </w:r>
    </w:p>
    <w:p w:rsidR="00A83F3E" w:rsidRPr="00A83F3E" w:rsidRDefault="00A83F3E" w:rsidP="00A83F3E">
      <w:pPr>
        <w:keepNext/>
        <w:spacing w:after="0" w:line="240" w:lineRule="auto"/>
        <w:ind w:left="405"/>
        <w:jc w:val="both"/>
        <w:outlineLvl w:val="1"/>
        <w:rPr>
          <w:rFonts w:ascii="Times New Roman" w:eastAsia="Times New Roman" w:hAnsi="Times New Roman" w:cs="Times New Roman"/>
          <w:snapToGrid w:val="0"/>
          <w:sz w:val="18"/>
          <w:szCs w:val="20"/>
          <w:lang w:eastAsia="sk-SK"/>
        </w:rPr>
      </w:pPr>
      <w:r w:rsidRPr="00A83F3E">
        <w:rPr>
          <w:rFonts w:ascii="Times New Roman" w:eastAsia="Times New Roman" w:hAnsi="Times New Roman" w:cs="Times New Roman"/>
          <w:snapToGrid w:val="0"/>
          <w:sz w:val="18"/>
          <w:szCs w:val="20"/>
          <w:lang w:eastAsia="sk-SK"/>
        </w:rPr>
        <w:t>výške 32.700 EUR. Ďalej spoločnosť vytvorila rezervu na audit hospodárskeho výsledku vo výške 4 216 EUR, ktorú použije po prebehnutí auditu hospodárskeho výsledku.</w:t>
      </w:r>
    </w:p>
    <w:p w:rsidR="00A83F3E" w:rsidRPr="00A83F3E" w:rsidRDefault="00A83F3E" w:rsidP="00A83F3E">
      <w:pPr>
        <w:spacing w:after="0" w:line="240" w:lineRule="auto"/>
        <w:jc w:val="both"/>
        <w:rPr>
          <w:rFonts w:ascii="Times New Roman" w:eastAsia="Times New Roman" w:hAnsi="Times New Roman" w:cs="Arial"/>
          <w:snapToGrid w:val="0"/>
          <w:sz w:val="20"/>
          <w:szCs w:val="20"/>
          <w:lang w:eastAsia="sk-SK"/>
        </w:rPr>
      </w:pPr>
    </w:p>
    <w:p w:rsidR="00A83F3E" w:rsidRPr="00A83F3E" w:rsidRDefault="00A83F3E" w:rsidP="00A83F3E">
      <w:pPr>
        <w:spacing w:after="0" w:line="240" w:lineRule="auto"/>
        <w:jc w:val="both"/>
        <w:rPr>
          <w:rFonts w:ascii="Times New Roman" w:eastAsia="Times New Roman" w:hAnsi="Times New Roman" w:cs="Arial"/>
          <w:snapToGrid w:val="0"/>
          <w:sz w:val="20"/>
          <w:szCs w:val="20"/>
          <w:lang w:eastAsia="sk-SK"/>
        </w:rPr>
      </w:pPr>
    </w:p>
    <w:p w:rsidR="00A83F3E" w:rsidRPr="00A83F3E" w:rsidRDefault="00A83F3E" w:rsidP="00A83F3E">
      <w:pPr>
        <w:spacing w:after="0" w:line="240" w:lineRule="auto"/>
        <w:jc w:val="both"/>
        <w:rPr>
          <w:rFonts w:ascii="Times New Roman" w:eastAsia="Times New Roman" w:hAnsi="Times New Roman" w:cs="Arial"/>
          <w:snapToGrid w:val="0"/>
          <w:sz w:val="20"/>
          <w:szCs w:val="20"/>
          <w:lang w:eastAsia="sk-SK"/>
        </w:rPr>
      </w:pPr>
    </w:p>
    <w:p w:rsidR="00A83F3E" w:rsidRPr="00A83F3E" w:rsidRDefault="00A83F3E" w:rsidP="00A83F3E">
      <w:pPr>
        <w:spacing w:after="0" w:line="240" w:lineRule="auto"/>
        <w:jc w:val="both"/>
        <w:rPr>
          <w:rFonts w:ascii="Times New Roman" w:eastAsia="Times New Roman" w:hAnsi="Times New Roman" w:cs="Arial"/>
          <w:snapToGrid w:val="0"/>
          <w:sz w:val="20"/>
          <w:szCs w:val="20"/>
          <w:lang w:eastAsia="sk-SK"/>
        </w:rPr>
      </w:pPr>
    </w:p>
    <w:p w:rsidR="00A83F3E" w:rsidRPr="00A83F3E" w:rsidRDefault="00A83F3E" w:rsidP="00A83F3E">
      <w:pPr>
        <w:spacing w:after="0" w:line="240" w:lineRule="auto"/>
        <w:jc w:val="both"/>
        <w:rPr>
          <w:rFonts w:ascii="Times New Roman" w:eastAsia="Times New Roman" w:hAnsi="Times New Roman" w:cs="Arial"/>
          <w:snapToGrid w:val="0"/>
          <w:sz w:val="20"/>
          <w:szCs w:val="20"/>
          <w:lang w:eastAsia="sk-SK"/>
        </w:rPr>
      </w:pPr>
    </w:p>
    <w:p w:rsidR="00A83F3E" w:rsidRPr="00A83F3E" w:rsidRDefault="00A83F3E" w:rsidP="00A83F3E">
      <w:pPr>
        <w:spacing w:after="0" w:line="240" w:lineRule="auto"/>
        <w:jc w:val="both"/>
        <w:rPr>
          <w:rFonts w:ascii="Times New Roman" w:eastAsia="Times New Roman" w:hAnsi="Times New Roman" w:cs="Arial"/>
          <w:snapToGrid w:val="0"/>
          <w:sz w:val="20"/>
          <w:szCs w:val="20"/>
          <w:lang w:eastAsia="sk-SK"/>
        </w:rPr>
      </w:pPr>
    </w:p>
    <w:p w:rsidR="00A83F3E" w:rsidRPr="00A83F3E" w:rsidRDefault="00A83F3E" w:rsidP="00A83F3E">
      <w:pPr>
        <w:spacing w:after="0" w:line="240" w:lineRule="auto"/>
        <w:jc w:val="both"/>
        <w:rPr>
          <w:rFonts w:ascii="Times New Roman" w:eastAsia="Times New Roman" w:hAnsi="Times New Roman" w:cs="Arial"/>
          <w:snapToGrid w:val="0"/>
          <w:sz w:val="20"/>
          <w:szCs w:val="20"/>
          <w:lang w:eastAsia="sk-SK"/>
        </w:rPr>
      </w:pPr>
    </w:p>
    <w:p w:rsidR="00A83F3E" w:rsidRPr="00A83F3E" w:rsidRDefault="00A83F3E" w:rsidP="00A83F3E">
      <w:pPr>
        <w:keepNext/>
        <w:spacing w:after="0" w:line="240" w:lineRule="auto"/>
        <w:outlineLvl w:val="1"/>
        <w:rPr>
          <w:rFonts w:ascii="Times New Roman" w:eastAsia="Times New Roman" w:hAnsi="Times New Roman" w:cs="Times New Roman"/>
          <w:b/>
          <w:sz w:val="18"/>
          <w:szCs w:val="20"/>
          <w:lang w:eastAsia="sk-SK"/>
        </w:rPr>
      </w:pPr>
      <w:r w:rsidRPr="00A83F3E">
        <w:rPr>
          <w:rFonts w:ascii="Times New Roman" w:eastAsia="Times New Roman" w:hAnsi="Times New Roman" w:cs="Times New Roman"/>
          <w:snapToGrid w:val="0"/>
          <w:sz w:val="18"/>
          <w:szCs w:val="20"/>
          <w:lang w:eastAsia="sk-SK"/>
        </w:rPr>
        <w:lastRenderedPageBreak/>
        <w:t xml:space="preserve">       </w:t>
      </w:r>
    </w:p>
    <w:p w:rsidR="00A83F3E" w:rsidRPr="00A83F3E" w:rsidRDefault="00A83F3E" w:rsidP="00A83F3E">
      <w:pPr>
        <w:spacing w:after="0" w:line="240" w:lineRule="auto"/>
        <w:rPr>
          <w:rFonts w:ascii="Times New Roman" w:eastAsia="Times New Roman" w:hAnsi="Times New Roman" w:cs="Times New Roman"/>
          <w:b/>
          <w:sz w:val="18"/>
          <w:szCs w:val="18"/>
        </w:rPr>
      </w:pPr>
      <w:r w:rsidRPr="00A83F3E">
        <w:rPr>
          <w:rFonts w:ascii="Times New Roman" w:eastAsia="Times New Roman" w:hAnsi="Times New Roman" w:cs="Times New Roman"/>
          <w:sz w:val="20"/>
          <w:szCs w:val="20"/>
        </w:rPr>
        <w:t xml:space="preserve">        </w:t>
      </w:r>
      <w:r w:rsidRPr="00A83F3E">
        <w:rPr>
          <w:rFonts w:ascii="Times New Roman" w:eastAsia="Times New Roman" w:hAnsi="Times New Roman" w:cs="Times New Roman"/>
          <w:b/>
          <w:sz w:val="18"/>
          <w:szCs w:val="18"/>
        </w:rPr>
        <w:t>G. c) Výška záväzkov do lehoty a po lehote splatnosti</w:t>
      </w:r>
    </w:p>
    <w:bookmarkEnd w:id="248"/>
    <w:p w:rsidR="00A83F3E" w:rsidRPr="00A83F3E" w:rsidRDefault="00A83F3E" w:rsidP="00A83F3E">
      <w:pPr>
        <w:spacing w:after="0" w:line="240" w:lineRule="auto"/>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         Štruktúra záväzkov (okrem bankových úverov) podľa zostatkovej doby splatnosti je uvedená v nasledujúcom prehľade:</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rPr>
          <w:rFonts w:ascii="Times New Roman" w:eastAsia="Times New Roman" w:hAnsi="Times New Roman" w:cs="Times New Roman"/>
          <w:b/>
          <w:sz w:val="18"/>
          <w:szCs w:val="18"/>
        </w:rPr>
      </w:pPr>
    </w:p>
    <w:tbl>
      <w:tblPr>
        <w:tblStyle w:val="Mriekatabuky"/>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0"/>
        <w:gridCol w:w="2693"/>
        <w:gridCol w:w="2865"/>
      </w:tblGrid>
      <w:tr w:rsidR="00A83F3E" w:rsidRPr="00A83F3E" w:rsidTr="00B7480E">
        <w:tc>
          <w:tcPr>
            <w:tcW w:w="3260" w:type="dxa"/>
            <w:tcBorders>
              <w:bottom w:val="single" w:sz="4" w:space="0" w:color="auto"/>
            </w:tcBorders>
          </w:tcPr>
          <w:p w:rsidR="00A83F3E" w:rsidRPr="00A83F3E" w:rsidRDefault="00A83F3E" w:rsidP="00A83F3E">
            <w:pPr>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 xml:space="preserve">         </w:t>
            </w:r>
          </w:p>
        </w:tc>
        <w:tc>
          <w:tcPr>
            <w:tcW w:w="2693" w:type="dxa"/>
            <w:tcBorders>
              <w:bottom w:val="single" w:sz="4" w:space="0" w:color="auto"/>
            </w:tcBorders>
          </w:tcPr>
          <w:p w:rsidR="00A83F3E" w:rsidRPr="00A83F3E" w:rsidRDefault="00A83F3E" w:rsidP="00A83F3E">
            <w:pPr>
              <w:jc w:val="right"/>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31.12.2013</w:t>
            </w:r>
          </w:p>
        </w:tc>
        <w:tc>
          <w:tcPr>
            <w:tcW w:w="2865" w:type="dxa"/>
            <w:tcBorders>
              <w:bottom w:val="single" w:sz="4" w:space="0" w:color="auto"/>
            </w:tcBorders>
          </w:tcPr>
          <w:p w:rsidR="00A83F3E" w:rsidRPr="00A83F3E" w:rsidRDefault="00A83F3E" w:rsidP="00A83F3E">
            <w:pPr>
              <w:jc w:val="right"/>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31.12.2012</w:t>
            </w:r>
          </w:p>
          <w:p w:rsidR="00A83F3E" w:rsidRPr="00A83F3E" w:rsidRDefault="00A83F3E" w:rsidP="00A83F3E">
            <w:pPr>
              <w:jc w:val="right"/>
              <w:rPr>
                <w:rFonts w:ascii="Times New Roman" w:eastAsia="Times New Roman" w:hAnsi="Times New Roman" w:cs="Times New Roman"/>
                <w:sz w:val="18"/>
                <w:szCs w:val="18"/>
              </w:rPr>
            </w:pPr>
          </w:p>
        </w:tc>
      </w:tr>
      <w:tr w:rsidR="00A83F3E" w:rsidRPr="00A83F3E" w:rsidTr="00B7480E">
        <w:tc>
          <w:tcPr>
            <w:tcW w:w="3260" w:type="dxa"/>
            <w:tcBorders>
              <w:top w:val="single" w:sz="4" w:space="0" w:color="auto"/>
            </w:tcBorders>
          </w:tcPr>
          <w:p w:rsidR="00A83F3E" w:rsidRPr="00A83F3E" w:rsidRDefault="00A83F3E" w:rsidP="00A83F3E">
            <w:pPr>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Záväzky do lehoty splatnosti</w:t>
            </w:r>
          </w:p>
        </w:tc>
        <w:tc>
          <w:tcPr>
            <w:tcW w:w="2693" w:type="dxa"/>
            <w:tcBorders>
              <w:top w:val="single" w:sz="4" w:space="0" w:color="auto"/>
            </w:tcBorders>
          </w:tcPr>
          <w:p w:rsidR="00A83F3E" w:rsidRPr="00A83F3E" w:rsidRDefault="00A83F3E" w:rsidP="00A83F3E">
            <w:pPr>
              <w:jc w:val="right"/>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454 940</w:t>
            </w:r>
          </w:p>
        </w:tc>
        <w:tc>
          <w:tcPr>
            <w:tcW w:w="2865" w:type="dxa"/>
            <w:tcBorders>
              <w:top w:val="single" w:sz="4" w:space="0" w:color="auto"/>
            </w:tcBorders>
          </w:tcPr>
          <w:p w:rsidR="00A83F3E" w:rsidRPr="00A83F3E" w:rsidRDefault="00A83F3E" w:rsidP="00A83F3E">
            <w:pPr>
              <w:jc w:val="right"/>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80 848</w:t>
            </w:r>
          </w:p>
        </w:tc>
      </w:tr>
      <w:tr w:rsidR="00A83F3E" w:rsidRPr="00A83F3E" w:rsidTr="00B7480E">
        <w:tc>
          <w:tcPr>
            <w:tcW w:w="3260" w:type="dxa"/>
          </w:tcPr>
          <w:p w:rsidR="00A83F3E" w:rsidRPr="00A83F3E" w:rsidRDefault="00A83F3E" w:rsidP="00A83F3E">
            <w:pPr>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Záväzky po lehote splatnosti</w:t>
            </w:r>
          </w:p>
        </w:tc>
        <w:tc>
          <w:tcPr>
            <w:tcW w:w="2693" w:type="dxa"/>
          </w:tcPr>
          <w:p w:rsidR="00A83F3E" w:rsidRPr="00A83F3E" w:rsidRDefault="00A83F3E" w:rsidP="00A83F3E">
            <w:pPr>
              <w:jc w:val="right"/>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2 548 725</w:t>
            </w:r>
          </w:p>
        </w:tc>
        <w:tc>
          <w:tcPr>
            <w:tcW w:w="2865" w:type="dxa"/>
          </w:tcPr>
          <w:p w:rsidR="00A83F3E" w:rsidRPr="00A83F3E" w:rsidRDefault="00A83F3E" w:rsidP="00A83F3E">
            <w:pPr>
              <w:jc w:val="right"/>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4 200 334</w:t>
            </w:r>
          </w:p>
        </w:tc>
      </w:tr>
    </w:tbl>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G. d) Štruktúra záväzkov podľa zostatkovej doby splatnosti</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Bližšie informácie sú uvedené v časti </w:t>
      </w:r>
      <w:proofErr w:type="spellStart"/>
      <w:r w:rsidRPr="00A83F3E">
        <w:rPr>
          <w:rFonts w:ascii="Times New Roman" w:eastAsia="Times New Roman" w:hAnsi="Times New Roman" w:cs="Times New Roman"/>
          <w:sz w:val="18"/>
          <w:szCs w:val="20"/>
        </w:rPr>
        <w:t>G.c</w:t>
      </w:r>
      <w:proofErr w:type="spellEnd"/>
      <w:r w:rsidRPr="00A83F3E">
        <w:rPr>
          <w:rFonts w:ascii="Times New Roman" w:eastAsia="Times New Roman" w:hAnsi="Times New Roman" w:cs="Times New Roman"/>
          <w:sz w:val="18"/>
          <w:szCs w:val="20"/>
        </w:rPr>
        <w:t xml:space="preserve">), </w:t>
      </w:r>
      <w:proofErr w:type="spellStart"/>
      <w:r w:rsidRPr="00A83F3E">
        <w:rPr>
          <w:rFonts w:ascii="Times New Roman" w:eastAsia="Times New Roman" w:hAnsi="Times New Roman" w:cs="Times New Roman"/>
          <w:sz w:val="18"/>
          <w:szCs w:val="20"/>
        </w:rPr>
        <w:t>G.d</w:t>
      </w:r>
      <w:proofErr w:type="spellEnd"/>
      <w:r w:rsidRPr="00A83F3E">
        <w:rPr>
          <w:rFonts w:ascii="Times New Roman" w:eastAsia="Times New Roman" w:hAnsi="Times New Roman" w:cs="Times New Roman"/>
          <w:sz w:val="18"/>
          <w:szCs w:val="20"/>
        </w:rPr>
        <w:t>)</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rPr>
          <w:rFonts w:ascii="Times New Roman" w:eastAsia="Times New Roman" w:hAnsi="Times New Roman" w:cs="Times New Roman"/>
          <w:b/>
          <w:sz w:val="18"/>
          <w:szCs w:val="18"/>
        </w:rPr>
      </w:pPr>
      <w:r w:rsidRPr="00A83F3E">
        <w:rPr>
          <w:rFonts w:ascii="Times New Roman" w:eastAsia="Times New Roman" w:hAnsi="Times New Roman" w:cs="Times New Roman"/>
          <w:sz w:val="18"/>
          <w:szCs w:val="18"/>
        </w:rPr>
        <w:t xml:space="preserve">         </w:t>
      </w:r>
      <w:r w:rsidRPr="00A83F3E">
        <w:rPr>
          <w:rFonts w:ascii="Times New Roman" w:eastAsia="Times New Roman" w:hAnsi="Times New Roman" w:cs="Times New Roman"/>
          <w:b/>
          <w:sz w:val="18"/>
          <w:szCs w:val="18"/>
        </w:rPr>
        <w:t>G. c), G. d) Informácie o záväzkoch</w:t>
      </w:r>
    </w:p>
    <w:p w:rsidR="00A83F3E" w:rsidRPr="00A83F3E" w:rsidRDefault="00A83F3E" w:rsidP="00A83F3E">
      <w:pPr>
        <w:spacing w:after="0" w:line="240" w:lineRule="auto"/>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         Štruktúra záväzkov (okrem bankových úverov) podľa zostatkovej doby splatnosti je uvedená v nasledujúcom prehľade:</w:t>
      </w:r>
    </w:p>
    <w:p w:rsidR="00A83F3E" w:rsidRPr="00A83F3E" w:rsidRDefault="00A83F3E" w:rsidP="00A83F3E">
      <w:pPr>
        <w:spacing w:after="0" w:line="240" w:lineRule="auto"/>
        <w:jc w:val="both"/>
        <w:rPr>
          <w:rFonts w:ascii="Times New Roman" w:eastAsia="Times New Roman" w:hAnsi="Times New Roman" w:cs="Times New Roman"/>
          <w:sz w:val="18"/>
          <w:szCs w:val="20"/>
        </w:rPr>
      </w:pPr>
    </w:p>
    <w:bookmarkStart w:id="249" w:name="_MON_1454930148"/>
    <w:bookmarkStart w:id="250" w:name="_MON_1422077400"/>
    <w:bookmarkStart w:id="251" w:name="_MON_1454995304"/>
    <w:bookmarkStart w:id="252" w:name="_MON_1455691497"/>
    <w:bookmarkStart w:id="253" w:name="_MON_1392728566"/>
    <w:bookmarkStart w:id="254" w:name="_MON_1392732125"/>
    <w:bookmarkStart w:id="255" w:name="_MON_1392732242"/>
    <w:bookmarkStart w:id="256" w:name="_MON_1393316237"/>
    <w:bookmarkStart w:id="257" w:name="_MON_1392732323"/>
    <w:bookmarkStart w:id="258" w:name="_MON_1392730074"/>
    <w:bookmarkStart w:id="259" w:name="_MON_1454837796"/>
    <w:bookmarkStart w:id="260" w:name="_MON_1392793187"/>
    <w:bookmarkStart w:id="261" w:name="_MON_1455951958"/>
    <w:bookmarkStart w:id="262" w:name="_MON_1392794580"/>
    <w:bookmarkStart w:id="263" w:name="_MON_1422074961"/>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Start w:id="264" w:name="_MON_1423997880"/>
    <w:bookmarkEnd w:id="264"/>
    <w:p w:rsidR="00A83F3E" w:rsidRPr="00A83F3E" w:rsidRDefault="00A83F3E" w:rsidP="00A83F3E">
      <w:pPr>
        <w:spacing w:after="0" w:line="240" w:lineRule="auto"/>
        <w:ind w:left="426"/>
        <w:rPr>
          <w:rFonts w:ascii="Times New Roman" w:eastAsia="Times New Roman" w:hAnsi="Times New Roman" w:cs="Times New Roman"/>
          <w:sz w:val="20"/>
          <w:szCs w:val="20"/>
        </w:rPr>
      </w:pPr>
      <w:r w:rsidRPr="00A83F3E">
        <w:rPr>
          <w:rFonts w:ascii="Times New Roman" w:eastAsia="Times New Roman" w:hAnsi="Times New Roman" w:cs="Times New Roman"/>
          <w:sz w:val="20"/>
          <w:szCs w:val="20"/>
        </w:rPr>
        <w:object w:dxaOrig="8947" w:dyaOrig="2843">
          <v:shape id="_x0000_i1046" type="#_x0000_t75" style="width:438.8pt;height:155.55pt" o:ole="" o:preferrelative="f">
            <v:imagedata r:id="rId56" o:title=""/>
            <o:lock v:ext="edit" aspectratio="f"/>
          </v:shape>
          <o:OLEObject Type="Embed" ProgID="Excel.Sheet.12" ShapeID="_x0000_i1046" DrawAspect="Content" ObjectID="_1455960302" r:id="rId57"/>
        </w:object>
      </w:r>
    </w:p>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G. e) Hodnota záväzkov zabezpečená záložným právom</w:t>
      </w:r>
    </w:p>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p>
    <w:p w:rsidR="00A83F3E" w:rsidRPr="00A83F3E" w:rsidRDefault="00A83F3E" w:rsidP="00A83F3E">
      <w:pPr>
        <w:shd w:val="clear" w:color="auto" w:fill="FFFFFF" w:themeFill="background1"/>
        <w:spacing w:after="0" w:line="240" w:lineRule="auto"/>
        <w:ind w:left="426"/>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G. f) Spôsob vzniku odloženého záväzku</w:t>
      </w:r>
    </w:p>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r w:rsidRPr="00A83F3E">
        <w:rPr>
          <w:rFonts w:ascii="Times New Roman" w:eastAsia="Times New Roman" w:hAnsi="Times New Roman" w:cs="Times New Roman"/>
          <w:sz w:val="18"/>
          <w:szCs w:val="20"/>
        </w:rPr>
        <w:t xml:space="preserve">Informácie o vzniku odloženého záväzku sú uvedené v časti </w:t>
      </w:r>
      <w:r w:rsidRPr="00A83F3E">
        <w:rPr>
          <w:rFonts w:ascii="Times New Roman" w:eastAsia="Times New Roman" w:hAnsi="Times New Roman" w:cs="Times New Roman"/>
          <w:sz w:val="18"/>
          <w:szCs w:val="18"/>
        </w:rPr>
        <w:t>G. f), F. v)</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color w:val="FF0000"/>
          <w:sz w:val="18"/>
          <w:szCs w:val="20"/>
        </w:rPr>
      </w:pPr>
      <w:r w:rsidRPr="00A83F3E">
        <w:rPr>
          <w:rFonts w:ascii="Times New Roman" w:eastAsia="Times New Roman" w:hAnsi="Times New Roman" w:cs="Times New Roman"/>
          <w:b/>
          <w:sz w:val="18"/>
          <w:szCs w:val="18"/>
        </w:rPr>
        <w:t>G. f), F. v) Informácie o odloženej daňovej pohľadávke alebo odloženom daňovom záväzku</w:t>
      </w:r>
    </w:p>
    <w:p w:rsidR="00A83F3E" w:rsidRPr="00A83F3E" w:rsidRDefault="00A83F3E" w:rsidP="00A83F3E">
      <w:pPr>
        <w:keepNext/>
        <w:spacing w:after="0" w:line="240" w:lineRule="auto"/>
        <w:ind w:left="360" w:firstLine="66"/>
        <w:outlineLvl w:val="1"/>
        <w:rPr>
          <w:rFonts w:ascii="Times New Roman" w:eastAsia="Times New Roman" w:hAnsi="Times New Roman" w:cs="Times New Roman"/>
          <w:b/>
          <w:sz w:val="18"/>
          <w:szCs w:val="20"/>
        </w:rPr>
      </w:pPr>
      <w:bookmarkStart w:id="265" w:name="_Toc530739910"/>
      <w:r w:rsidRPr="00A83F3E">
        <w:rPr>
          <w:rFonts w:ascii="Times New Roman" w:eastAsia="Times New Roman" w:hAnsi="Times New Roman" w:cs="Times New Roman"/>
          <w:b/>
          <w:sz w:val="18"/>
          <w:szCs w:val="20"/>
        </w:rPr>
        <w:t>Odložený daňový záväzok</w:t>
      </w:r>
      <w:bookmarkEnd w:id="265"/>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18"/>
        </w:rPr>
        <w:t xml:space="preserve">Informácie o odloženej daňovej pohľadávke sú uvedené v časti </w:t>
      </w:r>
      <w:proofErr w:type="spellStart"/>
      <w:r w:rsidRPr="00A83F3E">
        <w:rPr>
          <w:rFonts w:ascii="Times New Roman" w:eastAsia="Times New Roman" w:hAnsi="Times New Roman" w:cs="Times New Roman"/>
          <w:b/>
          <w:sz w:val="18"/>
          <w:szCs w:val="18"/>
        </w:rPr>
        <w:t>F.v</w:t>
      </w:r>
      <w:proofErr w:type="spellEnd"/>
      <w:r w:rsidRPr="00A83F3E">
        <w:rPr>
          <w:rFonts w:ascii="Times New Roman" w:eastAsia="Times New Roman" w:hAnsi="Times New Roman" w:cs="Times New Roman"/>
          <w:b/>
          <w:sz w:val="18"/>
          <w:szCs w:val="18"/>
        </w:rPr>
        <w:t>)</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bookmarkStart w:id="266" w:name="_MON_1454837937"/>
      <w:bookmarkStart w:id="267" w:name="_MON_1454837946"/>
      <w:bookmarkStart w:id="268" w:name="_MON_1422077460"/>
      <w:bookmarkStart w:id="269" w:name="_MON_1422077694"/>
      <w:bookmarkStart w:id="270" w:name="_MON_1423563637"/>
      <w:bookmarkStart w:id="271" w:name="_MON_1423563648"/>
      <w:bookmarkStart w:id="272" w:name="_MON_1423563757"/>
      <w:bookmarkStart w:id="273" w:name="_MON_1423564232"/>
      <w:bookmarkStart w:id="274" w:name="_MON_1423564253"/>
      <w:bookmarkStart w:id="275" w:name="_MON_1455690128"/>
      <w:bookmarkStart w:id="276" w:name="_MON_1455690134"/>
      <w:bookmarkStart w:id="277" w:name="_MON_1455691805"/>
      <w:bookmarkStart w:id="278" w:name="_MON_1423564260"/>
      <w:bookmarkStart w:id="279" w:name="_MON_1423564268"/>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r w:rsidRPr="00A83F3E">
        <w:rPr>
          <w:rFonts w:ascii="Times New Roman" w:eastAsia="Times New Roman" w:hAnsi="Times New Roman" w:cs="Times New Roman"/>
          <w:b/>
          <w:sz w:val="18"/>
          <w:szCs w:val="20"/>
        </w:rPr>
        <w:t>G. g) Záväzky zo sociálneho fondu</w:t>
      </w:r>
    </w:p>
    <w:p w:rsidR="00A83F3E" w:rsidRPr="00A83F3E" w:rsidRDefault="00A83F3E" w:rsidP="00A83F3E">
      <w:pPr>
        <w:spacing w:after="0" w:line="240" w:lineRule="auto"/>
        <w:ind w:firstLine="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Tvorba a čerpanie sociálneho fondu v priebehu účtovného obdobia sú znázornené v nasledujúcom prehľade:</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bookmarkStart w:id="280" w:name="_MON_1454839235"/>
    <w:bookmarkStart w:id="281" w:name="_MON_1423484337"/>
    <w:bookmarkStart w:id="282" w:name="_MON_1392795272"/>
    <w:bookmarkStart w:id="283" w:name="_MON_1422078406"/>
    <w:bookmarkStart w:id="284" w:name="_MON_1454838141"/>
    <w:bookmarkStart w:id="285" w:name="_MON_1454838435"/>
    <w:bookmarkStart w:id="286" w:name="_MON_1454839131"/>
    <w:bookmarkEnd w:id="280"/>
    <w:bookmarkEnd w:id="281"/>
    <w:bookmarkEnd w:id="282"/>
    <w:bookmarkEnd w:id="283"/>
    <w:bookmarkEnd w:id="284"/>
    <w:bookmarkEnd w:id="285"/>
    <w:bookmarkEnd w:id="286"/>
    <w:bookmarkStart w:id="287" w:name="_MON_1455013388"/>
    <w:bookmarkEnd w:id="287"/>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r w:rsidRPr="00A83F3E">
        <w:rPr>
          <w:rFonts w:ascii="Times New Roman" w:eastAsia="Times New Roman" w:hAnsi="Times New Roman" w:cs="Times New Roman"/>
          <w:sz w:val="18"/>
          <w:szCs w:val="20"/>
        </w:rPr>
        <w:object w:dxaOrig="8972" w:dyaOrig="2818">
          <v:shape id="_x0000_i1047" type="#_x0000_t75" style="width:440.85pt;height:154.85pt" o:ole="" o:preferrelative="f">
            <v:imagedata r:id="rId58" o:title=""/>
            <o:lock v:ext="edit" aspectratio="f"/>
          </v:shape>
          <o:OLEObject Type="Embed" ProgID="Excel.Sheet.12" ShapeID="_x0000_i1047" DrawAspect="Content" ObjectID="_1455960303" r:id="rId59"/>
        </w:objec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lastRenderedPageBreak/>
        <w:t>G i) Bankové úvery</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Štruktúra bankových úverov je uvedená v nasledujúcom prehľade:</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bookmarkStart w:id="288" w:name="_MON_1392797525"/>
    <w:bookmarkStart w:id="289" w:name="_MON_1392795563"/>
    <w:bookmarkStart w:id="290" w:name="_MON_1423652424"/>
    <w:bookmarkStart w:id="291" w:name="_MON_1392797049"/>
    <w:bookmarkStart w:id="292" w:name="_MON_1392797387"/>
    <w:bookmarkEnd w:id="288"/>
    <w:bookmarkEnd w:id="289"/>
    <w:bookmarkEnd w:id="290"/>
    <w:bookmarkEnd w:id="291"/>
    <w:bookmarkEnd w:id="292"/>
    <w:bookmarkStart w:id="293" w:name="_MON_1422078566"/>
    <w:bookmarkEnd w:id="293"/>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8996" w:dyaOrig="2342">
          <v:shape id="_x0000_i1048" type="#_x0000_t75" style="width:440.85pt;height:94.4pt" o:ole="" o:preferrelative="f">
            <v:imagedata r:id="rId60" o:title=""/>
            <o:lock v:ext="edit" aspectratio="f"/>
          </v:shape>
          <o:OLEObject Type="Embed" ProgID="Excel.Sheet.12" ShapeID="_x0000_i1048" DrawAspect="Content" ObjectID="_1455960304" r:id="rId61"/>
        </w:object>
      </w:r>
    </w:p>
    <w:p w:rsidR="00A83F3E" w:rsidRPr="00A83F3E" w:rsidRDefault="00A83F3E" w:rsidP="00A83F3E">
      <w:pPr>
        <w:spacing w:after="0" w:line="240" w:lineRule="auto"/>
        <w:ind w:left="360"/>
        <w:jc w:val="both"/>
        <w:rPr>
          <w:rFonts w:ascii="Times New Roman" w:eastAsia="Times New Roman" w:hAnsi="Times New Roman" w:cs="Times New Roman"/>
          <w:sz w:val="18"/>
          <w:szCs w:val="20"/>
        </w:rPr>
      </w:pPr>
    </w:p>
    <w:p w:rsidR="00A83F3E" w:rsidRPr="00A83F3E" w:rsidRDefault="00A83F3E" w:rsidP="00A83F3E">
      <w:pPr>
        <w:spacing w:after="0" w:line="240" w:lineRule="auto"/>
        <w:ind w:left="36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Na základe dohody o </w:t>
      </w:r>
      <w:proofErr w:type="spellStart"/>
      <w:r w:rsidRPr="00A83F3E">
        <w:rPr>
          <w:rFonts w:ascii="Times New Roman" w:eastAsia="Times New Roman" w:hAnsi="Times New Roman" w:cs="Times New Roman"/>
          <w:sz w:val="18"/>
          <w:szCs w:val="20"/>
        </w:rPr>
        <w:t>vysporiadaní</w:t>
      </w:r>
      <w:proofErr w:type="spellEnd"/>
      <w:r w:rsidRPr="00A83F3E">
        <w:rPr>
          <w:rFonts w:ascii="Times New Roman" w:eastAsia="Times New Roman" w:hAnsi="Times New Roman" w:cs="Times New Roman"/>
          <w:sz w:val="18"/>
          <w:szCs w:val="20"/>
        </w:rPr>
        <w:t xml:space="preserve"> vzájomných práv a povinností Obchodná dcérska spoločnosť REINVEST-HPB, s.r.o.   pristúpila k záväzkom spoločnosti IDO HUTNÝ PROJEKT, a.s., ktoré táto mala voči spoločnosti VOLKSBANK Slovensko, a.s., v zmysle príslušných ustanovení Zmluvy o úvere č.152331. Na základe zmluvy o úvere existuje neuhradený spoločný a nerozdielny záväzok Dlžníka IDO HUTNÝ PROJEKT, a.s. a Pristupujúceho dlžníka REINVEST-HPB, s.r.o. vo výške istiny 2.327.132,52 EUR a neuhradených úrokov vo výške 1.062,98 EUR ku dňu 4.10.2012. Veriteľ VOLKSBANK Slovensko sa zaväzuje, že nesplatenú časť úverovej pohľadávky bude vymáhať výlučne od pristupujúceho dlžníka a veriteľ sa týmto vzdáva svojho oprávnenia žiadať od dlžníka o zaplatenie nesplatenej časti úverovej pohľadávky.</w:t>
      </w:r>
    </w:p>
    <w:p w:rsidR="00A83F3E" w:rsidRPr="00A83F3E" w:rsidRDefault="00A83F3E" w:rsidP="00A83F3E">
      <w:pPr>
        <w:ind w:firstLine="360"/>
        <w:rPr>
          <w:rFonts w:ascii="Times New Roman" w:eastAsia="Times New Roman" w:hAnsi="Times New Roman" w:cs="Times New Roman"/>
          <w:sz w:val="18"/>
          <w:szCs w:val="20"/>
        </w:rPr>
      </w:pPr>
      <w:bookmarkStart w:id="294" w:name="_Toc530739913"/>
      <w:r w:rsidRPr="00A83F3E">
        <w:rPr>
          <w:rFonts w:ascii="Times New Roman" w:eastAsia="Times New Roman" w:hAnsi="Times New Roman" w:cs="Times New Roman"/>
          <w:sz w:val="18"/>
          <w:szCs w:val="20"/>
        </w:rPr>
        <w:t xml:space="preserve">Spoločnosť REINVEST-HPB, s.r.o. je od 26.4.2013 v konkurze. Konkurz nebol ku dňu účtovnej závierky skončený. </w:t>
      </w:r>
    </w:p>
    <w:p w:rsidR="00A83F3E" w:rsidRPr="00A83F3E" w:rsidRDefault="00A83F3E" w:rsidP="00A83F3E">
      <w:pPr>
        <w:ind w:firstLine="360"/>
        <w:rPr>
          <w:rFonts w:ascii="Times New Roman" w:eastAsia="Times New Roman" w:hAnsi="Times New Roman" w:cs="Times New Roman"/>
          <w:b/>
          <w:sz w:val="18"/>
          <w:szCs w:val="20"/>
        </w:rPr>
      </w:pPr>
    </w:p>
    <w:p w:rsidR="00A83F3E" w:rsidRPr="00A83F3E" w:rsidRDefault="00A83F3E" w:rsidP="00A83F3E">
      <w:pPr>
        <w:shd w:val="clear" w:color="auto" w:fill="FFFFFF" w:themeFill="background1"/>
        <w:spacing w:after="0" w:line="240" w:lineRule="auto"/>
        <w:ind w:left="426"/>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G. i) Pôžičky, návratné finančné výpomoci</w:t>
      </w:r>
    </w:p>
    <w:p w:rsidR="00A83F3E" w:rsidRPr="00A83F3E" w:rsidRDefault="00A83F3E" w:rsidP="00A83F3E">
      <w:pPr>
        <w:spacing w:after="0" w:line="240" w:lineRule="auto"/>
        <w:ind w:left="426"/>
        <w:jc w:val="both"/>
        <w:rPr>
          <w:rFonts w:ascii="Times New Roman" w:eastAsia="Times New Roman" w:hAnsi="Times New Roman" w:cs="Times New Roman"/>
          <w:sz w:val="18"/>
          <w:szCs w:val="18"/>
        </w:rPr>
      </w:pPr>
    </w:p>
    <w:bookmarkStart w:id="295" w:name="_MON_1455692562"/>
    <w:bookmarkStart w:id="296" w:name="_MON_1455692570"/>
    <w:bookmarkStart w:id="297" w:name="_MON_1455692582"/>
    <w:bookmarkStart w:id="298" w:name="_MON_1455692696"/>
    <w:bookmarkStart w:id="299" w:name="_MON_1455692719"/>
    <w:bookmarkStart w:id="300" w:name="_MON_1455692727"/>
    <w:bookmarkStart w:id="301" w:name="_MON_1455692999"/>
    <w:bookmarkStart w:id="302" w:name="_MON_1455693063"/>
    <w:bookmarkStart w:id="303" w:name="_MON_1455692309"/>
    <w:bookmarkStart w:id="304" w:name="_MON_1455692316"/>
    <w:bookmarkStart w:id="305" w:name="_MON_1455692331"/>
    <w:bookmarkStart w:id="306" w:name="_MON_1455692348"/>
    <w:bookmarkStart w:id="307" w:name="_MON_1455692397"/>
    <w:bookmarkStart w:id="308" w:name="_MON_1455692433"/>
    <w:bookmarkStart w:id="309" w:name="_MON_1455692445"/>
    <w:bookmarkStart w:id="310" w:name="_MON_1455692454"/>
    <w:bookmarkStart w:id="311" w:name="_MON_1455692512"/>
    <w:bookmarkStart w:id="312" w:name="_MON_1455692530"/>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Start w:id="313" w:name="_MON_1455692537"/>
    <w:bookmarkEnd w:id="313"/>
    <w:p w:rsidR="00A83F3E" w:rsidRPr="00A83F3E" w:rsidRDefault="00A83F3E" w:rsidP="00A83F3E">
      <w:pPr>
        <w:spacing w:after="0" w:line="240" w:lineRule="auto"/>
        <w:ind w:left="426"/>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object w:dxaOrig="9184" w:dyaOrig="2272">
          <v:shape id="_x0000_i1049" type="#_x0000_t75" style="width:459.15pt;height:114.1pt" o:ole="">
            <v:imagedata r:id="rId62" o:title=""/>
          </v:shape>
          <o:OLEObject Type="Embed" ProgID="Excel.Sheet.12" ShapeID="_x0000_i1049" DrawAspect="Content" ObjectID="_1455960305" r:id="rId63"/>
        </w:object>
      </w:r>
    </w:p>
    <w:bookmarkEnd w:id="294"/>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G. j) Významné položky časového rozlíšenia výdavkov bežného obdobia a výnosov bežného obdobia</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Štruktúra časového rozlíšenia je uvedená v nasledujúcom prehľade:</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bookmarkStart w:id="314" w:name="_MON_1392798582"/>
      <w:bookmarkStart w:id="315" w:name="_MON_1423484403"/>
      <w:bookmarkStart w:id="316" w:name="_MON_1392798838"/>
      <w:bookmarkStart w:id="317" w:name="_MON_1392798861"/>
      <w:bookmarkStart w:id="318" w:name="_MON_1392798878"/>
      <w:bookmarkStart w:id="319" w:name="_MON_1392798395"/>
      <w:bookmarkEnd w:id="314"/>
      <w:bookmarkEnd w:id="315"/>
      <w:bookmarkEnd w:id="316"/>
      <w:bookmarkEnd w:id="317"/>
      <w:bookmarkEnd w:id="318"/>
      <w:bookmarkEnd w:id="319"/>
    </w:p>
    <w:bookmarkStart w:id="320" w:name="_MON_1392798565"/>
    <w:bookmarkEnd w:id="320"/>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r w:rsidRPr="00A83F3E">
        <w:rPr>
          <w:rFonts w:ascii="Times New Roman" w:eastAsia="Times New Roman" w:hAnsi="Times New Roman" w:cs="Times New Roman"/>
          <w:sz w:val="18"/>
          <w:szCs w:val="20"/>
        </w:rPr>
        <w:object w:dxaOrig="8854" w:dyaOrig="3510">
          <v:shape id="_x0000_i1050" type="#_x0000_t75" style="width:440.85pt;height:165.05pt" o:ole="" o:preferrelative="f">
            <v:imagedata r:id="rId64" o:title=""/>
            <o:lock v:ext="edit" aspectratio="f"/>
          </v:shape>
          <o:OLEObject Type="Embed" ProgID="Excel.Sheet.12" ShapeID="_x0000_i1050" DrawAspect="Content" ObjectID="_1455960306" r:id="rId65"/>
        </w:object>
      </w:r>
      <w:proofErr w:type="spellStart"/>
      <w:r w:rsidRPr="00A83F3E">
        <w:rPr>
          <w:rFonts w:ascii="Times New Roman" w:eastAsia="Times New Roman" w:hAnsi="Times New Roman" w:cs="Times New Roman"/>
          <w:b/>
          <w:sz w:val="18"/>
          <w:szCs w:val="18"/>
        </w:rPr>
        <w:t>G.m</w:t>
      </w:r>
      <w:proofErr w:type="spellEnd"/>
      <w:r w:rsidRPr="00A83F3E">
        <w:rPr>
          <w:rFonts w:ascii="Times New Roman" w:eastAsia="Times New Roman" w:hAnsi="Times New Roman" w:cs="Times New Roman"/>
          <w:b/>
          <w:sz w:val="18"/>
          <w:szCs w:val="18"/>
        </w:rPr>
        <w:t>) Majetok prenajatý formou finančného prenájmu  - u nájomcu</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bookmarkStart w:id="321" w:name="_Toc530739914"/>
      <w:r w:rsidRPr="00A83F3E">
        <w:rPr>
          <w:rFonts w:ascii="Times New Roman" w:eastAsia="Times New Roman" w:hAnsi="Times New Roman" w:cs="Times New Roman"/>
          <w:b/>
          <w:sz w:val="18"/>
          <w:szCs w:val="18"/>
        </w:rPr>
        <w:t>G. k) Významné položky derivátov – Tabuľka č.1</w:t>
      </w:r>
    </w:p>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G. k) Významné položky derivátov – Tabuľka č.2</w:t>
      </w:r>
    </w:p>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G. l) Majetok a záväzky zabezpečené derivátmi</w:t>
      </w:r>
    </w:p>
    <w:p w:rsidR="00A83F3E" w:rsidRPr="00A83F3E" w:rsidRDefault="00A83F3E" w:rsidP="00A83F3E">
      <w:pPr>
        <w:spacing w:after="0" w:line="240" w:lineRule="auto"/>
        <w:ind w:left="426"/>
        <w:jc w:val="both"/>
        <w:rPr>
          <w:rFonts w:ascii="Times New Roman" w:eastAsia="Times New Roman" w:hAnsi="Times New Roman" w:cs="Times New Roman"/>
          <w:sz w:val="18"/>
          <w:szCs w:val="20"/>
          <w:lang w:val="de-DE"/>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G. m) Majetok prenajatý formou finančného prenájmu – u nájomcu</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69069B" w:rsidRDefault="00A83F3E" w:rsidP="0069069B">
      <w:pPr>
        <w:pStyle w:val="Nadpis1"/>
        <w:numPr>
          <w:ilvl w:val="0"/>
          <w:numId w:val="36"/>
        </w:numPr>
        <w:tabs>
          <w:tab w:val="num" w:pos="450"/>
        </w:tabs>
      </w:pPr>
      <w:r w:rsidRPr="0069069B">
        <w:t>INFORMÁCIE k údajom vykázaným vO VÝNOSOCH</w:t>
      </w:r>
    </w:p>
    <w:p w:rsidR="00A83F3E" w:rsidRPr="00A83F3E" w:rsidRDefault="00A83F3E" w:rsidP="00A83F3E">
      <w:pPr>
        <w:keepNext/>
        <w:spacing w:after="0" w:line="240" w:lineRule="auto"/>
        <w:outlineLvl w:val="1"/>
        <w:rPr>
          <w:rFonts w:ascii="Times New Roman" w:eastAsia="Times New Roman" w:hAnsi="Times New Roman" w:cs="Times New Roman"/>
          <w:b/>
          <w:sz w:val="18"/>
          <w:szCs w:val="20"/>
        </w:rPr>
      </w:pPr>
    </w:p>
    <w:p w:rsidR="00A83F3E" w:rsidRPr="00A83F3E" w:rsidRDefault="00A83F3E" w:rsidP="00A83F3E">
      <w:pPr>
        <w:keepNext/>
        <w:spacing w:after="0" w:line="240" w:lineRule="auto"/>
        <w:ind w:left="360"/>
        <w:outlineLvl w:val="1"/>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 xml:space="preserve">  H. a) Údaje o tržbách za vlastné výkony a tovar</w:t>
      </w:r>
    </w:p>
    <w:bookmarkEnd w:id="321"/>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Tržby za vlastné výkony a tovar podľa jednotlivých segmentov, t. j. podľa typov výrobkov a služieb, a podľa hlavných </w:t>
      </w:r>
      <w:r w:rsidR="0069069B">
        <w:rPr>
          <w:rFonts w:ascii="Times New Roman" w:eastAsia="Times New Roman" w:hAnsi="Times New Roman" w:cs="Times New Roman"/>
          <w:sz w:val="18"/>
          <w:szCs w:val="20"/>
        </w:rPr>
        <w:t xml:space="preserve">   </w:t>
      </w:r>
      <w:r w:rsidRPr="00A83F3E">
        <w:rPr>
          <w:rFonts w:ascii="Times New Roman" w:eastAsia="Times New Roman" w:hAnsi="Times New Roman" w:cs="Times New Roman"/>
          <w:sz w:val="18"/>
          <w:szCs w:val="20"/>
        </w:rPr>
        <w:t>teritórií sú uvedené v nasledujúcom prehľade:</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bookmarkStart w:id="322" w:name="_MON_1392799600"/>
    <w:bookmarkStart w:id="323" w:name="_MON_1454838513"/>
    <w:bookmarkStart w:id="324" w:name="_MON_1392799591"/>
    <w:bookmarkStart w:id="325" w:name="_MON_1454995615"/>
    <w:bookmarkStart w:id="326" w:name="_MON_1454995628"/>
    <w:bookmarkEnd w:id="322"/>
    <w:bookmarkEnd w:id="323"/>
    <w:bookmarkEnd w:id="324"/>
    <w:bookmarkEnd w:id="325"/>
    <w:bookmarkEnd w:id="326"/>
    <w:bookmarkStart w:id="327" w:name="_MON_1422081256"/>
    <w:bookmarkEnd w:id="327"/>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4507" w:dyaOrig="2679">
          <v:shape id="_x0000_i1051" type="#_x0000_t75" style="width:213.3pt;height:142.65pt" o:ole="" o:preferrelative="f">
            <v:imagedata r:id="rId66" o:title=""/>
            <o:lock v:ext="edit" aspectratio="f"/>
          </v:shape>
          <o:OLEObject Type="Embed" ProgID="Excel.Sheet.12" ShapeID="_x0000_i1051" DrawAspect="Content" ObjectID="_1455960307" r:id="rId67"/>
        </w:objec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H. b) Údaje o zmene stavu vnútroorganizačných zásob</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bookmarkStart w:id="328" w:name="_MON_1392800224"/>
    <w:bookmarkStart w:id="329" w:name="_MON_1422081457"/>
    <w:bookmarkEnd w:id="328"/>
    <w:bookmarkEnd w:id="329"/>
    <w:bookmarkStart w:id="330" w:name="_MON_1392800290"/>
    <w:bookmarkEnd w:id="330"/>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8874" w:dyaOrig="3996">
          <v:shape id="_x0000_i1052" type="#_x0000_t75" style="width:442.2pt;height:222.8pt" o:ole="" o:preferrelative="f">
            <v:imagedata r:id="rId68" o:title=""/>
            <o:lock v:ext="edit" aspectratio="f"/>
          </v:shape>
          <o:OLEObject Type="Embed" ProgID="Excel.Sheet.12" ShapeID="_x0000_i1052" DrawAspect="Content" ObjectID="_1455960308" r:id="rId69"/>
        </w:objec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lastRenderedPageBreak/>
        <w:t>H. c) až H. f) Významné položky výnosov pri aktivácii nákladov, ostatných výnosov z hospodárskej činnosti, finančných výnosov a celková suma kurzových ziskov, mimoriadnych výnosov týkajúcich sa bežného obdobia a týkajúcich sa predchádzajúcich období</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Prehľad o výnosoch pri aktivácii nákladov, výnosoch z hospodárskej činnosti, finančnej činnosti a mimoriadnej činnosti je uvedený v nasledujúcom prehľade: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bookmarkStart w:id="331" w:name="_MON_1392800574"/>
    <w:bookmarkStart w:id="332" w:name="_MON_1454838578"/>
    <w:bookmarkStart w:id="333" w:name="_MON_1454838758"/>
    <w:bookmarkStart w:id="334" w:name="_MON_1422081672"/>
    <w:bookmarkStart w:id="335" w:name="_MON_1392801419"/>
    <w:bookmarkStart w:id="336" w:name="_MON_1423568790"/>
    <w:bookmarkStart w:id="337" w:name="_MON_1423568797"/>
    <w:bookmarkStart w:id="338" w:name="_MON_1423568852"/>
    <w:bookmarkStart w:id="339" w:name="_MON_1423568874"/>
    <w:bookmarkStart w:id="340" w:name="_MON_1423568881"/>
    <w:bookmarkEnd w:id="331"/>
    <w:bookmarkEnd w:id="332"/>
    <w:bookmarkEnd w:id="333"/>
    <w:bookmarkEnd w:id="334"/>
    <w:bookmarkEnd w:id="335"/>
    <w:bookmarkEnd w:id="336"/>
    <w:bookmarkEnd w:id="337"/>
    <w:bookmarkEnd w:id="338"/>
    <w:bookmarkEnd w:id="339"/>
    <w:bookmarkEnd w:id="340"/>
    <w:bookmarkStart w:id="341" w:name="_MON_1392801481"/>
    <w:bookmarkEnd w:id="341"/>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9066" w:dyaOrig="4941">
          <v:shape id="_x0000_i1053" type="#_x0000_t75" style="width:440.15pt;height:269pt" o:ole="" o:preferrelative="f">
            <v:imagedata r:id="rId70" o:title=""/>
            <o:lock v:ext="edit" aspectratio="f"/>
          </v:shape>
          <o:OLEObject Type="Embed" ProgID="Excel.Sheet.12" ShapeID="_x0000_i1053" DrawAspect="Content" ObjectID="_1455960309" r:id="rId71"/>
        </w:objec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Na účte Ostatné výnosy z hospodárskej činnosti sú najmä dohody o urovnaní, neidentifikovaná platba zo 4.4.2007 a oprava zostatku na účte SP.</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H. g) Suma čistého obratu podľa §19 ods. 1 písm. a) druhého bodu zákona</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Čistý obrat Spoločnosti na účely zistenia povinnosti overenia individuálnej účtovnej závierky audítorom [§ 19 ods. 1 písm. a) zákona o účtovníctve] je uvedený v nasledujúcom prehľade:</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bookmarkStart w:id="342" w:name="_MON_1392803330"/>
    <w:bookmarkStart w:id="343" w:name="_MON_1392801672"/>
    <w:bookmarkStart w:id="344" w:name="_MON_1392801738"/>
    <w:bookmarkStart w:id="345" w:name="_MON_1454839088"/>
    <w:bookmarkStart w:id="346" w:name="_MON_1454995918"/>
    <w:bookmarkEnd w:id="342"/>
    <w:bookmarkEnd w:id="343"/>
    <w:bookmarkEnd w:id="344"/>
    <w:bookmarkEnd w:id="345"/>
    <w:bookmarkEnd w:id="346"/>
    <w:bookmarkStart w:id="347" w:name="_MON_1422091944"/>
    <w:bookmarkEnd w:id="347"/>
    <w:p w:rsidR="00A83F3E" w:rsidRPr="00A83F3E" w:rsidRDefault="00A83F3E" w:rsidP="00A83F3E">
      <w:pPr>
        <w:spacing w:after="0" w:line="240" w:lineRule="auto"/>
        <w:ind w:left="426"/>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8724" w:dyaOrig="2374">
          <v:shape id="_x0000_i1054" type="#_x0000_t75" style="width:440.15pt;height:133.8pt" o:ole="" o:preferrelative="f">
            <v:imagedata r:id="rId72" o:title=""/>
            <o:lock v:ext="edit" aspectratio="f"/>
          </v:shape>
          <o:OLEObject Type="Embed" ProgID="Excel.Sheet.12" ShapeID="_x0000_i1054" DrawAspect="Content" ObjectID="_1455960310" r:id="rId73"/>
        </w:object>
      </w:r>
    </w:p>
    <w:p w:rsidR="00A83F3E" w:rsidRPr="00A83F3E" w:rsidRDefault="00A83F3E" w:rsidP="00A83F3E">
      <w:pPr>
        <w:spacing w:after="0" w:line="240" w:lineRule="auto"/>
        <w:ind w:left="426"/>
        <w:rPr>
          <w:rFonts w:ascii="Times New Roman" w:eastAsia="Times New Roman" w:hAnsi="Times New Roman" w:cs="Times New Roman"/>
          <w:sz w:val="18"/>
          <w:szCs w:val="20"/>
        </w:rPr>
      </w:pPr>
    </w:p>
    <w:p w:rsidR="00A83F3E" w:rsidRPr="0069069B" w:rsidRDefault="00A83F3E" w:rsidP="0069069B">
      <w:pPr>
        <w:pStyle w:val="Nadpis1"/>
        <w:numPr>
          <w:ilvl w:val="0"/>
          <w:numId w:val="36"/>
        </w:numPr>
        <w:spacing w:before="120" w:after="60"/>
      </w:pPr>
      <w:r w:rsidRPr="0069069B">
        <w:lastRenderedPageBreak/>
        <w:t>Informácie k údajom vykázaným v nákladoch</w:t>
      </w:r>
    </w:p>
    <w:p w:rsidR="00A83F3E" w:rsidRPr="00A83F3E" w:rsidRDefault="00A83F3E" w:rsidP="00A83F3E">
      <w:pPr>
        <w:keepNext/>
        <w:spacing w:after="0" w:line="240" w:lineRule="auto"/>
        <w:ind w:left="360"/>
        <w:outlineLvl w:val="1"/>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 xml:space="preserve">Náklady na poskytnuté služby, ostatné náklady na hospodársku činnosť, finančné a mimoriadne náklady </w:t>
      </w:r>
    </w:p>
    <w:p w:rsidR="00A83F3E" w:rsidRPr="00A83F3E" w:rsidRDefault="00A83F3E" w:rsidP="00A83F3E">
      <w:pPr>
        <w:spacing w:after="0" w:line="240" w:lineRule="auto"/>
        <w:ind w:left="36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Prehľad o nákladoch na poskytnuté služby, ostatných nákladoch na hospodársku činnosť, finančných a mimoriadnych nákladoch:</w:t>
      </w:r>
      <w:bookmarkStart w:id="348" w:name="_MON_1454839886"/>
      <w:bookmarkStart w:id="349" w:name="_MON_1454839977"/>
      <w:bookmarkStart w:id="350" w:name="_MON_1454840194"/>
      <w:bookmarkStart w:id="351" w:name="_MON_1454840286"/>
      <w:bookmarkStart w:id="352" w:name="_MON_1454840481"/>
      <w:bookmarkStart w:id="353" w:name="_MON_1454840535"/>
      <w:bookmarkStart w:id="354" w:name="_MON_1454840615"/>
      <w:bookmarkStart w:id="355" w:name="_MON_1454840635"/>
      <w:bookmarkStart w:id="356" w:name="_MON_1423563365"/>
      <w:bookmarkStart w:id="357" w:name="_MON_1393424801"/>
      <w:bookmarkStart w:id="358" w:name="_MON_1422092174"/>
      <w:bookmarkStart w:id="359" w:name="_MON_1393426222"/>
      <w:bookmarkStart w:id="360" w:name="_MON_1423484572"/>
      <w:bookmarkStart w:id="361" w:name="_MON_1454996088"/>
      <w:bookmarkStart w:id="362" w:name="_MON_1454996105"/>
      <w:bookmarkStart w:id="363" w:name="_MON_1454996142"/>
      <w:bookmarkStart w:id="364" w:name="_MON_1454996189"/>
      <w:bookmarkStart w:id="365" w:name="_MON_1423998369"/>
      <w:bookmarkStart w:id="366" w:name="_MON_1454996236"/>
      <w:bookmarkStart w:id="367" w:name="_MON_1454996259"/>
      <w:bookmarkStart w:id="368" w:name="_MON_1454996273"/>
      <w:bookmarkStart w:id="369" w:name="_MON_1454996290"/>
      <w:bookmarkStart w:id="370" w:name="_MON_1454996302"/>
      <w:bookmarkStart w:id="371" w:name="_MON_1454996312"/>
      <w:bookmarkStart w:id="372" w:name="_MON_1455014074"/>
      <w:bookmarkStart w:id="373" w:name="_MON_1455014626"/>
      <w:bookmarkStart w:id="374" w:name="_MON_1392803418"/>
      <w:bookmarkStart w:id="375" w:name="_MON_1392805791"/>
      <w:bookmarkStart w:id="376" w:name="_MON_1455362488"/>
      <w:bookmarkStart w:id="377" w:name="_MON_1455362525"/>
      <w:bookmarkStart w:id="378" w:name="_MON_1393424453"/>
      <w:bookmarkStart w:id="379" w:name="_MON_1423563286"/>
      <w:bookmarkStart w:id="380" w:name="_MON_1455363083"/>
      <w:bookmarkStart w:id="381" w:name="_MON_1423563296"/>
      <w:bookmarkStart w:id="382" w:name="_MON_1423563311"/>
      <w:bookmarkStart w:id="383" w:name="_MON_1423563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r w:rsidRPr="00A83F3E">
        <w:rPr>
          <w:rFonts w:ascii="Times New Roman" w:eastAsia="Times New Roman" w:hAnsi="Times New Roman" w:cs="Times New Roman"/>
          <w:sz w:val="18"/>
          <w:szCs w:val="20"/>
        </w:rPr>
        <w:t xml:space="preserve"> </w:t>
      </w:r>
      <w:bookmarkStart w:id="384" w:name="_MON_1455610043"/>
      <w:bookmarkStart w:id="385" w:name="_MON_1455948898"/>
      <w:bookmarkStart w:id="386" w:name="_MON_1455949070"/>
      <w:bookmarkStart w:id="387" w:name="_MON_1455949082"/>
      <w:bookmarkStart w:id="388" w:name="_MON_1455610057"/>
      <w:bookmarkStart w:id="389" w:name="_MON_1455620907"/>
      <w:bookmarkStart w:id="390" w:name="_MON_1454839463"/>
      <w:bookmarkStart w:id="391" w:name="_MON_1455609941"/>
      <w:bookmarkEnd w:id="384"/>
      <w:bookmarkEnd w:id="385"/>
      <w:bookmarkEnd w:id="386"/>
      <w:bookmarkEnd w:id="387"/>
      <w:bookmarkEnd w:id="388"/>
      <w:bookmarkEnd w:id="389"/>
      <w:bookmarkEnd w:id="390"/>
      <w:bookmarkEnd w:id="391"/>
      <w:bookmarkStart w:id="392" w:name="_MON_1455610010"/>
      <w:bookmarkEnd w:id="392"/>
      <w:r w:rsidRPr="00A83F3E">
        <w:rPr>
          <w:rFonts w:ascii="Times New Roman" w:eastAsia="Times New Roman" w:hAnsi="Times New Roman" w:cs="Times New Roman"/>
          <w:sz w:val="18"/>
          <w:szCs w:val="20"/>
        </w:rPr>
        <w:object w:dxaOrig="8800" w:dyaOrig="10515">
          <v:shape id="_x0000_i1055" type="#_x0000_t75" style="width:441.5pt;height:588.25pt" o:ole="" o:preferrelative="f">
            <v:imagedata r:id="rId74" o:title=""/>
            <o:lock v:ext="edit" aspectratio="f"/>
          </v:shape>
          <o:OLEObject Type="Embed" ProgID="Excel.Sheet.12" ShapeID="_x0000_i1055" DrawAspect="Content" ObjectID="_1455960311" r:id="rId75"/>
        </w:object>
      </w:r>
    </w:p>
    <w:p w:rsidR="00A83F3E" w:rsidRPr="00A83F3E" w:rsidRDefault="00A83F3E" w:rsidP="00A83F3E">
      <w:pPr>
        <w:keepNext/>
        <w:shd w:val="clear" w:color="auto" w:fill="FFFFFF" w:themeFill="background1"/>
        <w:spacing w:after="0" w:line="240" w:lineRule="auto"/>
        <w:ind w:left="360"/>
        <w:outlineLvl w:val="1"/>
        <w:rPr>
          <w:rFonts w:ascii="Times New Roman" w:eastAsia="Times New Roman" w:hAnsi="Times New Roman" w:cs="Times New Roman"/>
          <w:b/>
          <w:sz w:val="18"/>
          <w:szCs w:val="18"/>
        </w:rPr>
      </w:pPr>
    </w:p>
    <w:p w:rsidR="00A83F3E" w:rsidRPr="00A83F3E" w:rsidRDefault="00A83F3E" w:rsidP="00A83F3E">
      <w:pPr>
        <w:keepNext/>
        <w:shd w:val="clear" w:color="auto" w:fill="FFFFFF" w:themeFill="background1"/>
        <w:spacing w:after="0" w:line="240" w:lineRule="auto"/>
        <w:ind w:left="360"/>
        <w:outlineLvl w:val="1"/>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Schválenie audítora</w:t>
      </w:r>
    </w:p>
    <w:p w:rsidR="00A83F3E" w:rsidRPr="00A83F3E" w:rsidRDefault="00A83F3E" w:rsidP="00A83F3E">
      <w:pPr>
        <w:shd w:val="clear" w:color="auto" w:fill="FFFFFF" w:themeFill="background1"/>
        <w:spacing w:after="0" w:line="240" w:lineRule="auto"/>
        <w:ind w:left="360"/>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Valné zhromaždenie 23. októbra 2013 schválilo spoločnosť EKORDA, s.r.o. ako audítora na overenie účtovnej závierky za účtovné obdobie od 1. januára 2013 do 31. decembra 2013.</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69069B" w:rsidP="00A83F3E">
      <w:pPr>
        <w:keepNext/>
        <w:tabs>
          <w:tab w:val="num" w:pos="450"/>
        </w:tabs>
        <w:spacing w:after="0" w:line="240" w:lineRule="auto"/>
        <w:ind w:left="450" w:hanging="360"/>
        <w:outlineLvl w:val="0"/>
        <w:rPr>
          <w:rFonts w:ascii="Times New Roman" w:eastAsia="Times New Roman" w:hAnsi="Times New Roman" w:cs="Times New Roman"/>
          <w:b/>
          <w:caps/>
          <w:sz w:val="18"/>
          <w:szCs w:val="20"/>
        </w:rPr>
      </w:pPr>
      <w:r>
        <w:rPr>
          <w:rFonts w:ascii="Times New Roman" w:eastAsia="Times New Roman" w:hAnsi="Times New Roman" w:cs="Times New Roman"/>
          <w:b/>
          <w:caps/>
          <w:sz w:val="18"/>
          <w:szCs w:val="20"/>
        </w:rPr>
        <w:t xml:space="preserve">J.    </w:t>
      </w:r>
      <w:r w:rsidR="00A83F3E" w:rsidRPr="00A83F3E">
        <w:rPr>
          <w:rFonts w:ascii="Times New Roman" w:eastAsia="Times New Roman" w:hAnsi="Times New Roman" w:cs="Times New Roman"/>
          <w:b/>
          <w:caps/>
          <w:sz w:val="18"/>
          <w:szCs w:val="20"/>
        </w:rPr>
        <w:t>Informácie k údajom o daniach z príjmov</w:t>
      </w:r>
    </w:p>
    <w:p w:rsidR="00A83F3E" w:rsidRPr="00A83F3E" w:rsidRDefault="00A83F3E" w:rsidP="00A83F3E">
      <w:pPr>
        <w:spacing w:after="0" w:line="240" w:lineRule="auto"/>
        <w:ind w:left="426"/>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J. a) až J. e) Odložená daň</w:t>
      </w:r>
    </w:p>
    <w:tbl>
      <w:tblPr>
        <w:tblStyle w:val="Mriekatabuky"/>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6"/>
        <w:gridCol w:w="1276"/>
        <w:gridCol w:w="1240"/>
      </w:tblGrid>
      <w:tr w:rsidR="00A83F3E" w:rsidRPr="00A83F3E" w:rsidTr="00B7480E">
        <w:tc>
          <w:tcPr>
            <w:tcW w:w="6486" w:type="dxa"/>
          </w:tcPr>
          <w:p w:rsidR="00A83F3E" w:rsidRPr="00A83F3E" w:rsidRDefault="00A83F3E" w:rsidP="00A83F3E">
            <w:pPr>
              <w:spacing w:after="12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Suma odloženej daňovej pohľadávky účtovanej ako náklad alebo výnos vyplývajúca zo zmeny sadzby dane z príjmov</w:t>
            </w:r>
          </w:p>
        </w:tc>
        <w:tc>
          <w:tcPr>
            <w:tcW w:w="1276" w:type="dxa"/>
          </w:tcPr>
          <w:p w:rsidR="00A83F3E" w:rsidRPr="00A83F3E" w:rsidRDefault="00A83F3E" w:rsidP="00A83F3E">
            <w:pPr>
              <w:spacing w:after="120"/>
              <w:jc w:val="center"/>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0</w:t>
            </w:r>
          </w:p>
        </w:tc>
        <w:tc>
          <w:tcPr>
            <w:tcW w:w="1240" w:type="dxa"/>
          </w:tcPr>
          <w:p w:rsidR="00A83F3E" w:rsidRPr="00A83F3E" w:rsidRDefault="00A83F3E" w:rsidP="00A83F3E">
            <w:pPr>
              <w:spacing w:after="120"/>
              <w:jc w:val="center"/>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0</w:t>
            </w:r>
          </w:p>
        </w:tc>
      </w:tr>
      <w:tr w:rsidR="00A83F3E" w:rsidRPr="00A83F3E" w:rsidTr="00B7480E">
        <w:tc>
          <w:tcPr>
            <w:tcW w:w="6486" w:type="dxa"/>
          </w:tcPr>
          <w:p w:rsidR="00A83F3E" w:rsidRPr="00A83F3E" w:rsidRDefault="00A83F3E" w:rsidP="00A83F3E">
            <w:pPr>
              <w:spacing w:after="12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Suma odloženého daňového záväzku účtovaného ako náklad alebo výnos vyplývajúci zo zmeny sadzby dane z príjmov</w:t>
            </w:r>
          </w:p>
        </w:tc>
        <w:tc>
          <w:tcPr>
            <w:tcW w:w="1276" w:type="dxa"/>
          </w:tcPr>
          <w:p w:rsidR="00A83F3E" w:rsidRPr="00A83F3E" w:rsidRDefault="00A83F3E" w:rsidP="00A83F3E">
            <w:pPr>
              <w:spacing w:after="120"/>
              <w:jc w:val="center"/>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0</w:t>
            </w:r>
          </w:p>
        </w:tc>
        <w:tc>
          <w:tcPr>
            <w:tcW w:w="1240" w:type="dxa"/>
          </w:tcPr>
          <w:p w:rsidR="00A83F3E" w:rsidRPr="00A83F3E" w:rsidRDefault="00A83F3E" w:rsidP="00A83F3E">
            <w:pPr>
              <w:jc w:val="center"/>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0</w:t>
            </w:r>
          </w:p>
        </w:tc>
      </w:tr>
      <w:tr w:rsidR="00A83F3E" w:rsidRPr="00A83F3E" w:rsidTr="00B7480E">
        <w:tc>
          <w:tcPr>
            <w:tcW w:w="6486" w:type="dxa"/>
          </w:tcPr>
          <w:p w:rsidR="00A83F3E" w:rsidRPr="00A83F3E" w:rsidRDefault="00A83F3E" w:rsidP="00A83F3E">
            <w:pPr>
              <w:spacing w:after="12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276" w:type="dxa"/>
          </w:tcPr>
          <w:p w:rsidR="00A83F3E" w:rsidRPr="00A83F3E" w:rsidRDefault="00A83F3E" w:rsidP="00A83F3E">
            <w:pPr>
              <w:spacing w:after="120"/>
              <w:jc w:val="center"/>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0</w:t>
            </w:r>
          </w:p>
        </w:tc>
        <w:tc>
          <w:tcPr>
            <w:tcW w:w="1240" w:type="dxa"/>
          </w:tcPr>
          <w:p w:rsidR="00A83F3E" w:rsidRPr="00A83F3E" w:rsidRDefault="00A83F3E" w:rsidP="00A83F3E">
            <w:pPr>
              <w:spacing w:after="120"/>
              <w:jc w:val="center"/>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0</w:t>
            </w:r>
          </w:p>
        </w:tc>
      </w:tr>
      <w:tr w:rsidR="00A83F3E" w:rsidRPr="00A83F3E" w:rsidTr="00B7480E">
        <w:tc>
          <w:tcPr>
            <w:tcW w:w="6486" w:type="dxa"/>
          </w:tcPr>
          <w:p w:rsidR="00A83F3E" w:rsidRPr="00A83F3E" w:rsidRDefault="00A83F3E" w:rsidP="00A83F3E">
            <w:pPr>
              <w:spacing w:after="12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Suma odloženého daňového záväzku, ktorý vznikol z dôvodu neúčtovania tej časti odloženej daňovej pohľadávky v bežnom účtovnom období, o ktorej sa účtovalo v predchádzajúcich účtovných obdobiach</w:t>
            </w:r>
          </w:p>
        </w:tc>
        <w:tc>
          <w:tcPr>
            <w:tcW w:w="1276" w:type="dxa"/>
          </w:tcPr>
          <w:p w:rsidR="00A83F3E" w:rsidRPr="00A83F3E" w:rsidRDefault="00A83F3E" w:rsidP="00A83F3E">
            <w:pPr>
              <w:spacing w:after="120"/>
              <w:jc w:val="center"/>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0</w:t>
            </w:r>
          </w:p>
        </w:tc>
        <w:tc>
          <w:tcPr>
            <w:tcW w:w="1240" w:type="dxa"/>
          </w:tcPr>
          <w:p w:rsidR="00A83F3E" w:rsidRPr="00A83F3E" w:rsidRDefault="00A83F3E" w:rsidP="00A83F3E">
            <w:pPr>
              <w:spacing w:after="120"/>
              <w:jc w:val="center"/>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0</w:t>
            </w:r>
          </w:p>
        </w:tc>
      </w:tr>
      <w:tr w:rsidR="00A83F3E" w:rsidRPr="00A83F3E" w:rsidTr="00B7480E">
        <w:tc>
          <w:tcPr>
            <w:tcW w:w="6486" w:type="dxa"/>
          </w:tcPr>
          <w:p w:rsidR="00A83F3E" w:rsidRPr="00A83F3E" w:rsidRDefault="00A83F3E" w:rsidP="00A83F3E">
            <w:pPr>
              <w:spacing w:after="120"/>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Suma neuplatneného umorenia daňovej straty, nevyužitých daňových odpočtov a iných nárokov a odpočítateľných dočasných rozdielov, ku ktorým nebola účtovaná odložená daňová pohľadávka</w:t>
            </w:r>
          </w:p>
        </w:tc>
        <w:tc>
          <w:tcPr>
            <w:tcW w:w="1276" w:type="dxa"/>
          </w:tcPr>
          <w:p w:rsidR="00A83F3E" w:rsidRPr="00A83F3E" w:rsidRDefault="00A83F3E" w:rsidP="00A83F3E">
            <w:pPr>
              <w:spacing w:after="120"/>
              <w:jc w:val="center"/>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0</w:t>
            </w:r>
          </w:p>
        </w:tc>
        <w:tc>
          <w:tcPr>
            <w:tcW w:w="1240" w:type="dxa"/>
          </w:tcPr>
          <w:p w:rsidR="00A83F3E" w:rsidRPr="00A83F3E" w:rsidRDefault="00A83F3E" w:rsidP="00A83F3E">
            <w:pPr>
              <w:spacing w:after="120"/>
              <w:jc w:val="center"/>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0</w:t>
            </w:r>
          </w:p>
        </w:tc>
      </w:tr>
      <w:tr w:rsidR="00A83F3E" w:rsidRPr="00A83F3E" w:rsidTr="00B7480E">
        <w:tc>
          <w:tcPr>
            <w:tcW w:w="6486" w:type="dxa"/>
          </w:tcPr>
          <w:p w:rsidR="00A83F3E" w:rsidRPr="00A83F3E" w:rsidRDefault="00A83F3E" w:rsidP="00A83F3E">
            <w:pPr>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Suma odloženej dani z príjmov, ktorá sa vzťahuje na položky účtované priamo na účty vlastného imania bez účtovania na účty nákladov a výnosov</w:t>
            </w:r>
          </w:p>
        </w:tc>
        <w:tc>
          <w:tcPr>
            <w:tcW w:w="1276" w:type="dxa"/>
          </w:tcPr>
          <w:p w:rsidR="00A83F3E" w:rsidRPr="00A83F3E" w:rsidRDefault="00A83F3E" w:rsidP="00A83F3E">
            <w:pPr>
              <w:jc w:val="center"/>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0</w:t>
            </w:r>
          </w:p>
        </w:tc>
        <w:tc>
          <w:tcPr>
            <w:tcW w:w="1240" w:type="dxa"/>
          </w:tcPr>
          <w:p w:rsidR="00A83F3E" w:rsidRPr="00A83F3E" w:rsidRDefault="00A83F3E" w:rsidP="00A83F3E">
            <w:pPr>
              <w:jc w:val="center"/>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0</w:t>
            </w:r>
          </w:p>
        </w:tc>
      </w:tr>
    </w:tbl>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J. f) a J. g) Porovnanie splatnej a odloženej dane z príjmov s daňou z výsledku hospodárenia pred zdanením, zmena sadzby dane z príjmov</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Prevod od teoretickej dane z príjmov k vykázanej dani z príjmov je uvedený v nasledujúcom prehľade:</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bookmarkStart w:id="393" w:name="_MON_1393426547"/>
    <w:bookmarkStart w:id="394" w:name="_MON_1454996510"/>
    <w:bookmarkStart w:id="395" w:name="_MON_1454997605"/>
    <w:bookmarkStart w:id="396" w:name="_MON_1423486374"/>
    <w:bookmarkStart w:id="397" w:name="_MON_1392817120"/>
    <w:bookmarkStart w:id="398" w:name="_MON_1392817134"/>
    <w:bookmarkStart w:id="399" w:name="_MON_1392812914"/>
    <w:bookmarkStart w:id="400" w:name="_MON_1393426263"/>
    <w:bookmarkEnd w:id="393"/>
    <w:bookmarkEnd w:id="394"/>
    <w:bookmarkEnd w:id="395"/>
    <w:bookmarkEnd w:id="396"/>
    <w:bookmarkEnd w:id="397"/>
    <w:bookmarkEnd w:id="398"/>
    <w:bookmarkEnd w:id="399"/>
    <w:bookmarkEnd w:id="400"/>
    <w:bookmarkStart w:id="401" w:name="_MON_1422093759"/>
    <w:bookmarkEnd w:id="401"/>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9203" w:dyaOrig="4237">
          <v:shape id="_x0000_i1056" type="#_x0000_t75" style="width:445.6pt;height:228.25pt" o:ole="" o:preferrelative="f">
            <v:imagedata r:id="rId76" o:title=""/>
            <o:lock v:ext="edit" aspectratio="f"/>
          </v:shape>
          <o:OLEObject Type="Embed" ProgID="Excel.Sheet.12" ShapeID="_x0000_i1056" DrawAspect="Content" ObjectID="_1455960312" r:id="rId77"/>
        </w:objec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69069B" w:rsidRDefault="00A83F3E" w:rsidP="0069069B">
      <w:pPr>
        <w:pStyle w:val="Nadpis1"/>
        <w:numPr>
          <w:ilvl w:val="0"/>
          <w:numId w:val="44"/>
        </w:numPr>
        <w:tabs>
          <w:tab w:val="num" w:pos="450"/>
        </w:tabs>
      </w:pPr>
      <w:r w:rsidRPr="0069069B">
        <w:t>Informácie k údajom na podsúvahových účtoch</w:t>
      </w:r>
    </w:p>
    <w:p w:rsidR="00A83F3E" w:rsidRPr="00A83F3E" w:rsidRDefault="00A83F3E" w:rsidP="00A83F3E">
      <w:pPr>
        <w:spacing w:after="0" w:line="240" w:lineRule="auto"/>
        <w:ind w:left="450"/>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69069B" w:rsidRDefault="00A83F3E" w:rsidP="0069069B">
      <w:pPr>
        <w:pStyle w:val="Nadpis1"/>
        <w:numPr>
          <w:ilvl w:val="0"/>
          <w:numId w:val="44"/>
        </w:numPr>
        <w:tabs>
          <w:tab w:val="num" w:pos="450"/>
        </w:tabs>
      </w:pPr>
      <w:r w:rsidRPr="0069069B">
        <w:t>informácie k údajom o iných aktívach a iných pasívach</w:t>
      </w:r>
    </w:p>
    <w:p w:rsidR="00A83F3E" w:rsidRPr="00A83F3E" w:rsidRDefault="00A83F3E" w:rsidP="00A83F3E">
      <w:pPr>
        <w:spacing w:after="0" w:line="240" w:lineRule="auto"/>
        <w:rPr>
          <w:rFonts w:ascii="Times New Roman" w:eastAsia="Times New Roman" w:hAnsi="Times New Roman" w:cs="Times New Roman"/>
          <w:sz w:val="20"/>
          <w:szCs w:val="20"/>
        </w:rPr>
      </w:pPr>
    </w:p>
    <w:p w:rsidR="00A83F3E" w:rsidRPr="00A83F3E" w:rsidRDefault="00A83F3E" w:rsidP="00A83F3E">
      <w:pPr>
        <w:spacing w:after="0" w:line="240" w:lineRule="auto"/>
        <w:ind w:firstLine="426"/>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L. a) (BO) Opis a hodnota podmienených záväzkov nevykázaných v súvahe</w:t>
      </w:r>
    </w:p>
    <w:p w:rsidR="00A83F3E" w:rsidRPr="00A83F3E" w:rsidRDefault="00A83F3E" w:rsidP="00A83F3E">
      <w:pPr>
        <w:spacing w:after="0" w:line="240" w:lineRule="auto"/>
        <w:ind w:left="426"/>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firstLine="426"/>
        <w:rPr>
          <w:rFonts w:ascii="Times New Roman" w:eastAsia="Times New Roman" w:hAnsi="Times New Roman" w:cs="Times New Roman"/>
          <w:b/>
          <w:sz w:val="18"/>
          <w:szCs w:val="18"/>
        </w:rPr>
      </w:pPr>
    </w:p>
    <w:p w:rsidR="00A83F3E" w:rsidRPr="00A83F3E" w:rsidRDefault="00A83F3E" w:rsidP="00A83F3E">
      <w:pPr>
        <w:spacing w:after="0" w:line="240" w:lineRule="auto"/>
        <w:ind w:firstLine="426"/>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lastRenderedPageBreak/>
        <w:t>L. a) (PO) Opis a hodnota podmienených záväzkov nevykázaných v súvahe</w:t>
      </w:r>
    </w:p>
    <w:p w:rsidR="00A83F3E" w:rsidRPr="00A83F3E" w:rsidRDefault="00A83F3E" w:rsidP="00A83F3E">
      <w:pPr>
        <w:spacing w:after="0" w:line="240" w:lineRule="auto"/>
        <w:ind w:left="426"/>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firstLine="426"/>
        <w:rPr>
          <w:rFonts w:ascii="Times New Roman" w:eastAsia="Times New Roman" w:hAnsi="Times New Roman" w:cs="Times New Roman"/>
          <w:b/>
          <w:sz w:val="18"/>
          <w:szCs w:val="18"/>
        </w:rPr>
      </w:pPr>
    </w:p>
    <w:p w:rsidR="00A83F3E" w:rsidRPr="00A83F3E" w:rsidRDefault="00A83F3E" w:rsidP="00A83F3E">
      <w:pPr>
        <w:shd w:val="clear" w:color="auto" w:fill="FFFFFF" w:themeFill="background1"/>
        <w:spacing w:after="0" w:line="240" w:lineRule="auto"/>
        <w:ind w:firstLine="426"/>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L. b) Opis a hodnota podmienených záväzkov voči spriazneným osobám</w:t>
      </w:r>
    </w:p>
    <w:p w:rsidR="00A83F3E" w:rsidRPr="00A83F3E" w:rsidRDefault="00A83F3E" w:rsidP="00A83F3E">
      <w:pPr>
        <w:shd w:val="clear" w:color="auto" w:fill="FFFFFF" w:themeFill="background1"/>
        <w:spacing w:after="0" w:line="240" w:lineRule="auto"/>
        <w:ind w:left="426"/>
        <w:jc w:val="both"/>
        <w:rPr>
          <w:rFonts w:ascii="Times New Roman" w:eastAsia="Times New Roman" w:hAnsi="Times New Roman" w:cs="Times New Roman"/>
          <w:sz w:val="18"/>
          <w:szCs w:val="18"/>
        </w:rPr>
      </w:pPr>
    </w:p>
    <w:bookmarkStart w:id="402" w:name="_MON_1455705747"/>
    <w:bookmarkStart w:id="403" w:name="_MON_1455693697"/>
    <w:bookmarkStart w:id="404" w:name="_MON_1455694245"/>
    <w:bookmarkEnd w:id="402"/>
    <w:bookmarkEnd w:id="403"/>
    <w:bookmarkEnd w:id="404"/>
    <w:bookmarkStart w:id="405" w:name="_MON_1455693320"/>
    <w:bookmarkEnd w:id="405"/>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8719" w:dyaOrig="600">
          <v:shape id="_x0000_i1057" type="#_x0000_t75" style="width:436.1pt;height:29.9pt" o:ole="">
            <v:imagedata r:id="rId78" o:title=""/>
          </v:shape>
          <o:OLEObject Type="Embed" ProgID="Excel.Sheet.12" ShapeID="_x0000_i1057" DrawAspect="Content" ObjectID="_1455960313" r:id="rId79"/>
        </w:objec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firstLine="426"/>
        <w:rPr>
          <w:rFonts w:ascii="Times New Roman" w:eastAsia="Times New Roman" w:hAnsi="Times New Roman" w:cs="Times New Roman"/>
          <w:b/>
          <w:sz w:val="18"/>
          <w:szCs w:val="18"/>
        </w:rPr>
      </w:pPr>
      <w:r w:rsidRPr="00A83F3E">
        <w:rPr>
          <w:rFonts w:ascii="Times New Roman" w:eastAsia="Times New Roman" w:hAnsi="Times New Roman" w:cs="Times New Roman"/>
          <w:b/>
          <w:sz w:val="18"/>
          <w:szCs w:val="18"/>
        </w:rPr>
        <w:t>L. c) Opis a hodnota podmienených majetku</w:t>
      </w:r>
    </w:p>
    <w:p w:rsidR="00A83F3E" w:rsidRPr="00A83F3E" w:rsidRDefault="00A83F3E" w:rsidP="00A83F3E">
      <w:pPr>
        <w:spacing w:after="0" w:line="240" w:lineRule="auto"/>
        <w:ind w:left="426"/>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A83F3E" w:rsidP="00A83F3E">
      <w:pPr>
        <w:spacing w:after="0" w:line="240" w:lineRule="auto"/>
        <w:ind w:left="450"/>
        <w:rPr>
          <w:rFonts w:ascii="Times New Roman" w:eastAsia="Times New Roman" w:hAnsi="Times New Roman" w:cs="Times New Roman"/>
          <w:b/>
          <w:sz w:val="18"/>
          <w:szCs w:val="18"/>
        </w:rPr>
      </w:pPr>
    </w:p>
    <w:p w:rsidR="00A83F3E" w:rsidRPr="00A83F3E" w:rsidRDefault="00A83F3E" w:rsidP="00A83F3E">
      <w:pPr>
        <w:spacing w:after="0" w:line="240" w:lineRule="auto"/>
        <w:ind w:left="450"/>
        <w:rPr>
          <w:rFonts w:ascii="Times New Roman" w:eastAsia="Times New Roman" w:hAnsi="Times New Roman" w:cs="Times New Roman"/>
          <w:b/>
          <w:sz w:val="18"/>
          <w:szCs w:val="18"/>
        </w:rPr>
      </w:pPr>
    </w:p>
    <w:p w:rsidR="00A83F3E" w:rsidRPr="00A83F3E" w:rsidRDefault="00A83F3E" w:rsidP="00A83F3E">
      <w:pPr>
        <w:spacing w:after="0" w:line="240" w:lineRule="auto"/>
        <w:ind w:left="450"/>
        <w:rPr>
          <w:rFonts w:ascii="Times New Roman" w:eastAsia="Times New Roman" w:hAnsi="Times New Roman" w:cs="Times New Roman"/>
          <w:b/>
          <w:sz w:val="18"/>
          <w:szCs w:val="18"/>
        </w:rPr>
      </w:pPr>
    </w:p>
    <w:p w:rsidR="00A83F3E" w:rsidRPr="00A83F3E" w:rsidRDefault="00A83F3E" w:rsidP="00A83F3E">
      <w:pPr>
        <w:spacing w:after="0" w:line="240" w:lineRule="auto"/>
        <w:ind w:left="450"/>
        <w:rPr>
          <w:rFonts w:ascii="Times New Roman" w:eastAsia="Times New Roman" w:hAnsi="Times New Roman" w:cs="Times New Roman"/>
          <w:b/>
          <w:sz w:val="18"/>
          <w:szCs w:val="18"/>
        </w:rPr>
      </w:pPr>
    </w:p>
    <w:p w:rsidR="00A83F3E" w:rsidRPr="00A83F3E" w:rsidRDefault="0069069B" w:rsidP="00A83F3E">
      <w:pPr>
        <w:keepNext/>
        <w:tabs>
          <w:tab w:val="num" w:pos="450"/>
        </w:tabs>
        <w:spacing w:after="0" w:line="240" w:lineRule="auto"/>
        <w:ind w:left="450" w:hanging="360"/>
        <w:jc w:val="both"/>
        <w:outlineLvl w:val="0"/>
        <w:rPr>
          <w:rFonts w:ascii="Times New Roman" w:eastAsia="Times New Roman" w:hAnsi="Times New Roman" w:cs="Times New Roman"/>
          <w:b/>
          <w:caps/>
          <w:sz w:val="18"/>
          <w:szCs w:val="20"/>
        </w:rPr>
      </w:pPr>
      <w:bookmarkStart w:id="406" w:name="_Toc530739923"/>
      <w:r>
        <w:rPr>
          <w:rFonts w:ascii="Times New Roman" w:eastAsia="Times New Roman" w:hAnsi="Times New Roman" w:cs="Times New Roman"/>
          <w:b/>
          <w:caps/>
          <w:sz w:val="18"/>
          <w:szCs w:val="20"/>
        </w:rPr>
        <w:t xml:space="preserve">M.  </w:t>
      </w:r>
      <w:r w:rsidR="00A83F3E" w:rsidRPr="00A83F3E">
        <w:rPr>
          <w:rFonts w:ascii="Times New Roman" w:eastAsia="Times New Roman" w:hAnsi="Times New Roman" w:cs="Times New Roman"/>
          <w:b/>
          <w:caps/>
          <w:sz w:val="18"/>
          <w:szCs w:val="20"/>
        </w:rPr>
        <w:t>Informácie o príjmoch a výhodách členov štatutárneho orgánu, dozorného orgánu a</w:t>
      </w:r>
      <w:bookmarkEnd w:id="406"/>
      <w:r w:rsidR="00A83F3E" w:rsidRPr="00A83F3E">
        <w:rPr>
          <w:rFonts w:ascii="Times New Roman" w:eastAsia="Times New Roman" w:hAnsi="Times New Roman" w:cs="Times New Roman"/>
          <w:b/>
          <w:caps/>
          <w:sz w:val="18"/>
          <w:szCs w:val="20"/>
        </w:rPr>
        <w:t> iného orgánu</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M. a) (BO) Priznané odmeny za účtované obdobie pre členov orgánov spoločnosti</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M. a) (PO) Priznané odmeny za účtované obdobie pre členov orgánov spoločnosti</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M. b) Výška jednotlivých druhov záruk alebo iných zabezpečení poskytnutých pre členov orgánov spoločnosti</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M. c) Informácie o pôžičkách poskytnutých členom orgánov spoločnosti k poslednému dňu účtovného obdobia</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M. d) Informácie o hlavných podmienkach, na základe ktorých boli členom orgánov spoločnosti záruky alebo iné zabezpečenia a pôžičky poskytnuté</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M. e) Informácie o celkovej sume použitých finančných prostriedkov alebo iného plnenia na súkromné účely členmi orgánov spoločnosti, ktoré sa vyúčtovávajú</w:t>
      </w:r>
    </w:p>
    <w:p w:rsidR="00A83F3E" w:rsidRPr="00A83F3E" w:rsidRDefault="00A83F3E" w:rsidP="00A83F3E">
      <w:pPr>
        <w:spacing w:after="0" w:line="240" w:lineRule="auto"/>
        <w:ind w:firstLine="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Prehľad o príjmoch a výhodách členov štatutárnych, dozorných a iných orgánov:</w:t>
      </w:r>
    </w:p>
    <w:p w:rsidR="00A83F3E" w:rsidRPr="00A83F3E" w:rsidRDefault="00A83F3E" w:rsidP="00A83F3E">
      <w:pPr>
        <w:spacing w:after="0" w:line="240" w:lineRule="auto"/>
        <w:ind w:firstLine="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bookmarkStart w:id="407" w:name="_MON_1392817644"/>
      <w:bookmarkEnd w:id="407"/>
    </w:p>
    <w:bookmarkStart w:id="408" w:name="_MON_1422097023"/>
    <w:bookmarkEnd w:id="408"/>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9759" w:dyaOrig="5174">
          <v:shape id="_x0000_i1058" type="#_x0000_t75" style="width:441.5pt;height:261.5pt" o:ole="" o:preferrelative="f">
            <v:imagedata r:id="rId80" o:title=""/>
            <o:lock v:ext="edit" aspectratio="f"/>
          </v:shape>
          <o:OLEObject Type="Embed" ProgID="Excel.Sheet.12" ShapeID="_x0000_i1058" DrawAspect="Content" ObjectID="_1455960314" r:id="rId81"/>
        </w:objec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69069B" w:rsidP="00A83F3E">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409" w:name="_Toc530739924"/>
      <w:r>
        <w:rPr>
          <w:rFonts w:ascii="Times New Roman" w:eastAsia="Times New Roman" w:hAnsi="Times New Roman" w:cs="Times New Roman"/>
          <w:b/>
          <w:caps/>
          <w:sz w:val="18"/>
          <w:szCs w:val="20"/>
        </w:rPr>
        <w:lastRenderedPageBreak/>
        <w:t>N.</w:t>
      </w:r>
      <w:r>
        <w:rPr>
          <w:rFonts w:ascii="Times New Roman" w:eastAsia="Times New Roman" w:hAnsi="Times New Roman" w:cs="Times New Roman"/>
          <w:b/>
          <w:caps/>
          <w:sz w:val="18"/>
          <w:szCs w:val="20"/>
        </w:rPr>
        <w:tab/>
        <w:t xml:space="preserve"> </w:t>
      </w:r>
      <w:r w:rsidR="00A83F3E" w:rsidRPr="00A83F3E">
        <w:rPr>
          <w:rFonts w:ascii="Times New Roman" w:eastAsia="Times New Roman" w:hAnsi="Times New Roman" w:cs="Times New Roman"/>
          <w:b/>
          <w:caps/>
          <w:sz w:val="18"/>
          <w:szCs w:val="20"/>
        </w:rPr>
        <w:t>Informácie k údajom o ekonomických vzťahoch so spriaznenými osob</w:t>
      </w:r>
      <w:bookmarkEnd w:id="409"/>
      <w:r w:rsidR="00A83F3E" w:rsidRPr="00A83F3E">
        <w:rPr>
          <w:rFonts w:ascii="Times New Roman" w:eastAsia="Times New Roman" w:hAnsi="Times New Roman" w:cs="Times New Roman"/>
          <w:b/>
          <w:caps/>
          <w:sz w:val="18"/>
          <w:szCs w:val="20"/>
        </w:rPr>
        <w:t>ami</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b/>
          <w:sz w:val="18"/>
          <w:szCs w:val="20"/>
        </w:rPr>
        <w:t xml:space="preserve">N. </w:t>
      </w:r>
      <w:proofErr w:type="spellStart"/>
      <w:r w:rsidRPr="00A83F3E">
        <w:rPr>
          <w:rFonts w:ascii="Times New Roman" w:eastAsia="Times New Roman" w:hAnsi="Times New Roman" w:cs="Times New Roman"/>
          <w:b/>
          <w:sz w:val="18"/>
          <w:szCs w:val="20"/>
        </w:rPr>
        <w:t>a-b</w:t>
      </w:r>
      <w:proofErr w:type="spellEnd"/>
      <w:r w:rsidRPr="00A83F3E">
        <w:rPr>
          <w:rFonts w:ascii="Times New Roman" w:eastAsia="Times New Roman" w:hAnsi="Times New Roman" w:cs="Times New Roman"/>
          <w:b/>
          <w:sz w:val="18"/>
          <w:szCs w:val="20"/>
        </w:rPr>
        <w:t>) Zoznam vzájomných obchodov neuzavretých na základe obvyklých podmienok so spriaznenými osobami</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Spoločnosť uskutočnila v priebehu účtovného obdobia nasledujúce transakcie so spriaznenými osobami (okrem transakcií s materskou účtovnou jednotkou a dcérskymi účtovnými jednotkami):</w:t>
      </w:r>
    </w:p>
    <w:bookmarkStart w:id="410" w:name="_MON_1455625678"/>
    <w:bookmarkStart w:id="411" w:name="_MON_1454999179"/>
    <w:bookmarkStart w:id="412" w:name="_MON_1422097056"/>
    <w:bookmarkStart w:id="413" w:name="_MON_1392817846"/>
    <w:bookmarkStart w:id="414" w:name="_MON_1454997721"/>
    <w:bookmarkStart w:id="415" w:name="_MON_1454998615"/>
    <w:bookmarkStart w:id="416" w:name="_MON_1455614661"/>
    <w:bookmarkEnd w:id="410"/>
    <w:bookmarkEnd w:id="411"/>
    <w:bookmarkEnd w:id="412"/>
    <w:bookmarkEnd w:id="413"/>
    <w:bookmarkEnd w:id="414"/>
    <w:bookmarkEnd w:id="415"/>
    <w:bookmarkEnd w:id="416"/>
    <w:bookmarkStart w:id="417" w:name="_MON_1455625671"/>
    <w:bookmarkEnd w:id="417"/>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9244" w:dyaOrig="3684">
          <v:shape id="_x0000_i1059" type="#_x0000_t75" style="width:457.15pt;height:201.75pt" o:ole="" o:preferrelative="f">
            <v:imagedata r:id="rId82" o:title=""/>
            <o:lock v:ext="edit" aspectratio="f"/>
          </v:shape>
          <o:OLEObject Type="Embed" ProgID="Excel.Sheet.12" ShapeID="_x0000_i1059" DrawAspect="Content" ObjectID="_1455960315" r:id="rId83"/>
        </w:object>
      </w:r>
    </w:p>
    <w:p w:rsidR="00A83F3E" w:rsidRPr="00A83F3E" w:rsidRDefault="0069069B" w:rsidP="00A83F3E">
      <w:pPr>
        <w:keepNext/>
        <w:tabs>
          <w:tab w:val="num" w:pos="360"/>
        </w:tabs>
        <w:spacing w:before="120" w:after="60" w:line="240" w:lineRule="auto"/>
        <w:ind w:left="360" w:hanging="360"/>
        <w:jc w:val="both"/>
        <w:outlineLvl w:val="0"/>
        <w:rPr>
          <w:rFonts w:ascii="Times New Roman" w:eastAsia="Times New Roman" w:hAnsi="Times New Roman" w:cs="Times New Roman"/>
          <w:b/>
          <w:caps/>
          <w:sz w:val="18"/>
          <w:szCs w:val="20"/>
        </w:rPr>
      </w:pPr>
      <w:bookmarkStart w:id="418" w:name="_Toc530739925"/>
      <w:r>
        <w:rPr>
          <w:rFonts w:ascii="Times New Roman" w:eastAsia="Times New Roman" w:hAnsi="Times New Roman" w:cs="Times New Roman"/>
          <w:b/>
          <w:caps/>
          <w:sz w:val="18"/>
          <w:szCs w:val="20"/>
        </w:rPr>
        <w:t xml:space="preserve">O.  </w:t>
      </w:r>
      <w:r w:rsidR="00A83F3E" w:rsidRPr="00A83F3E">
        <w:rPr>
          <w:rFonts w:ascii="Times New Roman" w:eastAsia="Times New Roman" w:hAnsi="Times New Roman" w:cs="Times New Roman"/>
          <w:b/>
          <w:caps/>
          <w:sz w:val="18"/>
          <w:szCs w:val="20"/>
        </w:rPr>
        <w:t>Informácie o skutočnostiach, ktoré nastali po dni, ku ktorému sa zostavuje účtovná závierka, do dňa zostavenia účtovnej závierky</w:t>
      </w:r>
      <w:bookmarkEnd w:id="418"/>
    </w:p>
    <w:p w:rsidR="00A83F3E" w:rsidRPr="00A83F3E" w:rsidRDefault="00A83F3E" w:rsidP="00A83F3E">
      <w:pPr>
        <w:spacing w:after="0" w:line="240" w:lineRule="auto"/>
        <w:ind w:left="360"/>
        <w:jc w:val="both"/>
        <w:rPr>
          <w:rFonts w:ascii="Times New Roman" w:eastAsia="Times New Roman" w:hAnsi="Times New Roman" w:cs="Times New Roman"/>
          <w:b/>
          <w:caps/>
          <w:sz w:val="18"/>
          <w:szCs w:val="20"/>
        </w:rPr>
      </w:pPr>
      <w:r w:rsidRPr="00A83F3E">
        <w:rPr>
          <w:rFonts w:ascii="Times New Roman" w:eastAsia="Times New Roman" w:hAnsi="Times New Roman" w:cs="Arial"/>
          <w:snapToGrid w:val="0"/>
          <w:sz w:val="18"/>
          <w:szCs w:val="18"/>
          <w:lang w:eastAsia="sk-SK"/>
        </w:rPr>
        <w:t>Po 31. decembri 2013 a do dňa zostavenia účtovnej závierky nenastali udalosti, ktoré významným spôsobom ovplyvnili aktíva a pasíva spoločnosti.</w:t>
      </w:r>
      <w:bookmarkStart w:id="419" w:name="_Toc530739907"/>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A83F3E" w:rsidP="00A83F3E">
      <w:pPr>
        <w:rPr>
          <w:rFonts w:ascii="Times New Roman" w:eastAsia="Times New Roman" w:hAnsi="Times New Roman" w:cs="Times New Roman"/>
          <w:b/>
          <w:caps/>
          <w:sz w:val="18"/>
          <w:szCs w:val="20"/>
        </w:rPr>
      </w:pPr>
    </w:p>
    <w:p w:rsidR="00A83F3E" w:rsidRPr="00A83F3E" w:rsidRDefault="0069069B" w:rsidP="00A83F3E">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Pr>
          <w:rFonts w:ascii="Times New Roman" w:eastAsia="Times New Roman" w:hAnsi="Times New Roman" w:cs="Times New Roman"/>
          <w:b/>
          <w:caps/>
          <w:sz w:val="18"/>
          <w:szCs w:val="20"/>
        </w:rPr>
        <w:lastRenderedPageBreak/>
        <w:t xml:space="preserve">P.      </w:t>
      </w:r>
      <w:r w:rsidR="00A83F3E" w:rsidRPr="00A83F3E">
        <w:rPr>
          <w:rFonts w:ascii="Times New Roman" w:eastAsia="Times New Roman" w:hAnsi="Times New Roman" w:cs="Times New Roman"/>
          <w:b/>
          <w:caps/>
          <w:sz w:val="18"/>
          <w:szCs w:val="20"/>
        </w:rPr>
        <w:t xml:space="preserve">Informácie k údajom o zmenách </w:t>
      </w:r>
      <w:bookmarkEnd w:id="419"/>
      <w:r w:rsidR="00A83F3E" w:rsidRPr="00A83F3E">
        <w:rPr>
          <w:rFonts w:ascii="Times New Roman" w:eastAsia="Times New Roman" w:hAnsi="Times New Roman" w:cs="Times New Roman"/>
          <w:b/>
          <w:caps/>
          <w:sz w:val="18"/>
          <w:szCs w:val="20"/>
        </w:rPr>
        <w:t>vlastného imania</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 xml:space="preserve">P. </w:t>
      </w:r>
      <w:proofErr w:type="spellStart"/>
      <w:r w:rsidRPr="00A83F3E">
        <w:rPr>
          <w:rFonts w:ascii="Times New Roman" w:eastAsia="Times New Roman" w:hAnsi="Times New Roman" w:cs="Times New Roman"/>
          <w:b/>
          <w:sz w:val="18"/>
          <w:szCs w:val="20"/>
        </w:rPr>
        <w:t>a-n</w:t>
      </w:r>
      <w:proofErr w:type="spellEnd"/>
      <w:r w:rsidRPr="00A83F3E">
        <w:rPr>
          <w:rFonts w:ascii="Times New Roman" w:eastAsia="Times New Roman" w:hAnsi="Times New Roman" w:cs="Times New Roman"/>
          <w:b/>
          <w:sz w:val="18"/>
          <w:szCs w:val="20"/>
        </w:rPr>
        <w:t>) (BO) Zmeny zložiek vlastného imania</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Prehľad o pohybe vlastného imania v priebehu účtovného obdobia je uvedený v nasledujúcom prehľade:</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jc w:val="both"/>
        <w:rPr>
          <w:rFonts w:ascii="Times New Roman" w:eastAsia="Times New Roman" w:hAnsi="Times New Roman" w:cs="Times New Roman"/>
          <w:sz w:val="18"/>
          <w:szCs w:val="20"/>
        </w:rPr>
      </w:pPr>
    </w:p>
    <w:bookmarkStart w:id="420" w:name="_MON_1423486635"/>
    <w:bookmarkStart w:id="421" w:name="_MON_1454999331"/>
    <w:bookmarkStart w:id="422" w:name="_MON_1454999461"/>
    <w:bookmarkStart w:id="423" w:name="_MON_1454999521"/>
    <w:bookmarkStart w:id="424" w:name="_MON_1454999537"/>
    <w:bookmarkStart w:id="425" w:name="_MON_1454999555"/>
    <w:bookmarkStart w:id="426" w:name="_MON_1454841097"/>
    <w:bookmarkStart w:id="427" w:name="_MON_1423486664"/>
    <w:bookmarkStart w:id="428" w:name="_MON_1423572738"/>
    <w:bookmarkStart w:id="429" w:name="_MON_1454841313"/>
    <w:bookmarkStart w:id="430" w:name="_MON_1454841776"/>
    <w:bookmarkStart w:id="431" w:name="_MON_1454841899"/>
    <w:bookmarkStart w:id="432" w:name="_MON_1423487300"/>
    <w:bookmarkStart w:id="433" w:name="_MON_1422097580"/>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Start w:id="434" w:name="_MON_1393154049"/>
    <w:bookmarkEnd w:id="434"/>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9612" w:dyaOrig="7018">
          <v:shape id="_x0000_i1060" type="#_x0000_t75" style="width:451pt;height:370.2pt" o:ole="" o:preferrelative="f">
            <v:imagedata r:id="rId84" o:title=""/>
            <o:lock v:ext="edit" aspectratio="f"/>
          </v:shape>
          <o:OLEObject Type="Embed" ProgID="Excel.Sheet.12" ShapeID="_x0000_i1060" DrawAspect="Content" ObjectID="_1455960316" r:id="rId85"/>
        </w:objec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lastRenderedPageBreak/>
        <w:t xml:space="preserve">P. </w:t>
      </w:r>
      <w:proofErr w:type="spellStart"/>
      <w:r w:rsidRPr="00A83F3E">
        <w:rPr>
          <w:rFonts w:ascii="Times New Roman" w:eastAsia="Times New Roman" w:hAnsi="Times New Roman" w:cs="Times New Roman"/>
          <w:b/>
          <w:sz w:val="18"/>
          <w:szCs w:val="20"/>
        </w:rPr>
        <w:t>a-n</w:t>
      </w:r>
      <w:proofErr w:type="spellEnd"/>
      <w:r w:rsidRPr="00A83F3E">
        <w:rPr>
          <w:rFonts w:ascii="Times New Roman" w:eastAsia="Times New Roman" w:hAnsi="Times New Roman" w:cs="Times New Roman"/>
          <w:b/>
          <w:sz w:val="18"/>
          <w:szCs w:val="20"/>
        </w:rPr>
        <w:t>) (PO) Zmeny zložiek vlastného imania</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Prehľad o pohybe vlastného imania za predchádzajúce účtovné obdobie je uvedený v nasledujúcom prehľade:</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bookmarkStart w:id="435" w:name="_MON_1393156114"/>
    <w:bookmarkStart w:id="436" w:name="_MON_1423487761"/>
    <w:bookmarkStart w:id="437" w:name="_MON_1423487935"/>
    <w:bookmarkStart w:id="438" w:name="_MON_1423563558"/>
    <w:bookmarkStart w:id="439" w:name="_MON_1423563570"/>
    <w:bookmarkStart w:id="440" w:name="_MON_1423487948"/>
    <w:bookmarkStart w:id="441" w:name="_MON_1423487960"/>
    <w:bookmarkStart w:id="442" w:name="_MON_1423653285"/>
    <w:bookmarkStart w:id="443" w:name="_MON_1423653323"/>
    <w:bookmarkStart w:id="444" w:name="_MON_1423653345"/>
    <w:bookmarkStart w:id="445" w:name="_MON_1423653431"/>
    <w:bookmarkStart w:id="446" w:name="_MON_1423653452"/>
    <w:bookmarkEnd w:id="435"/>
    <w:bookmarkEnd w:id="436"/>
    <w:bookmarkEnd w:id="437"/>
    <w:bookmarkEnd w:id="438"/>
    <w:bookmarkEnd w:id="439"/>
    <w:bookmarkEnd w:id="440"/>
    <w:bookmarkEnd w:id="441"/>
    <w:bookmarkEnd w:id="442"/>
    <w:bookmarkEnd w:id="443"/>
    <w:bookmarkEnd w:id="444"/>
    <w:bookmarkEnd w:id="445"/>
    <w:bookmarkEnd w:id="446"/>
    <w:bookmarkStart w:id="447" w:name="_MON_1423653482"/>
    <w:bookmarkEnd w:id="447"/>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8549" w:dyaOrig="6891">
          <v:shape id="_x0000_i1061" type="#_x0000_t75" style="width:444.9pt;height:368.85pt" o:ole="" o:preferrelative="f">
            <v:imagedata r:id="rId86" o:title=""/>
            <o:lock v:ext="edit" aspectratio="f"/>
          </v:shape>
          <o:OLEObject Type="Embed" ProgID="Excel.Sheet.12" ShapeID="_x0000_i1061" DrawAspect="Content" ObjectID="_1455960317" r:id="rId87"/>
        </w:objec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Účtovný zisk za rok 2012 bol preúčtovaný takto:</w:t>
      </w:r>
    </w:p>
    <w:bookmarkStart w:id="448" w:name="_MON_1423488092"/>
    <w:bookmarkStart w:id="449" w:name="_MON_1423488105"/>
    <w:bookmarkStart w:id="450" w:name="_MON_1423488159"/>
    <w:bookmarkStart w:id="451" w:name="_MON_1423488171"/>
    <w:bookmarkStart w:id="452" w:name="_MON_1423488183"/>
    <w:bookmarkStart w:id="453" w:name="_MON_1393156495"/>
    <w:bookmarkStart w:id="454" w:name="_MON_1423554893"/>
    <w:bookmarkStart w:id="455" w:name="_MON_1423554915"/>
    <w:bookmarkStart w:id="456" w:name="_MON_1423554999"/>
    <w:bookmarkStart w:id="457" w:name="_MON_1393156552"/>
    <w:bookmarkStart w:id="458" w:name="_MON_1423487997"/>
    <w:bookmarkStart w:id="459" w:name="_MON_1423488015"/>
    <w:bookmarkEnd w:id="448"/>
    <w:bookmarkEnd w:id="449"/>
    <w:bookmarkEnd w:id="450"/>
    <w:bookmarkEnd w:id="451"/>
    <w:bookmarkEnd w:id="452"/>
    <w:bookmarkEnd w:id="453"/>
    <w:bookmarkEnd w:id="454"/>
    <w:bookmarkEnd w:id="455"/>
    <w:bookmarkEnd w:id="456"/>
    <w:bookmarkEnd w:id="457"/>
    <w:bookmarkEnd w:id="458"/>
    <w:bookmarkEnd w:id="459"/>
    <w:bookmarkStart w:id="460" w:name="_MON_1423488035"/>
    <w:bookmarkEnd w:id="460"/>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8919" w:dyaOrig="712">
          <v:shape id="_x0000_i1062" type="#_x0000_t75" style="width:436.75pt;height:36pt" o:ole="" o:preferrelative="f">
            <v:imagedata r:id="rId88" o:title=""/>
          </v:shape>
          <o:OLEObject Type="Embed" ProgID="Excel.Sheet.12" ShapeID="_x0000_i1062" DrawAspect="Content" ObjectID="_1455960318" r:id="rId89"/>
        </w:objec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bookmarkStart w:id="461" w:name="_MON_1423488053"/>
    <w:bookmarkStart w:id="462" w:name="_MON_1393156501"/>
    <w:bookmarkStart w:id="463" w:name="_MON_1393156519"/>
    <w:bookmarkStart w:id="464" w:name="_MON_1393156578"/>
    <w:bookmarkEnd w:id="461"/>
    <w:bookmarkEnd w:id="462"/>
    <w:bookmarkEnd w:id="463"/>
    <w:bookmarkEnd w:id="464"/>
    <w:bookmarkStart w:id="465" w:name="_MON_1393156964"/>
    <w:bookmarkEnd w:id="465"/>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object w:dxaOrig="8922" w:dyaOrig="2587">
          <v:shape id="_x0000_i1063" type="#_x0000_t75" style="width:440.85pt;height:142.65pt" o:ole="" o:preferrelative="f">
            <v:imagedata r:id="rId90" o:title=""/>
            <o:lock v:ext="edit" aspectratio="f"/>
          </v:shape>
          <o:OLEObject Type="Embed" ProgID="Excel.Sheet.12" ShapeID="_x0000_i1063" DrawAspect="Content" ObjectID="_1455960319" r:id="rId91"/>
        </w:object>
      </w:r>
      <w:r w:rsidRPr="00A83F3E">
        <w:rPr>
          <w:rFonts w:ascii="Times New Roman" w:eastAsia="Times New Roman" w:hAnsi="Times New Roman" w:cs="Times New Roman"/>
          <w:sz w:val="18"/>
          <w:szCs w:val="20"/>
        </w:rPr>
        <w:t>O rozdelení výsledku hospodárenia za účtovné obdobie 2012 vo výške 2 042 164 EUR rozhodne valné zhromaždenie. Návrh štatutárneho orgánu valnému zhromaždeniu je takýto:</w:t>
      </w:r>
    </w:p>
    <w:p w:rsidR="00A83F3E" w:rsidRPr="00A83F3E" w:rsidRDefault="00A83F3E" w:rsidP="00A83F3E">
      <w:pPr>
        <w:numPr>
          <w:ilvl w:val="0"/>
          <w:numId w:val="17"/>
        </w:numPr>
        <w:spacing w:after="0" w:line="240" w:lineRule="auto"/>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prevod na nerozdelený zisk  minulých rokov 2 042 164 EUR.</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Povinný prídel do zákonného rezervného fondu nie je potrebný, pretože zákonný rezervný fond už dosiahol svoju maximálnu hranicu stanovenú v právnych predpisoch a v spoločenskej zmluve.</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bookmarkStart w:id="466" w:name="_Toc530739926"/>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9D6C9D" w:rsidRDefault="009D6C9D"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lastRenderedPageBreak/>
        <w:t>P. l) Rozdelenie hospodárskeho výsledku a výška vyplatených dividend</w:t>
      </w:r>
    </w:p>
    <w:p w:rsidR="00A83F3E" w:rsidRPr="00A83F3E" w:rsidRDefault="00A83F3E" w:rsidP="00A83F3E">
      <w:pPr>
        <w:spacing w:after="0" w:line="240" w:lineRule="auto"/>
        <w:ind w:left="426"/>
        <w:jc w:val="both"/>
        <w:rPr>
          <w:rFonts w:ascii="Times New Roman" w:eastAsia="Times New Roman" w:hAnsi="Times New Roman" w:cs="Times New Roman"/>
          <w:sz w:val="18"/>
          <w:szCs w:val="18"/>
        </w:rPr>
      </w:pPr>
      <w:r w:rsidRPr="00A83F3E">
        <w:rPr>
          <w:rFonts w:ascii="Times New Roman" w:eastAsia="Times New Roman" w:hAnsi="Times New Roman" w:cs="Times New Roman"/>
          <w:sz w:val="18"/>
          <w:szCs w:val="18"/>
        </w:rPr>
        <w:t>Nemáme náplň pre túto položku.</w:t>
      </w:r>
    </w:p>
    <w:p w:rsidR="00A83F3E" w:rsidRPr="00A83F3E" w:rsidRDefault="0069069B" w:rsidP="00A83F3E">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Pr>
          <w:rFonts w:ascii="Times New Roman" w:eastAsia="Times New Roman" w:hAnsi="Times New Roman" w:cs="Times New Roman"/>
          <w:b/>
          <w:caps/>
          <w:sz w:val="18"/>
          <w:szCs w:val="20"/>
        </w:rPr>
        <w:t xml:space="preserve">Q.     </w:t>
      </w:r>
      <w:r w:rsidR="00A83F3E" w:rsidRPr="00A83F3E">
        <w:rPr>
          <w:rFonts w:ascii="Times New Roman" w:eastAsia="Times New Roman" w:hAnsi="Times New Roman" w:cs="Times New Roman"/>
          <w:b/>
          <w:caps/>
          <w:sz w:val="18"/>
          <w:szCs w:val="20"/>
        </w:rPr>
        <w:t xml:space="preserve">Prehľad peňažných tokov k 31. decembru </w:t>
      </w:r>
      <w:bookmarkEnd w:id="466"/>
      <w:r w:rsidR="00A83F3E" w:rsidRPr="00A83F3E">
        <w:rPr>
          <w:rFonts w:ascii="Times New Roman" w:eastAsia="Times New Roman" w:hAnsi="Times New Roman" w:cs="Times New Roman"/>
          <w:b/>
          <w:caps/>
          <w:sz w:val="18"/>
          <w:szCs w:val="20"/>
        </w:rPr>
        <w:t>2013</w:t>
      </w:r>
    </w:p>
    <w:p w:rsidR="00A83F3E" w:rsidRPr="00A83F3E" w:rsidRDefault="00A83F3E" w:rsidP="00A83F3E">
      <w:pPr>
        <w:spacing w:after="0" w:line="240" w:lineRule="auto"/>
        <w:ind w:left="426" w:right="-1"/>
        <w:jc w:val="both"/>
        <w:rPr>
          <w:rFonts w:ascii="Times New Roman" w:eastAsia="Times New Roman" w:hAnsi="Times New Roman" w:cs="Times New Roman"/>
          <w:sz w:val="18"/>
          <w:szCs w:val="20"/>
        </w:rPr>
      </w:pPr>
    </w:p>
    <w:p w:rsidR="00A83F3E" w:rsidRPr="00A83F3E" w:rsidRDefault="00A83F3E" w:rsidP="00A83F3E">
      <w:pPr>
        <w:spacing w:after="0" w:line="240" w:lineRule="auto"/>
        <w:ind w:right="-1"/>
        <w:jc w:val="both"/>
        <w:rPr>
          <w:rFonts w:ascii="Times New Roman" w:eastAsia="Times New Roman" w:hAnsi="Times New Roman" w:cs="Times New Roman"/>
          <w:sz w:val="18"/>
          <w:szCs w:val="20"/>
        </w:rPr>
      </w:pPr>
      <w:bookmarkStart w:id="467" w:name="_MON_1455694618"/>
      <w:bookmarkStart w:id="468" w:name="_MON_1455694640"/>
      <w:bookmarkStart w:id="469" w:name="_MON_1455694742"/>
      <w:bookmarkStart w:id="470" w:name="_MON_1455694751"/>
      <w:bookmarkStart w:id="471" w:name="_MON_1455694795"/>
      <w:bookmarkStart w:id="472" w:name="_MON_1455695142"/>
      <w:bookmarkStart w:id="473" w:name="_MON_1455695149"/>
      <w:bookmarkStart w:id="474" w:name="_MON_1455694538"/>
      <w:bookmarkStart w:id="475" w:name="_MON_1455694606"/>
      <w:bookmarkEnd w:id="467"/>
      <w:bookmarkEnd w:id="468"/>
      <w:bookmarkEnd w:id="469"/>
      <w:bookmarkEnd w:id="470"/>
      <w:bookmarkEnd w:id="471"/>
      <w:bookmarkEnd w:id="472"/>
      <w:bookmarkEnd w:id="473"/>
      <w:bookmarkEnd w:id="474"/>
      <w:bookmarkEnd w:id="475"/>
    </w:p>
    <w:bookmarkStart w:id="476" w:name="_MON_1455695041"/>
    <w:bookmarkStart w:id="477" w:name="_MON_1455695079"/>
    <w:bookmarkStart w:id="478" w:name="_MON_1455695100"/>
    <w:bookmarkStart w:id="479" w:name="_MON_1455695116"/>
    <w:bookmarkStart w:id="480" w:name="_MON_1455695125"/>
    <w:bookmarkStart w:id="481" w:name="_MON_1455695133"/>
    <w:bookmarkStart w:id="482" w:name="_MON_1455695159"/>
    <w:bookmarkStart w:id="483" w:name="_MON_1455694813"/>
    <w:bookmarkStart w:id="484" w:name="_MON_1455694831"/>
    <w:bookmarkStart w:id="485" w:name="_MON_1455949169"/>
    <w:bookmarkStart w:id="486" w:name="_MON_1455949186"/>
    <w:bookmarkStart w:id="487" w:name="_MON_1455949210"/>
    <w:bookmarkStart w:id="488" w:name="_MON_1455949233"/>
    <w:bookmarkStart w:id="489" w:name="_MON_1455949246"/>
    <w:bookmarkStart w:id="490" w:name="_MON_1455949330"/>
    <w:bookmarkStart w:id="491" w:name="_MON_1455949433"/>
    <w:bookmarkStart w:id="492" w:name="_MON_1455949459"/>
    <w:bookmarkStart w:id="493" w:name="_MON_1455949578"/>
    <w:bookmarkStart w:id="494" w:name="_MON_1455694919"/>
    <w:bookmarkStart w:id="495" w:name="_MON_1455694942"/>
    <w:bookmarkStart w:id="496" w:name="_MON_1455694970"/>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Start w:id="497" w:name="_MON_1455695008"/>
    <w:bookmarkEnd w:id="497"/>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object w:dxaOrig="7191" w:dyaOrig="12319">
          <v:shape id="_x0000_i1064" type="#_x0000_t75" style="width:359.3pt;height:616.1pt" o:ole="">
            <v:imagedata r:id="rId92" o:title=""/>
          </v:shape>
          <o:OLEObject Type="Embed" ProgID="Excel.Sheet.12" ShapeID="_x0000_i1064" DrawAspect="Content" ObjectID="_1455960320" r:id="rId93"/>
        </w:object>
      </w:r>
    </w:p>
    <w:p w:rsidR="00567E7D" w:rsidRDefault="00567E7D" w:rsidP="0069069B">
      <w:pPr>
        <w:spacing w:after="0" w:line="240" w:lineRule="auto"/>
        <w:ind w:firstLine="426"/>
        <w:jc w:val="both"/>
        <w:rPr>
          <w:rFonts w:ascii="Times New Roman" w:eastAsia="Times New Roman" w:hAnsi="Times New Roman" w:cs="Times New Roman"/>
          <w:b/>
          <w:sz w:val="18"/>
          <w:szCs w:val="20"/>
        </w:rPr>
      </w:pPr>
    </w:p>
    <w:p w:rsidR="00567E7D" w:rsidRDefault="00567E7D" w:rsidP="0069069B">
      <w:pPr>
        <w:spacing w:after="0" w:line="240" w:lineRule="auto"/>
        <w:ind w:firstLine="426"/>
        <w:jc w:val="both"/>
        <w:rPr>
          <w:rFonts w:ascii="Times New Roman" w:eastAsia="Times New Roman" w:hAnsi="Times New Roman" w:cs="Times New Roman"/>
          <w:b/>
          <w:sz w:val="18"/>
          <w:szCs w:val="20"/>
        </w:rPr>
      </w:pPr>
    </w:p>
    <w:p w:rsidR="00567E7D" w:rsidRDefault="00567E7D" w:rsidP="0069069B">
      <w:pPr>
        <w:spacing w:after="0" w:line="240" w:lineRule="auto"/>
        <w:ind w:firstLine="426"/>
        <w:jc w:val="both"/>
        <w:rPr>
          <w:rFonts w:ascii="Times New Roman" w:eastAsia="Times New Roman" w:hAnsi="Times New Roman" w:cs="Times New Roman"/>
          <w:b/>
          <w:sz w:val="18"/>
          <w:szCs w:val="20"/>
        </w:rPr>
      </w:pPr>
    </w:p>
    <w:p w:rsidR="00567E7D" w:rsidRDefault="00567E7D" w:rsidP="0069069B">
      <w:pPr>
        <w:spacing w:after="0" w:line="240" w:lineRule="auto"/>
        <w:ind w:firstLine="426"/>
        <w:jc w:val="both"/>
        <w:rPr>
          <w:rFonts w:ascii="Times New Roman" w:eastAsia="Times New Roman" w:hAnsi="Times New Roman" w:cs="Times New Roman"/>
          <w:b/>
          <w:sz w:val="18"/>
          <w:szCs w:val="20"/>
        </w:rPr>
      </w:pPr>
    </w:p>
    <w:p w:rsidR="00A83F3E" w:rsidRPr="00A83F3E" w:rsidRDefault="00A83F3E" w:rsidP="0069069B">
      <w:pPr>
        <w:spacing w:after="0" w:line="240" w:lineRule="auto"/>
        <w:ind w:firstLine="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Peňažné prostriedky</w:t>
      </w: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Peňažnými prostriedkami (angl. </w:t>
      </w:r>
      <w:proofErr w:type="spellStart"/>
      <w:r w:rsidRPr="00A83F3E">
        <w:rPr>
          <w:rFonts w:ascii="Times New Roman" w:eastAsia="Times New Roman" w:hAnsi="Times New Roman" w:cs="Times New Roman"/>
          <w:sz w:val="18"/>
          <w:szCs w:val="20"/>
        </w:rPr>
        <w:t>cash</w:t>
      </w:r>
      <w:proofErr w:type="spellEnd"/>
      <w:r w:rsidRPr="00A83F3E">
        <w:rPr>
          <w:rFonts w:ascii="Times New Roman" w:eastAsia="Times New Roman" w:hAnsi="Times New Roman" w:cs="Times New Roman"/>
          <w:sz w:val="18"/>
          <w:szCs w:val="20"/>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b/>
          <w:sz w:val="18"/>
          <w:szCs w:val="20"/>
        </w:rPr>
      </w:pPr>
      <w:r w:rsidRPr="00A83F3E">
        <w:rPr>
          <w:rFonts w:ascii="Times New Roman" w:eastAsia="Times New Roman" w:hAnsi="Times New Roman" w:cs="Times New Roman"/>
          <w:b/>
          <w:sz w:val="18"/>
          <w:szCs w:val="20"/>
        </w:rPr>
        <w:t>Ekvivalenty peňažných prostriedkov</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r w:rsidRPr="00A83F3E">
        <w:rPr>
          <w:rFonts w:ascii="Times New Roman" w:eastAsia="Times New Roman" w:hAnsi="Times New Roman" w:cs="Times New Roman"/>
          <w:sz w:val="18"/>
          <w:szCs w:val="20"/>
        </w:rPr>
        <w:t xml:space="preserve">Ekvivalentmi peňažných prostriedkov (angl. </w:t>
      </w:r>
      <w:proofErr w:type="spellStart"/>
      <w:r w:rsidRPr="00A83F3E">
        <w:rPr>
          <w:rFonts w:ascii="Times New Roman" w:eastAsia="Times New Roman" w:hAnsi="Times New Roman" w:cs="Times New Roman"/>
          <w:sz w:val="18"/>
          <w:szCs w:val="20"/>
        </w:rPr>
        <w:t>cash</w:t>
      </w:r>
      <w:proofErr w:type="spellEnd"/>
      <w:r w:rsidRPr="00A83F3E">
        <w:rPr>
          <w:rFonts w:ascii="Times New Roman" w:eastAsia="Times New Roman" w:hAnsi="Times New Roman" w:cs="Times New Roman"/>
          <w:sz w:val="18"/>
          <w:szCs w:val="20"/>
        </w:rPr>
        <w:t xml:space="preserve"> </w:t>
      </w:r>
      <w:proofErr w:type="spellStart"/>
      <w:r w:rsidRPr="00A83F3E">
        <w:rPr>
          <w:rFonts w:ascii="Times New Roman" w:eastAsia="Times New Roman" w:hAnsi="Times New Roman" w:cs="Times New Roman"/>
          <w:sz w:val="18"/>
          <w:szCs w:val="20"/>
        </w:rPr>
        <w:t>equivalents</w:t>
      </w:r>
      <w:proofErr w:type="spellEnd"/>
      <w:r w:rsidRPr="00A83F3E">
        <w:rPr>
          <w:rFonts w:ascii="Times New Roman" w:eastAsia="Times New Roman" w:hAnsi="Times New Roman" w:cs="Times New Roman"/>
          <w:sz w:val="18"/>
          <w:szCs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ind w:left="426"/>
        <w:jc w:val="both"/>
        <w:rPr>
          <w:rFonts w:ascii="Times New Roman" w:eastAsia="Times New Roman" w:hAnsi="Times New Roman" w:cs="Times New Roman"/>
          <w:sz w:val="18"/>
          <w:szCs w:val="20"/>
        </w:rPr>
      </w:pPr>
    </w:p>
    <w:p w:rsidR="00A83F3E" w:rsidRPr="00A83F3E" w:rsidRDefault="00A83F3E" w:rsidP="00A83F3E">
      <w:pPr>
        <w:spacing w:after="0" w:line="240" w:lineRule="auto"/>
        <w:rPr>
          <w:rFonts w:ascii="Times New Roman" w:eastAsia="Times New Roman" w:hAnsi="Times New Roman" w:cs="Times New Roman"/>
          <w:sz w:val="20"/>
          <w:szCs w:val="20"/>
        </w:rPr>
      </w:pPr>
    </w:p>
    <w:p w:rsidR="00F8522D" w:rsidRDefault="00F8522D"/>
    <w:sectPr w:rsidR="00F8522D" w:rsidSect="00490062">
      <w:pgSz w:w="11906" w:h="16838"/>
      <w:pgMar w:top="1418" w:right="102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2267" w:rsidRDefault="00C22267" w:rsidP="00A83F3E">
      <w:pPr>
        <w:spacing w:after="0" w:line="240" w:lineRule="auto"/>
      </w:pPr>
      <w:r>
        <w:separator/>
      </w:r>
    </w:p>
  </w:endnote>
  <w:endnote w:type="continuationSeparator" w:id="0">
    <w:p w:rsidR="00C22267" w:rsidRDefault="00C22267" w:rsidP="00A83F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9E5" w:rsidRPr="000D3235" w:rsidRDefault="00602530" w:rsidP="00D873EE">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1</w:t>
    </w:r>
    <w:r w:rsidRPr="000D3235">
      <w:rPr>
        <w:rStyle w:val="slostrany"/>
        <w:b/>
      </w:rPr>
      <w:fldChar w:fldCharType="end"/>
    </w:r>
    <w:r w:rsidRPr="000D3235">
      <w:rPr>
        <w:rStyle w:val="slostrany"/>
        <w:sz w:val="16"/>
        <w:szCs w:val="16"/>
      </w:rPr>
      <w:tab/>
    </w:r>
    <w:r w:rsidRPr="000D3235">
      <w:rPr>
        <w:sz w:val="16"/>
        <w:szCs w:val="16"/>
        <w:lang w:val="de-DE"/>
      </w:rPr>
      <w:t xml:space="preserve">© 2006 KPMG </w:t>
    </w:r>
    <w:proofErr w:type="spellStart"/>
    <w:r w:rsidRPr="000D3235">
      <w:rPr>
        <w:sz w:val="16"/>
        <w:szCs w:val="16"/>
        <w:lang w:val="de-DE"/>
      </w:rPr>
      <w:t>Slovensko</w:t>
    </w:r>
    <w:proofErr w:type="spellEnd"/>
    <w:r w:rsidRPr="000D3235">
      <w:rPr>
        <w:sz w:val="16"/>
        <w:szCs w:val="16"/>
        <w:lang w:val="de-DE"/>
      </w:rPr>
      <w:t xml:space="preserve">, </w:t>
    </w:r>
    <w:proofErr w:type="spellStart"/>
    <w:r w:rsidRPr="000D3235">
      <w:rPr>
        <w:sz w:val="16"/>
        <w:szCs w:val="16"/>
        <w:lang w:val="de-DE"/>
      </w:rPr>
      <w:t>spol</w:t>
    </w:r>
    <w:proofErr w:type="spellEnd"/>
    <w:r w:rsidRPr="000D3235">
      <w:rPr>
        <w:sz w:val="16"/>
        <w:szCs w:val="16"/>
        <w:lang w:val="de-DE"/>
      </w:rPr>
      <w:t>.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rsidR="000B59E5" w:rsidRPr="000D3235" w:rsidRDefault="00C22267" w:rsidP="00D873EE">
    <w:pPr>
      <w:autoSpaceDE w:val="0"/>
      <w:autoSpaceDN w:val="0"/>
      <w:adjustRightInd w:val="0"/>
      <w:rPr>
        <w:sz w:val="16"/>
        <w:szCs w:val="16"/>
      </w:rPr>
    </w:pPr>
  </w:p>
  <w:p w:rsidR="000B59E5" w:rsidRPr="000D3235" w:rsidRDefault="00C22267">
    <w:pPr>
      <w:pStyle w:val="Pta"/>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8319300"/>
      <w:docPartObj>
        <w:docPartGallery w:val="Page Numbers (Bottom of Page)"/>
        <w:docPartUnique/>
      </w:docPartObj>
    </w:sdtPr>
    <w:sdtEndPr/>
    <w:sdtContent>
      <w:p w:rsidR="00A83F3E" w:rsidRDefault="00A83F3E">
        <w:pPr>
          <w:pStyle w:val="Pta"/>
          <w:jc w:val="right"/>
        </w:pPr>
        <w:r>
          <w:fldChar w:fldCharType="begin"/>
        </w:r>
        <w:r>
          <w:instrText>PAGE   \* MERGEFORMAT</w:instrText>
        </w:r>
        <w:r>
          <w:fldChar w:fldCharType="separate"/>
        </w:r>
        <w:r w:rsidR="00CF46C0">
          <w:rPr>
            <w:noProof/>
          </w:rPr>
          <w:t>19</w:t>
        </w:r>
        <w:r>
          <w:fldChar w:fldCharType="end"/>
        </w:r>
      </w:p>
    </w:sdtContent>
  </w:sdt>
  <w:p w:rsidR="00A83F3E" w:rsidRDefault="00A83F3E">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9E5" w:rsidRDefault="00A83F3E">
    <w:pPr>
      <w:pStyle w:val="Pta"/>
      <w:jc w:val="right"/>
    </w:pPr>
    <w:r>
      <w:t>2</w:t>
    </w:r>
  </w:p>
  <w:p w:rsidR="000B59E5" w:rsidRDefault="00C2226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2267" w:rsidRDefault="00C22267" w:rsidP="00A83F3E">
      <w:pPr>
        <w:spacing w:after="0" w:line="240" w:lineRule="auto"/>
      </w:pPr>
      <w:r>
        <w:separator/>
      </w:r>
    </w:p>
  </w:footnote>
  <w:footnote w:type="continuationSeparator" w:id="0">
    <w:p w:rsidR="00C22267" w:rsidRDefault="00C22267" w:rsidP="00A83F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9E5" w:rsidRDefault="00C22267" w:rsidP="00D873EE">
    <w:pPr>
      <w:pStyle w:val="Hlavika"/>
      <w:tabs>
        <w:tab w:val="center" w:pos="4253"/>
        <w:tab w:val="right" w:pos="9214"/>
      </w:tabs>
      <w:ind w:right="-1"/>
      <w:rPr>
        <w:sz w:val="18"/>
        <w:szCs w:val="18"/>
      </w:rPr>
    </w:pPr>
  </w:p>
  <w:p w:rsidR="000B59E5" w:rsidRPr="00803D2C" w:rsidRDefault="00602530" w:rsidP="00D873EE">
    <w:pPr>
      <w:pStyle w:val="Hlavika"/>
      <w:tabs>
        <w:tab w:val="center" w:pos="4253"/>
        <w:tab w:val="right" w:pos="9214"/>
      </w:tabs>
      <w:ind w:right="-1"/>
    </w:pPr>
    <w:r>
      <w:rPr>
        <w:noProof/>
        <w:lang w:eastAsia="sk-SK"/>
      </w:rPr>
      <w:drawing>
        <wp:anchor distT="0" distB="0" distL="114300" distR="114300" simplePos="0" relativeHeight="251659264" behindDoc="1" locked="0" layoutInCell="1" allowOverlap="1" wp14:anchorId="19FBE5F2" wp14:editId="6FB13C8B">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1"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2011</w:t>
    </w:r>
  </w:p>
  <w:p w:rsidR="000B59E5" w:rsidRPr="000D3235" w:rsidRDefault="00C22267" w:rsidP="00D873E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9E5" w:rsidRDefault="00602530" w:rsidP="005A3490">
    <w:pPr>
      <w:pStyle w:val="Hlavika"/>
      <w:tabs>
        <w:tab w:val="left" w:pos="190"/>
        <w:tab w:val="center" w:pos="4820"/>
        <w:tab w:val="right" w:pos="9214"/>
      </w:tabs>
      <w:rPr>
        <w:sz w:val="18"/>
      </w:rPr>
    </w:pPr>
    <w:r>
      <w:rPr>
        <w:sz w:val="18"/>
      </w:rPr>
      <w:tab/>
    </w:r>
    <w:r>
      <w:rPr>
        <w:sz w:val="18"/>
      </w:rPr>
      <w:tab/>
    </w:r>
    <w:r>
      <w:rPr>
        <w:sz w:val="18"/>
      </w:rPr>
      <w:tab/>
    </w:r>
    <w:r>
      <w:rPr>
        <w:sz w:val="18"/>
      </w:rPr>
      <w:tab/>
    </w:r>
  </w:p>
  <w:p w:rsidR="000B59E5" w:rsidRDefault="0069069B" w:rsidP="0069069B">
    <w:pPr>
      <w:pStyle w:val="Hlavika"/>
    </w:pPr>
    <w:r>
      <w:t xml:space="preserve">Poznámky </w:t>
    </w:r>
    <w:proofErr w:type="spellStart"/>
    <w:r>
      <w:t>Úč</w:t>
    </w:r>
    <w:proofErr w:type="spellEnd"/>
    <w:r>
      <w:t xml:space="preserve"> POD </w:t>
    </w:r>
    <w:r w:rsidR="006F6903">
      <w:t xml:space="preserve">3 – 04      </w:t>
    </w:r>
    <w:r w:rsidR="006F6903">
      <w:tab/>
    </w:r>
    <w:r w:rsidR="006F6903">
      <w:tab/>
      <w:t xml:space="preserve">IDO HUTNY PROJEKT </w:t>
    </w:r>
    <w:r>
      <w:t xml:space="preserve"> a.</w:t>
    </w:r>
    <w:r w:rsidR="006F6903">
      <w:t xml:space="preserve"> </w:t>
    </w:r>
    <w:r>
      <w:t>s.       DIČ:2020267612</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069B" w:rsidRDefault="00602530" w:rsidP="0069069B">
    <w:pPr>
      <w:pStyle w:val="Hlavika"/>
    </w:pPr>
    <w:r>
      <w:t xml:space="preserve">Poznámky </w:t>
    </w:r>
    <w:proofErr w:type="spellStart"/>
    <w:r>
      <w:t>Úč</w:t>
    </w:r>
    <w:proofErr w:type="spellEnd"/>
    <w:r>
      <w:t xml:space="preserve"> POD 3 </w:t>
    </w:r>
    <w:r w:rsidR="0069069B">
      <w:t>–</w:t>
    </w:r>
    <w:r>
      <w:t xml:space="preserve"> 04</w:t>
    </w:r>
    <w:r w:rsidR="006F6903">
      <w:t xml:space="preserve">      </w:t>
    </w:r>
    <w:r w:rsidR="006F6903">
      <w:tab/>
    </w:r>
    <w:r w:rsidR="006F6903">
      <w:tab/>
      <w:t xml:space="preserve">IDO HUTNY PROJEKT </w:t>
    </w:r>
    <w:r w:rsidR="0069069B">
      <w:t xml:space="preserve"> a.</w:t>
    </w:r>
    <w:r w:rsidR="006F6903">
      <w:t xml:space="preserve"> </w:t>
    </w:r>
    <w:r w:rsidR="0069069B">
      <w:t>s.       DIČ:2020267612</w:t>
    </w:r>
  </w:p>
  <w:p w:rsidR="000B59E5" w:rsidRPr="0069069B" w:rsidRDefault="0069069B" w:rsidP="0069069B">
    <w:pPr>
      <w:pStyle w:val="Hlavika"/>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96126"/>
    <w:multiLevelType w:val="hybridMultilevel"/>
    <w:tmpl w:val="594E755E"/>
    <w:lvl w:ilvl="0" w:tplc="031499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E82A78"/>
    <w:multiLevelType w:val="hybridMultilevel"/>
    <w:tmpl w:val="0E66D3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6">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FFC43AE"/>
    <w:multiLevelType w:val="hybridMultilevel"/>
    <w:tmpl w:val="5414F4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1E15C4D"/>
    <w:multiLevelType w:val="hybridMultilevel"/>
    <w:tmpl w:val="612EBD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3">
    <w:nsid w:val="37ED2BF5"/>
    <w:multiLevelType w:val="hybridMultilevel"/>
    <w:tmpl w:val="39862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8844E2F"/>
    <w:multiLevelType w:val="hybridMultilevel"/>
    <w:tmpl w:val="59EE7A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412609F7"/>
    <w:multiLevelType w:val="hybridMultilevel"/>
    <w:tmpl w:val="05E6B5A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7">
    <w:nsid w:val="47A259F0"/>
    <w:multiLevelType w:val="hybridMultilevel"/>
    <w:tmpl w:val="459CEF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5A6E66D7"/>
    <w:multiLevelType w:val="hybridMultilevel"/>
    <w:tmpl w:val="05B675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82648DE"/>
    <w:multiLevelType w:val="hybridMultilevel"/>
    <w:tmpl w:val="6060B32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6B5D2FEF"/>
    <w:multiLevelType w:val="hybridMultilevel"/>
    <w:tmpl w:val="DDCC6A76"/>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D9B2294"/>
    <w:multiLevelType w:val="hybridMultilevel"/>
    <w:tmpl w:val="98B861E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DBC0322"/>
    <w:multiLevelType w:val="hybridMultilevel"/>
    <w:tmpl w:val="C96CE28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3">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2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3"/>
  </w:num>
  <w:num w:numId="2">
    <w:abstractNumId w:val="12"/>
  </w:num>
  <w:num w:numId="3">
    <w:abstractNumId w:val="11"/>
  </w:num>
  <w:num w:numId="4">
    <w:abstractNumId w:val="24"/>
  </w:num>
  <w:num w:numId="5">
    <w:abstractNumId w:val="0"/>
    <w:lvlOverride w:ilvl="0">
      <w:lvl w:ilvl="0">
        <w:start w:val="1"/>
        <w:numFmt w:val="bullet"/>
        <w:lvlText w:val="-"/>
        <w:legacy w:legacy="1" w:legacySpace="0" w:legacyIndent="360"/>
        <w:lvlJc w:val="left"/>
        <w:pPr>
          <w:ind w:left="360" w:hanging="360"/>
        </w:pPr>
      </w:lvl>
    </w:lvlOverride>
  </w:num>
  <w:num w:numId="6">
    <w:abstractNumId w:val="25"/>
  </w:num>
  <w:num w:numId="7">
    <w:abstractNumId w:val="4"/>
  </w:num>
  <w:num w:numId="8">
    <w:abstractNumId w:val="5"/>
  </w:num>
  <w:num w:numId="9">
    <w:abstractNumId w:val="6"/>
  </w:num>
  <w:num w:numId="10">
    <w:abstractNumId w:val="12"/>
    <w:lvlOverride w:ilvl="0">
      <w:startOverride w:val="1"/>
    </w:lvlOverride>
  </w:num>
  <w:num w:numId="11">
    <w:abstractNumId w:val="12"/>
    <w:lvlOverride w:ilvl="0">
      <w:startOverride w:val="1"/>
    </w:lvlOverride>
  </w:num>
  <w:num w:numId="12">
    <w:abstractNumId w:val="12"/>
    <w:lvlOverride w:ilvl="0">
      <w:startOverride w:val="1"/>
    </w:lvlOverride>
  </w:num>
  <w:num w:numId="13">
    <w:abstractNumId w:val="1"/>
  </w:num>
  <w:num w:numId="14">
    <w:abstractNumId w:val="16"/>
  </w:num>
  <w:num w:numId="15">
    <w:abstractNumId w:val="8"/>
  </w:num>
  <w:num w:numId="16">
    <w:abstractNumId w:val="7"/>
  </w:num>
  <w:num w:numId="17">
    <w:abstractNumId w:val="26"/>
  </w:num>
  <w:num w:numId="18">
    <w:abstractNumId w:val="12"/>
    <w:lvlOverride w:ilvl="0">
      <w:startOverride w:val="1"/>
    </w:lvlOverride>
  </w:num>
  <w:num w:numId="19">
    <w:abstractNumId w:val="12"/>
    <w:lvlOverride w:ilvl="0">
      <w:startOverride w:val="1"/>
    </w:lvlOverride>
  </w:num>
  <w:num w:numId="20">
    <w:abstractNumId w:val="12"/>
    <w:lvlOverride w:ilvl="0">
      <w:startOverride w:val="1"/>
    </w:lvlOverride>
  </w:num>
  <w:num w:numId="21">
    <w:abstractNumId w:val="12"/>
    <w:lvlOverride w:ilvl="0">
      <w:startOverride w:val="1"/>
    </w:lvlOverride>
  </w:num>
  <w:num w:numId="22">
    <w:abstractNumId w:val="12"/>
    <w:lvlOverride w:ilvl="0">
      <w:startOverride w:val="1"/>
    </w:lvlOverride>
  </w:num>
  <w:num w:numId="23">
    <w:abstractNumId w:val="11"/>
    <w:lvlOverride w:ilvl="0">
      <w:startOverride w:val="1"/>
    </w:lvlOverride>
  </w:num>
  <w:num w:numId="24">
    <w:abstractNumId w:val="2"/>
  </w:num>
  <w:num w:numId="25">
    <w:abstractNumId w:val="21"/>
  </w:num>
  <w:num w:numId="26">
    <w:abstractNumId w:val="22"/>
  </w:num>
  <w:num w:numId="27">
    <w:abstractNumId w:val="10"/>
  </w:num>
  <w:num w:numId="28">
    <w:abstractNumId w:val="13"/>
  </w:num>
  <w:num w:numId="29">
    <w:abstractNumId w:val="18"/>
  </w:num>
  <w:num w:numId="30">
    <w:abstractNumId w:val="9"/>
  </w:num>
  <w:num w:numId="31">
    <w:abstractNumId w:val="3"/>
  </w:num>
  <w:num w:numId="32">
    <w:abstractNumId w:val="17"/>
  </w:num>
  <w:num w:numId="33">
    <w:abstractNumId w:val="19"/>
  </w:num>
  <w:num w:numId="34">
    <w:abstractNumId w:val="12"/>
    <w:lvlOverride w:ilvl="0">
      <w:startOverride w:val="1"/>
    </w:lvlOverride>
  </w:num>
  <w:num w:numId="35">
    <w:abstractNumId w:val="12"/>
    <w:lvlOverride w:ilvl="0">
      <w:startOverride w:val="1"/>
    </w:lvlOverride>
  </w:num>
  <w:num w:numId="36">
    <w:abstractNumId w:val="23"/>
    <w:lvlOverride w:ilvl="0">
      <w:startOverride w:val="3"/>
    </w:lvlOverride>
  </w:num>
  <w:num w:numId="37">
    <w:abstractNumId w:val="15"/>
  </w:num>
  <w:num w:numId="38">
    <w:abstractNumId w:val="12"/>
    <w:lvlOverride w:ilvl="0">
      <w:startOverride w:val="2"/>
    </w:lvlOverride>
  </w:num>
  <w:num w:numId="39">
    <w:abstractNumId w:val="12"/>
    <w:lvlOverride w:ilvl="0">
      <w:startOverride w:val="2"/>
    </w:lvlOverride>
  </w:num>
  <w:num w:numId="40">
    <w:abstractNumId w:val="25"/>
    <w:lvlOverride w:ilvl="0">
      <w:startOverride w:val="3"/>
    </w:lvlOverride>
  </w:num>
  <w:num w:numId="41">
    <w:abstractNumId w:val="25"/>
    <w:lvlOverride w:ilvl="0">
      <w:startOverride w:val="3"/>
    </w:lvlOverride>
  </w:num>
  <w:num w:numId="42">
    <w:abstractNumId w:val="14"/>
  </w:num>
  <w:num w:numId="43">
    <w:abstractNumId w:val="20"/>
  </w:num>
  <w:num w:numId="44">
    <w:abstractNumId w:val="23"/>
    <w:lvlOverride w:ilvl="0">
      <w:startOverride w:val="1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F3E"/>
    <w:rsid w:val="000150B7"/>
    <w:rsid w:val="00023F8A"/>
    <w:rsid w:val="00027729"/>
    <w:rsid w:val="00033C5E"/>
    <w:rsid w:val="00051DEC"/>
    <w:rsid w:val="0007594C"/>
    <w:rsid w:val="00095B5C"/>
    <w:rsid w:val="0012123C"/>
    <w:rsid w:val="00141529"/>
    <w:rsid w:val="00183335"/>
    <w:rsid w:val="001A65AB"/>
    <w:rsid w:val="001D4EB8"/>
    <w:rsid w:val="001F07BC"/>
    <w:rsid w:val="0020427E"/>
    <w:rsid w:val="00210CBA"/>
    <w:rsid w:val="00292EFA"/>
    <w:rsid w:val="00297A39"/>
    <w:rsid w:val="002C6D1E"/>
    <w:rsid w:val="002E076E"/>
    <w:rsid w:val="003014FF"/>
    <w:rsid w:val="00315555"/>
    <w:rsid w:val="00342657"/>
    <w:rsid w:val="003537FB"/>
    <w:rsid w:val="003629F3"/>
    <w:rsid w:val="0038353F"/>
    <w:rsid w:val="00400564"/>
    <w:rsid w:val="00400925"/>
    <w:rsid w:val="00410B6A"/>
    <w:rsid w:val="00447A9B"/>
    <w:rsid w:val="00475BCF"/>
    <w:rsid w:val="00490062"/>
    <w:rsid w:val="005066F5"/>
    <w:rsid w:val="00555CA2"/>
    <w:rsid w:val="00567E7D"/>
    <w:rsid w:val="005727B3"/>
    <w:rsid w:val="005808E4"/>
    <w:rsid w:val="005C17AD"/>
    <w:rsid w:val="005C1F1B"/>
    <w:rsid w:val="00602530"/>
    <w:rsid w:val="006341BB"/>
    <w:rsid w:val="006629FF"/>
    <w:rsid w:val="00682495"/>
    <w:rsid w:val="0069069B"/>
    <w:rsid w:val="006F6903"/>
    <w:rsid w:val="00722691"/>
    <w:rsid w:val="00745097"/>
    <w:rsid w:val="0075723E"/>
    <w:rsid w:val="00861979"/>
    <w:rsid w:val="00865CFB"/>
    <w:rsid w:val="008721EC"/>
    <w:rsid w:val="00877843"/>
    <w:rsid w:val="008B1D08"/>
    <w:rsid w:val="008F089A"/>
    <w:rsid w:val="009D61E5"/>
    <w:rsid w:val="009D6C9D"/>
    <w:rsid w:val="00A016E4"/>
    <w:rsid w:val="00A26427"/>
    <w:rsid w:val="00A36ABB"/>
    <w:rsid w:val="00A500C9"/>
    <w:rsid w:val="00A83F3E"/>
    <w:rsid w:val="00AB30A4"/>
    <w:rsid w:val="00AD50AD"/>
    <w:rsid w:val="00AD6DDD"/>
    <w:rsid w:val="00B17426"/>
    <w:rsid w:val="00B26B67"/>
    <w:rsid w:val="00B46863"/>
    <w:rsid w:val="00B80A32"/>
    <w:rsid w:val="00BB36D2"/>
    <w:rsid w:val="00BF2738"/>
    <w:rsid w:val="00BF7F95"/>
    <w:rsid w:val="00C22267"/>
    <w:rsid w:val="00C37DA7"/>
    <w:rsid w:val="00C4133E"/>
    <w:rsid w:val="00C51882"/>
    <w:rsid w:val="00C750F9"/>
    <w:rsid w:val="00CA2663"/>
    <w:rsid w:val="00CB5304"/>
    <w:rsid w:val="00CC6405"/>
    <w:rsid w:val="00CE09E1"/>
    <w:rsid w:val="00CF46C0"/>
    <w:rsid w:val="00CF61AB"/>
    <w:rsid w:val="00D25A2E"/>
    <w:rsid w:val="00D34506"/>
    <w:rsid w:val="00D9131A"/>
    <w:rsid w:val="00DC46E0"/>
    <w:rsid w:val="00DD23A9"/>
    <w:rsid w:val="00DE3A2C"/>
    <w:rsid w:val="00E17B20"/>
    <w:rsid w:val="00E238DC"/>
    <w:rsid w:val="00E52B3B"/>
    <w:rsid w:val="00E90876"/>
    <w:rsid w:val="00E97074"/>
    <w:rsid w:val="00EA1067"/>
    <w:rsid w:val="00EC342B"/>
    <w:rsid w:val="00ED2F6B"/>
    <w:rsid w:val="00ED54BE"/>
    <w:rsid w:val="00EF3603"/>
    <w:rsid w:val="00F8522D"/>
    <w:rsid w:val="00F91C57"/>
    <w:rsid w:val="00FA7159"/>
    <w:rsid w:val="00FB1DAC"/>
    <w:rsid w:val="00FF37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A83F3E"/>
    <w:pPr>
      <w:keepNext/>
      <w:numPr>
        <w:numId w:val="1"/>
      </w:numPr>
      <w:tabs>
        <w:tab w:val="clear" w:pos="360"/>
        <w:tab w:val="num" w:pos="450"/>
      </w:tabs>
      <w:spacing w:after="0" w:line="240" w:lineRule="auto"/>
      <w:ind w:left="450"/>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qFormat/>
    <w:rsid w:val="00A83F3E"/>
    <w:pPr>
      <w:keepNext/>
      <w:numPr>
        <w:numId w:val="2"/>
      </w:numPr>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A83F3E"/>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A83F3E"/>
    <w:pPr>
      <w:keepNext/>
      <w:keepLines/>
      <w:spacing w:before="200" w:after="0" w:line="240" w:lineRule="auto"/>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83F3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A83F3E"/>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A83F3E"/>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A83F3E"/>
    <w:rPr>
      <w:rFonts w:asciiTheme="majorHAnsi" w:eastAsiaTheme="majorEastAsia" w:hAnsiTheme="majorHAnsi" w:cstheme="majorBidi"/>
      <w:i/>
      <w:iCs/>
      <w:color w:val="404040" w:themeColor="text1" w:themeTint="BF"/>
      <w:sz w:val="20"/>
      <w:szCs w:val="20"/>
    </w:rPr>
  </w:style>
  <w:style w:type="numbering" w:customStyle="1" w:styleId="Bezzoznamu1">
    <w:name w:val="Bez zoznamu1"/>
    <w:next w:val="Bezzoznamu"/>
    <w:uiPriority w:val="99"/>
    <w:semiHidden/>
    <w:unhideWhenUsed/>
    <w:rsid w:val="00A83F3E"/>
  </w:style>
  <w:style w:type="paragraph" w:styleId="Hlavika">
    <w:name w:val="header"/>
    <w:basedOn w:val="Normlny"/>
    <w:link w:val="HlavikaChar"/>
    <w:uiPriority w:val="99"/>
    <w:unhideWhenUsed/>
    <w:rsid w:val="00A83F3E"/>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A83F3E"/>
    <w:rPr>
      <w:rFonts w:ascii="Times New Roman" w:eastAsia="Times New Roman" w:hAnsi="Times New Roman" w:cs="Times New Roman"/>
      <w:sz w:val="20"/>
      <w:szCs w:val="20"/>
    </w:rPr>
  </w:style>
  <w:style w:type="paragraph" w:styleId="Pta">
    <w:name w:val="footer"/>
    <w:basedOn w:val="Normlny"/>
    <w:link w:val="PtaChar"/>
    <w:uiPriority w:val="99"/>
    <w:unhideWhenUsed/>
    <w:rsid w:val="00A83F3E"/>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A83F3E"/>
    <w:rPr>
      <w:rFonts w:ascii="Times New Roman" w:eastAsia="Times New Roman" w:hAnsi="Times New Roman" w:cs="Times New Roman"/>
      <w:sz w:val="20"/>
      <w:szCs w:val="20"/>
    </w:rPr>
  </w:style>
  <w:style w:type="character" w:styleId="slostrany">
    <w:name w:val="page number"/>
    <w:basedOn w:val="Predvolenpsmoodseku"/>
    <w:rsid w:val="00A83F3E"/>
    <w:rPr>
      <w:rFonts w:cs="Times New Roman"/>
    </w:rPr>
  </w:style>
  <w:style w:type="paragraph" w:styleId="Zkladntext">
    <w:name w:val="Body Text"/>
    <w:basedOn w:val="Normlny"/>
    <w:link w:val="ZkladntextChar"/>
    <w:rsid w:val="00A83F3E"/>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A83F3E"/>
    <w:rPr>
      <w:rFonts w:ascii="Times New Roman" w:eastAsia="Times New Roman" w:hAnsi="Times New Roman" w:cs="Times New Roman"/>
      <w:sz w:val="18"/>
      <w:szCs w:val="20"/>
    </w:rPr>
  </w:style>
  <w:style w:type="paragraph" w:customStyle="1" w:styleId="Uvod">
    <w:name w:val="Uvod"/>
    <w:basedOn w:val="Normlny"/>
    <w:rsid w:val="00A83F3E"/>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A83F3E"/>
    <w:rPr>
      <w:rFonts w:cs="Times New Roman"/>
      <w:position w:val="6"/>
      <w:sz w:val="16"/>
      <w:szCs w:val="16"/>
    </w:rPr>
  </w:style>
  <w:style w:type="paragraph" w:customStyle="1" w:styleId="lita">
    <w:name w:val="lit_a"/>
    <w:basedOn w:val="Normlny"/>
    <w:rsid w:val="00A83F3E"/>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A83F3E"/>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A83F3E"/>
    <w:rPr>
      <w:rFonts w:ascii="Times" w:eastAsia="Times New Roman" w:hAnsi="Times" w:cs="Times New Roman"/>
      <w:sz w:val="20"/>
      <w:szCs w:val="20"/>
      <w:lang w:val="en-US"/>
    </w:rPr>
  </w:style>
  <w:style w:type="paragraph" w:styleId="Odsekzoznamu">
    <w:name w:val="List Paragraph"/>
    <w:basedOn w:val="Normlny"/>
    <w:qFormat/>
    <w:rsid w:val="00A83F3E"/>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A83F3E"/>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A83F3E"/>
    <w:pPr>
      <w:numPr>
        <w:numId w:val="6"/>
      </w:numPr>
      <w:tabs>
        <w:tab w:val="clear" w:pos="360"/>
        <w:tab w:val="num" w:pos="426"/>
      </w:tabs>
      <w:ind w:hanging="426"/>
    </w:pPr>
    <w:rPr>
      <w:b/>
    </w:rPr>
  </w:style>
  <w:style w:type="paragraph" w:styleId="Textbubliny">
    <w:name w:val="Balloon Text"/>
    <w:basedOn w:val="Normlny"/>
    <w:link w:val="TextbublinyChar"/>
    <w:uiPriority w:val="99"/>
    <w:semiHidden/>
    <w:unhideWhenUsed/>
    <w:rsid w:val="00A83F3E"/>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A83F3E"/>
    <w:rPr>
      <w:rFonts w:ascii="Tahoma" w:eastAsia="Times New Roman" w:hAnsi="Tahoma" w:cs="Tahoma"/>
      <w:sz w:val="16"/>
      <w:szCs w:val="16"/>
    </w:rPr>
  </w:style>
  <w:style w:type="paragraph" w:styleId="Zarkazkladnhotextu">
    <w:name w:val="Body Text Indent"/>
    <w:basedOn w:val="Normlny"/>
    <w:link w:val="ZarkazkladnhotextuChar"/>
    <w:uiPriority w:val="99"/>
    <w:semiHidden/>
    <w:unhideWhenUsed/>
    <w:rsid w:val="00A83F3E"/>
    <w:pPr>
      <w:spacing w:after="120" w:line="240" w:lineRule="auto"/>
      <w:ind w:left="283"/>
    </w:pPr>
    <w:rPr>
      <w:rFonts w:ascii="Times New Roman" w:eastAsia="Times New Roman" w:hAnsi="Times New Roman" w:cs="Times New Roman"/>
      <w:sz w:val="20"/>
      <w:szCs w:val="20"/>
    </w:rPr>
  </w:style>
  <w:style w:type="character" w:customStyle="1" w:styleId="ZarkazkladnhotextuChar">
    <w:name w:val="Zarážka základného textu Char"/>
    <w:basedOn w:val="Predvolenpsmoodseku"/>
    <w:link w:val="Zarkazkladnhotextu"/>
    <w:uiPriority w:val="99"/>
    <w:semiHidden/>
    <w:rsid w:val="00A83F3E"/>
    <w:rPr>
      <w:rFonts w:ascii="Times New Roman" w:eastAsia="Times New Roman" w:hAnsi="Times New Roman" w:cs="Times New Roman"/>
      <w:sz w:val="20"/>
      <w:szCs w:val="20"/>
    </w:rPr>
  </w:style>
  <w:style w:type="paragraph" w:styleId="Zkladntext3">
    <w:name w:val="Body Text 3"/>
    <w:basedOn w:val="Normlny"/>
    <w:link w:val="Zkladntext3Char"/>
    <w:uiPriority w:val="99"/>
    <w:semiHidden/>
    <w:unhideWhenUsed/>
    <w:rsid w:val="00A83F3E"/>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semiHidden/>
    <w:rsid w:val="00A83F3E"/>
    <w:rPr>
      <w:rFonts w:ascii="Times New Roman" w:eastAsia="Times New Roman" w:hAnsi="Times New Roman" w:cs="Times New Roman"/>
      <w:sz w:val="16"/>
      <w:szCs w:val="16"/>
    </w:rPr>
  </w:style>
  <w:style w:type="table" w:styleId="Mriekatabuky">
    <w:name w:val="Table Grid"/>
    <w:basedOn w:val="Normlnatabuka"/>
    <w:uiPriority w:val="59"/>
    <w:rsid w:val="00A83F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A83F3E"/>
    <w:pPr>
      <w:keepNext/>
      <w:numPr>
        <w:numId w:val="1"/>
      </w:numPr>
      <w:tabs>
        <w:tab w:val="clear" w:pos="360"/>
        <w:tab w:val="num" w:pos="450"/>
      </w:tabs>
      <w:spacing w:after="0" w:line="240" w:lineRule="auto"/>
      <w:ind w:left="450"/>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qFormat/>
    <w:rsid w:val="00A83F3E"/>
    <w:pPr>
      <w:keepNext/>
      <w:numPr>
        <w:numId w:val="2"/>
      </w:numPr>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A83F3E"/>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A83F3E"/>
    <w:pPr>
      <w:keepNext/>
      <w:keepLines/>
      <w:spacing w:before="200" w:after="0" w:line="240" w:lineRule="auto"/>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83F3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A83F3E"/>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A83F3E"/>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A83F3E"/>
    <w:rPr>
      <w:rFonts w:asciiTheme="majorHAnsi" w:eastAsiaTheme="majorEastAsia" w:hAnsiTheme="majorHAnsi" w:cstheme="majorBidi"/>
      <w:i/>
      <w:iCs/>
      <w:color w:val="404040" w:themeColor="text1" w:themeTint="BF"/>
      <w:sz w:val="20"/>
      <w:szCs w:val="20"/>
    </w:rPr>
  </w:style>
  <w:style w:type="numbering" w:customStyle="1" w:styleId="Bezzoznamu1">
    <w:name w:val="Bez zoznamu1"/>
    <w:next w:val="Bezzoznamu"/>
    <w:uiPriority w:val="99"/>
    <w:semiHidden/>
    <w:unhideWhenUsed/>
    <w:rsid w:val="00A83F3E"/>
  </w:style>
  <w:style w:type="paragraph" w:styleId="Hlavika">
    <w:name w:val="header"/>
    <w:basedOn w:val="Normlny"/>
    <w:link w:val="HlavikaChar"/>
    <w:uiPriority w:val="99"/>
    <w:unhideWhenUsed/>
    <w:rsid w:val="00A83F3E"/>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A83F3E"/>
    <w:rPr>
      <w:rFonts w:ascii="Times New Roman" w:eastAsia="Times New Roman" w:hAnsi="Times New Roman" w:cs="Times New Roman"/>
      <w:sz w:val="20"/>
      <w:szCs w:val="20"/>
    </w:rPr>
  </w:style>
  <w:style w:type="paragraph" w:styleId="Pta">
    <w:name w:val="footer"/>
    <w:basedOn w:val="Normlny"/>
    <w:link w:val="PtaChar"/>
    <w:uiPriority w:val="99"/>
    <w:unhideWhenUsed/>
    <w:rsid w:val="00A83F3E"/>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A83F3E"/>
    <w:rPr>
      <w:rFonts w:ascii="Times New Roman" w:eastAsia="Times New Roman" w:hAnsi="Times New Roman" w:cs="Times New Roman"/>
      <w:sz w:val="20"/>
      <w:szCs w:val="20"/>
    </w:rPr>
  </w:style>
  <w:style w:type="character" w:styleId="slostrany">
    <w:name w:val="page number"/>
    <w:basedOn w:val="Predvolenpsmoodseku"/>
    <w:rsid w:val="00A83F3E"/>
    <w:rPr>
      <w:rFonts w:cs="Times New Roman"/>
    </w:rPr>
  </w:style>
  <w:style w:type="paragraph" w:styleId="Zkladntext">
    <w:name w:val="Body Text"/>
    <w:basedOn w:val="Normlny"/>
    <w:link w:val="ZkladntextChar"/>
    <w:rsid w:val="00A83F3E"/>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A83F3E"/>
    <w:rPr>
      <w:rFonts w:ascii="Times New Roman" w:eastAsia="Times New Roman" w:hAnsi="Times New Roman" w:cs="Times New Roman"/>
      <w:sz w:val="18"/>
      <w:szCs w:val="20"/>
    </w:rPr>
  </w:style>
  <w:style w:type="paragraph" w:customStyle="1" w:styleId="Uvod">
    <w:name w:val="Uvod"/>
    <w:basedOn w:val="Normlny"/>
    <w:rsid w:val="00A83F3E"/>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A83F3E"/>
    <w:rPr>
      <w:rFonts w:cs="Times New Roman"/>
      <w:position w:val="6"/>
      <w:sz w:val="16"/>
      <w:szCs w:val="16"/>
    </w:rPr>
  </w:style>
  <w:style w:type="paragraph" w:customStyle="1" w:styleId="lita">
    <w:name w:val="lit_a"/>
    <w:basedOn w:val="Normlny"/>
    <w:rsid w:val="00A83F3E"/>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A83F3E"/>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A83F3E"/>
    <w:rPr>
      <w:rFonts w:ascii="Times" w:eastAsia="Times New Roman" w:hAnsi="Times" w:cs="Times New Roman"/>
      <w:sz w:val="20"/>
      <w:szCs w:val="20"/>
      <w:lang w:val="en-US"/>
    </w:rPr>
  </w:style>
  <w:style w:type="paragraph" w:styleId="Odsekzoznamu">
    <w:name w:val="List Paragraph"/>
    <w:basedOn w:val="Normlny"/>
    <w:qFormat/>
    <w:rsid w:val="00A83F3E"/>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A83F3E"/>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A83F3E"/>
    <w:pPr>
      <w:numPr>
        <w:numId w:val="6"/>
      </w:numPr>
      <w:tabs>
        <w:tab w:val="clear" w:pos="360"/>
        <w:tab w:val="num" w:pos="426"/>
      </w:tabs>
      <w:ind w:hanging="426"/>
    </w:pPr>
    <w:rPr>
      <w:b/>
    </w:rPr>
  </w:style>
  <w:style w:type="paragraph" w:styleId="Textbubliny">
    <w:name w:val="Balloon Text"/>
    <w:basedOn w:val="Normlny"/>
    <w:link w:val="TextbublinyChar"/>
    <w:uiPriority w:val="99"/>
    <w:semiHidden/>
    <w:unhideWhenUsed/>
    <w:rsid w:val="00A83F3E"/>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A83F3E"/>
    <w:rPr>
      <w:rFonts w:ascii="Tahoma" w:eastAsia="Times New Roman" w:hAnsi="Tahoma" w:cs="Tahoma"/>
      <w:sz w:val="16"/>
      <w:szCs w:val="16"/>
    </w:rPr>
  </w:style>
  <w:style w:type="paragraph" w:styleId="Zarkazkladnhotextu">
    <w:name w:val="Body Text Indent"/>
    <w:basedOn w:val="Normlny"/>
    <w:link w:val="ZarkazkladnhotextuChar"/>
    <w:uiPriority w:val="99"/>
    <w:semiHidden/>
    <w:unhideWhenUsed/>
    <w:rsid w:val="00A83F3E"/>
    <w:pPr>
      <w:spacing w:after="120" w:line="240" w:lineRule="auto"/>
      <w:ind w:left="283"/>
    </w:pPr>
    <w:rPr>
      <w:rFonts w:ascii="Times New Roman" w:eastAsia="Times New Roman" w:hAnsi="Times New Roman" w:cs="Times New Roman"/>
      <w:sz w:val="20"/>
      <w:szCs w:val="20"/>
    </w:rPr>
  </w:style>
  <w:style w:type="character" w:customStyle="1" w:styleId="ZarkazkladnhotextuChar">
    <w:name w:val="Zarážka základného textu Char"/>
    <w:basedOn w:val="Predvolenpsmoodseku"/>
    <w:link w:val="Zarkazkladnhotextu"/>
    <w:uiPriority w:val="99"/>
    <w:semiHidden/>
    <w:rsid w:val="00A83F3E"/>
    <w:rPr>
      <w:rFonts w:ascii="Times New Roman" w:eastAsia="Times New Roman" w:hAnsi="Times New Roman" w:cs="Times New Roman"/>
      <w:sz w:val="20"/>
      <w:szCs w:val="20"/>
    </w:rPr>
  </w:style>
  <w:style w:type="paragraph" w:styleId="Zkladntext3">
    <w:name w:val="Body Text 3"/>
    <w:basedOn w:val="Normlny"/>
    <w:link w:val="Zkladntext3Char"/>
    <w:uiPriority w:val="99"/>
    <w:semiHidden/>
    <w:unhideWhenUsed/>
    <w:rsid w:val="00A83F3E"/>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semiHidden/>
    <w:rsid w:val="00A83F3E"/>
    <w:rPr>
      <w:rFonts w:ascii="Times New Roman" w:eastAsia="Times New Roman" w:hAnsi="Times New Roman" w:cs="Times New Roman"/>
      <w:sz w:val="16"/>
      <w:szCs w:val="16"/>
    </w:rPr>
  </w:style>
  <w:style w:type="table" w:styleId="Mriekatabuky">
    <w:name w:val="Table Grid"/>
    <w:basedOn w:val="Normlnatabuka"/>
    <w:uiPriority w:val="59"/>
    <w:rsid w:val="00A83F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image" Target="media/image37.emf"/><Relationship Id="rId89" Type="http://schemas.openxmlformats.org/officeDocument/2006/relationships/package" Target="embeddings/Microsoft_Excel_Worksheet38.xlsx"/><Relationship Id="rId7" Type="http://schemas.openxmlformats.org/officeDocument/2006/relationships/endnotes" Target="endnotes.xml"/><Relationship Id="rId71" Type="http://schemas.openxmlformats.org/officeDocument/2006/relationships/package" Target="embeddings/Microsoft_Excel_Worksheet29.xlsx"/><Relationship Id="rId92" Type="http://schemas.openxmlformats.org/officeDocument/2006/relationships/image" Target="media/image41.emf"/><Relationship Id="rId2" Type="http://schemas.openxmlformats.org/officeDocument/2006/relationships/styles" Target="styles.xml"/><Relationship Id="rId16" Type="http://schemas.openxmlformats.org/officeDocument/2006/relationships/image" Target="media/image3.emf"/><Relationship Id="rId29" Type="http://schemas.openxmlformats.org/officeDocument/2006/relationships/package" Target="embeddings/Microsoft_Excel_Worksheet8.xlsx"/><Relationship Id="rId11" Type="http://schemas.openxmlformats.org/officeDocument/2006/relationships/footer" Target="footer2.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33.xlsx"/><Relationship Id="rId87" Type="http://schemas.openxmlformats.org/officeDocument/2006/relationships/package" Target="embeddings/Microsoft_Excel_Worksheet37.xlsx"/><Relationship Id="rId5" Type="http://schemas.openxmlformats.org/officeDocument/2006/relationships/webSettings" Target="webSettings.xml"/><Relationship Id="rId61" Type="http://schemas.openxmlformats.org/officeDocument/2006/relationships/package" Target="embeddings/Microsoft_Excel_Worksheet24.xlsx"/><Relationship Id="rId82" Type="http://schemas.openxmlformats.org/officeDocument/2006/relationships/image" Target="media/image36.emf"/><Relationship Id="rId90" Type="http://schemas.openxmlformats.org/officeDocument/2006/relationships/image" Target="media/image40.emf"/><Relationship Id="rId95" Type="http://schemas.openxmlformats.org/officeDocument/2006/relationships/theme" Target="theme/theme1.xml"/><Relationship Id="rId19" Type="http://schemas.openxmlformats.org/officeDocument/2006/relationships/package" Target="embeddings/Microsoft_Excel_Worksheet3.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77" Type="http://schemas.openxmlformats.org/officeDocument/2006/relationships/package" Target="embeddings/Microsoft_Excel_Worksheet32.xlsx"/><Relationship Id="rId8" Type="http://schemas.openxmlformats.org/officeDocument/2006/relationships/header" Target="header1.xml"/><Relationship Id="rId51" Type="http://schemas.openxmlformats.org/officeDocument/2006/relationships/package" Target="embeddings/Microsoft_Excel_Worksheet19.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Excel_Worksheet36.xlsx"/><Relationship Id="rId93" Type="http://schemas.openxmlformats.org/officeDocument/2006/relationships/package" Target="embeddings/Microsoft_Excel_Worksheet40.xlsx"/><Relationship Id="rId3" Type="http://schemas.microsoft.com/office/2007/relationships/stylesWithEffects" Target="stylesWithEffects.xml"/><Relationship Id="rId12" Type="http://schemas.openxmlformats.org/officeDocument/2006/relationships/header" Target="header3.xml"/><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83" Type="http://schemas.openxmlformats.org/officeDocument/2006/relationships/package" Target="embeddings/Microsoft_Excel_Worksheet35.xlsx"/><Relationship Id="rId88" Type="http://schemas.openxmlformats.org/officeDocument/2006/relationships/image" Target="media/image39.emf"/><Relationship Id="rId91" Type="http://schemas.openxmlformats.org/officeDocument/2006/relationships/package" Target="embeddings/Microsoft_Excel_Worksheet39.xlsx"/><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er" Target="footer1.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4.emf"/><Relationship Id="rId81" Type="http://schemas.openxmlformats.org/officeDocument/2006/relationships/package" Target="embeddings/Microsoft_Excel_Worksheet34.xlsx"/><Relationship Id="rId86" Type="http://schemas.openxmlformats.org/officeDocument/2006/relationships/image" Target="media/image38.emf"/><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TotalTime>
  <Pages>32</Pages>
  <Words>5753</Words>
  <Characters>32798</Characters>
  <Application>Microsoft Office Word</Application>
  <DocSecurity>0</DocSecurity>
  <Lines>273</Lines>
  <Paragraphs>76</Paragraphs>
  <ScaleCrop>false</ScaleCrop>
  <HeadingPairs>
    <vt:vector size="2" baseType="variant">
      <vt:variant>
        <vt:lpstr>Názov</vt:lpstr>
      </vt:variant>
      <vt:variant>
        <vt:i4>1</vt:i4>
      </vt:variant>
    </vt:vector>
  </HeadingPairs>
  <TitlesOfParts>
    <vt:vector size="1" baseType="lpstr">
      <vt:lpstr/>
    </vt:vector>
  </TitlesOfParts>
  <Company>IDO HUTNY PROJEKT a.s.</Company>
  <LinksUpToDate>false</LinksUpToDate>
  <CharactersWithSpaces>38475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Brachova, Henrieta</dc:creator>
  <cp:keywords/>
  <dc:description/>
  <cp:lastModifiedBy>Brachova, Henrieta</cp:lastModifiedBy>
  <cp:revision>12</cp:revision>
  <cp:lastPrinted>2014-03-10T09:32:00Z</cp:lastPrinted>
  <dcterms:created xsi:type="dcterms:W3CDTF">2014-03-10T09:14:00Z</dcterms:created>
  <dcterms:modified xsi:type="dcterms:W3CDTF">2014-03-10T11:36:00Z</dcterms:modified>
</cp:coreProperties>
</file>