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F3E" w:rsidRPr="00A83F3E" w:rsidRDefault="00A83F3E" w:rsidP="00A83F3E">
      <w:pPr>
        <w:tabs>
          <w:tab w:val="center" w:pos="4536"/>
          <w:tab w:val="right" w:pos="9072"/>
        </w:tabs>
        <w:spacing w:after="0" w:line="240" w:lineRule="auto"/>
        <w:rPr>
          <w:rFonts w:ascii="Times New Roman" w:eastAsia="Times New Roman" w:hAnsi="Times New Roman" w:cs="Times New Roman"/>
          <w:sz w:val="20"/>
          <w:szCs w:val="20"/>
        </w:rPr>
      </w:pPr>
    </w:p>
    <w:p w:rsidR="00A83F3E" w:rsidRPr="00A83F3E" w:rsidRDefault="00A83F3E" w:rsidP="00A83F3E">
      <w:pPr>
        <w:tabs>
          <w:tab w:val="center" w:pos="4536"/>
          <w:tab w:val="right" w:pos="9072"/>
        </w:tabs>
        <w:spacing w:after="0" w:line="240" w:lineRule="auto"/>
        <w:rPr>
          <w:rFonts w:ascii="Times New Roman" w:eastAsia="Times New Roman" w:hAnsi="Times New Roman" w:cs="Times New Roman"/>
          <w:sz w:val="20"/>
          <w:szCs w:val="20"/>
        </w:rPr>
      </w:pPr>
    </w:p>
    <w:p w:rsidR="00A83F3E" w:rsidRPr="00A83F3E" w:rsidRDefault="00A83F3E" w:rsidP="00A83F3E">
      <w:pPr>
        <w:tabs>
          <w:tab w:val="center" w:pos="4536"/>
          <w:tab w:val="right" w:pos="9072"/>
        </w:tabs>
        <w:spacing w:after="0" w:line="240" w:lineRule="auto"/>
        <w:rPr>
          <w:rFonts w:ascii="Times New Roman" w:eastAsia="Times New Roman" w:hAnsi="Times New Roman" w:cs="Times New Roman"/>
          <w:sz w:val="20"/>
          <w:szCs w:val="20"/>
        </w:rPr>
      </w:pPr>
    </w:p>
    <w:p w:rsidR="00A83F3E" w:rsidRPr="00A83F3E" w:rsidRDefault="00A83F3E" w:rsidP="00A83F3E">
      <w:pPr>
        <w:tabs>
          <w:tab w:val="center" w:pos="4536"/>
          <w:tab w:val="right" w:pos="9072"/>
        </w:tabs>
        <w:spacing w:after="0" w:line="240" w:lineRule="auto"/>
        <w:rPr>
          <w:rFonts w:ascii="Times New Roman" w:eastAsia="Times New Roman" w:hAnsi="Times New Roman" w:cs="Times New Roman"/>
          <w:sz w:val="20"/>
          <w:szCs w:val="20"/>
        </w:rPr>
      </w:pP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spacing w:after="0" w:line="240" w:lineRule="auto"/>
        <w:jc w:val="center"/>
        <w:rPr>
          <w:rFonts w:ascii="Times New Roman" w:eastAsia="Times New Roman" w:hAnsi="Times New Roman" w:cs="Times New Roman"/>
          <w:b/>
          <w:sz w:val="52"/>
          <w:szCs w:val="20"/>
        </w:rPr>
      </w:pPr>
      <w:r w:rsidRPr="00A83F3E">
        <w:rPr>
          <w:rFonts w:ascii="Times New Roman" w:eastAsia="Times New Roman" w:hAnsi="Times New Roman" w:cs="Times New Roman"/>
          <w:b/>
          <w:sz w:val="52"/>
          <w:szCs w:val="20"/>
        </w:rPr>
        <w:t>Účtovná závierka</w:t>
      </w:r>
    </w:p>
    <w:p w:rsidR="00A83F3E" w:rsidRPr="00A83F3E" w:rsidRDefault="00A83F3E" w:rsidP="00A83F3E">
      <w:pPr>
        <w:spacing w:after="0" w:line="240" w:lineRule="auto"/>
        <w:jc w:val="center"/>
        <w:rPr>
          <w:rFonts w:ascii="Times New Roman" w:eastAsia="Times New Roman" w:hAnsi="Times New Roman" w:cs="Times New Roman"/>
          <w:b/>
          <w:sz w:val="40"/>
          <w:szCs w:val="20"/>
        </w:rPr>
      </w:pPr>
      <w:r w:rsidRPr="00A83F3E">
        <w:rPr>
          <w:rFonts w:ascii="Times New Roman" w:eastAsia="Times New Roman" w:hAnsi="Times New Roman" w:cs="Times New Roman"/>
          <w:b/>
          <w:sz w:val="40"/>
          <w:szCs w:val="20"/>
        </w:rPr>
        <w:t>zostavená podľa slovenských právnych predpisov</w:t>
      </w:r>
    </w:p>
    <w:p w:rsidR="00A83F3E" w:rsidRPr="00A83F3E" w:rsidRDefault="00A83F3E" w:rsidP="00A83F3E">
      <w:pPr>
        <w:spacing w:after="0" w:line="240" w:lineRule="auto"/>
        <w:jc w:val="center"/>
        <w:rPr>
          <w:rFonts w:ascii="Times New Roman" w:eastAsia="Times New Roman" w:hAnsi="Times New Roman" w:cs="Times New Roman"/>
          <w:b/>
          <w:sz w:val="40"/>
          <w:szCs w:val="20"/>
        </w:rPr>
      </w:pPr>
      <w:r w:rsidRPr="00A83F3E">
        <w:rPr>
          <w:rFonts w:ascii="Times New Roman" w:eastAsia="Times New Roman" w:hAnsi="Times New Roman" w:cs="Times New Roman"/>
          <w:b/>
          <w:sz w:val="40"/>
          <w:szCs w:val="20"/>
        </w:rPr>
        <w:t>k 31. decembru 2013</w:t>
      </w:r>
    </w:p>
    <w:p w:rsidR="00A83F3E" w:rsidRPr="00A83F3E" w:rsidRDefault="00A83F3E" w:rsidP="00A83F3E">
      <w:pPr>
        <w:spacing w:after="0" w:line="240" w:lineRule="auto"/>
        <w:jc w:val="center"/>
        <w:rPr>
          <w:rFonts w:ascii="Times New Roman" w:eastAsia="Times New Roman" w:hAnsi="Times New Roman" w:cs="Times New Roman"/>
          <w:b/>
          <w:sz w:val="40"/>
          <w:szCs w:val="20"/>
        </w:rPr>
      </w:pPr>
    </w:p>
    <w:p w:rsidR="00A83F3E" w:rsidRPr="00A83F3E" w:rsidRDefault="00A83F3E" w:rsidP="00A83F3E">
      <w:pPr>
        <w:spacing w:after="0" w:line="240" w:lineRule="auto"/>
        <w:jc w:val="center"/>
        <w:rPr>
          <w:rFonts w:ascii="Times New Roman" w:eastAsia="Times New Roman" w:hAnsi="Times New Roman" w:cs="Times New Roman"/>
          <w:b/>
          <w:sz w:val="40"/>
          <w:szCs w:val="20"/>
        </w:rPr>
      </w:pPr>
    </w:p>
    <w:p w:rsidR="00A83F3E" w:rsidRPr="00A83F3E" w:rsidRDefault="00A83F3E" w:rsidP="00A83F3E">
      <w:pPr>
        <w:spacing w:after="0" w:line="240" w:lineRule="auto"/>
        <w:jc w:val="center"/>
        <w:rPr>
          <w:rFonts w:ascii="Times New Roman" w:eastAsia="Times New Roman" w:hAnsi="Times New Roman" w:cs="Times New Roman"/>
          <w:sz w:val="32"/>
          <w:szCs w:val="20"/>
        </w:rPr>
      </w:pPr>
      <w:r w:rsidRPr="00A83F3E">
        <w:rPr>
          <w:rFonts w:ascii="Times New Roman" w:eastAsia="Times New Roman" w:hAnsi="Times New Roman" w:cs="Times New Roman"/>
          <w:sz w:val="32"/>
          <w:szCs w:val="20"/>
        </w:rPr>
        <w:t>december 2013</w:t>
      </w:r>
    </w:p>
    <w:p w:rsidR="00A83F3E" w:rsidRPr="00A83F3E" w:rsidRDefault="00A83F3E" w:rsidP="00A83F3E">
      <w:pPr>
        <w:spacing w:after="0" w:line="240" w:lineRule="auto"/>
        <w:jc w:val="center"/>
        <w:rPr>
          <w:rFonts w:ascii="Times New Roman" w:eastAsia="Times New Roman" w:hAnsi="Times New Roman" w:cs="Times New Roman"/>
          <w:sz w:val="32"/>
          <w:szCs w:val="20"/>
        </w:rPr>
      </w:pPr>
    </w:p>
    <w:p w:rsidR="00A83F3E" w:rsidRPr="00A83F3E" w:rsidRDefault="00A83F3E" w:rsidP="00A83F3E">
      <w:pPr>
        <w:rPr>
          <w:rFonts w:ascii="Times New Roman" w:eastAsia="Times New Roman" w:hAnsi="Times New Roman" w:cs="Times New Roman"/>
          <w:sz w:val="20"/>
          <w:szCs w:val="20"/>
        </w:rPr>
        <w:sectPr w:rsidR="00A83F3E" w:rsidRPr="00A83F3E" w:rsidSect="00490062">
          <w:headerReference w:type="even" r:id="rId8"/>
          <w:headerReference w:type="default" r:id="rId9"/>
          <w:footerReference w:type="even" r:id="rId10"/>
          <w:footerReference w:type="default" r:id="rId11"/>
          <w:headerReference w:type="first" r:id="rId12"/>
          <w:footerReference w:type="first" r:id="rId13"/>
          <w:pgSz w:w="11907" w:h="16840" w:code="9"/>
          <w:pgMar w:top="1418" w:right="1021" w:bottom="1134" w:left="1673" w:header="675" w:footer="408" w:gutter="0"/>
          <w:pgNumType w:start="2"/>
          <w:cols w:space="708"/>
          <w:titlePg/>
        </w:sectPr>
      </w:pP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spacing w:after="0" w:line="240" w:lineRule="auto"/>
        <w:rPr>
          <w:rFonts w:ascii="Times New Roman" w:eastAsia="Times New Roman" w:hAnsi="Times New Roman" w:cs="Times New Roman"/>
          <w:b/>
          <w:sz w:val="26"/>
          <w:szCs w:val="20"/>
        </w:rPr>
      </w:pPr>
      <w:r w:rsidRPr="00A83F3E">
        <w:rPr>
          <w:rFonts w:ascii="Times New Roman" w:eastAsia="Times New Roman" w:hAnsi="Times New Roman" w:cs="Times New Roman"/>
          <w:b/>
          <w:sz w:val="26"/>
          <w:szCs w:val="20"/>
        </w:rPr>
        <w:t>Poznámky</w:t>
      </w: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numPr>
          <w:ilvl w:val="0"/>
          <w:numId w:val="3"/>
        </w:numPr>
        <w:spacing w:after="0" w:line="240" w:lineRule="auto"/>
        <w:ind w:left="360"/>
        <w:jc w:val="both"/>
        <w:rPr>
          <w:rFonts w:ascii="Times New Roman" w:eastAsia="Times New Roman" w:hAnsi="Times New Roman" w:cs="Times New Roman"/>
          <w:sz w:val="20"/>
          <w:szCs w:val="20"/>
        </w:rPr>
      </w:pPr>
      <w:r w:rsidRPr="00A83F3E">
        <w:rPr>
          <w:rFonts w:ascii="Times New Roman" w:eastAsia="Times New Roman" w:hAnsi="Times New Roman" w:cs="Times New Roman"/>
          <w:sz w:val="20"/>
          <w:szCs w:val="20"/>
        </w:rPr>
        <w:t xml:space="preserve">Obsah poznámok je upravený zákonom o účtovníctve a právnymi predpismi vydanými Ministerstvom financií Slovenskej republiky (opatrenie MF SR č. 4455/2003-92 z 31. marca 2003,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w:t>
      </w:r>
    </w:p>
    <w:p w:rsidR="00A83F3E" w:rsidRPr="00A83F3E" w:rsidRDefault="00A83F3E" w:rsidP="00A83F3E">
      <w:pPr>
        <w:tabs>
          <w:tab w:val="center" w:pos="4536"/>
          <w:tab w:val="right" w:pos="9072"/>
        </w:tabs>
        <w:spacing w:after="0" w:line="240" w:lineRule="auto"/>
        <w:rPr>
          <w:rFonts w:ascii="Times New Roman" w:eastAsia="Times New Roman" w:hAnsi="Times New Roman" w:cs="Times New Roman"/>
          <w:sz w:val="20"/>
          <w:szCs w:val="20"/>
        </w:rPr>
      </w:pPr>
    </w:p>
    <w:p w:rsidR="00A83F3E" w:rsidRPr="00A83F3E" w:rsidRDefault="00A83F3E" w:rsidP="00A83F3E">
      <w:pPr>
        <w:numPr>
          <w:ilvl w:val="0"/>
          <w:numId w:val="3"/>
        </w:numPr>
        <w:spacing w:after="0" w:line="240" w:lineRule="auto"/>
        <w:ind w:left="360"/>
        <w:jc w:val="both"/>
        <w:rPr>
          <w:rFonts w:ascii="Times New Roman" w:eastAsia="Times New Roman" w:hAnsi="Times New Roman" w:cs="Times New Roman"/>
          <w:sz w:val="20"/>
          <w:szCs w:val="20"/>
        </w:rPr>
      </w:pPr>
      <w:r w:rsidRPr="00A83F3E">
        <w:rPr>
          <w:rFonts w:ascii="Times New Roman" w:eastAsia="Times New Roman" w:hAnsi="Times New Roman" w:cs="Times New Roman"/>
          <w:sz w:val="20"/>
          <w:szCs w:val="20"/>
        </w:rPr>
        <w:t>Súčasťou poznámok je prehľad peňažných tokov a prehľad o pohybe vlastného imania; tieto prehľady teda nepredstavujú – na rozdiel od niektorých iných krajín a IFRS – samostatné účtovné výkazy, postavené na jednu hierarchickú úroveň so súvahou a výkazom ziskov a strát, ale sú súčasťou poznámok.</w:t>
      </w: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numPr>
          <w:ilvl w:val="0"/>
          <w:numId w:val="3"/>
        </w:numPr>
        <w:spacing w:after="0" w:line="240" w:lineRule="auto"/>
        <w:ind w:left="360"/>
        <w:jc w:val="both"/>
        <w:rPr>
          <w:rFonts w:ascii="Times New Roman" w:eastAsia="Times New Roman" w:hAnsi="Times New Roman" w:cs="Times New Roman"/>
          <w:sz w:val="20"/>
          <w:szCs w:val="20"/>
        </w:rPr>
      </w:pPr>
      <w:r w:rsidRPr="00A83F3E">
        <w:rPr>
          <w:rFonts w:ascii="Times New Roman" w:eastAsia="Times New Roman" w:hAnsi="Times New Roman" w:cs="Times New Roman"/>
          <w:sz w:val="20"/>
          <w:szCs w:val="20"/>
        </w:rPr>
        <w:t>Poznámky obsahujú aj tieto informácie:</w:t>
      </w:r>
    </w:p>
    <w:p w:rsidR="00A83F3E" w:rsidRPr="00A83F3E" w:rsidRDefault="00A83F3E" w:rsidP="00A83F3E">
      <w:pPr>
        <w:numPr>
          <w:ilvl w:val="0"/>
          <w:numId w:val="5"/>
        </w:numPr>
        <w:spacing w:after="0" w:line="240" w:lineRule="auto"/>
        <w:ind w:left="644" w:hanging="218"/>
        <w:jc w:val="both"/>
        <w:rPr>
          <w:rFonts w:ascii="Times New Roman" w:eastAsia="Times New Roman" w:hAnsi="Times New Roman" w:cs="Times New Roman"/>
          <w:sz w:val="20"/>
          <w:szCs w:val="20"/>
        </w:rPr>
      </w:pPr>
      <w:r w:rsidRPr="00A83F3E">
        <w:rPr>
          <w:rFonts w:ascii="Times New Roman" w:eastAsia="Times New Roman" w:hAnsi="Times New Roman" w:cs="Times New Roman"/>
          <w:sz w:val="20"/>
          <w:szCs w:val="20"/>
        </w:rPr>
        <w:t>prehľad o pohybe neobežného majetku,</w:t>
      </w:r>
    </w:p>
    <w:p w:rsidR="00A83F3E" w:rsidRPr="00A83F3E" w:rsidRDefault="00A83F3E" w:rsidP="00A83F3E">
      <w:pPr>
        <w:numPr>
          <w:ilvl w:val="0"/>
          <w:numId w:val="5"/>
        </w:numPr>
        <w:spacing w:after="0" w:line="240" w:lineRule="auto"/>
        <w:ind w:left="644" w:hanging="218"/>
        <w:jc w:val="both"/>
        <w:rPr>
          <w:rFonts w:ascii="Times New Roman" w:eastAsia="Times New Roman" w:hAnsi="Times New Roman" w:cs="Times New Roman"/>
          <w:sz w:val="20"/>
          <w:szCs w:val="20"/>
        </w:rPr>
      </w:pPr>
      <w:r w:rsidRPr="00A83F3E">
        <w:rPr>
          <w:rFonts w:ascii="Times New Roman" w:eastAsia="Times New Roman" w:hAnsi="Times New Roman" w:cs="Times New Roman"/>
          <w:sz w:val="20"/>
          <w:szCs w:val="20"/>
        </w:rPr>
        <w:t>podmienené záväzky,</w:t>
      </w:r>
    </w:p>
    <w:p w:rsidR="00A83F3E" w:rsidRPr="00A83F3E" w:rsidRDefault="00A83F3E" w:rsidP="00A83F3E">
      <w:pPr>
        <w:numPr>
          <w:ilvl w:val="0"/>
          <w:numId w:val="5"/>
        </w:numPr>
        <w:spacing w:after="0" w:line="240" w:lineRule="auto"/>
        <w:ind w:left="644" w:hanging="218"/>
        <w:jc w:val="both"/>
        <w:rPr>
          <w:rFonts w:ascii="Times New Roman" w:eastAsia="Times New Roman" w:hAnsi="Times New Roman" w:cs="Times New Roman"/>
          <w:sz w:val="20"/>
          <w:szCs w:val="20"/>
        </w:rPr>
      </w:pPr>
      <w:r w:rsidRPr="00A83F3E">
        <w:rPr>
          <w:rFonts w:ascii="Times New Roman" w:eastAsia="Times New Roman" w:hAnsi="Times New Roman" w:cs="Times New Roman"/>
          <w:sz w:val="20"/>
          <w:szCs w:val="20"/>
        </w:rPr>
        <w:t>ostatné finančné povinnosti,</w:t>
      </w:r>
    </w:p>
    <w:p w:rsidR="00A83F3E" w:rsidRPr="00A83F3E" w:rsidRDefault="00A83F3E" w:rsidP="00A83F3E">
      <w:pPr>
        <w:numPr>
          <w:ilvl w:val="0"/>
          <w:numId w:val="5"/>
        </w:numPr>
        <w:spacing w:after="0" w:line="240" w:lineRule="auto"/>
        <w:ind w:left="644" w:hanging="218"/>
        <w:jc w:val="both"/>
        <w:rPr>
          <w:rFonts w:ascii="Times New Roman" w:eastAsia="Times New Roman" w:hAnsi="Times New Roman" w:cs="Times New Roman"/>
          <w:sz w:val="20"/>
          <w:szCs w:val="20"/>
        </w:rPr>
      </w:pPr>
      <w:r w:rsidRPr="00A83F3E">
        <w:rPr>
          <w:rFonts w:ascii="Times New Roman" w:eastAsia="Times New Roman" w:hAnsi="Times New Roman" w:cs="Times New Roman"/>
          <w:sz w:val="20"/>
          <w:szCs w:val="20"/>
        </w:rPr>
        <w:t>údaje o spriaznených osobách,</w:t>
      </w:r>
    </w:p>
    <w:p w:rsidR="00A83F3E" w:rsidRPr="00A83F3E" w:rsidRDefault="00A83F3E" w:rsidP="00A83F3E">
      <w:pPr>
        <w:numPr>
          <w:ilvl w:val="0"/>
          <w:numId w:val="5"/>
        </w:numPr>
        <w:spacing w:after="0" w:line="240" w:lineRule="auto"/>
        <w:ind w:left="644" w:hanging="218"/>
        <w:jc w:val="both"/>
        <w:rPr>
          <w:rFonts w:ascii="Times New Roman" w:eastAsia="Times New Roman" w:hAnsi="Times New Roman" w:cs="Times New Roman"/>
          <w:sz w:val="20"/>
          <w:szCs w:val="20"/>
        </w:rPr>
      </w:pPr>
      <w:r w:rsidRPr="00A83F3E">
        <w:rPr>
          <w:rFonts w:ascii="Times New Roman" w:eastAsia="Times New Roman" w:hAnsi="Times New Roman" w:cs="Times New Roman"/>
          <w:sz w:val="20"/>
          <w:szCs w:val="20"/>
        </w:rPr>
        <w:t>udalosti, ktoré nastali po dni, ku ktorému sa zostavuje účtovná závierka.</w:t>
      </w:r>
    </w:p>
    <w:p w:rsidR="00A83F3E" w:rsidRPr="00A83F3E" w:rsidRDefault="00A83F3E" w:rsidP="00A83F3E">
      <w:pPr>
        <w:spacing w:after="0" w:line="240" w:lineRule="auto"/>
        <w:ind w:left="284" w:hanging="284"/>
        <w:jc w:val="both"/>
        <w:rPr>
          <w:rFonts w:ascii="Times New Roman" w:eastAsia="Times New Roman" w:hAnsi="Times New Roman" w:cs="Times New Roman"/>
          <w:sz w:val="20"/>
          <w:szCs w:val="20"/>
        </w:rPr>
      </w:pPr>
    </w:p>
    <w:p w:rsidR="00A83F3E" w:rsidRPr="00A83F3E" w:rsidRDefault="00A83F3E" w:rsidP="00A83F3E">
      <w:pPr>
        <w:numPr>
          <w:ilvl w:val="0"/>
          <w:numId w:val="3"/>
        </w:numPr>
        <w:spacing w:after="0" w:line="240" w:lineRule="auto"/>
        <w:ind w:left="360"/>
        <w:jc w:val="both"/>
        <w:rPr>
          <w:rFonts w:ascii="Times New Roman" w:eastAsia="Times New Roman" w:hAnsi="Times New Roman" w:cs="Times New Roman"/>
          <w:sz w:val="20"/>
          <w:szCs w:val="20"/>
        </w:rPr>
      </w:pPr>
      <w:r w:rsidRPr="00A83F3E">
        <w:rPr>
          <w:rFonts w:ascii="Times New Roman" w:eastAsia="Times New Roman" w:hAnsi="Times New Roman" w:cs="Times New Roman"/>
          <w:sz w:val="20"/>
          <w:szCs w:val="20"/>
        </w:rPr>
        <w:t>Zákon o účtovníctve a predovšetkým opatrenie Ministerstva financií Slovenskej republiky obsahujú pomerne dlhý a podrobný zoznam údajov, ktoré musia byť uvedené v poznámkach. Pretože však ekonomická realita účtovných jednotiek sa nedá opísať nejakým vyčerpávajúcim zoznamom údajov, poznámky musia obsahovať aj ďalšie údaje, ak sú dôležité na poskytnutie pravdivého a verného obrazu o skutočnostiach, ktoré sú predmetom účtovníctva (§ 7 ods. 1 zákona o účtovníctve).</w:t>
      </w:r>
    </w:p>
    <w:p w:rsidR="00A83F3E" w:rsidRPr="00A83F3E" w:rsidRDefault="00A83F3E" w:rsidP="00A83F3E">
      <w:pPr>
        <w:spacing w:after="0" w:line="240" w:lineRule="auto"/>
        <w:jc w:val="both"/>
        <w:rPr>
          <w:rFonts w:ascii="Times New Roman" w:eastAsia="Times New Roman" w:hAnsi="Times New Roman" w:cs="Times New Roman"/>
          <w:sz w:val="20"/>
          <w:szCs w:val="20"/>
        </w:rPr>
      </w:pPr>
    </w:p>
    <w:p w:rsidR="00A83F3E" w:rsidRPr="00A83F3E" w:rsidRDefault="00A83F3E" w:rsidP="00A83F3E">
      <w:pPr>
        <w:numPr>
          <w:ilvl w:val="0"/>
          <w:numId w:val="3"/>
        </w:numPr>
        <w:spacing w:after="0" w:line="240" w:lineRule="auto"/>
        <w:ind w:left="360"/>
        <w:jc w:val="both"/>
        <w:rPr>
          <w:rFonts w:ascii="Times New Roman" w:eastAsia="Times New Roman" w:hAnsi="Times New Roman" w:cs="Times New Roman"/>
          <w:sz w:val="20"/>
          <w:szCs w:val="20"/>
        </w:rPr>
      </w:pPr>
      <w:r w:rsidRPr="00A83F3E">
        <w:rPr>
          <w:rFonts w:ascii="Times New Roman" w:eastAsia="Times New Roman" w:hAnsi="Times New Roman" w:cs="Times New Roman"/>
          <w:sz w:val="20"/>
          <w:szCs w:val="20"/>
        </w:rPr>
        <w:t>Ako nepovinné údaje uvádzame v poznámkach aj informácie o zverejnení účtovnej závierky za predchádzajúce účtovné obdobie a informácie o schválení audítora na overenie účtovnej závierky zostavenej k 31. decembru 2012 valným zhromaždením spoločnosti (pozri bod A.7 a A.8).</w:t>
      </w:r>
    </w:p>
    <w:p w:rsidR="00A83F3E" w:rsidRPr="00A83F3E" w:rsidRDefault="00A83F3E" w:rsidP="00A83F3E">
      <w:pPr>
        <w:spacing w:after="0" w:line="240" w:lineRule="auto"/>
        <w:jc w:val="both"/>
        <w:rPr>
          <w:rFonts w:ascii="Times New Roman" w:eastAsia="Times New Roman" w:hAnsi="Times New Roman" w:cs="Times New Roman"/>
          <w:sz w:val="20"/>
          <w:szCs w:val="20"/>
        </w:rPr>
      </w:pPr>
    </w:p>
    <w:p w:rsidR="00A83F3E" w:rsidRPr="00A83F3E" w:rsidRDefault="00A83F3E" w:rsidP="00A83F3E">
      <w:pPr>
        <w:numPr>
          <w:ilvl w:val="0"/>
          <w:numId w:val="3"/>
        </w:numPr>
        <w:spacing w:after="0" w:line="240" w:lineRule="auto"/>
        <w:ind w:left="360"/>
        <w:jc w:val="both"/>
        <w:rPr>
          <w:rFonts w:ascii="Times New Roman" w:eastAsia="Times New Roman" w:hAnsi="Times New Roman" w:cs="Times New Roman"/>
          <w:sz w:val="20"/>
          <w:szCs w:val="20"/>
        </w:rPr>
      </w:pPr>
      <w:r w:rsidRPr="00A83F3E">
        <w:rPr>
          <w:rFonts w:ascii="Times New Roman" w:eastAsia="Times New Roman" w:hAnsi="Times New Roman" w:cs="Times New Roman"/>
          <w:sz w:val="20"/>
          <w:szCs w:val="20"/>
        </w:rPr>
        <w:t xml:space="preserve">Informácie v poznámkach vzorovej účtovnej závierky nie sú vyčerpávajúce. Opatrenie Ministerstva financií </w:t>
      </w:r>
      <w:r w:rsidRPr="00A83F3E">
        <w:rPr>
          <w:rFonts w:ascii="Times New Roman" w:eastAsia="Times New Roman" w:hAnsi="Times New Roman" w:cs="Times New Roman"/>
          <w:sz w:val="20"/>
          <w:szCs w:val="20"/>
        </w:rPr>
        <w:br/>
        <w:t xml:space="preserve">č. 4455/2003-92 vyžaduje zverejnenie aj ďalších informácií, napríklad informácie o dlhopisoch, zmenkách a pod. </w:t>
      </w:r>
    </w:p>
    <w:p w:rsidR="00A83F3E" w:rsidRPr="00A83F3E" w:rsidRDefault="00A83F3E" w:rsidP="00A83F3E">
      <w:pPr>
        <w:spacing w:after="0" w:line="240" w:lineRule="auto"/>
        <w:jc w:val="both"/>
        <w:rPr>
          <w:rFonts w:ascii="Times New Roman" w:eastAsia="Times New Roman" w:hAnsi="Times New Roman" w:cs="Times New Roman"/>
          <w:sz w:val="20"/>
          <w:szCs w:val="20"/>
        </w:rPr>
      </w:pPr>
    </w:p>
    <w:p w:rsidR="00A83F3E" w:rsidRPr="00A83F3E" w:rsidRDefault="00A83F3E" w:rsidP="00A83F3E">
      <w:pPr>
        <w:spacing w:after="0" w:line="240" w:lineRule="auto"/>
        <w:ind w:left="360"/>
        <w:jc w:val="both"/>
        <w:rPr>
          <w:rFonts w:ascii="Times New Roman" w:eastAsia="Times New Roman" w:hAnsi="Times New Roman" w:cs="Times New Roman"/>
          <w:sz w:val="20"/>
          <w:szCs w:val="20"/>
        </w:rPr>
      </w:pPr>
      <w:r w:rsidRPr="00A83F3E">
        <w:rPr>
          <w:rFonts w:ascii="Times New Roman" w:eastAsia="Times New Roman" w:hAnsi="Times New Roman" w:cs="Times New Roman"/>
          <w:sz w:val="20"/>
          <w:szCs w:val="20"/>
        </w:rPr>
        <w:t>V prípade akciových spoločností je potrebné uviesť viac informácií o vlastnom imaní spoločnosti.</w:t>
      </w:r>
    </w:p>
    <w:p w:rsidR="00A83F3E" w:rsidRPr="00A83F3E" w:rsidRDefault="00A83F3E" w:rsidP="00A83F3E">
      <w:pPr>
        <w:spacing w:after="0" w:line="240" w:lineRule="auto"/>
        <w:ind w:left="360"/>
        <w:jc w:val="both"/>
        <w:rPr>
          <w:rFonts w:ascii="Times New Roman" w:eastAsia="Times New Roman" w:hAnsi="Times New Roman" w:cs="Times New Roman"/>
          <w:sz w:val="20"/>
          <w:szCs w:val="20"/>
        </w:rPr>
      </w:pPr>
    </w:p>
    <w:p w:rsidR="00A83F3E" w:rsidRPr="00A83F3E" w:rsidRDefault="00A83F3E" w:rsidP="00A83F3E">
      <w:pPr>
        <w:spacing w:after="0" w:line="240" w:lineRule="auto"/>
        <w:ind w:left="360"/>
        <w:jc w:val="both"/>
        <w:rPr>
          <w:rFonts w:ascii="Times New Roman" w:eastAsia="Times New Roman" w:hAnsi="Times New Roman" w:cs="Times New Roman"/>
          <w:sz w:val="20"/>
          <w:szCs w:val="20"/>
        </w:rPr>
      </w:pPr>
      <w:r w:rsidRPr="00A83F3E">
        <w:rPr>
          <w:rFonts w:ascii="Times New Roman" w:eastAsia="Times New Roman" w:hAnsi="Times New Roman" w:cs="Times New Roman"/>
          <w:sz w:val="20"/>
          <w:szCs w:val="20"/>
        </w:rPr>
        <w:t>V prípade účtovných jednotiek podľa § 21 ods. 9 zákona o účtovníctve, ktorých činnosť je zaradená do kategórie priemyselnej výroby a ktorých čistý obrat za bezprostredne predchádzajúce účtovné obdobie bol väčší ako 250 000 </w:t>
      </w:r>
      <w:proofErr w:type="spellStart"/>
      <w:r w:rsidRPr="00A83F3E">
        <w:rPr>
          <w:rFonts w:ascii="Times New Roman" w:eastAsia="Times New Roman" w:hAnsi="Times New Roman" w:cs="Times New Roman"/>
          <w:sz w:val="20"/>
          <w:szCs w:val="20"/>
        </w:rPr>
        <w:t>000</w:t>
      </w:r>
      <w:proofErr w:type="spellEnd"/>
      <w:r w:rsidRPr="00A83F3E">
        <w:rPr>
          <w:rFonts w:ascii="Times New Roman" w:eastAsia="Times New Roman" w:hAnsi="Times New Roman" w:cs="Times New Roman"/>
          <w:sz w:val="20"/>
          <w:szCs w:val="20"/>
        </w:rPr>
        <w:t xml:space="preserve"> EUR, sa uvádzajú aj informácie o zložení a výške základného imania pripadajúceho na orgány verejnej moci, cenných papieroch vo vlastníctve orgánov verejnej moci, výške dotácií a návratných finančných výpomocí, informácie o finančných vzťahoch medzi orgánom verejnej moci a účtovnou jednotkou a ďalšie informácie. Podrobný zoznam informácií na zverejnenie je uvedený v bode U a V Prílohy č. 3 opatrenia Ministerstva financií č. 4455/2003-92.</w:t>
      </w:r>
    </w:p>
    <w:p w:rsidR="00A83F3E" w:rsidRPr="00A83F3E" w:rsidRDefault="00A83F3E" w:rsidP="00A83F3E">
      <w:pPr>
        <w:spacing w:after="0" w:line="240" w:lineRule="auto"/>
        <w:ind w:left="360"/>
        <w:jc w:val="both"/>
        <w:rPr>
          <w:rFonts w:ascii="Times New Roman" w:eastAsia="Times New Roman" w:hAnsi="Times New Roman" w:cs="Times New Roman"/>
          <w:sz w:val="20"/>
          <w:szCs w:val="20"/>
        </w:rPr>
      </w:pPr>
    </w:p>
    <w:p w:rsidR="00A83F3E" w:rsidRPr="00A83F3E" w:rsidRDefault="00A83F3E" w:rsidP="00A83F3E">
      <w:pPr>
        <w:spacing w:after="0" w:line="240" w:lineRule="auto"/>
        <w:ind w:left="360"/>
        <w:jc w:val="both"/>
        <w:rPr>
          <w:rFonts w:ascii="Times New Roman" w:eastAsia="Times New Roman" w:hAnsi="Times New Roman" w:cs="Times New Roman"/>
          <w:sz w:val="20"/>
          <w:szCs w:val="20"/>
        </w:rPr>
      </w:pPr>
      <w:r w:rsidRPr="00A83F3E">
        <w:rPr>
          <w:rFonts w:ascii="Times New Roman" w:eastAsia="Times New Roman" w:hAnsi="Times New Roman" w:cs="Times New Roman"/>
          <w:sz w:val="20"/>
          <w:szCs w:val="20"/>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 všetkých formách prijatej náhrady, účtovných zásadách použitých pri priraďovaní nákladov a výnosov a ďalšie (pozri Prílohu č. 3 bod W opatrenia Ministerstva financií č. 4455/2003-92).</w:t>
      </w:r>
    </w:p>
    <w:p w:rsidR="00A83F3E" w:rsidRPr="00A83F3E" w:rsidRDefault="00A83F3E" w:rsidP="00A83F3E">
      <w:pPr>
        <w:spacing w:after="0" w:line="240" w:lineRule="auto"/>
        <w:ind w:left="360"/>
        <w:jc w:val="both"/>
        <w:rPr>
          <w:rFonts w:ascii="Times New Roman" w:eastAsia="Times New Roman" w:hAnsi="Times New Roman" w:cs="Times New Roman"/>
          <w:sz w:val="20"/>
          <w:szCs w:val="20"/>
        </w:rPr>
      </w:pPr>
    </w:p>
    <w:p w:rsidR="00A83F3E" w:rsidRPr="00A83F3E" w:rsidRDefault="00A83F3E" w:rsidP="00A83F3E">
      <w:pPr>
        <w:spacing w:after="0" w:line="240" w:lineRule="auto"/>
        <w:ind w:left="360"/>
        <w:jc w:val="both"/>
        <w:rPr>
          <w:rFonts w:ascii="Times New Roman" w:eastAsia="Times New Roman" w:hAnsi="Times New Roman" w:cs="Times New Roman"/>
          <w:sz w:val="20"/>
          <w:szCs w:val="20"/>
        </w:rPr>
      </w:pPr>
      <w:r w:rsidRPr="00A83F3E">
        <w:rPr>
          <w:rFonts w:ascii="Times New Roman" w:eastAsia="Times New Roman" w:hAnsi="Times New Roman" w:cs="Times New Roman"/>
          <w:sz w:val="20"/>
          <w:szCs w:val="20"/>
        </w:rPr>
        <w:t xml:space="preserve">Preto účtovné jednotky pri zostavovaní svojich účtovných závierok musia posúdiť, ktoré informácie je potrebné ešte zverejniť v zmysle zákona o účtovníctve a opatrenia Ministerstva financií č. 4455/2003-92. </w:t>
      </w:r>
    </w:p>
    <w:p w:rsidR="00A83F3E" w:rsidRPr="00A83F3E" w:rsidRDefault="00A83F3E" w:rsidP="00A83F3E">
      <w:pPr>
        <w:spacing w:after="0" w:line="240" w:lineRule="auto"/>
        <w:ind w:left="360"/>
        <w:jc w:val="both"/>
        <w:rPr>
          <w:rFonts w:ascii="Times New Roman" w:eastAsia="Times New Roman" w:hAnsi="Times New Roman" w:cs="Times New Roman"/>
          <w:sz w:val="20"/>
          <w:szCs w:val="20"/>
        </w:rPr>
      </w:pPr>
    </w:p>
    <w:p w:rsidR="00A83F3E" w:rsidRPr="00A83F3E" w:rsidRDefault="00A83F3E" w:rsidP="00A83F3E">
      <w:pPr>
        <w:numPr>
          <w:ilvl w:val="0"/>
          <w:numId w:val="3"/>
        </w:numPr>
        <w:spacing w:after="0" w:line="240" w:lineRule="auto"/>
        <w:ind w:left="360"/>
        <w:jc w:val="both"/>
        <w:rPr>
          <w:rFonts w:ascii="Times New Roman" w:eastAsia="Times New Roman" w:hAnsi="Times New Roman" w:cs="Times New Roman"/>
          <w:sz w:val="20"/>
          <w:szCs w:val="20"/>
        </w:rPr>
      </w:pPr>
      <w:bookmarkStart w:id="0" w:name="_Hlk308767994"/>
      <w:r w:rsidRPr="00A83F3E">
        <w:rPr>
          <w:rFonts w:ascii="Times New Roman" w:eastAsia="Times New Roman" w:hAnsi="Times New Roman" w:cs="Times New Roman"/>
          <w:sz w:val="20"/>
          <w:szCs w:val="20"/>
        </w:rPr>
        <w:t xml:space="preserve">K 31. decembru 2011 nadobudla účinnosť novela opatrenia MF SR č. 4455/2003-92 (opatrenie MF SR č. 24013/2011-74). Na účely plánovaného elektronického podania účtovnej závierky od roku 2013 sa v novele opatrenia ustanovuje spôsob uvádzania číselných informácií, ktoré sú súčasťou poznámok účtovnej závierky, pri zachovaní ich doteraz platnej obsahovej náplne. Novela opatrenia preto zavádza prílohu č. 3a,  ktorá ustanovuje vzor tabuľkovej formy na uvádzanie číselných údajov. Preto sme aj my do vzorovej účtovnej závierky doplnili tabuľky v zmysle prílohy č. 3a. Vo vzorovej účtovnej závierke však nie sú uvedené všetky tabuľky požadované prílohou č. 3a, ale len tie, pre ktoré máme vo vzorovej účtovnej závierke obsahovú náplň. Účtovné jednotky preto musia zvážiť, či nie je potrebné doplniť do ich poznámok ešte ďalšie tabuľky, v závislosti od ich obsahovej náplne. </w:t>
      </w:r>
      <w:bookmarkEnd w:id="0"/>
    </w:p>
    <w:p w:rsidR="00A83F3E" w:rsidRPr="0069069B" w:rsidRDefault="00A83F3E" w:rsidP="0069069B">
      <w:pPr>
        <w:pStyle w:val="Odsekzoznamu"/>
        <w:keepNext/>
        <w:numPr>
          <w:ilvl w:val="0"/>
          <w:numId w:val="43"/>
        </w:numPr>
        <w:tabs>
          <w:tab w:val="num" w:pos="360"/>
        </w:tabs>
        <w:spacing w:before="120" w:after="60"/>
        <w:outlineLvl w:val="0"/>
        <w:rPr>
          <w:b/>
          <w:caps/>
          <w:sz w:val="18"/>
        </w:rPr>
      </w:pPr>
      <w:bookmarkStart w:id="1" w:name="_Toc530739894"/>
      <w:r w:rsidRPr="0069069B">
        <w:rPr>
          <w:b/>
          <w:caps/>
          <w:sz w:val="18"/>
        </w:rPr>
        <w:lastRenderedPageBreak/>
        <w:t>ZÁKLADNÉ Informácie o účtovnej jednotke</w:t>
      </w:r>
      <w:bookmarkEnd w:id="1"/>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keepNext/>
        <w:spacing w:after="0" w:line="240" w:lineRule="auto"/>
        <w:ind w:left="90" w:firstLine="227"/>
        <w:outlineLvl w:val="0"/>
        <w:rPr>
          <w:rFonts w:ascii="Times New Roman" w:eastAsia="Times New Roman" w:hAnsi="Times New Roman" w:cs="Times New Roman"/>
          <w:b/>
          <w:sz w:val="18"/>
          <w:szCs w:val="20"/>
        </w:rPr>
      </w:pPr>
      <w:proofErr w:type="spellStart"/>
      <w:r w:rsidRPr="00A83F3E">
        <w:rPr>
          <w:rFonts w:ascii="Times New Roman" w:eastAsia="Times New Roman" w:hAnsi="Times New Roman" w:cs="Times New Roman"/>
          <w:b/>
          <w:sz w:val="18"/>
          <w:szCs w:val="20"/>
        </w:rPr>
        <w:t>A.a,b,c</w:t>
      </w:r>
      <w:proofErr w:type="spellEnd"/>
      <w:r w:rsidRPr="00A83F3E">
        <w:rPr>
          <w:rFonts w:ascii="Times New Roman" w:eastAsia="Times New Roman" w:hAnsi="Times New Roman" w:cs="Times New Roman"/>
          <w:b/>
          <w:sz w:val="18"/>
          <w:szCs w:val="20"/>
        </w:rPr>
        <w:t>) Základné informácie</w:t>
      </w:r>
    </w:p>
    <w:p w:rsidR="00A83F3E" w:rsidRPr="00A83F3E" w:rsidRDefault="00A83F3E" w:rsidP="00A83F3E">
      <w:pPr>
        <w:spacing w:after="0" w:line="240" w:lineRule="auto"/>
        <w:ind w:left="317"/>
        <w:jc w:val="both"/>
        <w:rPr>
          <w:rFonts w:ascii="Times New Roman" w:eastAsia="Times New Roman" w:hAnsi="Times New Roman" w:cs="Times New Roman"/>
          <w:sz w:val="18"/>
          <w:szCs w:val="18"/>
        </w:rPr>
      </w:pPr>
      <w:proofErr w:type="spellStart"/>
      <w:r w:rsidRPr="00A83F3E">
        <w:rPr>
          <w:rFonts w:ascii="Times New Roman" w:eastAsia="Times New Roman" w:hAnsi="Times New Roman" w:cs="Times New Roman"/>
          <w:sz w:val="18"/>
          <w:szCs w:val="18"/>
        </w:rPr>
        <w:t>A.a</w:t>
      </w:r>
      <w:proofErr w:type="spellEnd"/>
      <w:r w:rsidRPr="00A83F3E">
        <w:rPr>
          <w:rFonts w:ascii="Times New Roman" w:eastAsia="Times New Roman" w:hAnsi="Times New Roman" w:cs="Times New Roman"/>
          <w:sz w:val="18"/>
          <w:szCs w:val="18"/>
        </w:rPr>
        <w:t>) Spoločnosť IDO HUTNÝ PROJEKT, a. s. (ďalej len Spoločnosť), bola založená 04.07.1997 a do obchodného    registra bola zapísaná 15. júla 1997 (Obchodný register Okresného súdu Bratislava I v Bratislave, oddiel s.r.o., vložka 1453/B).</w:t>
      </w:r>
    </w:p>
    <w:tbl>
      <w:tblPr>
        <w:tblW w:w="5000" w:type="pct"/>
        <w:jc w:val="center"/>
        <w:tblCellSpacing w:w="0" w:type="dxa"/>
        <w:tblCellMar>
          <w:left w:w="0" w:type="dxa"/>
          <w:right w:w="0" w:type="dxa"/>
        </w:tblCellMar>
        <w:tblLook w:val="04A0" w:firstRow="1" w:lastRow="0" w:firstColumn="1" w:lastColumn="0" w:noHBand="0" w:noVBand="1"/>
      </w:tblPr>
      <w:tblGrid>
        <w:gridCol w:w="9467"/>
      </w:tblGrid>
      <w:tr w:rsidR="00A83F3E" w:rsidRPr="00A83F3E" w:rsidTr="00B7480E">
        <w:trPr>
          <w:tblCellSpacing w:w="0" w:type="dxa"/>
          <w:jc w:val="center"/>
        </w:trPr>
        <w:tc>
          <w:tcPr>
            <w:tcW w:w="0" w:type="auto"/>
            <w:vAlign w:val="center"/>
            <w:hideMark/>
          </w:tcPr>
          <w:p w:rsidR="00A83F3E" w:rsidRPr="00A83F3E" w:rsidRDefault="00A83F3E" w:rsidP="00A83F3E">
            <w:pPr>
              <w:spacing w:after="0" w:line="240" w:lineRule="auto"/>
              <w:rPr>
                <w:rFonts w:ascii="Times New Roman" w:eastAsia="Times New Roman" w:hAnsi="Times New Roman" w:cs="Times New Roman"/>
                <w:color w:val="000000"/>
                <w:sz w:val="18"/>
                <w:szCs w:val="18"/>
                <w:lang w:eastAsia="sk-SK"/>
              </w:rPr>
            </w:pPr>
          </w:p>
        </w:tc>
      </w:tr>
    </w:tbl>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 xml:space="preserve"> </w:t>
      </w:r>
    </w:p>
    <w:p w:rsidR="00A83F3E" w:rsidRPr="00A83F3E" w:rsidRDefault="00A83F3E" w:rsidP="00A83F3E">
      <w:pPr>
        <w:keepNext/>
        <w:spacing w:after="0" w:line="240" w:lineRule="auto"/>
        <w:ind w:left="360"/>
        <w:outlineLvl w:val="1"/>
        <w:rPr>
          <w:rFonts w:ascii="Times New Roman" w:eastAsia="Times New Roman" w:hAnsi="Times New Roman" w:cs="Times New Roman"/>
          <w:b/>
          <w:sz w:val="18"/>
          <w:szCs w:val="20"/>
        </w:rPr>
      </w:pPr>
      <w:bookmarkStart w:id="2" w:name="_Toc530739896"/>
      <w:proofErr w:type="spellStart"/>
      <w:r w:rsidRPr="00A83F3E">
        <w:rPr>
          <w:rFonts w:ascii="Times New Roman" w:eastAsia="Times New Roman" w:hAnsi="Times New Roman" w:cs="Times New Roman"/>
          <w:sz w:val="18"/>
          <w:szCs w:val="20"/>
        </w:rPr>
        <w:t>A.b</w:t>
      </w:r>
      <w:proofErr w:type="spellEnd"/>
      <w:r w:rsidRPr="00A83F3E">
        <w:rPr>
          <w:rFonts w:ascii="Times New Roman" w:eastAsia="Times New Roman" w:hAnsi="Times New Roman" w:cs="Times New Roman"/>
          <w:sz w:val="18"/>
          <w:szCs w:val="20"/>
        </w:rPr>
        <w:t>)</w:t>
      </w:r>
      <w:r w:rsidRPr="00A83F3E">
        <w:rPr>
          <w:rFonts w:ascii="Times New Roman" w:eastAsia="Times New Roman" w:hAnsi="Times New Roman" w:cs="Times New Roman"/>
          <w:b/>
          <w:sz w:val="18"/>
          <w:szCs w:val="20"/>
        </w:rPr>
        <w:t xml:space="preserve"> Opis hospodárskej činnosti účtovnej jednotky:</w:t>
      </w:r>
      <w:bookmarkEnd w:id="2"/>
    </w:p>
    <w:p w:rsidR="00A83F3E" w:rsidRPr="00A83F3E" w:rsidRDefault="00A83F3E" w:rsidP="00A83F3E">
      <w:pPr>
        <w:keepNext/>
        <w:numPr>
          <w:ilvl w:val="0"/>
          <w:numId w:val="26"/>
        </w:numPr>
        <w:spacing w:after="0" w:line="240" w:lineRule="auto"/>
        <w:outlineLvl w:val="1"/>
        <w:rPr>
          <w:rFonts w:ascii="Times New Roman" w:eastAsia="Times New Roman" w:hAnsi="Times New Roman" w:cs="Times New Roman"/>
          <w:snapToGrid w:val="0"/>
          <w:sz w:val="18"/>
          <w:szCs w:val="20"/>
          <w:lang w:eastAsia="sk-SK"/>
        </w:rPr>
      </w:pPr>
      <w:r w:rsidRPr="00A83F3E">
        <w:rPr>
          <w:rFonts w:ascii="Times New Roman" w:eastAsia="Times New Roman" w:hAnsi="Times New Roman" w:cs="Times New Roman"/>
          <w:snapToGrid w:val="0"/>
          <w:sz w:val="18"/>
          <w:szCs w:val="20"/>
          <w:lang w:eastAsia="sk-SK"/>
        </w:rPr>
        <w:t xml:space="preserve">Činnosť organizačných a ekonomických poradcov, </w:t>
      </w:r>
    </w:p>
    <w:p w:rsidR="00A83F3E" w:rsidRPr="00A83F3E" w:rsidRDefault="00A83F3E" w:rsidP="00A83F3E">
      <w:pPr>
        <w:keepNext/>
        <w:numPr>
          <w:ilvl w:val="0"/>
          <w:numId w:val="26"/>
        </w:numPr>
        <w:spacing w:after="0" w:line="240" w:lineRule="auto"/>
        <w:outlineLvl w:val="1"/>
        <w:rPr>
          <w:rFonts w:ascii="Times New Roman" w:eastAsia="Times New Roman" w:hAnsi="Times New Roman" w:cs="Times New Roman"/>
          <w:snapToGrid w:val="0"/>
          <w:sz w:val="18"/>
          <w:szCs w:val="20"/>
          <w:lang w:eastAsia="sk-SK"/>
        </w:rPr>
      </w:pPr>
      <w:r w:rsidRPr="00A83F3E">
        <w:rPr>
          <w:rFonts w:ascii="Times New Roman" w:eastAsia="Times New Roman" w:hAnsi="Times New Roman" w:cs="Times New Roman"/>
          <w:snapToGrid w:val="0"/>
          <w:sz w:val="18"/>
          <w:szCs w:val="20"/>
          <w:lang w:eastAsia="sk-SK"/>
        </w:rPr>
        <w:t xml:space="preserve">kúpa tovaru za účelom jeho predaja konečnému spotrebiteľovi (maloobchod), </w:t>
      </w:r>
    </w:p>
    <w:p w:rsidR="00A83F3E" w:rsidRPr="00A83F3E" w:rsidRDefault="00A83F3E" w:rsidP="00A83F3E">
      <w:pPr>
        <w:keepNext/>
        <w:numPr>
          <w:ilvl w:val="0"/>
          <w:numId w:val="26"/>
        </w:numPr>
        <w:spacing w:after="0" w:line="240" w:lineRule="auto"/>
        <w:outlineLvl w:val="1"/>
        <w:rPr>
          <w:rFonts w:ascii="Times New Roman" w:eastAsia="Times New Roman" w:hAnsi="Times New Roman" w:cs="Times New Roman"/>
          <w:snapToGrid w:val="0"/>
          <w:sz w:val="18"/>
          <w:szCs w:val="20"/>
          <w:lang w:eastAsia="sk-SK"/>
        </w:rPr>
      </w:pPr>
      <w:r w:rsidRPr="00A83F3E">
        <w:rPr>
          <w:rFonts w:ascii="Times New Roman" w:eastAsia="Times New Roman" w:hAnsi="Times New Roman" w:cs="Times New Roman"/>
          <w:snapToGrid w:val="0"/>
          <w:sz w:val="18"/>
          <w:szCs w:val="20"/>
          <w:lang w:eastAsia="sk-SK"/>
        </w:rPr>
        <w:t xml:space="preserve">kúpa tovaru za účelom jeho predaja iným prevádzkovateľom živnosti (veľkoobchod), </w:t>
      </w:r>
    </w:p>
    <w:p w:rsidR="00A83F3E" w:rsidRPr="00A83F3E" w:rsidRDefault="00A83F3E" w:rsidP="00A83F3E">
      <w:pPr>
        <w:keepNext/>
        <w:numPr>
          <w:ilvl w:val="0"/>
          <w:numId w:val="26"/>
        </w:numPr>
        <w:spacing w:after="0" w:line="240" w:lineRule="auto"/>
        <w:outlineLvl w:val="1"/>
        <w:rPr>
          <w:rFonts w:ascii="Times New Roman" w:eastAsia="Times New Roman" w:hAnsi="Times New Roman" w:cs="Times New Roman"/>
          <w:snapToGrid w:val="0"/>
          <w:sz w:val="18"/>
          <w:szCs w:val="20"/>
          <w:lang w:eastAsia="sk-SK"/>
        </w:rPr>
      </w:pPr>
      <w:r w:rsidRPr="00A83F3E">
        <w:rPr>
          <w:rFonts w:ascii="Times New Roman" w:eastAsia="Times New Roman" w:hAnsi="Times New Roman" w:cs="Times New Roman"/>
          <w:snapToGrid w:val="0"/>
          <w:sz w:val="18"/>
          <w:szCs w:val="20"/>
          <w:lang w:eastAsia="sk-SK"/>
        </w:rPr>
        <w:t xml:space="preserve">sprostredkovateľská činnosť, </w:t>
      </w:r>
    </w:p>
    <w:p w:rsidR="00A83F3E" w:rsidRPr="00A83F3E" w:rsidRDefault="00A83F3E" w:rsidP="00A83F3E">
      <w:pPr>
        <w:keepNext/>
        <w:numPr>
          <w:ilvl w:val="0"/>
          <w:numId w:val="26"/>
        </w:numPr>
        <w:spacing w:after="0" w:line="240" w:lineRule="auto"/>
        <w:outlineLvl w:val="1"/>
        <w:rPr>
          <w:rFonts w:ascii="Times New Roman" w:eastAsia="Times New Roman" w:hAnsi="Times New Roman" w:cs="Times New Roman"/>
          <w:snapToGrid w:val="0"/>
          <w:sz w:val="18"/>
          <w:szCs w:val="20"/>
          <w:lang w:eastAsia="sk-SK"/>
        </w:rPr>
      </w:pPr>
      <w:r w:rsidRPr="00A83F3E">
        <w:rPr>
          <w:rFonts w:ascii="Times New Roman" w:eastAsia="Times New Roman" w:hAnsi="Times New Roman" w:cs="Times New Roman"/>
          <w:snapToGrid w:val="0"/>
          <w:sz w:val="18"/>
          <w:szCs w:val="20"/>
          <w:lang w:eastAsia="sk-SK"/>
        </w:rPr>
        <w:t xml:space="preserve">poradenská činnosť v oblasti nákupu a predaja tovarov, </w:t>
      </w:r>
    </w:p>
    <w:p w:rsidR="00A83F3E" w:rsidRPr="00A83F3E" w:rsidRDefault="00A83F3E" w:rsidP="00A83F3E">
      <w:pPr>
        <w:keepNext/>
        <w:numPr>
          <w:ilvl w:val="0"/>
          <w:numId w:val="26"/>
        </w:numPr>
        <w:spacing w:after="0" w:line="240" w:lineRule="auto"/>
        <w:outlineLvl w:val="1"/>
        <w:rPr>
          <w:rFonts w:ascii="Times New Roman" w:eastAsia="Times New Roman" w:hAnsi="Times New Roman" w:cs="Times New Roman"/>
          <w:snapToGrid w:val="0"/>
          <w:sz w:val="18"/>
          <w:szCs w:val="20"/>
          <w:lang w:eastAsia="sk-SK"/>
        </w:rPr>
      </w:pPr>
      <w:r w:rsidRPr="00A83F3E">
        <w:rPr>
          <w:rFonts w:ascii="Times New Roman" w:eastAsia="Times New Roman" w:hAnsi="Times New Roman" w:cs="Times New Roman"/>
          <w:snapToGrid w:val="0"/>
          <w:sz w:val="18"/>
          <w:szCs w:val="20"/>
          <w:lang w:eastAsia="sk-SK"/>
        </w:rPr>
        <w:t xml:space="preserve">prenájom priemyselného tovaru, </w:t>
      </w:r>
    </w:p>
    <w:p w:rsidR="00A83F3E" w:rsidRPr="00A83F3E" w:rsidRDefault="00A83F3E" w:rsidP="00A83F3E">
      <w:pPr>
        <w:keepNext/>
        <w:numPr>
          <w:ilvl w:val="0"/>
          <w:numId w:val="26"/>
        </w:numPr>
        <w:spacing w:after="0" w:line="240" w:lineRule="auto"/>
        <w:outlineLvl w:val="1"/>
        <w:rPr>
          <w:rFonts w:ascii="Times New Roman" w:eastAsia="Times New Roman" w:hAnsi="Times New Roman" w:cs="Times New Roman"/>
          <w:snapToGrid w:val="0"/>
          <w:sz w:val="18"/>
          <w:szCs w:val="20"/>
          <w:lang w:eastAsia="sk-SK"/>
        </w:rPr>
      </w:pPr>
      <w:r w:rsidRPr="00A83F3E">
        <w:rPr>
          <w:rFonts w:ascii="Times New Roman" w:eastAsia="Times New Roman" w:hAnsi="Times New Roman" w:cs="Times New Roman"/>
          <w:snapToGrid w:val="0"/>
          <w:sz w:val="18"/>
          <w:szCs w:val="20"/>
          <w:lang w:eastAsia="sk-SK"/>
        </w:rPr>
        <w:t xml:space="preserve">prenájom motorových vozidiel, </w:t>
      </w:r>
    </w:p>
    <w:p w:rsidR="00A83F3E" w:rsidRPr="00A83F3E" w:rsidRDefault="00A83F3E" w:rsidP="00A83F3E">
      <w:pPr>
        <w:keepNext/>
        <w:numPr>
          <w:ilvl w:val="0"/>
          <w:numId w:val="26"/>
        </w:numPr>
        <w:spacing w:after="0" w:line="240" w:lineRule="auto"/>
        <w:outlineLvl w:val="1"/>
        <w:rPr>
          <w:rFonts w:ascii="Times New Roman" w:eastAsia="Times New Roman" w:hAnsi="Times New Roman" w:cs="Times New Roman"/>
          <w:snapToGrid w:val="0"/>
          <w:sz w:val="18"/>
          <w:szCs w:val="20"/>
          <w:lang w:eastAsia="sk-SK"/>
        </w:rPr>
      </w:pPr>
      <w:r w:rsidRPr="00A83F3E">
        <w:rPr>
          <w:rFonts w:ascii="Times New Roman" w:eastAsia="Times New Roman" w:hAnsi="Times New Roman" w:cs="Times New Roman"/>
          <w:snapToGrid w:val="0"/>
          <w:sz w:val="18"/>
          <w:szCs w:val="20"/>
          <w:lang w:eastAsia="sk-SK"/>
        </w:rPr>
        <w:t xml:space="preserve">reklamná činnosť, </w:t>
      </w:r>
    </w:p>
    <w:p w:rsidR="00A83F3E" w:rsidRPr="00A83F3E" w:rsidRDefault="00A83F3E" w:rsidP="00A83F3E">
      <w:pPr>
        <w:keepNext/>
        <w:numPr>
          <w:ilvl w:val="0"/>
          <w:numId w:val="26"/>
        </w:numPr>
        <w:spacing w:after="0" w:line="240" w:lineRule="auto"/>
        <w:outlineLvl w:val="1"/>
        <w:rPr>
          <w:rFonts w:ascii="Times New Roman" w:eastAsia="Times New Roman" w:hAnsi="Times New Roman" w:cs="Times New Roman"/>
          <w:snapToGrid w:val="0"/>
          <w:sz w:val="18"/>
          <w:szCs w:val="20"/>
          <w:lang w:eastAsia="sk-SK"/>
        </w:rPr>
      </w:pPr>
      <w:r w:rsidRPr="00A83F3E">
        <w:rPr>
          <w:rFonts w:ascii="Times New Roman" w:eastAsia="Times New Roman" w:hAnsi="Times New Roman" w:cs="Times New Roman"/>
          <w:snapToGrid w:val="0"/>
          <w:sz w:val="18"/>
          <w:szCs w:val="20"/>
          <w:lang w:eastAsia="sk-SK"/>
        </w:rPr>
        <w:t xml:space="preserve">sprostredkovanie kúpy, predaja a prenájmu nehnuteľností, </w:t>
      </w:r>
    </w:p>
    <w:p w:rsidR="00A83F3E" w:rsidRPr="00A83F3E" w:rsidRDefault="00A83F3E" w:rsidP="00A83F3E">
      <w:pPr>
        <w:keepNext/>
        <w:numPr>
          <w:ilvl w:val="0"/>
          <w:numId w:val="26"/>
        </w:numPr>
        <w:spacing w:after="0" w:line="240" w:lineRule="auto"/>
        <w:outlineLvl w:val="1"/>
        <w:rPr>
          <w:rFonts w:ascii="Times New Roman" w:eastAsia="Times New Roman" w:hAnsi="Times New Roman" w:cs="Times New Roman"/>
          <w:snapToGrid w:val="0"/>
          <w:sz w:val="18"/>
          <w:szCs w:val="20"/>
          <w:lang w:eastAsia="sk-SK"/>
        </w:rPr>
      </w:pPr>
      <w:r w:rsidRPr="00A83F3E">
        <w:rPr>
          <w:rFonts w:ascii="Times New Roman" w:eastAsia="Times New Roman" w:hAnsi="Times New Roman" w:cs="Times New Roman"/>
          <w:snapToGrid w:val="0"/>
          <w:sz w:val="18"/>
          <w:szCs w:val="20"/>
          <w:lang w:eastAsia="sk-SK"/>
        </w:rPr>
        <w:t xml:space="preserve">leasingová činnosť, </w:t>
      </w:r>
    </w:p>
    <w:p w:rsidR="00A83F3E" w:rsidRPr="00A83F3E" w:rsidRDefault="00A83F3E" w:rsidP="00A83F3E">
      <w:pPr>
        <w:keepNext/>
        <w:numPr>
          <w:ilvl w:val="0"/>
          <w:numId w:val="26"/>
        </w:numPr>
        <w:spacing w:after="0" w:line="240" w:lineRule="auto"/>
        <w:outlineLvl w:val="1"/>
        <w:rPr>
          <w:rFonts w:ascii="Times New Roman" w:eastAsia="Times New Roman" w:hAnsi="Times New Roman" w:cs="Times New Roman"/>
          <w:snapToGrid w:val="0"/>
          <w:sz w:val="18"/>
          <w:szCs w:val="20"/>
          <w:lang w:eastAsia="sk-SK"/>
        </w:rPr>
      </w:pPr>
      <w:r w:rsidRPr="00A83F3E">
        <w:rPr>
          <w:rFonts w:ascii="Times New Roman" w:eastAsia="Times New Roman" w:hAnsi="Times New Roman" w:cs="Times New Roman"/>
          <w:snapToGrid w:val="0"/>
          <w:sz w:val="18"/>
          <w:szCs w:val="20"/>
          <w:lang w:eastAsia="sk-SK"/>
        </w:rPr>
        <w:t>architekt pre pozemné stavby a pre interiér,</w:t>
      </w:r>
    </w:p>
    <w:p w:rsidR="00A83F3E" w:rsidRPr="00A83F3E" w:rsidRDefault="00A83F3E" w:rsidP="00A83F3E">
      <w:pPr>
        <w:keepNext/>
        <w:numPr>
          <w:ilvl w:val="0"/>
          <w:numId w:val="26"/>
        </w:numPr>
        <w:spacing w:after="0" w:line="240" w:lineRule="auto"/>
        <w:outlineLvl w:val="1"/>
        <w:rPr>
          <w:rFonts w:ascii="Times New Roman" w:eastAsia="Times New Roman" w:hAnsi="Times New Roman" w:cs="Times New Roman"/>
          <w:snapToGrid w:val="0"/>
          <w:sz w:val="18"/>
          <w:szCs w:val="20"/>
          <w:lang w:eastAsia="sk-SK"/>
        </w:rPr>
      </w:pPr>
      <w:r w:rsidRPr="00A83F3E">
        <w:rPr>
          <w:rFonts w:ascii="Times New Roman" w:eastAsia="Times New Roman" w:hAnsi="Times New Roman" w:cs="Times New Roman"/>
          <w:snapToGrid w:val="0"/>
          <w:sz w:val="18"/>
          <w:szCs w:val="20"/>
          <w:lang w:eastAsia="sk-SK"/>
        </w:rPr>
        <w:t xml:space="preserve">autorizovaný stavebný inžinier pre pozemné stavby, </w:t>
      </w:r>
    </w:p>
    <w:p w:rsidR="00A83F3E" w:rsidRPr="00A83F3E" w:rsidRDefault="00A83F3E" w:rsidP="00A83F3E">
      <w:pPr>
        <w:keepNext/>
        <w:numPr>
          <w:ilvl w:val="0"/>
          <w:numId w:val="26"/>
        </w:numPr>
        <w:spacing w:after="0" w:line="240" w:lineRule="auto"/>
        <w:outlineLvl w:val="1"/>
        <w:rPr>
          <w:rFonts w:ascii="Times New Roman" w:eastAsia="Times New Roman" w:hAnsi="Times New Roman" w:cs="Times New Roman"/>
          <w:snapToGrid w:val="0"/>
          <w:sz w:val="18"/>
          <w:szCs w:val="20"/>
          <w:lang w:eastAsia="sk-SK"/>
        </w:rPr>
      </w:pPr>
      <w:r w:rsidRPr="00A83F3E">
        <w:rPr>
          <w:rFonts w:ascii="Times New Roman" w:eastAsia="Times New Roman" w:hAnsi="Times New Roman" w:cs="Times New Roman"/>
          <w:snapToGrid w:val="0"/>
          <w:sz w:val="18"/>
          <w:szCs w:val="20"/>
          <w:lang w:eastAsia="sk-SK"/>
        </w:rPr>
        <w:t>autorizovaný stavebný inžinier pre inžinierske stavby: komplexné priemyselné stavby,</w:t>
      </w:r>
    </w:p>
    <w:p w:rsidR="00A83F3E" w:rsidRPr="00A83F3E" w:rsidRDefault="00A83F3E" w:rsidP="00A83F3E">
      <w:pPr>
        <w:keepNext/>
        <w:numPr>
          <w:ilvl w:val="0"/>
          <w:numId w:val="26"/>
        </w:numPr>
        <w:spacing w:after="0" w:line="240" w:lineRule="auto"/>
        <w:outlineLvl w:val="1"/>
        <w:rPr>
          <w:rFonts w:ascii="Times New Roman" w:eastAsia="Times New Roman" w:hAnsi="Times New Roman" w:cs="Times New Roman"/>
          <w:snapToGrid w:val="0"/>
          <w:sz w:val="18"/>
          <w:szCs w:val="20"/>
          <w:lang w:eastAsia="sk-SK"/>
        </w:rPr>
      </w:pPr>
      <w:r w:rsidRPr="00A83F3E">
        <w:rPr>
          <w:rFonts w:ascii="Times New Roman" w:eastAsia="Times New Roman" w:hAnsi="Times New Roman" w:cs="Times New Roman"/>
          <w:snapToGrid w:val="0"/>
          <w:sz w:val="18"/>
          <w:szCs w:val="20"/>
          <w:lang w:eastAsia="sk-SK"/>
        </w:rPr>
        <w:t xml:space="preserve">autorizovaný stavebný inžinier pre inžinierskej stavby </w:t>
      </w:r>
      <w:r w:rsidRPr="00A83F3E">
        <w:rPr>
          <w:rFonts w:ascii="Times New Roman" w:eastAsia="Times New Roman" w:hAnsi="Times New Roman" w:cs="Times New Roman"/>
          <w:snapToGrid w:val="0"/>
          <w:sz w:val="18"/>
          <w:szCs w:val="20"/>
          <w:lang w:eastAsia="sk-SK"/>
        </w:rPr>
        <w:sym w:font="Symbol" w:char="F02D"/>
      </w:r>
      <w:r w:rsidRPr="00A83F3E">
        <w:rPr>
          <w:rFonts w:ascii="Times New Roman" w:eastAsia="Times New Roman" w:hAnsi="Times New Roman" w:cs="Times New Roman"/>
          <w:snapToGrid w:val="0"/>
          <w:sz w:val="18"/>
          <w:szCs w:val="20"/>
          <w:lang w:eastAsia="sk-SK"/>
        </w:rPr>
        <w:t xml:space="preserve"> vodohospodárske stavby, </w:t>
      </w:r>
    </w:p>
    <w:p w:rsidR="00A83F3E" w:rsidRPr="00A83F3E" w:rsidRDefault="00A83F3E" w:rsidP="00A83F3E">
      <w:pPr>
        <w:keepNext/>
        <w:numPr>
          <w:ilvl w:val="0"/>
          <w:numId w:val="26"/>
        </w:numPr>
        <w:spacing w:after="0" w:line="240" w:lineRule="auto"/>
        <w:outlineLvl w:val="1"/>
        <w:rPr>
          <w:rFonts w:ascii="Times New Roman" w:eastAsia="Times New Roman" w:hAnsi="Times New Roman" w:cs="Times New Roman"/>
          <w:snapToGrid w:val="0"/>
          <w:sz w:val="18"/>
          <w:szCs w:val="20"/>
          <w:lang w:eastAsia="sk-SK"/>
        </w:rPr>
      </w:pPr>
      <w:r w:rsidRPr="00A83F3E">
        <w:rPr>
          <w:rFonts w:ascii="Times New Roman" w:eastAsia="Times New Roman" w:hAnsi="Times New Roman" w:cs="Times New Roman"/>
          <w:snapToGrid w:val="0"/>
          <w:sz w:val="18"/>
          <w:szCs w:val="20"/>
          <w:lang w:eastAsia="sk-SK"/>
        </w:rPr>
        <w:t xml:space="preserve">autorizovaný stavebný inžinier pre statiku stavieb, </w:t>
      </w:r>
    </w:p>
    <w:p w:rsidR="00A83F3E" w:rsidRPr="00A83F3E" w:rsidRDefault="00A83F3E" w:rsidP="00A83F3E">
      <w:pPr>
        <w:keepNext/>
        <w:numPr>
          <w:ilvl w:val="0"/>
          <w:numId w:val="26"/>
        </w:numPr>
        <w:spacing w:after="0" w:line="240" w:lineRule="auto"/>
        <w:outlineLvl w:val="1"/>
        <w:rPr>
          <w:rFonts w:ascii="Times New Roman" w:eastAsia="Times New Roman" w:hAnsi="Times New Roman" w:cs="Times New Roman"/>
          <w:snapToGrid w:val="0"/>
          <w:sz w:val="18"/>
          <w:szCs w:val="20"/>
          <w:lang w:eastAsia="sk-SK"/>
        </w:rPr>
      </w:pPr>
      <w:r w:rsidRPr="00A83F3E">
        <w:rPr>
          <w:rFonts w:ascii="Times New Roman" w:eastAsia="Times New Roman" w:hAnsi="Times New Roman" w:cs="Times New Roman"/>
          <w:snapToGrid w:val="0"/>
          <w:sz w:val="18"/>
          <w:szCs w:val="20"/>
          <w:lang w:eastAsia="sk-SK"/>
        </w:rPr>
        <w:t xml:space="preserve">autorizovaný stavebný inžinier pre stavebné konštrukcie: projektovanie pozemných stavieb, </w:t>
      </w:r>
    </w:p>
    <w:p w:rsidR="00A83F3E" w:rsidRPr="00A83F3E" w:rsidRDefault="00A83F3E" w:rsidP="00A83F3E">
      <w:pPr>
        <w:keepNext/>
        <w:numPr>
          <w:ilvl w:val="0"/>
          <w:numId w:val="26"/>
        </w:numPr>
        <w:spacing w:after="0" w:line="240" w:lineRule="auto"/>
        <w:outlineLvl w:val="1"/>
        <w:rPr>
          <w:rFonts w:ascii="Times New Roman" w:eastAsia="Times New Roman" w:hAnsi="Times New Roman" w:cs="Times New Roman"/>
          <w:snapToGrid w:val="0"/>
          <w:sz w:val="18"/>
          <w:szCs w:val="20"/>
          <w:lang w:eastAsia="sk-SK"/>
        </w:rPr>
      </w:pPr>
      <w:r w:rsidRPr="00A83F3E">
        <w:rPr>
          <w:rFonts w:ascii="Times New Roman" w:eastAsia="Times New Roman" w:hAnsi="Times New Roman" w:cs="Times New Roman"/>
          <w:snapToGrid w:val="0"/>
          <w:sz w:val="18"/>
          <w:szCs w:val="20"/>
          <w:lang w:eastAsia="sk-SK"/>
        </w:rPr>
        <w:t xml:space="preserve">autorizovaný stavebný inžinier pre stavebné konštrukcie: projektovanie inžinierskych stavieb, vodohospodárskej stavby, </w:t>
      </w:r>
    </w:p>
    <w:p w:rsidR="00A83F3E" w:rsidRPr="00A83F3E" w:rsidRDefault="00A83F3E" w:rsidP="00A83F3E">
      <w:pPr>
        <w:keepNext/>
        <w:numPr>
          <w:ilvl w:val="0"/>
          <w:numId w:val="26"/>
        </w:numPr>
        <w:spacing w:after="0" w:line="240" w:lineRule="auto"/>
        <w:outlineLvl w:val="1"/>
        <w:rPr>
          <w:rFonts w:ascii="Times New Roman" w:eastAsia="Times New Roman" w:hAnsi="Times New Roman" w:cs="Times New Roman"/>
          <w:snapToGrid w:val="0"/>
          <w:sz w:val="18"/>
          <w:szCs w:val="20"/>
          <w:lang w:eastAsia="sk-SK"/>
        </w:rPr>
      </w:pPr>
      <w:r w:rsidRPr="00A83F3E">
        <w:rPr>
          <w:rFonts w:ascii="Times New Roman" w:eastAsia="Times New Roman" w:hAnsi="Times New Roman" w:cs="Times New Roman"/>
          <w:snapToGrid w:val="0"/>
          <w:sz w:val="18"/>
          <w:szCs w:val="20"/>
          <w:lang w:eastAsia="sk-SK"/>
        </w:rPr>
        <w:t xml:space="preserve">autorizovaný stavebný inžinier pre technické, technologické a energetické vybavenie stavieb: elektrotechnické zariadenia, </w:t>
      </w:r>
    </w:p>
    <w:p w:rsidR="00A83F3E" w:rsidRPr="00A83F3E" w:rsidRDefault="00A83F3E" w:rsidP="00A83F3E">
      <w:pPr>
        <w:keepNext/>
        <w:numPr>
          <w:ilvl w:val="0"/>
          <w:numId w:val="26"/>
        </w:numPr>
        <w:spacing w:after="0" w:line="240" w:lineRule="auto"/>
        <w:outlineLvl w:val="1"/>
        <w:rPr>
          <w:rFonts w:ascii="Times New Roman" w:eastAsia="Times New Roman" w:hAnsi="Times New Roman" w:cs="Times New Roman"/>
          <w:snapToGrid w:val="0"/>
          <w:sz w:val="18"/>
          <w:szCs w:val="20"/>
          <w:lang w:eastAsia="sk-SK"/>
        </w:rPr>
      </w:pPr>
      <w:r w:rsidRPr="00A83F3E">
        <w:rPr>
          <w:rFonts w:ascii="Times New Roman" w:eastAsia="Times New Roman" w:hAnsi="Times New Roman" w:cs="Times New Roman"/>
          <w:snapToGrid w:val="0"/>
          <w:sz w:val="18"/>
          <w:szCs w:val="20"/>
          <w:lang w:eastAsia="sk-SK"/>
        </w:rPr>
        <w:t xml:space="preserve">autorizovaný stavebný inžinier pre technické, technologické a energické vybavenie stavieb: zdravo technické zariadenia, </w:t>
      </w:r>
    </w:p>
    <w:p w:rsidR="00A83F3E" w:rsidRPr="00A83F3E" w:rsidRDefault="00A83F3E" w:rsidP="00A83F3E">
      <w:pPr>
        <w:keepNext/>
        <w:numPr>
          <w:ilvl w:val="0"/>
          <w:numId w:val="26"/>
        </w:numPr>
        <w:spacing w:after="0" w:line="240" w:lineRule="auto"/>
        <w:outlineLvl w:val="1"/>
        <w:rPr>
          <w:rFonts w:ascii="Times New Roman" w:eastAsia="Times New Roman" w:hAnsi="Times New Roman" w:cs="Times New Roman"/>
          <w:snapToGrid w:val="0"/>
          <w:sz w:val="18"/>
          <w:szCs w:val="20"/>
          <w:lang w:eastAsia="sk-SK"/>
        </w:rPr>
      </w:pPr>
      <w:r w:rsidRPr="00A83F3E">
        <w:rPr>
          <w:rFonts w:ascii="Times New Roman" w:eastAsia="Times New Roman" w:hAnsi="Times New Roman" w:cs="Times New Roman"/>
          <w:snapToGrid w:val="0"/>
          <w:sz w:val="18"/>
          <w:szCs w:val="20"/>
          <w:lang w:eastAsia="sk-SK"/>
        </w:rPr>
        <w:t xml:space="preserve">autorizovaný stavebný inžinier pre technické, technologické a energetické vybavenie stavieb: tepelné zariadenia, plynové zariadenia, výrobné technologické zariadenia, </w:t>
      </w:r>
    </w:p>
    <w:p w:rsidR="00A83F3E" w:rsidRPr="00A83F3E" w:rsidRDefault="00A83F3E" w:rsidP="00A83F3E">
      <w:pPr>
        <w:keepNext/>
        <w:numPr>
          <w:ilvl w:val="0"/>
          <w:numId w:val="26"/>
        </w:numPr>
        <w:spacing w:after="0" w:line="240" w:lineRule="auto"/>
        <w:outlineLvl w:val="1"/>
        <w:rPr>
          <w:rFonts w:ascii="Times New Roman" w:eastAsia="Times New Roman" w:hAnsi="Times New Roman" w:cs="Times New Roman"/>
          <w:snapToGrid w:val="0"/>
          <w:sz w:val="18"/>
          <w:szCs w:val="20"/>
          <w:lang w:eastAsia="sk-SK"/>
        </w:rPr>
      </w:pPr>
      <w:r w:rsidRPr="00A83F3E">
        <w:rPr>
          <w:rFonts w:ascii="Times New Roman" w:eastAsia="Times New Roman" w:hAnsi="Times New Roman" w:cs="Times New Roman"/>
          <w:snapToGrid w:val="0"/>
          <w:sz w:val="18"/>
          <w:szCs w:val="20"/>
          <w:lang w:eastAsia="sk-SK"/>
        </w:rPr>
        <w:t xml:space="preserve">výkon činnosti stavbyvedúceho: technické, technologické a energetické vybavenie stavieb, vykurovanie a klimatizačné zariadenia, </w:t>
      </w:r>
    </w:p>
    <w:p w:rsidR="00A83F3E" w:rsidRPr="00A83F3E" w:rsidRDefault="00A83F3E" w:rsidP="00A83F3E">
      <w:pPr>
        <w:keepNext/>
        <w:numPr>
          <w:ilvl w:val="0"/>
          <w:numId w:val="26"/>
        </w:numPr>
        <w:spacing w:after="0" w:line="240" w:lineRule="auto"/>
        <w:outlineLvl w:val="1"/>
        <w:rPr>
          <w:rFonts w:ascii="Times New Roman" w:eastAsia="Times New Roman" w:hAnsi="Times New Roman" w:cs="Times New Roman"/>
          <w:snapToGrid w:val="0"/>
          <w:sz w:val="18"/>
          <w:szCs w:val="20"/>
          <w:lang w:eastAsia="sk-SK"/>
        </w:rPr>
      </w:pPr>
      <w:r w:rsidRPr="00A83F3E">
        <w:rPr>
          <w:rFonts w:ascii="Times New Roman" w:eastAsia="Times New Roman" w:hAnsi="Times New Roman" w:cs="Times New Roman"/>
          <w:snapToGrid w:val="0"/>
          <w:sz w:val="18"/>
          <w:szCs w:val="20"/>
          <w:lang w:eastAsia="sk-SK"/>
        </w:rPr>
        <w:t xml:space="preserve">výkon činnosti stavebného dozoru, pozemné stavby: inžinierske stavby: mosty, tunely, inžinierske stavby: potrubné, energetické a iné líniové stavby, </w:t>
      </w:r>
    </w:p>
    <w:p w:rsidR="00A83F3E" w:rsidRPr="00A83F3E" w:rsidRDefault="00A83F3E" w:rsidP="00A83F3E">
      <w:pPr>
        <w:keepNext/>
        <w:numPr>
          <w:ilvl w:val="0"/>
          <w:numId w:val="26"/>
        </w:numPr>
        <w:spacing w:after="0" w:line="240" w:lineRule="auto"/>
        <w:outlineLvl w:val="1"/>
        <w:rPr>
          <w:rFonts w:ascii="Times New Roman" w:eastAsia="Times New Roman" w:hAnsi="Times New Roman" w:cs="Times New Roman"/>
          <w:snapToGrid w:val="0"/>
          <w:sz w:val="18"/>
          <w:szCs w:val="20"/>
          <w:lang w:eastAsia="sk-SK"/>
        </w:rPr>
      </w:pPr>
      <w:r w:rsidRPr="00A83F3E">
        <w:rPr>
          <w:rFonts w:ascii="Times New Roman" w:eastAsia="Times New Roman" w:hAnsi="Times New Roman" w:cs="Times New Roman"/>
          <w:snapToGrid w:val="0"/>
          <w:sz w:val="18"/>
          <w:szCs w:val="20"/>
          <w:lang w:eastAsia="sk-SK"/>
        </w:rPr>
        <w:t xml:space="preserve">technické, technologické a energetické vybavenie stavieb: plynové zariadenia, výrobné technologické zariadenia, technické, technologické a energetické vybavenie stavieb: elektrotechnické zariadenia, </w:t>
      </w:r>
    </w:p>
    <w:p w:rsidR="00A83F3E" w:rsidRPr="00A83F3E" w:rsidRDefault="00A83F3E" w:rsidP="00A83F3E">
      <w:pPr>
        <w:numPr>
          <w:ilvl w:val="0"/>
          <w:numId w:val="26"/>
        </w:numPr>
        <w:spacing w:after="0" w:line="240" w:lineRule="auto"/>
        <w:jc w:val="both"/>
        <w:rPr>
          <w:rFonts w:ascii="Times New Roman" w:eastAsia="Times New Roman" w:hAnsi="Times New Roman" w:cs="Times New Roman"/>
          <w:sz w:val="18"/>
          <w:szCs w:val="18"/>
        </w:rPr>
      </w:pPr>
      <w:r w:rsidRPr="00A83F3E">
        <w:rPr>
          <w:rFonts w:ascii="Times New Roman" w:eastAsia="Times New Roman" w:hAnsi="Times New Roman" w:cs="Arial"/>
          <w:snapToGrid w:val="0"/>
          <w:sz w:val="18"/>
          <w:szCs w:val="18"/>
          <w:lang w:eastAsia="sk-SK"/>
        </w:rPr>
        <w:t>inžinierska činnosť okrem vybraných činností vo výstavbe: uskutočňovanie stavieb a ich zmien.</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keepNext/>
        <w:spacing w:after="0" w:line="240" w:lineRule="auto"/>
        <w:ind w:left="360"/>
        <w:outlineLvl w:val="1"/>
        <w:rPr>
          <w:rFonts w:ascii="Times New Roman" w:eastAsia="Times New Roman" w:hAnsi="Times New Roman" w:cs="Times New Roman"/>
          <w:b/>
          <w:sz w:val="18"/>
          <w:szCs w:val="20"/>
        </w:rPr>
      </w:pPr>
      <w:proofErr w:type="spellStart"/>
      <w:r w:rsidRPr="00A83F3E">
        <w:rPr>
          <w:rFonts w:ascii="Times New Roman" w:eastAsia="Times New Roman" w:hAnsi="Times New Roman" w:cs="Times New Roman"/>
          <w:sz w:val="18"/>
          <w:szCs w:val="20"/>
        </w:rPr>
        <w:t>A.c</w:t>
      </w:r>
      <w:proofErr w:type="spellEnd"/>
      <w:r w:rsidRPr="00A83F3E">
        <w:rPr>
          <w:rFonts w:ascii="Times New Roman" w:eastAsia="Times New Roman" w:hAnsi="Times New Roman" w:cs="Times New Roman"/>
          <w:sz w:val="18"/>
          <w:szCs w:val="20"/>
        </w:rPr>
        <w:t>)</w:t>
      </w:r>
      <w:r w:rsidRPr="00A83F3E">
        <w:rPr>
          <w:rFonts w:ascii="Times New Roman" w:eastAsia="Times New Roman" w:hAnsi="Times New Roman" w:cs="Times New Roman"/>
          <w:b/>
          <w:sz w:val="18"/>
          <w:szCs w:val="20"/>
        </w:rPr>
        <w:t xml:space="preserve"> Priemerný počet zamestnancov počas účtovného obdobia: </w:t>
      </w:r>
    </w:p>
    <w:p w:rsidR="00A83F3E" w:rsidRPr="00A83F3E" w:rsidRDefault="00A83F3E" w:rsidP="00A83F3E">
      <w:pPr>
        <w:spacing w:after="0" w:line="240" w:lineRule="auto"/>
        <w:ind w:left="360"/>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Údaje o počte zamestnancov za bežné účtovné obdobie a bezprostredne predchádzajúce účtovné obdobie sú uvedené v nasledujúcom prehľade:</w:t>
      </w:r>
    </w:p>
    <w:bookmarkStart w:id="3" w:name="_MON_1454840860"/>
    <w:bookmarkStart w:id="4" w:name="_MON_1389693615"/>
    <w:bookmarkStart w:id="5" w:name="_MON_1423566847"/>
    <w:bookmarkStart w:id="6" w:name="_MON_1389693867"/>
    <w:bookmarkStart w:id="7" w:name="_MON_1389688196"/>
    <w:bookmarkStart w:id="8" w:name="_MON_1389688214"/>
    <w:bookmarkStart w:id="9" w:name="_MON_1421837216"/>
    <w:bookmarkStart w:id="10" w:name="_MON_1421837250"/>
    <w:bookmarkStart w:id="11" w:name="_MON_1421837266"/>
    <w:bookmarkStart w:id="12" w:name="_MON_1421839650"/>
    <w:bookmarkStart w:id="13" w:name="_MON_1389688319"/>
    <w:bookmarkStart w:id="14" w:name="_MON_1389688360"/>
    <w:bookmarkStart w:id="15" w:name="_MON_1389688390"/>
    <w:bookmarkStart w:id="16" w:name="_MON_1389688401"/>
    <w:bookmarkEnd w:id="3"/>
    <w:bookmarkEnd w:id="4"/>
    <w:bookmarkEnd w:id="5"/>
    <w:bookmarkEnd w:id="6"/>
    <w:bookmarkEnd w:id="7"/>
    <w:bookmarkEnd w:id="8"/>
    <w:bookmarkEnd w:id="9"/>
    <w:bookmarkEnd w:id="10"/>
    <w:bookmarkEnd w:id="11"/>
    <w:bookmarkEnd w:id="12"/>
    <w:bookmarkEnd w:id="13"/>
    <w:bookmarkEnd w:id="14"/>
    <w:bookmarkEnd w:id="15"/>
    <w:bookmarkEnd w:id="16"/>
    <w:bookmarkStart w:id="17" w:name="_MON_1389688408"/>
    <w:bookmarkEnd w:id="17"/>
    <w:p w:rsid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object w:dxaOrig="917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85pt;height:88.3pt" o:ole="" o:preferrelative="f">
            <v:imagedata r:id="rId14" o:title=""/>
            <o:lock v:ext="edit" aspectratio="f"/>
          </v:shape>
          <o:OLEObject Type="Embed" ProgID="Excel.Sheet.12" ShapeID="_x0000_i1025" DrawAspect="Content" ObjectID="_1455960281" r:id="rId15"/>
        </w:object>
      </w:r>
    </w:p>
    <w:p w:rsidR="00490062" w:rsidRPr="00A83F3E" w:rsidRDefault="00490062"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keepNext/>
        <w:spacing w:after="0" w:line="240" w:lineRule="auto"/>
        <w:ind w:left="360"/>
        <w:outlineLvl w:val="1"/>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A. d)</w:t>
      </w:r>
      <w:r w:rsidRPr="00A83F3E">
        <w:rPr>
          <w:rFonts w:ascii="Times New Roman" w:eastAsia="Times New Roman" w:hAnsi="Times New Roman" w:cs="Times New Roman"/>
          <w:sz w:val="18"/>
          <w:szCs w:val="20"/>
        </w:rPr>
        <w:t xml:space="preserve"> </w:t>
      </w:r>
      <w:r w:rsidRPr="00A83F3E">
        <w:rPr>
          <w:rFonts w:ascii="Times New Roman" w:eastAsia="Times New Roman" w:hAnsi="Times New Roman" w:cs="Times New Roman"/>
          <w:b/>
          <w:sz w:val="18"/>
          <w:szCs w:val="20"/>
        </w:rPr>
        <w:t>Údaje o neobmedzenom ručení</w:t>
      </w: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 xml:space="preserve">Spoločnosť je spoločníkom v obchodnej spoločnosti REINVEST – HPB, spol. s r.o. so sídlom v Bratislave, </w:t>
      </w:r>
      <w:proofErr w:type="spellStart"/>
      <w:r w:rsidRPr="00A83F3E">
        <w:rPr>
          <w:rFonts w:ascii="Times New Roman" w:eastAsia="Times New Roman" w:hAnsi="Times New Roman" w:cs="Times New Roman"/>
          <w:sz w:val="18"/>
          <w:szCs w:val="18"/>
        </w:rPr>
        <w:t>Lakeside</w:t>
      </w:r>
      <w:proofErr w:type="spellEnd"/>
      <w:r w:rsidRPr="00A83F3E">
        <w:rPr>
          <w:rFonts w:ascii="Times New Roman" w:eastAsia="Times New Roman" w:hAnsi="Times New Roman" w:cs="Times New Roman"/>
          <w:sz w:val="18"/>
          <w:szCs w:val="18"/>
        </w:rPr>
        <w:t xml:space="preserve"> Park 01, Tomášikova 64, 831 04 Bratislava. Podiel spoločnosti predstavuje 100% a ručí do výšky svojho podielu.</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keepNext/>
        <w:spacing w:after="0" w:line="240" w:lineRule="auto"/>
        <w:ind w:left="360"/>
        <w:outlineLvl w:val="1"/>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 xml:space="preserve">A. </w:t>
      </w:r>
      <w:proofErr w:type="spellStart"/>
      <w:r w:rsidRPr="00A83F3E">
        <w:rPr>
          <w:rFonts w:ascii="Times New Roman" w:eastAsia="Times New Roman" w:hAnsi="Times New Roman" w:cs="Times New Roman"/>
          <w:b/>
          <w:sz w:val="18"/>
          <w:szCs w:val="20"/>
        </w:rPr>
        <w:t>e,f</w:t>
      </w:r>
      <w:proofErr w:type="spellEnd"/>
      <w:r w:rsidRPr="00A83F3E">
        <w:rPr>
          <w:rFonts w:ascii="Times New Roman" w:eastAsia="Times New Roman" w:hAnsi="Times New Roman" w:cs="Times New Roman"/>
          <w:b/>
          <w:sz w:val="18"/>
          <w:szCs w:val="20"/>
        </w:rPr>
        <w:t>)</w:t>
      </w:r>
      <w:r w:rsidRPr="00A83F3E">
        <w:rPr>
          <w:rFonts w:ascii="Times New Roman" w:eastAsia="Times New Roman" w:hAnsi="Times New Roman" w:cs="Times New Roman"/>
          <w:sz w:val="18"/>
          <w:szCs w:val="20"/>
        </w:rPr>
        <w:t xml:space="preserve"> </w:t>
      </w:r>
      <w:r w:rsidRPr="00A83F3E">
        <w:rPr>
          <w:rFonts w:ascii="Times New Roman" w:eastAsia="Times New Roman" w:hAnsi="Times New Roman" w:cs="Times New Roman"/>
          <w:b/>
          <w:sz w:val="18"/>
          <w:szCs w:val="20"/>
        </w:rPr>
        <w:t>Právny dôvod a dátum schválenia účtovnej závierky</w:t>
      </w:r>
    </w:p>
    <w:p w:rsidR="00A83F3E" w:rsidRPr="00A83F3E" w:rsidRDefault="00A83F3E" w:rsidP="00A83F3E">
      <w:pPr>
        <w:spacing w:after="0" w:line="240" w:lineRule="auto"/>
        <w:ind w:left="426" w:hanging="66"/>
        <w:jc w:val="both"/>
        <w:rPr>
          <w:rFonts w:ascii="Times New Roman" w:eastAsia="Times New Roman" w:hAnsi="Times New Roman" w:cs="Times New Roman"/>
          <w:sz w:val="18"/>
          <w:szCs w:val="20"/>
        </w:rPr>
      </w:pPr>
      <w:proofErr w:type="spellStart"/>
      <w:r w:rsidRPr="00A83F3E">
        <w:rPr>
          <w:rFonts w:ascii="Times New Roman" w:eastAsia="Times New Roman" w:hAnsi="Times New Roman" w:cs="Times New Roman"/>
          <w:sz w:val="18"/>
          <w:szCs w:val="20"/>
        </w:rPr>
        <w:t>A.e</w:t>
      </w:r>
      <w:proofErr w:type="spellEnd"/>
      <w:r w:rsidRPr="00A83F3E">
        <w:rPr>
          <w:rFonts w:ascii="Times New Roman" w:eastAsia="Times New Roman" w:hAnsi="Times New Roman" w:cs="Times New Roman"/>
          <w:sz w:val="18"/>
          <w:szCs w:val="20"/>
        </w:rPr>
        <w:t>) Právny dôvod na zostavenie účtovnej závierky:</w:t>
      </w:r>
    </w:p>
    <w:p w:rsidR="00A83F3E" w:rsidRPr="00A83F3E" w:rsidRDefault="00A83F3E" w:rsidP="00A83F3E">
      <w:pPr>
        <w:spacing w:after="0" w:line="240" w:lineRule="auto"/>
        <w:ind w:left="360"/>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Účtovná závierka Spoločnosti k 31. decembru 2013 je zostavená ako riadna účtovná závierka podľa § 17 ods. 6 zákona NR SR č. 431/2002 Z. z. o účtovníctve za účtovné obdobie od 1. januára 2013 do 31. decembra 2013.</w:t>
      </w:r>
    </w:p>
    <w:p w:rsidR="00A83F3E" w:rsidRPr="00A83F3E" w:rsidRDefault="00A83F3E" w:rsidP="00A83F3E">
      <w:pPr>
        <w:spacing w:after="0" w:line="240" w:lineRule="auto"/>
        <w:ind w:left="426" w:hanging="426"/>
        <w:jc w:val="both"/>
        <w:rPr>
          <w:rFonts w:ascii="Times New Roman" w:eastAsia="Times New Roman" w:hAnsi="Times New Roman" w:cs="Times New Roman"/>
          <w:sz w:val="18"/>
          <w:szCs w:val="20"/>
        </w:rPr>
      </w:pPr>
    </w:p>
    <w:p w:rsidR="00A83F3E" w:rsidRPr="00A83F3E" w:rsidRDefault="00A83F3E" w:rsidP="00A83F3E">
      <w:pPr>
        <w:keepNext/>
        <w:spacing w:after="0" w:line="240" w:lineRule="auto"/>
        <w:ind w:left="360"/>
        <w:outlineLvl w:val="1"/>
        <w:rPr>
          <w:rFonts w:ascii="Times New Roman" w:eastAsia="Times New Roman" w:hAnsi="Times New Roman" w:cs="Times New Roman"/>
          <w:sz w:val="18"/>
          <w:szCs w:val="20"/>
        </w:rPr>
      </w:pPr>
      <w:r w:rsidRPr="00A83F3E">
        <w:rPr>
          <w:rFonts w:ascii="Times New Roman" w:eastAsia="Times New Roman" w:hAnsi="Times New Roman" w:cs="Times New Roman"/>
          <w:b/>
          <w:sz w:val="18"/>
          <w:szCs w:val="20"/>
        </w:rPr>
        <w:t>A. f) Dátum schválenia účtovnej závierky za predchádzajúce účtovné obdobie:</w:t>
      </w:r>
    </w:p>
    <w:p w:rsidR="00A83F3E" w:rsidRPr="00A83F3E" w:rsidRDefault="00A83F3E" w:rsidP="00A83F3E">
      <w:pPr>
        <w:spacing w:after="0" w:line="240" w:lineRule="auto"/>
        <w:ind w:left="360"/>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Účtovná závierka Spoločnosti k 31. decembru 2012, za predchádzajúce účtovné obdobie, bola schválená valným      zhromaždením Spoločnosti 17. júla  2013.</w:t>
      </w:r>
    </w:p>
    <w:p w:rsidR="00A83F3E" w:rsidRPr="00A83F3E" w:rsidRDefault="00A83F3E" w:rsidP="00A83F3E">
      <w:pPr>
        <w:spacing w:after="0" w:line="240" w:lineRule="auto"/>
        <w:ind w:left="426" w:hanging="426"/>
        <w:jc w:val="both"/>
        <w:rPr>
          <w:rFonts w:ascii="Times New Roman" w:eastAsia="Times New Roman" w:hAnsi="Times New Roman" w:cs="Times New Roman"/>
          <w:sz w:val="18"/>
          <w:szCs w:val="20"/>
        </w:rPr>
      </w:pPr>
    </w:p>
    <w:p w:rsidR="00A83F3E" w:rsidRPr="00A83F3E" w:rsidRDefault="00A83F3E" w:rsidP="00A83F3E">
      <w:pPr>
        <w:keepNext/>
        <w:numPr>
          <w:ilvl w:val="0"/>
          <w:numId w:val="36"/>
        </w:numPr>
        <w:tabs>
          <w:tab w:val="clear" w:pos="360"/>
          <w:tab w:val="num" w:pos="450"/>
        </w:tabs>
        <w:spacing w:before="120" w:after="60" w:line="240" w:lineRule="auto"/>
        <w:outlineLvl w:val="0"/>
        <w:rPr>
          <w:rFonts w:ascii="Times New Roman" w:eastAsia="Times New Roman" w:hAnsi="Times New Roman" w:cs="Times New Roman"/>
          <w:b/>
          <w:caps/>
          <w:sz w:val="18"/>
          <w:szCs w:val="20"/>
        </w:rPr>
      </w:pPr>
      <w:r w:rsidRPr="00A83F3E">
        <w:rPr>
          <w:rFonts w:ascii="Times New Roman" w:eastAsia="Times New Roman" w:hAnsi="Times New Roman" w:cs="Times New Roman"/>
          <w:b/>
          <w:caps/>
          <w:sz w:val="18"/>
          <w:szCs w:val="20"/>
        </w:rPr>
        <w:lastRenderedPageBreak/>
        <w:t>Informácie o konsolidovanom celku, AK JE ÚČTOVNÁ JEDNOTKA JEHO SúČASŤOU</w:t>
      </w:r>
    </w:p>
    <w:p w:rsidR="00A83F3E" w:rsidRPr="00A83F3E" w:rsidRDefault="00722691" w:rsidP="00722691">
      <w:pPr>
        <w:spacing w:after="0" w:line="240" w:lineRule="auto"/>
        <w:jc w:val="both"/>
        <w:rPr>
          <w:rFonts w:ascii="Times New Roman" w:eastAsia="Times New Roman" w:hAnsi="Times New Roman" w:cs="Times New Roman"/>
          <w:sz w:val="18"/>
          <w:szCs w:val="20"/>
        </w:rPr>
      </w:pPr>
      <w:r>
        <w:rPr>
          <w:rFonts w:ascii="Times New Roman" w:eastAsia="Times New Roman" w:hAnsi="Times New Roman" w:cs="Times New Roman"/>
          <w:sz w:val="18"/>
          <w:szCs w:val="20"/>
        </w:rPr>
        <w:t xml:space="preserve">        </w:t>
      </w:r>
      <w:r w:rsidR="00A36ABB" w:rsidRPr="00A36ABB">
        <w:rPr>
          <w:rFonts w:ascii="Times New Roman" w:eastAsia="Times New Roman" w:hAnsi="Times New Roman" w:cs="Times New Roman"/>
          <w:sz w:val="18"/>
          <w:szCs w:val="20"/>
        </w:rPr>
        <w:t>Nemáme náplň pre túto položku.</w:t>
      </w:r>
    </w:p>
    <w:p w:rsidR="00A83F3E" w:rsidRPr="00A83F3E" w:rsidRDefault="00A83F3E" w:rsidP="00A83F3E">
      <w:pPr>
        <w:spacing w:after="0" w:line="240" w:lineRule="auto"/>
        <w:ind w:left="360"/>
        <w:jc w:val="both"/>
        <w:rPr>
          <w:rFonts w:ascii="Times New Roman" w:eastAsia="Times New Roman" w:hAnsi="Times New Roman" w:cs="Times New Roman"/>
          <w:sz w:val="18"/>
          <w:szCs w:val="20"/>
        </w:rPr>
      </w:pPr>
    </w:p>
    <w:p w:rsidR="00A83F3E" w:rsidRPr="00A83F3E" w:rsidRDefault="00A83F3E" w:rsidP="00A83F3E">
      <w:pPr>
        <w:spacing w:after="0" w:line="240" w:lineRule="auto"/>
        <w:ind w:left="360"/>
        <w:jc w:val="both"/>
        <w:rPr>
          <w:rFonts w:ascii="Times New Roman" w:eastAsia="Times New Roman" w:hAnsi="Times New Roman" w:cs="Times New Roman"/>
          <w:sz w:val="18"/>
          <w:szCs w:val="20"/>
        </w:rPr>
      </w:pPr>
    </w:p>
    <w:p w:rsidR="00A83F3E" w:rsidRPr="00A83F3E" w:rsidRDefault="00A83F3E" w:rsidP="00A83F3E">
      <w:pPr>
        <w:keepNext/>
        <w:numPr>
          <w:ilvl w:val="0"/>
          <w:numId w:val="36"/>
        </w:numPr>
        <w:tabs>
          <w:tab w:val="clear" w:pos="360"/>
          <w:tab w:val="num" w:pos="450"/>
        </w:tabs>
        <w:spacing w:after="0" w:line="240" w:lineRule="auto"/>
        <w:outlineLvl w:val="0"/>
        <w:rPr>
          <w:rFonts w:ascii="Times New Roman" w:eastAsia="Times New Roman" w:hAnsi="Times New Roman" w:cs="Times New Roman"/>
          <w:b/>
          <w:caps/>
          <w:sz w:val="18"/>
          <w:szCs w:val="20"/>
        </w:rPr>
      </w:pPr>
      <w:r w:rsidRPr="00A83F3E">
        <w:rPr>
          <w:rFonts w:ascii="Times New Roman" w:eastAsia="Times New Roman" w:hAnsi="Times New Roman" w:cs="Times New Roman"/>
          <w:b/>
          <w:caps/>
          <w:sz w:val="18"/>
          <w:szCs w:val="20"/>
        </w:rPr>
        <w:t>ĎALšIE INFORMÁCIE</w:t>
      </w:r>
    </w:p>
    <w:p w:rsidR="00A83F3E" w:rsidRPr="00A83F3E" w:rsidRDefault="00A83F3E" w:rsidP="00A83F3E">
      <w:pPr>
        <w:spacing w:after="0" w:line="240" w:lineRule="auto"/>
        <w:rPr>
          <w:rFonts w:ascii="Times New Roman" w:eastAsia="Times New Roman" w:hAnsi="Times New Roman" w:cs="Times New Roman"/>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7"/>
        <w:gridCol w:w="3117"/>
        <w:gridCol w:w="3118"/>
      </w:tblGrid>
      <w:tr w:rsidR="00A83F3E" w:rsidRPr="00A83F3E" w:rsidTr="00B7480E">
        <w:tc>
          <w:tcPr>
            <w:tcW w:w="3117" w:type="dxa"/>
          </w:tcPr>
          <w:p w:rsidR="00A83F3E" w:rsidRPr="00A83F3E" w:rsidRDefault="00A83F3E" w:rsidP="00A83F3E">
            <w:pPr>
              <w:numPr>
                <w:ilvl w:val="0"/>
                <w:numId w:val="37"/>
              </w:numPr>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rozpracované v časti E.</w:t>
            </w:r>
          </w:p>
        </w:tc>
        <w:tc>
          <w:tcPr>
            <w:tcW w:w="3117" w:type="dxa"/>
          </w:tcPr>
          <w:p w:rsidR="00A83F3E" w:rsidRPr="00A83F3E" w:rsidRDefault="00A83F3E" w:rsidP="00A83F3E">
            <w:pPr>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e)    rozpracované v časti I.</w:t>
            </w:r>
          </w:p>
        </w:tc>
        <w:tc>
          <w:tcPr>
            <w:tcW w:w="3118" w:type="dxa"/>
          </w:tcPr>
          <w:p w:rsidR="00A83F3E" w:rsidRPr="00A83F3E" w:rsidRDefault="00A83F3E" w:rsidP="00A83F3E">
            <w:pPr>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i)    rozpracované v časti M a N..</w:t>
            </w:r>
          </w:p>
        </w:tc>
      </w:tr>
      <w:tr w:rsidR="00A83F3E" w:rsidRPr="00A83F3E" w:rsidTr="00B7480E">
        <w:tc>
          <w:tcPr>
            <w:tcW w:w="3117" w:type="dxa"/>
          </w:tcPr>
          <w:p w:rsidR="00A83F3E" w:rsidRPr="00A83F3E" w:rsidRDefault="00A83F3E" w:rsidP="00A83F3E">
            <w:pPr>
              <w:numPr>
                <w:ilvl w:val="0"/>
                <w:numId w:val="37"/>
              </w:numPr>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rozpracované v časti F.</w:t>
            </w:r>
          </w:p>
        </w:tc>
        <w:tc>
          <w:tcPr>
            <w:tcW w:w="3117" w:type="dxa"/>
          </w:tcPr>
          <w:p w:rsidR="00A83F3E" w:rsidRPr="00A83F3E" w:rsidRDefault="00A83F3E" w:rsidP="00A83F3E">
            <w:pPr>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f)    rozpracované v časti J.</w:t>
            </w:r>
          </w:p>
        </w:tc>
        <w:tc>
          <w:tcPr>
            <w:tcW w:w="3118" w:type="dxa"/>
          </w:tcPr>
          <w:p w:rsidR="00A83F3E" w:rsidRPr="00A83F3E" w:rsidRDefault="00A83F3E" w:rsidP="00A83F3E">
            <w:pPr>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j)    rozpracované v časti O.</w:t>
            </w:r>
          </w:p>
        </w:tc>
      </w:tr>
      <w:tr w:rsidR="00A83F3E" w:rsidRPr="00A83F3E" w:rsidTr="00B7480E">
        <w:tc>
          <w:tcPr>
            <w:tcW w:w="3117" w:type="dxa"/>
          </w:tcPr>
          <w:p w:rsidR="00A83F3E" w:rsidRPr="00A83F3E" w:rsidRDefault="00A83F3E" w:rsidP="00A83F3E">
            <w:pPr>
              <w:numPr>
                <w:ilvl w:val="0"/>
                <w:numId w:val="37"/>
              </w:numPr>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rozpracované v časti G.</w:t>
            </w:r>
          </w:p>
        </w:tc>
        <w:tc>
          <w:tcPr>
            <w:tcW w:w="3117" w:type="dxa"/>
          </w:tcPr>
          <w:p w:rsidR="00A83F3E" w:rsidRPr="00A83F3E" w:rsidRDefault="00A83F3E" w:rsidP="00A83F3E">
            <w:pPr>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g)   rozpracované v časti K.</w:t>
            </w:r>
          </w:p>
        </w:tc>
        <w:tc>
          <w:tcPr>
            <w:tcW w:w="3118" w:type="dxa"/>
          </w:tcPr>
          <w:p w:rsidR="00A83F3E" w:rsidRPr="00A83F3E" w:rsidRDefault="00A83F3E" w:rsidP="00A83F3E">
            <w:pPr>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k)   rozpracované v časti P.</w:t>
            </w:r>
          </w:p>
        </w:tc>
      </w:tr>
      <w:tr w:rsidR="00A83F3E" w:rsidRPr="00A83F3E" w:rsidTr="00B7480E">
        <w:tc>
          <w:tcPr>
            <w:tcW w:w="3117" w:type="dxa"/>
          </w:tcPr>
          <w:p w:rsidR="00A83F3E" w:rsidRPr="00A83F3E" w:rsidRDefault="00A83F3E" w:rsidP="00A83F3E">
            <w:pPr>
              <w:numPr>
                <w:ilvl w:val="0"/>
                <w:numId w:val="37"/>
              </w:numPr>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rozpracované v časti H..</w:t>
            </w:r>
          </w:p>
        </w:tc>
        <w:tc>
          <w:tcPr>
            <w:tcW w:w="3117" w:type="dxa"/>
          </w:tcPr>
          <w:p w:rsidR="00A83F3E" w:rsidRPr="00A83F3E" w:rsidRDefault="00A83F3E" w:rsidP="00A83F3E">
            <w:pPr>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h)   rozpracované v časti L.</w:t>
            </w:r>
          </w:p>
        </w:tc>
        <w:tc>
          <w:tcPr>
            <w:tcW w:w="3118" w:type="dxa"/>
          </w:tcPr>
          <w:p w:rsidR="00A83F3E" w:rsidRPr="00A83F3E" w:rsidRDefault="00A83F3E" w:rsidP="00A83F3E">
            <w:pPr>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l)    rozpracované v časti R.</w:t>
            </w:r>
          </w:p>
        </w:tc>
      </w:tr>
    </w:tbl>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69069B" w:rsidRDefault="00A83F3E" w:rsidP="0069069B">
      <w:pPr>
        <w:pStyle w:val="Nadpis1"/>
        <w:numPr>
          <w:ilvl w:val="0"/>
          <w:numId w:val="36"/>
        </w:numPr>
        <w:spacing w:before="120" w:after="60"/>
      </w:pPr>
      <w:bookmarkStart w:id="18" w:name="_Toc530739899"/>
      <w:r w:rsidRPr="0069069B">
        <w:t xml:space="preserve">Informácie o účtovných zásadách a účtovných metódach  </w:t>
      </w:r>
      <w:bookmarkEnd w:id="18"/>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w:t>
      </w:r>
      <w:proofErr w:type="spellStart"/>
      <w:r w:rsidRPr="00A83F3E">
        <w:rPr>
          <w:rFonts w:ascii="Times New Roman" w:eastAsia="Times New Roman" w:hAnsi="Times New Roman" w:cs="Times New Roman"/>
          <w:b/>
          <w:sz w:val="18"/>
          <w:szCs w:val="20"/>
        </w:rPr>
        <w:t>a,b</w:t>
      </w:r>
      <w:proofErr w:type="spellEnd"/>
      <w:r w:rsidRPr="00A83F3E">
        <w:rPr>
          <w:rFonts w:ascii="Times New Roman" w:eastAsia="Times New Roman" w:hAnsi="Times New Roman" w:cs="Times New Roman"/>
          <w:b/>
          <w:sz w:val="18"/>
          <w:szCs w:val="20"/>
        </w:rPr>
        <w:t>)  Východiská pre zostavenie účtovnej závierky</w:t>
      </w:r>
    </w:p>
    <w:p w:rsidR="00A83F3E" w:rsidRPr="00A83F3E" w:rsidRDefault="00A83F3E" w:rsidP="00A83F3E">
      <w:pPr>
        <w:spacing w:after="0" w:line="240" w:lineRule="auto"/>
        <w:jc w:val="both"/>
        <w:rPr>
          <w:rFonts w:ascii="Times New Roman" w:eastAsia="Times New Roman" w:hAnsi="Times New Roman" w:cs="Times New Roman"/>
          <w:sz w:val="18"/>
          <w:szCs w:val="20"/>
        </w:rPr>
      </w:pPr>
      <w:r w:rsidRPr="00A83F3E">
        <w:rPr>
          <w:rFonts w:ascii="Times New Roman" w:eastAsia="Times New Roman" w:hAnsi="Times New Roman" w:cs="Times New Roman"/>
          <w:b/>
          <w:sz w:val="18"/>
          <w:szCs w:val="20"/>
        </w:rPr>
        <w:t xml:space="preserve">          </w:t>
      </w:r>
      <w:r w:rsidRPr="00A83F3E">
        <w:rPr>
          <w:rFonts w:ascii="Times New Roman" w:eastAsia="Times New Roman" w:hAnsi="Times New Roman" w:cs="Times New Roman"/>
          <w:sz w:val="18"/>
          <w:szCs w:val="20"/>
        </w:rPr>
        <w:t>Účtovná jednotka bude nepretržite pokračovať vo svojej činnosti.</w:t>
      </w:r>
    </w:p>
    <w:p w:rsidR="00A83F3E" w:rsidRPr="00A83F3E" w:rsidRDefault="00A83F3E" w:rsidP="00A83F3E">
      <w:pPr>
        <w:spacing w:after="0" w:line="240" w:lineRule="auto"/>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50"/>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Účtovná závierka bola zostavená za predpokladu nepretržitého trvania Spoločnosti (</w:t>
      </w:r>
      <w:proofErr w:type="spellStart"/>
      <w:r w:rsidRPr="00A83F3E">
        <w:rPr>
          <w:rFonts w:ascii="Times New Roman" w:eastAsia="Times New Roman" w:hAnsi="Times New Roman" w:cs="Times New Roman"/>
          <w:sz w:val="18"/>
          <w:szCs w:val="20"/>
        </w:rPr>
        <w:t>going</w:t>
      </w:r>
      <w:proofErr w:type="spellEnd"/>
      <w:r w:rsidRPr="00A83F3E">
        <w:rPr>
          <w:rFonts w:ascii="Times New Roman" w:eastAsia="Times New Roman" w:hAnsi="Times New Roman" w:cs="Times New Roman"/>
          <w:sz w:val="18"/>
          <w:szCs w:val="20"/>
        </w:rPr>
        <w:t xml:space="preserve"> </w:t>
      </w:r>
      <w:proofErr w:type="spellStart"/>
      <w:r w:rsidRPr="00A83F3E">
        <w:rPr>
          <w:rFonts w:ascii="Times New Roman" w:eastAsia="Times New Roman" w:hAnsi="Times New Roman" w:cs="Times New Roman"/>
          <w:sz w:val="18"/>
          <w:szCs w:val="20"/>
        </w:rPr>
        <w:t>concern</w:t>
      </w:r>
      <w:proofErr w:type="spellEnd"/>
      <w:r w:rsidRPr="00A83F3E">
        <w:rPr>
          <w:rFonts w:ascii="Times New Roman" w:eastAsia="Times New Roman" w:hAnsi="Times New Roman" w:cs="Times New Roman"/>
          <w:sz w:val="18"/>
          <w:szCs w:val="20"/>
        </w:rPr>
        <w:t>).</w:t>
      </w:r>
    </w:p>
    <w:p w:rsidR="00A83F3E" w:rsidRPr="00A83F3E" w:rsidRDefault="00A83F3E" w:rsidP="00A83F3E">
      <w:pPr>
        <w:spacing w:after="0" w:line="240" w:lineRule="auto"/>
        <w:ind w:left="450"/>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50"/>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Účtovné metódy a všeobecné účtovné zásady boli účtovnou jednotkou konzistentne aplikované.</w:t>
      </w:r>
    </w:p>
    <w:p w:rsidR="00A83F3E" w:rsidRPr="00A83F3E" w:rsidRDefault="00A83F3E" w:rsidP="00A83F3E">
      <w:pPr>
        <w:spacing w:after="0" w:line="240" w:lineRule="auto"/>
        <w:ind w:left="450"/>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 xml:space="preserve">V súvislosti so zmenou účtovania zákazkovej výroby, zákazkovej výstavby nehnuteľnosti a obstarania nehnuteľnosti na účel ďalšieho predaja boli do súvahy a výkazu ziskov a strát doplnené nové účty. </w:t>
      </w:r>
    </w:p>
    <w:p w:rsidR="00A83F3E" w:rsidRPr="00A83F3E" w:rsidRDefault="00A83F3E" w:rsidP="00A83F3E">
      <w:pPr>
        <w:spacing w:after="0" w:line="240" w:lineRule="auto"/>
        <w:jc w:val="both"/>
        <w:rPr>
          <w:rFonts w:ascii="Times New Roman" w:eastAsia="Times New Roman" w:hAnsi="Times New Roman" w:cs="Times New Roman"/>
          <w:sz w:val="18"/>
          <w:szCs w:val="20"/>
        </w:rPr>
      </w:pPr>
    </w:p>
    <w:p w:rsidR="00A83F3E" w:rsidRPr="00A83F3E" w:rsidRDefault="00A83F3E" w:rsidP="00A83F3E">
      <w:pPr>
        <w:spacing w:after="0" w:line="240" w:lineRule="auto"/>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w:t>
      </w:r>
      <w:proofErr w:type="spellStart"/>
      <w:r w:rsidRPr="00A83F3E">
        <w:rPr>
          <w:rFonts w:ascii="Times New Roman" w:eastAsia="Times New Roman" w:hAnsi="Times New Roman" w:cs="Times New Roman"/>
          <w:b/>
          <w:sz w:val="18"/>
          <w:szCs w:val="20"/>
        </w:rPr>
        <w:t>c,d</w:t>
      </w:r>
      <w:proofErr w:type="spellEnd"/>
      <w:r w:rsidRPr="00A83F3E">
        <w:rPr>
          <w:rFonts w:ascii="Times New Roman" w:eastAsia="Times New Roman" w:hAnsi="Times New Roman" w:cs="Times New Roman"/>
          <w:b/>
          <w:sz w:val="18"/>
          <w:szCs w:val="20"/>
        </w:rPr>
        <w:t>)  Dlhodobý nehmotný majetok a dlhodobý hmotný majetok</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 xml:space="preserve">Dlhodobý majetok nakupovaný sa oceňuje obstarávacou cenou, ktorá zahŕňa cenu obstarania a náklady súvisiace s obstaraním (clo, prepravu, montáž, poistné a pod.). </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Súčasťou obstarávacej ceny dlhodobého hmotného majetku od 1. januára 2003 nie sú úroky z cudzích zdrojov ani realizované kurzové rozdiely, ktoré vznikli do momentu uvedenia dlhodobého majetku do používania.</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Súčasťou obstarávacej ceny dlhodobého nehmotného majetku nie sú od 1. júla 2010 úroky z cudzích zdrojov, ktoré vznikli do momentu zaradenia dlhodobého nehmotného majetku do používania.</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 xml:space="preserve"> </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tbl>
      <w:tblPr>
        <w:tblW w:w="0" w:type="auto"/>
        <w:tblInd w:w="456" w:type="dxa"/>
        <w:tblCellMar>
          <w:left w:w="30" w:type="dxa"/>
          <w:right w:w="30" w:type="dxa"/>
        </w:tblCellMar>
        <w:tblLook w:val="0000" w:firstRow="0" w:lastRow="0" w:firstColumn="0" w:lastColumn="0" w:noHBand="0" w:noVBand="0"/>
      </w:tblPr>
      <w:tblGrid>
        <w:gridCol w:w="2899"/>
        <w:gridCol w:w="416"/>
        <w:gridCol w:w="1545"/>
        <w:gridCol w:w="222"/>
        <w:gridCol w:w="1817"/>
        <w:gridCol w:w="222"/>
        <w:gridCol w:w="1696"/>
      </w:tblGrid>
      <w:tr w:rsidR="00A83F3E" w:rsidRPr="00A83F3E" w:rsidTr="00B7480E">
        <w:trPr>
          <w:trHeight w:val="250"/>
        </w:trPr>
        <w:tc>
          <w:tcPr>
            <w:tcW w:w="3315" w:type="dxa"/>
            <w:gridSpan w:val="2"/>
          </w:tcPr>
          <w:p w:rsidR="00A83F3E" w:rsidRPr="00A83F3E" w:rsidRDefault="00A83F3E" w:rsidP="00A83F3E">
            <w:pPr>
              <w:spacing w:after="0" w:line="240" w:lineRule="auto"/>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br w:type="page"/>
            </w:r>
          </w:p>
        </w:tc>
        <w:tc>
          <w:tcPr>
            <w:tcW w:w="1545"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Predpokladaná</w:t>
            </w:r>
          </w:p>
        </w:tc>
        <w:tc>
          <w:tcPr>
            <w:tcW w:w="222"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p>
        </w:tc>
        <w:tc>
          <w:tcPr>
            <w:tcW w:w="1817"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Metóda</w:t>
            </w:r>
          </w:p>
        </w:tc>
        <w:tc>
          <w:tcPr>
            <w:tcW w:w="222"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p>
        </w:tc>
        <w:tc>
          <w:tcPr>
            <w:tcW w:w="1696"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Ročná odpisová</w:t>
            </w:r>
          </w:p>
        </w:tc>
      </w:tr>
      <w:tr w:rsidR="00A83F3E" w:rsidRPr="00A83F3E" w:rsidTr="00B7480E">
        <w:trPr>
          <w:trHeight w:val="250"/>
        </w:trPr>
        <w:tc>
          <w:tcPr>
            <w:tcW w:w="2899" w:type="dxa"/>
            <w:tcBorders>
              <w:bottom w:val="single" w:sz="4" w:space="0" w:color="auto"/>
            </w:tcBorders>
          </w:tcPr>
          <w:p w:rsidR="00A83F3E" w:rsidRPr="00A83F3E" w:rsidRDefault="00A83F3E" w:rsidP="00A83F3E">
            <w:pPr>
              <w:spacing w:after="0" w:line="240" w:lineRule="auto"/>
              <w:rPr>
                <w:rFonts w:ascii="Times New Roman" w:eastAsia="Times New Roman" w:hAnsi="Times New Roman" w:cs="Times New Roman"/>
                <w:color w:val="000000"/>
                <w:sz w:val="18"/>
                <w:szCs w:val="20"/>
              </w:rPr>
            </w:pPr>
          </w:p>
        </w:tc>
        <w:tc>
          <w:tcPr>
            <w:tcW w:w="416" w:type="dxa"/>
            <w:tcBorders>
              <w:bottom w:val="single" w:sz="4" w:space="0" w:color="auto"/>
            </w:tcBorders>
          </w:tcPr>
          <w:p w:rsidR="00A83F3E" w:rsidRPr="00A83F3E" w:rsidRDefault="00A83F3E" w:rsidP="00A83F3E">
            <w:pPr>
              <w:spacing w:after="0" w:line="240" w:lineRule="auto"/>
              <w:rPr>
                <w:rFonts w:ascii="Times New Roman" w:eastAsia="Times New Roman" w:hAnsi="Times New Roman" w:cs="Times New Roman"/>
                <w:color w:val="000000"/>
                <w:sz w:val="18"/>
                <w:szCs w:val="20"/>
              </w:rPr>
            </w:pPr>
          </w:p>
        </w:tc>
        <w:tc>
          <w:tcPr>
            <w:tcW w:w="1545" w:type="dxa"/>
            <w:tcBorders>
              <w:bottom w:val="single" w:sz="4" w:space="0" w:color="auto"/>
            </w:tcBorders>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doba používania</w:t>
            </w:r>
            <w:r w:rsidRPr="00A83F3E">
              <w:rPr>
                <w:rFonts w:ascii="Times New Roman" w:eastAsia="Times New Roman" w:hAnsi="Times New Roman" w:cs="Times New Roman"/>
                <w:color w:val="000000"/>
                <w:sz w:val="18"/>
                <w:szCs w:val="20"/>
              </w:rPr>
              <w:br/>
              <w:t>v rokoch</w:t>
            </w:r>
          </w:p>
        </w:tc>
        <w:tc>
          <w:tcPr>
            <w:tcW w:w="222" w:type="dxa"/>
            <w:tcBorders>
              <w:bottom w:val="single" w:sz="4" w:space="0" w:color="auto"/>
            </w:tcBorders>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p>
        </w:tc>
        <w:tc>
          <w:tcPr>
            <w:tcW w:w="1817" w:type="dxa"/>
            <w:tcBorders>
              <w:bottom w:val="single" w:sz="4" w:space="0" w:color="auto"/>
            </w:tcBorders>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odpisovania</w:t>
            </w:r>
          </w:p>
        </w:tc>
        <w:tc>
          <w:tcPr>
            <w:tcW w:w="222" w:type="dxa"/>
            <w:tcBorders>
              <w:bottom w:val="single" w:sz="4" w:space="0" w:color="auto"/>
            </w:tcBorders>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p>
        </w:tc>
        <w:tc>
          <w:tcPr>
            <w:tcW w:w="1696" w:type="dxa"/>
            <w:tcBorders>
              <w:bottom w:val="single" w:sz="4" w:space="0" w:color="auto"/>
            </w:tcBorders>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sadzba v %</w:t>
            </w:r>
          </w:p>
        </w:tc>
      </w:tr>
      <w:tr w:rsidR="00A83F3E" w:rsidRPr="00A83F3E" w:rsidTr="00B7480E">
        <w:trPr>
          <w:trHeight w:val="250"/>
        </w:trPr>
        <w:tc>
          <w:tcPr>
            <w:tcW w:w="3315" w:type="dxa"/>
            <w:gridSpan w:val="2"/>
          </w:tcPr>
          <w:p w:rsidR="00A83F3E" w:rsidRPr="00A83F3E" w:rsidRDefault="00A83F3E" w:rsidP="00A83F3E">
            <w:pPr>
              <w:spacing w:after="0" w:line="240" w:lineRule="auto"/>
              <w:rPr>
                <w:rFonts w:ascii="Times New Roman" w:eastAsia="Times New Roman" w:hAnsi="Times New Roman" w:cs="Times New Roman"/>
                <w:color w:val="000000"/>
                <w:sz w:val="18"/>
                <w:szCs w:val="20"/>
              </w:rPr>
            </w:pPr>
          </w:p>
        </w:tc>
        <w:tc>
          <w:tcPr>
            <w:tcW w:w="1545"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p>
        </w:tc>
        <w:tc>
          <w:tcPr>
            <w:tcW w:w="222"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p>
        </w:tc>
        <w:tc>
          <w:tcPr>
            <w:tcW w:w="1817"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p>
        </w:tc>
        <w:tc>
          <w:tcPr>
            <w:tcW w:w="222"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p>
        </w:tc>
        <w:tc>
          <w:tcPr>
            <w:tcW w:w="1696"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p>
        </w:tc>
      </w:tr>
      <w:tr w:rsidR="00A83F3E" w:rsidRPr="00A83F3E" w:rsidTr="00B7480E">
        <w:trPr>
          <w:trHeight w:val="250"/>
        </w:trPr>
        <w:tc>
          <w:tcPr>
            <w:tcW w:w="3315" w:type="dxa"/>
            <w:gridSpan w:val="2"/>
          </w:tcPr>
          <w:p w:rsidR="00A83F3E" w:rsidRPr="00A83F3E" w:rsidRDefault="00A83F3E" w:rsidP="00A83F3E">
            <w:pPr>
              <w:spacing w:after="0" w:line="240" w:lineRule="auto"/>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Softvér</w:t>
            </w:r>
          </w:p>
        </w:tc>
        <w:tc>
          <w:tcPr>
            <w:tcW w:w="1545"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4</w:t>
            </w:r>
          </w:p>
        </w:tc>
        <w:tc>
          <w:tcPr>
            <w:tcW w:w="222"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p>
        </w:tc>
        <w:tc>
          <w:tcPr>
            <w:tcW w:w="1817"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ako účtovný odpis</w:t>
            </w:r>
          </w:p>
        </w:tc>
        <w:tc>
          <w:tcPr>
            <w:tcW w:w="222"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p>
        </w:tc>
        <w:tc>
          <w:tcPr>
            <w:tcW w:w="1696"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25</w:t>
            </w:r>
          </w:p>
        </w:tc>
      </w:tr>
      <w:tr w:rsidR="00A83F3E" w:rsidRPr="00A83F3E" w:rsidTr="00B7480E">
        <w:tblPrEx>
          <w:tblCellMar>
            <w:left w:w="108" w:type="dxa"/>
            <w:right w:w="108" w:type="dxa"/>
          </w:tblCellMar>
        </w:tblPrEx>
        <w:trPr>
          <w:trHeight w:val="245"/>
        </w:trPr>
        <w:tc>
          <w:tcPr>
            <w:tcW w:w="3315" w:type="dxa"/>
            <w:gridSpan w:val="2"/>
          </w:tcPr>
          <w:p w:rsidR="00A83F3E" w:rsidRPr="00A83F3E" w:rsidRDefault="00A83F3E" w:rsidP="00A83F3E">
            <w:pPr>
              <w:spacing w:after="0" w:line="240" w:lineRule="auto"/>
              <w:ind w:hanging="84"/>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Drobný dlhodobý nehmotný majetok</w:t>
            </w:r>
          </w:p>
        </w:tc>
        <w:tc>
          <w:tcPr>
            <w:tcW w:w="1545"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rôzna</w:t>
            </w:r>
          </w:p>
        </w:tc>
        <w:tc>
          <w:tcPr>
            <w:tcW w:w="222"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p>
        </w:tc>
        <w:tc>
          <w:tcPr>
            <w:tcW w:w="1817"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jednorazový odpis</w:t>
            </w:r>
          </w:p>
        </w:tc>
        <w:tc>
          <w:tcPr>
            <w:tcW w:w="222"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p>
        </w:tc>
        <w:tc>
          <w:tcPr>
            <w:tcW w:w="1696"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100</w:t>
            </w:r>
          </w:p>
        </w:tc>
      </w:tr>
    </w:tbl>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w:t>
      </w:r>
      <w:r w:rsidRPr="00A83F3E">
        <w:rPr>
          <w:rFonts w:ascii="Times New Roman" w:eastAsia="Times New Roman" w:hAnsi="Times New Roman" w:cs="Times New Roman"/>
          <w:sz w:val="18"/>
          <w:szCs w:val="20"/>
        </w:rPr>
        <w:lastRenderedPageBreak/>
        <w:t>odpisuje jednorazovo pri uvedení do používania. Pozemky sa neodpisujú. Predpokladaná doba používania, metóda odpisovania a odpisová sadzba sú uvedené v nasledujúcej tabuľke:</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A83F3E" w:rsidRPr="00A83F3E" w:rsidTr="00B7480E">
        <w:trPr>
          <w:trHeight w:val="250"/>
        </w:trPr>
        <w:tc>
          <w:tcPr>
            <w:tcW w:w="3118" w:type="dxa"/>
            <w:gridSpan w:val="2"/>
          </w:tcPr>
          <w:p w:rsidR="00A83F3E" w:rsidRPr="00A83F3E" w:rsidRDefault="00A83F3E" w:rsidP="00A83F3E">
            <w:pPr>
              <w:spacing w:after="0" w:line="240" w:lineRule="auto"/>
              <w:rPr>
                <w:rFonts w:ascii="Times New Roman" w:eastAsia="Times New Roman" w:hAnsi="Times New Roman" w:cs="Times New Roman"/>
                <w:color w:val="000000"/>
                <w:sz w:val="18"/>
                <w:szCs w:val="20"/>
              </w:rPr>
            </w:pPr>
          </w:p>
        </w:tc>
        <w:tc>
          <w:tcPr>
            <w:tcW w:w="1985"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Predpokladaná</w:t>
            </w:r>
          </w:p>
        </w:tc>
        <w:tc>
          <w:tcPr>
            <w:tcW w:w="141"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p>
        </w:tc>
        <w:tc>
          <w:tcPr>
            <w:tcW w:w="1701"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Metóda</w:t>
            </w:r>
          </w:p>
        </w:tc>
        <w:tc>
          <w:tcPr>
            <w:tcW w:w="142"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p>
        </w:tc>
        <w:tc>
          <w:tcPr>
            <w:tcW w:w="1701"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Ročná odpisová</w:t>
            </w:r>
          </w:p>
        </w:tc>
      </w:tr>
      <w:tr w:rsidR="00A83F3E" w:rsidRPr="00A83F3E" w:rsidTr="00B7480E">
        <w:trPr>
          <w:trHeight w:val="250"/>
        </w:trPr>
        <w:tc>
          <w:tcPr>
            <w:tcW w:w="2976" w:type="dxa"/>
            <w:tcBorders>
              <w:bottom w:val="single" w:sz="4" w:space="0" w:color="auto"/>
            </w:tcBorders>
          </w:tcPr>
          <w:p w:rsidR="00A83F3E" w:rsidRPr="00A83F3E" w:rsidRDefault="00A83F3E" w:rsidP="00A83F3E">
            <w:pPr>
              <w:spacing w:after="0" w:line="240" w:lineRule="auto"/>
              <w:rPr>
                <w:rFonts w:ascii="Times New Roman" w:eastAsia="Times New Roman" w:hAnsi="Times New Roman" w:cs="Times New Roman"/>
                <w:color w:val="000000"/>
                <w:sz w:val="18"/>
                <w:szCs w:val="20"/>
              </w:rPr>
            </w:pPr>
          </w:p>
        </w:tc>
        <w:tc>
          <w:tcPr>
            <w:tcW w:w="142" w:type="dxa"/>
            <w:tcBorders>
              <w:bottom w:val="single" w:sz="4" w:space="0" w:color="auto"/>
            </w:tcBorders>
          </w:tcPr>
          <w:p w:rsidR="00A83F3E" w:rsidRPr="00A83F3E" w:rsidRDefault="00A83F3E" w:rsidP="00A83F3E">
            <w:pPr>
              <w:spacing w:after="0" w:line="240" w:lineRule="auto"/>
              <w:rPr>
                <w:rFonts w:ascii="Times New Roman" w:eastAsia="Times New Roman" w:hAnsi="Times New Roman" w:cs="Times New Roman"/>
                <w:color w:val="000000"/>
                <w:sz w:val="18"/>
                <w:szCs w:val="20"/>
              </w:rPr>
            </w:pPr>
          </w:p>
        </w:tc>
        <w:tc>
          <w:tcPr>
            <w:tcW w:w="1985" w:type="dxa"/>
            <w:tcBorders>
              <w:bottom w:val="single" w:sz="4" w:space="0" w:color="auto"/>
            </w:tcBorders>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doba používania v rokoch</w:t>
            </w:r>
          </w:p>
        </w:tc>
        <w:tc>
          <w:tcPr>
            <w:tcW w:w="141" w:type="dxa"/>
            <w:tcBorders>
              <w:bottom w:val="single" w:sz="4" w:space="0" w:color="auto"/>
            </w:tcBorders>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p>
        </w:tc>
        <w:tc>
          <w:tcPr>
            <w:tcW w:w="1701" w:type="dxa"/>
            <w:tcBorders>
              <w:bottom w:val="single" w:sz="4" w:space="0" w:color="auto"/>
            </w:tcBorders>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odpisovania</w:t>
            </w:r>
          </w:p>
        </w:tc>
        <w:tc>
          <w:tcPr>
            <w:tcW w:w="142" w:type="dxa"/>
            <w:tcBorders>
              <w:bottom w:val="single" w:sz="4" w:space="0" w:color="auto"/>
            </w:tcBorders>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p>
        </w:tc>
        <w:tc>
          <w:tcPr>
            <w:tcW w:w="1701" w:type="dxa"/>
            <w:tcBorders>
              <w:bottom w:val="single" w:sz="4" w:space="0" w:color="auto"/>
            </w:tcBorders>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sadzba v %</w:t>
            </w:r>
          </w:p>
        </w:tc>
      </w:tr>
      <w:tr w:rsidR="00A83F3E" w:rsidRPr="00A83F3E" w:rsidTr="00B7480E">
        <w:trPr>
          <w:trHeight w:val="250"/>
        </w:trPr>
        <w:tc>
          <w:tcPr>
            <w:tcW w:w="3118" w:type="dxa"/>
            <w:gridSpan w:val="2"/>
          </w:tcPr>
          <w:p w:rsidR="00A83F3E" w:rsidRPr="00A83F3E" w:rsidRDefault="00A83F3E" w:rsidP="00A83F3E">
            <w:pPr>
              <w:spacing w:after="0" w:line="240" w:lineRule="auto"/>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Stroje, prístroje a zariadenia</w:t>
            </w:r>
          </w:p>
        </w:tc>
        <w:tc>
          <w:tcPr>
            <w:tcW w:w="1985"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4</w:t>
            </w:r>
          </w:p>
        </w:tc>
        <w:tc>
          <w:tcPr>
            <w:tcW w:w="141"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p>
        </w:tc>
        <w:tc>
          <w:tcPr>
            <w:tcW w:w="1701"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rovnomerná</w:t>
            </w:r>
          </w:p>
        </w:tc>
        <w:tc>
          <w:tcPr>
            <w:tcW w:w="142"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p>
        </w:tc>
        <w:tc>
          <w:tcPr>
            <w:tcW w:w="1701"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25,00</w:t>
            </w:r>
          </w:p>
        </w:tc>
      </w:tr>
      <w:tr w:rsidR="00A83F3E" w:rsidRPr="00A83F3E" w:rsidTr="00B7480E">
        <w:trPr>
          <w:trHeight w:val="250"/>
        </w:trPr>
        <w:tc>
          <w:tcPr>
            <w:tcW w:w="3118" w:type="dxa"/>
            <w:gridSpan w:val="2"/>
          </w:tcPr>
          <w:p w:rsidR="00A83F3E" w:rsidRPr="00A83F3E" w:rsidRDefault="00A83F3E" w:rsidP="00A83F3E">
            <w:pPr>
              <w:spacing w:after="0" w:line="240" w:lineRule="auto"/>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Dopravné prostriedky</w:t>
            </w:r>
          </w:p>
          <w:p w:rsidR="00A83F3E" w:rsidRPr="00A83F3E" w:rsidRDefault="00A83F3E" w:rsidP="00A83F3E">
            <w:pPr>
              <w:spacing w:after="0" w:line="240" w:lineRule="auto"/>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 xml:space="preserve">Inventár                                                                                                              </w:t>
            </w:r>
          </w:p>
        </w:tc>
        <w:tc>
          <w:tcPr>
            <w:tcW w:w="1985"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 xml:space="preserve">4 </w:t>
            </w:r>
          </w:p>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6</w:t>
            </w:r>
          </w:p>
        </w:tc>
        <w:tc>
          <w:tcPr>
            <w:tcW w:w="141"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p>
        </w:tc>
        <w:tc>
          <w:tcPr>
            <w:tcW w:w="1701"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rovnomerná</w:t>
            </w:r>
          </w:p>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 xml:space="preserve">rovnomerná               </w:t>
            </w:r>
          </w:p>
        </w:tc>
        <w:tc>
          <w:tcPr>
            <w:tcW w:w="142"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p>
        </w:tc>
        <w:tc>
          <w:tcPr>
            <w:tcW w:w="1701"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25,00</w:t>
            </w:r>
          </w:p>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1/6</w:t>
            </w:r>
          </w:p>
        </w:tc>
      </w:tr>
      <w:tr w:rsidR="00A83F3E" w:rsidRPr="00A83F3E" w:rsidTr="00B7480E">
        <w:trPr>
          <w:trHeight w:val="250"/>
        </w:trPr>
        <w:tc>
          <w:tcPr>
            <w:tcW w:w="3118" w:type="dxa"/>
            <w:gridSpan w:val="2"/>
          </w:tcPr>
          <w:p w:rsidR="00A83F3E" w:rsidRPr="00A83F3E" w:rsidRDefault="00A83F3E" w:rsidP="00A83F3E">
            <w:pPr>
              <w:spacing w:after="0" w:line="240" w:lineRule="auto"/>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Drobný dlhodobý hmotný majetok</w:t>
            </w:r>
          </w:p>
        </w:tc>
        <w:tc>
          <w:tcPr>
            <w:tcW w:w="1985"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rôzna</w:t>
            </w:r>
          </w:p>
        </w:tc>
        <w:tc>
          <w:tcPr>
            <w:tcW w:w="141"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p>
        </w:tc>
        <w:tc>
          <w:tcPr>
            <w:tcW w:w="1701"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jednorazový odpis</w:t>
            </w:r>
          </w:p>
        </w:tc>
        <w:tc>
          <w:tcPr>
            <w:tcW w:w="142"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p>
        </w:tc>
        <w:tc>
          <w:tcPr>
            <w:tcW w:w="1701" w:type="dxa"/>
          </w:tcPr>
          <w:p w:rsidR="00A83F3E" w:rsidRPr="00A83F3E" w:rsidRDefault="00A83F3E" w:rsidP="00A83F3E">
            <w:pPr>
              <w:spacing w:after="0" w:line="240" w:lineRule="auto"/>
              <w:jc w:val="center"/>
              <w:rPr>
                <w:rFonts w:ascii="Times New Roman" w:eastAsia="Times New Roman" w:hAnsi="Times New Roman" w:cs="Times New Roman"/>
                <w:color w:val="000000"/>
                <w:sz w:val="18"/>
                <w:szCs w:val="20"/>
              </w:rPr>
            </w:pPr>
            <w:r w:rsidRPr="00A83F3E">
              <w:rPr>
                <w:rFonts w:ascii="Times New Roman" w:eastAsia="Times New Roman" w:hAnsi="Times New Roman" w:cs="Times New Roman"/>
                <w:color w:val="000000"/>
                <w:sz w:val="18"/>
                <w:szCs w:val="20"/>
              </w:rPr>
              <w:t>100</w:t>
            </w:r>
          </w:p>
        </w:tc>
      </w:tr>
    </w:tbl>
    <w:p w:rsidR="00A83F3E" w:rsidRPr="00A83F3E" w:rsidRDefault="00A83F3E" w:rsidP="00A83F3E">
      <w:pPr>
        <w:spacing w:after="0" w:line="240" w:lineRule="auto"/>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360" w:hanging="360"/>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(c)     Cenné papiere a podiely</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 xml:space="preserve">Cenné papiere a podiely sa oceňujú obstarávacími cenami vrátane nákladov súvisiacich s obstaraním. Od obstarávacej ceny je odpočítané zníženie hodnoty cenných papierov a podielov. </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firstLine="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 xml:space="preserve">Zásoby </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Zásoby sa oceňujú nižšou z nasledujúcich hodnôt: obstarávacou cenou (nakupované zásoby) alebo vlastnými nákladmi (zásoby vytvorené vlastnou činnosťou) alebo čistou realizačnou hodnotou.</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 xml:space="preserve">Čistá realizačná hodnota je predpokladaná predajná cena znížená o predpokladané náklady na ich dokončenie a o predpokladané náklady súvisiace s ich predajom.  </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Zníženie hodnoty zásob sa upravuje vytvorením opravnej položky.</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firstLine="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Zákazková výroba</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 xml:space="preserve">Zákazková výroba sa vykazuje použitím metódy stupňa dokončenia zákazky (angl. </w:t>
      </w:r>
      <w:proofErr w:type="spellStart"/>
      <w:r w:rsidRPr="00A83F3E">
        <w:rPr>
          <w:rFonts w:ascii="Times New Roman" w:eastAsia="Times New Roman" w:hAnsi="Times New Roman" w:cs="Times New Roman"/>
          <w:sz w:val="18"/>
          <w:szCs w:val="20"/>
        </w:rPr>
        <w:t>percentage-of-completion-method</w:t>
      </w:r>
      <w:proofErr w:type="spellEnd"/>
      <w:r w:rsidRPr="00A83F3E">
        <w:rPr>
          <w:rFonts w:ascii="Times New Roman" w:eastAsia="Times New Roman" w:hAnsi="Times New Roman" w:cs="Times New Roman"/>
          <w:sz w:val="18"/>
          <w:szCs w:val="20"/>
        </w:rPr>
        <w:t>).</w:t>
      </w:r>
    </w:p>
    <w:p w:rsidR="00A83F3E" w:rsidRPr="00A83F3E" w:rsidRDefault="00A83F3E" w:rsidP="00A83F3E">
      <w:pPr>
        <w:spacing w:after="0" w:line="240" w:lineRule="auto"/>
        <w:jc w:val="both"/>
        <w:rPr>
          <w:rFonts w:ascii="Times New Roman" w:eastAsia="Times New Roman" w:hAnsi="Times New Roman" w:cs="Times New Roman"/>
          <w:sz w:val="18"/>
          <w:szCs w:val="20"/>
        </w:rPr>
      </w:pPr>
    </w:p>
    <w:p w:rsidR="00A83F3E" w:rsidRPr="00A83F3E" w:rsidRDefault="00A83F3E" w:rsidP="00A83F3E">
      <w:pPr>
        <w:spacing w:after="0" w:line="240" w:lineRule="auto"/>
        <w:ind w:firstLine="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Pohľadávky</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Peňažné prostriedky a ceniny</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Peňažné prostriedky a ceniny sa oceňujú ich menovitou hodnotou. Zníženie ich hodnoty sa vyjadruje opravnou položkou.</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Náklady budúcich období a príjmy budúcich období</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Náklady budúcich období a príjmy budúcich období sa vykazujú vo výške, ktorá je potrebná na dodržanie zásady vecnej a časovej súvislosti s účtovným obdobím.</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Rezervy</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Rezervy sú záväzky s neurčitým časovým vymedzením alebo výškou; tvoria sa na krytie známych rizík alebo strát z podnikania. Oceňujú sa v očakávanej výške záväzku.</w:t>
      </w:r>
    </w:p>
    <w:p w:rsidR="00A83F3E" w:rsidRPr="00A83F3E" w:rsidRDefault="00A83F3E" w:rsidP="00A83F3E">
      <w:pPr>
        <w:spacing w:after="0" w:line="240" w:lineRule="auto"/>
        <w:ind w:left="360"/>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Záväzky</w:t>
      </w:r>
    </w:p>
    <w:p w:rsidR="00A83F3E" w:rsidRPr="00A83F3E" w:rsidRDefault="00A83F3E" w:rsidP="00A83F3E">
      <w:pPr>
        <w:spacing w:after="0" w:line="240" w:lineRule="auto"/>
        <w:ind w:left="426"/>
        <w:jc w:val="both"/>
        <w:rPr>
          <w:rFonts w:ascii="Times New Roman" w:eastAsia="Times New Roman" w:hAnsi="Times New Roman" w:cs="Times New Roman"/>
          <w:sz w:val="24"/>
          <w:szCs w:val="20"/>
        </w:rPr>
      </w:pPr>
      <w:r w:rsidRPr="00A83F3E">
        <w:rPr>
          <w:rFonts w:ascii="Times New Roman" w:eastAsia="Times New Roman" w:hAnsi="Times New Roman" w:cs="Times New Roman"/>
          <w:sz w:val="18"/>
          <w:szCs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A83F3E" w:rsidRPr="00A83F3E" w:rsidRDefault="00A83F3E" w:rsidP="00A83F3E">
      <w:pPr>
        <w:spacing w:after="0" w:line="240" w:lineRule="auto"/>
        <w:ind w:left="360"/>
        <w:jc w:val="both"/>
        <w:rPr>
          <w:rFonts w:ascii="Times New Roman" w:eastAsia="Times New Roman" w:hAnsi="Times New Roman" w:cs="Times New Roman"/>
          <w:b/>
          <w:sz w:val="18"/>
          <w:szCs w:val="20"/>
        </w:rPr>
      </w:pPr>
    </w:p>
    <w:p w:rsidR="00A83F3E" w:rsidRPr="00A83F3E" w:rsidRDefault="00A83F3E" w:rsidP="00A83F3E">
      <w:pPr>
        <w:spacing w:after="0" w:line="240" w:lineRule="auto"/>
        <w:ind w:firstLine="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firstLine="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Odložené dane</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 xml:space="preserve">Odložené dane (odložená daňová pohľadávka a odložený daňový záväzok) sa vzťahujú na: </w:t>
      </w:r>
    </w:p>
    <w:p w:rsidR="00A83F3E" w:rsidRPr="00A83F3E" w:rsidRDefault="00A83F3E" w:rsidP="00A83F3E">
      <w:pPr>
        <w:numPr>
          <w:ilvl w:val="0"/>
          <w:numId w:val="7"/>
        </w:numPr>
        <w:spacing w:after="0" w:line="240" w:lineRule="auto"/>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dočasné rozdiely medzi účtovnou hodnotou majetku a účtovnou hodnotou záväzkov vykázanou v súvahe a ich daňovou základňou,</w:t>
      </w:r>
    </w:p>
    <w:p w:rsidR="00A83F3E" w:rsidRPr="00A83F3E" w:rsidRDefault="00A83F3E" w:rsidP="00A83F3E">
      <w:pPr>
        <w:numPr>
          <w:ilvl w:val="0"/>
          <w:numId w:val="7"/>
        </w:numPr>
        <w:spacing w:after="0" w:line="240" w:lineRule="auto"/>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možnosť umorovať daňovú stratu v budúcnosti, ktorou sa rozumie možnosť odpočítať daňovú stratu od základu dane v budúcnosti,</w:t>
      </w:r>
    </w:p>
    <w:p w:rsidR="00A83F3E" w:rsidRPr="00A83F3E" w:rsidRDefault="00A83F3E" w:rsidP="00A83F3E">
      <w:pPr>
        <w:numPr>
          <w:ilvl w:val="0"/>
          <w:numId w:val="7"/>
        </w:numPr>
        <w:spacing w:after="0" w:line="240" w:lineRule="auto"/>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možnosť previesť nevyužité daňové odpočty a iné daňové nároky do budúcich období.</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FF37FF" w:rsidRDefault="00FF37FF" w:rsidP="00A83F3E">
      <w:pPr>
        <w:spacing w:after="0" w:line="240" w:lineRule="auto"/>
        <w:ind w:left="426"/>
        <w:jc w:val="both"/>
        <w:rPr>
          <w:rFonts w:ascii="Times New Roman" w:eastAsia="Times New Roman" w:hAnsi="Times New Roman" w:cs="Times New Roman"/>
          <w:b/>
          <w:sz w:val="18"/>
          <w:szCs w:val="20"/>
        </w:rPr>
      </w:pPr>
    </w:p>
    <w:p w:rsidR="00FF37FF" w:rsidRDefault="00FF37FF"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lastRenderedPageBreak/>
        <w:t>Výdavky budúcich období a výnosy budúcich období</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Výdavky budúcich období a výnosy budúcich období sa vykazujú vo výške, ktorá je potrebná na dodržanie zásady vecnej a časovej súvislosti s účtovným obdobím.</w:t>
      </w:r>
    </w:p>
    <w:p w:rsidR="00FF37FF" w:rsidRDefault="00FF37FF"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Prenájom (lízing)</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Operatívny prenájom. Majetok prenajatý na základe operatívneho prenájmu vykazuje ako svoj majetok jeho vlastník, nie nájomca.</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A83F3E" w:rsidRPr="00A83F3E" w:rsidRDefault="00A83F3E" w:rsidP="00A83F3E">
      <w:pPr>
        <w:spacing w:after="0" w:line="240" w:lineRule="auto"/>
        <w:ind w:left="426"/>
        <w:jc w:val="both"/>
        <w:rPr>
          <w:rFonts w:ascii="Times New Roman" w:eastAsia="Times New Roman" w:hAnsi="Times New Roman" w:cs="Times New Roman"/>
          <w:sz w:val="16"/>
          <w:szCs w:val="16"/>
        </w:rPr>
      </w:pPr>
    </w:p>
    <w:p w:rsidR="00A83F3E" w:rsidRPr="00A83F3E" w:rsidRDefault="00A83F3E" w:rsidP="00A83F3E">
      <w:pPr>
        <w:spacing w:after="0" w:line="240" w:lineRule="auto"/>
        <w:ind w:left="426"/>
        <w:jc w:val="both"/>
        <w:rPr>
          <w:rFonts w:ascii="Times New Roman" w:eastAsia="Times New Roman" w:hAnsi="Times New Roman" w:cs="Times New Roman"/>
          <w:sz w:val="16"/>
          <w:szCs w:val="16"/>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Cudzia mena</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 xml:space="preserve">Prijaté a poskytnuté preddavky v cudzej mene na účet zriadený v eurách a z účtu zriadeného v eurách sa prepočítavajú na menu euro kurzom, za ktorý boli tieto hodnoty nakúpené alebo predané. </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 xml:space="preserve">Prijaté a poskytnuté preddavky sa ku dňu, ku ktorému sa zostavuje účtovná závierka, na menu euro už neprepočítavajú. </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Výnosy</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69069B" w:rsidRDefault="00A83F3E" w:rsidP="0069069B">
      <w:pPr>
        <w:pStyle w:val="Nadpis1"/>
        <w:numPr>
          <w:ilvl w:val="0"/>
          <w:numId w:val="36"/>
        </w:numPr>
        <w:spacing w:before="120" w:after="60"/>
      </w:pPr>
      <w:bookmarkStart w:id="19" w:name="_Toc530739900"/>
      <w:r w:rsidRPr="0069069B">
        <w:t>informácie o údajoch na strane aktív súvahy</w:t>
      </w:r>
      <w:bookmarkEnd w:id="19"/>
    </w:p>
    <w:p w:rsidR="00A83F3E" w:rsidRPr="00A83F3E" w:rsidRDefault="00A83F3E" w:rsidP="00A83F3E">
      <w:pPr>
        <w:spacing w:after="0" w:line="240" w:lineRule="auto"/>
        <w:ind w:firstLine="360"/>
        <w:rPr>
          <w:rFonts w:ascii="Times New Roman" w:eastAsia="Times New Roman" w:hAnsi="Times New Roman" w:cs="Times New Roman"/>
          <w:b/>
          <w:sz w:val="18"/>
          <w:szCs w:val="18"/>
        </w:rPr>
      </w:pPr>
    </w:p>
    <w:p w:rsidR="00A83F3E" w:rsidRPr="00A83F3E" w:rsidRDefault="00A83F3E" w:rsidP="00A83F3E">
      <w:pPr>
        <w:spacing w:after="0" w:line="240" w:lineRule="auto"/>
        <w:ind w:firstLine="360"/>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t>F. a) Prehľad o pohybe dlhodobého majetku</w:t>
      </w:r>
    </w:p>
    <w:p w:rsidR="00A83F3E" w:rsidRPr="00A83F3E" w:rsidRDefault="0069069B" w:rsidP="00A83F3E">
      <w:pPr>
        <w:keepNext/>
        <w:tabs>
          <w:tab w:val="num" w:pos="426"/>
        </w:tabs>
        <w:spacing w:after="0" w:line="240" w:lineRule="auto"/>
        <w:ind w:left="360" w:hanging="360"/>
        <w:outlineLvl w:val="1"/>
        <w:rPr>
          <w:rFonts w:ascii="Times New Roman" w:eastAsia="Times New Roman" w:hAnsi="Times New Roman" w:cs="Times New Roman"/>
          <w:b/>
          <w:sz w:val="18"/>
          <w:szCs w:val="20"/>
        </w:rPr>
      </w:pPr>
      <w:bookmarkStart w:id="20" w:name="_Toc530739901"/>
      <w:r>
        <w:rPr>
          <w:rFonts w:ascii="Times New Roman" w:eastAsia="Times New Roman" w:hAnsi="Times New Roman" w:cs="Times New Roman"/>
          <w:b/>
          <w:sz w:val="18"/>
          <w:szCs w:val="20"/>
        </w:rPr>
        <w:tab/>
      </w:r>
      <w:r w:rsidR="00A83F3E" w:rsidRPr="00A83F3E">
        <w:rPr>
          <w:rFonts w:ascii="Times New Roman" w:eastAsia="Times New Roman" w:hAnsi="Times New Roman" w:cs="Times New Roman"/>
          <w:b/>
          <w:sz w:val="18"/>
          <w:szCs w:val="20"/>
        </w:rPr>
        <w:t>Dlhodobý nehmotný majetok a dlhodobý hmotný majetok</w:t>
      </w:r>
      <w:bookmarkEnd w:id="20"/>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 xml:space="preserve">Prehľad o pohybe dlhodobého nehmotného majetku a dlhodobého hmotného majetku od 1. januára 2013 do </w:t>
      </w:r>
      <w:r w:rsidRPr="00A83F3E">
        <w:rPr>
          <w:rFonts w:ascii="Times New Roman" w:eastAsia="Times New Roman" w:hAnsi="Times New Roman" w:cs="Times New Roman"/>
          <w:sz w:val="18"/>
          <w:szCs w:val="20"/>
        </w:rPr>
        <w:br/>
        <w:t>31. decembra 2013 a za porovnateľné obdobie od 1. januára 2012 do 31. decembra 2012.</w:t>
      </w:r>
    </w:p>
    <w:p w:rsidR="00A83F3E" w:rsidRPr="00A83F3E" w:rsidRDefault="00A83F3E" w:rsidP="00A83F3E">
      <w:pPr>
        <w:spacing w:after="0" w:line="240" w:lineRule="auto"/>
        <w:ind w:left="426"/>
        <w:jc w:val="both"/>
        <w:rPr>
          <w:rFonts w:ascii="Times New Roman" w:eastAsia="Times New Roman" w:hAnsi="Times New Roman" w:cs="Times New Roman"/>
          <w:sz w:val="16"/>
          <w:szCs w:val="16"/>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Dlhodobý hmotný majetok – osobné automobily je poistený pre prípad škôd spôsobených krádežou a živelnou pohromou až do výšky 1,5 tis.  EUR (2012: 1,5 tis. EUR).</w:t>
      </w:r>
    </w:p>
    <w:p w:rsidR="00A83F3E" w:rsidRPr="00A83F3E" w:rsidRDefault="00A83F3E" w:rsidP="00A83F3E">
      <w:pPr>
        <w:spacing w:after="0" w:line="240" w:lineRule="auto"/>
        <w:jc w:val="both"/>
        <w:rPr>
          <w:rFonts w:ascii="Times New Roman" w:eastAsia="Times New Roman" w:hAnsi="Times New Roman" w:cs="Times New Roman"/>
          <w:sz w:val="18"/>
          <w:szCs w:val="20"/>
        </w:rPr>
      </w:pPr>
    </w:p>
    <w:bookmarkStart w:id="21" w:name="_MON_1455687246"/>
    <w:bookmarkStart w:id="22" w:name="_MON_1455687260"/>
    <w:bookmarkStart w:id="23" w:name="_MON_1455687277"/>
    <w:bookmarkStart w:id="24" w:name="_MON_1455687293"/>
    <w:bookmarkStart w:id="25" w:name="_MON_1455687302"/>
    <w:bookmarkStart w:id="26" w:name="_MON_1455686601"/>
    <w:bookmarkStart w:id="27" w:name="_MON_1455695299"/>
    <w:bookmarkStart w:id="28" w:name="_MON_1455695306"/>
    <w:bookmarkStart w:id="29" w:name="_MON_1455686620"/>
    <w:bookmarkStart w:id="30" w:name="_MON_1455686650"/>
    <w:bookmarkStart w:id="31" w:name="_MON_1455686658"/>
    <w:bookmarkStart w:id="32" w:name="_MON_1455686678"/>
    <w:bookmarkStart w:id="33" w:name="_MON_1455686737"/>
    <w:bookmarkStart w:id="34" w:name="_MON_1455707836"/>
    <w:bookmarkStart w:id="35" w:name="_MON_1455707981"/>
    <w:bookmarkStart w:id="36" w:name="_MON_1455708012"/>
    <w:bookmarkStart w:id="37" w:name="_MON_1455686750"/>
    <w:bookmarkStart w:id="38" w:name="_MON_1455686872"/>
    <w:bookmarkStart w:id="39" w:name="_MON_1455686880"/>
    <w:bookmarkStart w:id="40" w:name="_MON_1455687161"/>
    <w:bookmarkStart w:id="41" w:name="_MON_145568720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Start w:id="42" w:name="_MON_1455687229"/>
    <w:bookmarkEnd w:id="42"/>
    <w:p w:rsidR="00A83F3E" w:rsidRPr="00A83F3E" w:rsidRDefault="00A83F3E" w:rsidP="00A83F3E">
      <w:pPr>
        <w:spacing w:after="0" w:line="240" w:lineRule="auto"/>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object w:dxaOrig="10266" w:dyaOrig="8083">
          <v:shape id="_x0000_i1026" type="#_x0000_t75" style="width:467.3pt;height:404.15pt" o:ole="">
            <v:imagedata r:id="rId16" o:title=""/>
          </v:shape>
          <o:OLEObject Type="Embed" ProgID="Excel.Sheet.12" ShapeID="_x0000_i1026" DrawAspect="Content" ObjectID="_1455960282" r:id="rId17"/>
        </w:object>
      </w:r>
    </w:p>
    <w:p w:rsidR="00A83F3E" w:rsidRPr="00A83F3E" w:rsidRDefault="00A83F3E" w:rsidP="00A83F3E">
      <w:pPr>
        <w:spacing w:after="0" w:line="240" w:lineRule="auto"/>
        <w:jc w:val="both"/>
        <w:rPr>
          <w:rFonts w:ascii="Times New Roman" w:eastAsia="Times New Roman" w:hAnsi="Times New Roman" w:cs="Times New Roman"/>
          <w:sz w:val="18"/>
          <w:szCs w:val="20"/>
        </w:rPr>
      </w:pPr>
    </w:p>
    <w:p w:rsidR="00A83F3E" w:rsidRPr="00A83F3E" w:rsidRDefault="00A83F3E" w:rsidP="00A83F3E">
      <w:pPr>
        <w:spacing w:after="0" w:line="240" w:lineRule="auto"/>
        <w:jc w:val="both"/>
        <w:rPr>
          <w:rFonts w:ascii="Times New Roman" w:eastAsia="Times New Roman" w:hAnsi="Times New Roman" w:cs="Times New Roman"/>
          <w:sz w:val="18"/>
          <w:szCs w:val="20"/>
        </w:rPr>
      </w:pPr>
    </w:p>
    <w:p w:rsidR="00A83F3E" w:rsidRPr="00A83F3E" w:rsidRDefault="00A83F3E" w:rsidP="00A83F3E">
      <w:pPr>
        <w:spacing w:after="0" w:line="240" w:lineRule="auto"/>
        <w:jc w:val="both"/>
        <w:rPr>
          <w:rFonts w:ascii="Times New Roman" w:eastAsia="Times New Roman" w:hAnsi="Times New Roman" w:cs="Times New Roman"/>
          <w:sz w:val="18"/>
          <w:szCs w:val="20"/>
        </w:rPr>
      </w:pPr>
    </w:p>
    <w:p w:rsidR="00A83F3E" w:rsidRPr="00A83F3E" w:rsidRDefault="00A83F3E" w:rsidP="00A83F3E">
      <w:pPr>
        <w:spacing w:after="0" w:line="240" w:lineRule="auto"/>
        <w:jc w:val="both"/>
        <w:rPr>
          <w:rFonts w:ascii="Times New Roman" w:eastAsia="Times New Roman" w:hAnsi="Times New Roman" w:cs="Times New Roman"/>
          <w:sz w:val="18"/>
          <w:szCs w:val="20"/>
        </w:rPr>
      </w:pPr>
    </w:p>
    <w:bookmarkStart w:id="43" w:name="_MON_1455686206"/>
    <w:bookmarkStart w:id="44" w:name="_MON_1455686248"/>
    <w:bookmarkStart w:id="45" w:name="_MON_1455686260"/>
    <w:bookmarkStart w:id="46" w:name="_MON_1455686728"/>
    <w:bookmarkStart w:id="47" w:name="_MON_1455686773"/>
    <w:bookmarkStart w:id="48" w:name="_MON_1455686781"/>
    <w:bookmarkStart w:id="49" w:name="_MON_1455686853"/>
    <w:bookmarkStart w:id="50" w:name="_MON_1455686893"/>
    <w:bookmarkStart w:id="51" w:name="_MON_1455686938"/>
    <w:bookmarkStart w:id="52" w:name="_MON_1455687314"/>
    <w:bookmarkStart w:id="53" w:name="_MON_1455687348"/>
    <w:bookmarkEnd w:id="43"/>
    <w:bookmarkEnd w:id="44"/>
    <w:bookmarkEnd w:id="45"/>
    <w:bookmarkEnd w:id="46"/>
    <w:bookmarkEnd w:id="47"/>
    <w:bookmarkEnd w:id="48"/>
    <w:bookmarkEnd w:id="49"/>
    <w:bookmarkEnd w:id="50"/>
    <w:bookmarkEnd w:id="51"/>
    <w:bookmarkEnd w:id="52"/>
    <w:bookmarkEnd w:id="53"/>
    <w:bookmarkStart w:id="54" w:name="_MON_1455688527"/>
    <w:bookmarkEnd w:id="54"/>
    <w:p w:rsidR="00A83F3E" w:rsidRPr="00A83F3E" w:rsidRDefault="00A83F3E" w:rsidP="00A83F3E">
      <w:pPr>
        <w:spacing w:after="0" w:line="240" w:lineRule="auto"/>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object w:dxaOrig="10295" w:dyaOrig="8110">
          <v:shape id="_x0000_i1027" type="#_x0000_t75" style="width:469.35pt;height:405.5pt" o:ole="">
            <v:imagedata r:id="rId18" o:title=""/>
          </v:shape>
          <o:OLEObject Type="Embed" ProgID="Excel.Sheet.12" ShapeID="_x0000_i1027" DrawAspect="Content" ObjectID="_1455960283" r:id="rId19"/>
        </w:object>
      </w:r>
    </w:p>
    <w:p w:rsidR="00A83F3E" w:rsidRPr="00A83F3E" w:rsidRDefault="00A83F3E" w:rsidP="00A83F3E">
      <w:pPr>
        <w:spacing w:after="0" w:line="240" w:lineRule="auto"/>
        <w:jc w:val="both"/>
        <w:rPr>
          <w:rFonts w:ascii="Times New Roman" w:eastAsia="Times New Roman" w:hAnsi="Times New Roman" w:cs="Times New Roman"/>
          <w:sz w:val="18"/>
          <w:szCs w:val="20"/>
        </w:rPr>
      </w:pPr>
    </w:p>
    <w:p w:rsidR="00A83F3E" w:rsidRPr="00A83F3E" w:rsidRDefault="00A83F3E" w:rsidP="00A83F3E">
      <w:pPr>
        <w:spacing w:after="0" w:line="240" w:lineRule="auto"/>
        <w:ind w:left="360"/>
        <w:jc w:val="both"/>
        <w:rPr>
          <w:rFonts w:ascii="Times New Roman" w:eastAsia="Times New Roman" w:hAnsi="Times New Roman" w:cs="Times New Roman"/>
          <w:b/>
          <w:sz w:val="18"/>
          <w:szCs w:val="18"/>
        </w:rPr>
      </w:pPr>
    </w:p>
    <w:p w:rsidR="00A83F3E" w:rsidRPr="00A83F3E" w:rsidRDefault="00A83F3E" w:rsidP="00A83F3E">
      <w:pPr>
        <w:spacing w:after="0" w:line="240" w:lineRule="auto"/>
        <w:ind w:left="360"/>
        <w:jc w:val="both"/>
        <w:rPr>
          <w:rFonts w:ascii="Times New Roman" w:eastAsia="Times New Roman" w:hAnsi="Times New Roman" w:cs="Times New Roman"/>
          <w:b/>
          <w:sz w:val="18"/>
          <w:szCs w:val="18"/>
        </w:rPr>
      </w:pPr>
    </w:p>
    <w:p w:rsidR="00A83F3E" w:rsidRPr="00A83F3E" w:rsidRDefault="00A83F3E" w:rsidP="00A83F3E">
      <w:pPr>
        <w:spacing w:after="0" w:line="240" w:lineRule="auto"/>
        <w:ind w:left="360"/>
        <w:jc w:val="both"/>
        <w:rPr>
          <w:rFonts w:ascii="Times New Roman" w:eastAsia="Times New Roman" w:hAnsi="Times New Roman" w:cs="Times New Roman"/>
          <w:b/>
          <w:sz w:val="18"/>
          <w:szCs w:val="18"/>
        </w:rPr>
      </w:pPr>
    </w:p>
    <w:p w:rsidR="00A83F3E" w:rsidRPr="00A83F3E" w:rsidRDefault="00A83F3E" w:rsidP="00A83F3E">
      <w:pPr>
        <w:spacing w:after="0" w:line="240" w:lineRule="auto"/>
        <w:ind w:left="360"/>
        <w:jc w:val="both"/>
        <w:rPr>
          <w:rFonts w:ascii="Times New Roman" w:eastAsia="Times New Roman" w:hAnsi="Times New Roman" w:cs="Times New Roman"/>
          <w:b/>
          <w:sz w:val="18"/>
          <w:szCs w:val="18"/>
        </w:rPr>
      </w:pPr>
    </w:p>
    <w:p w:rsidR="00A83F3E" w:rsidRPr="00A83F3E" w:rsidRDefault="00A83F3E" w:rsidP="00A83F3E">
      <w:pPr>
        <w:spacing w:after="0" w:line="240" w:lineRule="auto"/>
        <w:ind w:left="360"/>
        <w:jc w:val="both"/>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t>F. c) Prehľad o dlhodobom nehmotnom a hmotnom majetku, na ktorý je zriadené záložné právo a dlhodobom majetku, pri ktorom má účtovná jednotka obmedzené právo s ním nakladať</w:t>
      </w: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keepNext/>
        <w:spacing w:after="0" w:line="240" w:lineRule="auto"/>
        <w:outlineLvl w:val="0"/>
        <w:rPr>
          <w:rFonts w:ascii="Times New Roman" w:eastAsia="Times New Roman" w:hAnsi="Times New Roman" w:cs="Times New Roman"/>
          <w:b/>
          <w:caps/>
          <w:sz w:val="18"/>
          <w:szCs w:val="20"/>
        </w:rPr>
      </w:pP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spacing w:after="0" w:line="240" w:lineRule="auto"/>
        <w:ind w:firstLine="360"/>
        <w:jc w:val="both"/>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t>F. c) Dlhodobý nehmotný majetok, na ktorý je zriadené záložné právo</w:t>
      </w: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firstLine="360"/>
        <w:jc w:val="both"/>
        <w:rPr>
          <w:rFonts w:ascii="Times New Roman" w:eastAsia="Times New Roman" w:hAnsi="Times New Roman" w:cs="Times New Roman"/>
          <w:b/>
          <w:sz w:val="18"/>
          <w:szCs w:val="18"/>
        </w:rPr>
      </w:pPr>
    </w:p>
    <w:p w:rsidR="00A83F3E" w:rsidRPr="00A83F3E" w:rsidRDefault="00A83F3E" w:rsidP="00A83F3E">
      <w:pPr>
        <w:spacing w:after="0" w:line="240" w:lineRule="auto"/>
        <w:ind w:firstLine="360"/>
        <w:jc w:val="both"/>
        <w:rPr>
          <w:rFonts w:ascii="Times New Roman" w:eastAsia="Times New Roman" w:hAnsi="Times New Roman" w:cs="Times New Roman"/>
          <w:b/>
          <w:sz w:val="18"/>
          <w:szCs w:val="18"/>
        </w:rPr>
      </w:pPr>
    </w:p>
    <w:p w:rsidR="00A83F3E" w:rsidRPr="00A83F3E" w:rsidRDefault="00A83F3E" w:rsidP="00A83F3E">
      <w:pPr>
        <w:spacing w:after="0" w:line="240" w:lineRule="auto"/>
        <w:ind w:firstLine="360"/>
        <w:jc w:val="both"/>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t>F. c) Dlhodobý nehmotný majetok, pri ktorom má účtovná jednotka obmedzené právo s ním nakladať</w:t>
      </w: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p>
    <w:bookmarkStart w:id="55" w:name="_MON_1455687536"/>
    <w:bookmarkStart w:id="56" w:name="_MON_1455687547"/>
    <w:bookmarkStart w:id="57" w:name="_MON_1455687566"/>
    <w:bookmarkStart w:id="58" w:name="_MON_1455687570"/>
    <w:bookmarkStart w:id="59" w:name="_MON_1455687586"/>
    <w:bookmarkStart w:id="60" w:name="_MON_1455687593"/>
    <w:bookmarkStart w:id="61" w:name="_MON_1455687604"/>
    <w:bookmarkStart w:id="62" w:name="_MON_1455687610"/>
    <w:bookmarkStart w:id="63" w:name="_MON_1455687615"/>
    <w:bookmarkStart w:id="64" w:name="_MON_1455687634"/>
    <w:bookmarkStart w:id="65" w:name="_MON_1455687642"/>
    <w:bookmarkStart w:id="66" w:name="_MON_1455687652"/>
    <w:bookmarkStart w:id="67" w:name="_MON_1455687043"/>
    <w:bookmarkStart w:id="68" w:name="_MON_1455687055"/>
    <w:bookmarkStart w:id="69" w:name="_MON_1455687070"/>
    <w:bookmarkStart w:id="70" w:name="_MON_1455687081"/>
    <w:bookmarkStart w:id="71" w:name="_MON_1455687124"/>
    <w:bookmarkStart w:id="72" w:name="_MON_1455687140"/>
    <w:bookmarkStart w:id="73" w:name="_MON_1455687420"/>
    <w:bookmarkStart w:id="74" w:name="_MON_1455945002"/>
    <w:bookmarkStart w:id="75" w:name="_MON_1455945481"/>
    <w:bookmarkStart w:id="76" w:name="_MON_1455687459"/>
    <w:bookmarkStart w:id="77" w:name="_MON_1455687476"/>
    <w:bookmarkStart w:id="78" w:name="_MON_1455687501"/>
    <w:bookmarkStart w:id="79" w:name="_MON_1455687507"/>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Start w:id="80" w:name="_MON_1455687513"/>
    <w:bookmarkEnd w:id="80"/>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object w:dxaOrig="9867" w:dyaOrig="8083">
          <v:shape id="_x0000_i1028" type="#_x0000_t75" style="width:451pt;height:404.15pt" o:ole="">
            <v:imagedata r:id="rId20" o:title=""/>
          </v:shape>
          <o:OLEObject Type="Embed" ProgID="Excel.Sheet.12" ShapeID="_x0000_i1028" DrawAspect="Content" ObjectID="_1455960284" r:id="rId21"/>
        </w:object>
      </w: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p>
    <w:bookmarkStart w:id="81" w:name="_MON_1455687910"/>
    <w:bookmarkStart w:id="82" w:name="_MON_1455687944"/>
    <w:bookmarkStart w:id="83" w:name="_MON_1455687759"/>
    <w:bookmarkStart w:id="84" w:name="_MON_1455687771"/>
    <w:bookmarkStart w:id="85" w:name="_MON_1455687788"/>
    <w:bookmarkStart w:id="86" w:name="_MON_1455687812"/>
    <w:bookmarkStart w:id="87" w:name="_MON_1455687825"/>
    <w:bookmarkStart w:id="88" w:name="_MON_1455687835"/>
    <w:bookmarkStart w:id="89" w:name="_MON_1455687848"/>
    <w:bookmarkStart w:id="90" w:name="_MON_1455945491"/>
    <w:bookmarkStart w:id="91" w:name="_MON_1455945980"/>
    <w:bookmarkStart w:id="92" w:name="_MON_1455946067"/>
    <w:bookmarkStart w:id="93" w:name="_MON_1455946130"/>
    <w:bookmarkStart w:id="94" w:name="_MON_1455687862"/>
    <w:bookmarkStart w:id="95" w:name="_MON_1455687868"/>
    <w:bookmarkStart w:id="96" w:name="_MON_1455687878"/>
    <w:bookmarkStart w:id="97" w:name="_MON_1455687891"/>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Start w:id="98" w:name="_MON_1455687906"/>
    <w:bookmarkEnd w:id="98"/>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object w:dxaOrig="9956" w:dyaOrig="8112">
          <v:shape id="_x0000_i1029" type="#_x0000_t75" style="width:452.4pt;height:405.5pt" o:ole="">
            <v:imagedata r:id="rId22" o:title=""/>
          </v:shape>
          <o:OLEObject Type="Embed" ProgID="Excel.Sheet.12" ShapeID="_x0000_i1029" DrawAspect="Content" ObjectID="_1455960285" r:id="rId23"/>
        </w:object>
      </w:r>
    </w:p>
    <w:p w:rsidR="00A83F3E" w:rsidRPr="00A83F3E" w:rsidRDefault="00A83F3E" w:rsidP="00A83F3E">
      <w:pPr>
        <w:spacing w:after="0" w:line="240" w:lineRule="auto"/>
        <w:ind w:firstLine="360"/>
        <w:jc w:val="both"/>
        <w:rPr>
          <w:rFonts w:ascii="Times New Roman" w:eastAsia="Times New Roman" w:hAnsi="Times New Roman" w:cs="Times New Roman"/>
          <w:b/>
          <w:sz w:val="18"/>
          <w:szCs w:val="18"/>
        </w:rPr>
      </w:pPr>
    </w:p>
    <w:p w:rsidR="00A83F3E" w:rsidRPr="00A83F3E" w:rsidRDefault="00A83F3E" w:rsidP="00A83F3E">
      <w:pPr>
        <w:spacing w:after="0" w:line="240" w:lineRule="auto"/>
        <w:ind w:firstLine="360"/>
        <w:jc w:val="both"/>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t>F. c) Dlhodobý hmotný majetok, na ktorý je zriadené záložné právo</w:t>
      </w:r>
    </w:p>
    <w:p w:rsidR="00A83F3E" w:rsidRPr="00A83F3E" w:rsidRDefault="00A83F3E" w:rsidP="00A83F3E">
      <w:pPr>
        <w:spacing w:after="0" w:line="240" w:lineRule="auto"/>
        <w:ind w:firstLine="357"/>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Záložné právo na autá spoločnosti má Daňový úrad III.</w:t>
      </w:r>
    </w:p>
    <w:p w:rsidR="00A83F3E" w:rsidRPr="00A83F3E" w:rsidRDefault="00A83F3E" w:rsidP="00A83F3E">
      <w:pPr>
        <w:spacing w:after="0" w:line="240" w:lineRule="auto"/>
        <w:ind w:firstLine="360"/>
        <w:jc w:val="both"/>
        <w:rPr>
          <w:rFonts w:ascii="Times New Roman" w:eastAsia="Times New Roman" w:hAnsi="Times New Roman" w:cs="Times New Roman"/>
          <w:b/>
          <w:sz w:val="18"/>
          <w:szCs w:val="18"/>
        </w:rPr>
      </w:pPr>
    </w:p>
    <w:p w:rsidR="00A83F3E" w:rsidRPr="00A83F3E" w:rsidRDefault="00A83F3E" w:rsidP="00A83F3E">
      <w:pPr>
        <w:spacing w:after="0" w:line="240" w:lineRule="auto"/>
        <w:ind w:firstLine="360"/>
        <w:jc w:val="both"/>
        <w:rPr>
          <w:rFonts w:ascii="Times New Roman" w:eastAsia="Times New Roman" w:hAnsi="Times New Roman" w:cs="Times New Roman"/>
          <w:b/>
          <w:sz w:val="18"/>
          <w:szCs w:val="18"/>
        </w:rPr>
      </w:pPr>
    </w:p>
    <w:p w:rsidR="00A83F3E" w:rsidRPr="00A83F3E" w:rsidRDefault="00A83F3E" w:rsidP="00A83F3E">
      <w:pPr>
        <w:spacing w:after="0" w:line="240" w:lineRule="auto"/>
        <w:ind w:firstLine="360"/>
        <w:jc w:val="both"/>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t>F. c) Dlhodobý hmotný majetok, pri ktorom má účtovná jednotka obmedzené právo s ním nakladať</w:t>
      </w: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firstLine="360"/>
        <w:jc w:val="both"/>
        <w:rPr>
          <w:rFonts w:ascii="Times New Roman" w:eastAsia="Times New Roman" w:hAnsi="Times New Roman" w:cs="Times New Roman"/>
          <w:b/>
          <w:sz w:val="18"/>
          <w:szCs w:val="18"/>
        </w:rPr>
      </w:pPr>
    </w:p>
    <w:p w:rsidR="00A83F3E" w:rsidRPr="00A83F3E" w:rsidRDefault="00A83F3E" w:rsidP="00A83F3E">
      <w:pPr>
        <w:spacing w:after="0" w:line="240" w:lineRule="auto"/>
        <w:ind w:firstLine="360"/>
        <w:jc w:val="both"/>
        <w:rPr>
          <w:rFonts w:ascii="Times New Roman" w:eastAsia="Times New Roman" w:hAnsi="Times New Roman" w:cs="Times New Roman"/>
          <w:b/>
          <w:sz w:val="18"/>
          <w:szCs w:val="18"/>
        </w:rPr>
      </w:pPr>
    </w:p>
    <w:p w:rsidR="00A83F3E" w:rsidRPr="00A83F3E" w:rsidRDefault="00A83F3E" w:rsidP="00A83F3E">
      <w:pPr>
        <w:spacing w:after="0" w:line="240" w:lineRule="auto"/>
        <w:ind w:firstLine="360"/>
        <w:jc w:val="both"/>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t>F. b) Spôsob a výška poistenia dlhodobého majetku</w:t>
      </w:r>
    </w:p>
    <w:p w:rsidR="00A83F3E" w:rsidRPr="00A83F3E" w:rsidRDefault="00A83F3E" w:rsidP="00A83F3E">
      <w:pPr>
        <w:spacing w:after="0" w:line="240" w:lineRule="auto"/>
        <w:ind w:firstLine="360"/>
        <w:jc w:val="both"/>
        <w:rPr>
          <w:rFonts w:ascii="Times New Roman" w:eastAsia="Times New Roman" w:hAnsi="Times New Roman" w:cs="Times New Roman"/>
          <w:b/>
          <w:sz w:val="18"/>
          <w:szCs w:val="18"/>
        </w:rPr>
      </w:pPr>
    </w:p>
    <w:bookmarkStart w:id="99" w:name="_MON_1455697462"/>
    <w:bookmarkStart w:id="100" w:name="_MON_1455695710"/>
    <w:bookmarkStart w:id="101" w:name="_MON_1455695714"/>
    <w:bookmarkStart w:id="102" w:name="_MON_1455695725"/>
    <w:bookmarkStart w:id="103" w:name="_MON_1455695738"/>
    <w:bookmarkStart w:id="104" w:name="_MON_1455695761"/>
    <w:bookmarkStart w:id="105" w:name="_MON_1455695774"/>
    <w:bookmarkStart w:id="106" w:name="_MON_1455695620"/>
    <w:bookmarkStart w:id="107" w:name="_MON_1455695704"/>
    <w:bookmarkEnd w:id="99"/>
    <w:bookmarkEnd w:id="100"/>
    <w:bookmarkEnd w:id="101"/>
    <w:bookmarkEnd w:id="102"/>
    <w:bookmarkEnd w:id="103"/>
    <w:bookmarkEnd w:id="104"/>
    <w:bookmarkEnd w:id="105"/>
    <w:bookmarkEnd w:id="106"/>
    <w:bookmarkEnd w:id="107"/>
    <w:bookmarkStart w:id="108" w:name="_MON_1455697421"/>
    <w:bookmarkEnd w:id="108"/>
    <w:p w:rsidR="00A83F3E" w:rsidRPr="00A83F3E" w:rsidRDefault="00A83F3E" w:rsidP="00A83F3E">
      <w:pPr>
        <w:spacing w:after="0" w:line="240" w:lineRule="auto"/>
        <w:ind w:firstLine="360"/>
        <w:jc w:val="both"/>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object w:dxaOrig="8712" w:dyaOrig="717">
          <v:shape id="_x0000_i1030" type="#_x0000_t75" style="width:435.4pt;height:36pt" o:ole="">
            <v:imagedata r:id="rId24" o:title=""/>
          </v:shape>
          <o:OLEObject Type="Embed" ProgID="Excel.Sheet.12" ShapeID="_x0000_i1030" DrawAspect="Content" ObjectID="_1455960286" r:id="rId25"/>
        </w:object>
      </w:r>
    </w:p>
    <w:p w:rsidR="00A83F3E" w:rsidRPr="00A83F3E" w:rsidRDefault="00A83F3E" w:rsidP="00A83F3E">
      <w:pPr>
        <w:spacing w:after="0" w:line="240" w:lineRule="auto"/>
        <w:ind w:firstLine="360"/>
        <w:jc w:val="both"/>
        <w:rPr>
          <w:rFonts w:ascii="Times New Roman" w:eastAsia="Times New Roman" w:hAnsi="Times New Roman" w:cs="Times New Roman"/>
          <w:b/>
          <w:sz w:val="18"/>
          <w:szCs w:val="18"/>
        </w:rPr>
      </w:pPr>
    </w:p>
    <w:p w:rsidR="00A83F3E" w:rsidRPr="00A83F3E" w:rsidRDefault="00A83F3E" w:rsidP="00A83F3E">
      <w:pPr>
        <w:spacing w:after="0" w:line="240" w:lineRule="auto"/>
        <w:ind w:firstLine="360"/>
        <w:jc w:val="both"/>
        <w:rPr>
          <w:rFonts w:ascii="Times New Roman" w:eastAsia="Times New Roman" w:hAnsi="Times New Roman" w:cs="Times New Roman"/>
          <w:b/>
          <w:sz w:val="18"/>
          <w:szCs w:val="18"/>
        </w:rPr>
      </w:pPr>
    </w:p>
    <w:p w:rsidR="00A83F3E" w:rsidRPr="00A83F3E" w:rsidRDefault="00A83F3E" w:rsidP="00A83F3E">
      <w:pPr>
        <w:spacing w:after="0" w:line="240" w:lineRule="auto"/>
        <w:ind w:left="360"/>
        <w:jc w:val="both"/>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t>F. d) Prehľad o dlhodobom nehmotnom a hmotnom majetku, pri ktorom vlastnícke práva nadobudol veriteľ zmluvou o zabezpečovanom prevode práva alebo ktorý užíva účtovná jednotka na základe zmluvy o výpožičke</w:t>
      </w: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p>
    <w:p w:rsidR="00A83F3E" w:rsidRPr="00A83F3E" w:rsidRDefault="00A83F3E" w:rsidP="00A83F3E">
      <w:pPr>
        <w:spacing w:after="0" w:line="240" w:lineRule="auto"/>
        <w:ind w:left="360"/>
        <w:jc w:val="both"/>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t>F. e) Prehľad o dlhodobom nehnuteľnom majetku, pri ktorom nebolo vlastnícke právo zapísané vkladom do katastra nehnuteľností ku dňu zostavenia účtovnej závierky a táto ho užíva</w:t>
      </w: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left="360"/>
        <w:jc w:val="both"/>
        <w:rPr>
          <w:rFonts w:ascii="Times New Roman" w:eastAsia="Times New Roman" w:hAnsi="Times New Roman" w:cs="Times New Roman"/>
          <w:b/>
          <w:sz w:val="18"/>
          <w:szCs w:val="18"/>
        </w:rPr>
      </w:pPr>
    </w:p>
    <w:p w:rsidR="00A83F3E" w:rsidRPr="00A83F3E" w:rsidRDefault="00A83F3E" w:rsidP="00A83F3E">
      <w:pPr>
        <w:spacing w:after="0" w:line="240" w:lineRule="auto"/>
        <w:ind w:left="360"/>
        <w:jc w:val="both"/>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t xml:space="preserve">F. f) Charakteristika </w:t>
      </w:r>
      <w:proofErr w:type="spellStart"/>
      <w:r w:rsidRPr="00A83F3E">
        <w:rPr>
          <w:rFonts w:ascii="Times New Roman" w:eastAsia="Times New Roman" w:hAnsi="Times New Roman" w:cs="Times New Roman"/>
          <w:b/>
          <w:sz w:val="18"/>
          <w:szCs w:val="18"/>
        </w:rPr>
        <w:t>Goodwillu</w:t>
      </w:r>
      <w:proofErr w:type="spellEnd"/>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p>
    <w:p w:rsidR="00A83F3E" w:rsidRPr="00A83F3E" w:rsidRDefault="00A83F3E" w:rsidP="00A83F3E">
      <w:pPr>
        <w:spacing w:after="0" w:line="240" w:lineRule="auto"/>
        <w:ind w:left="360"/>
        <w:jc w:val="both"/>
        <w:rPr>
          <w:rFonts w:ascii="Times New Roman" w:eastAsia="Times New Roman" w:hAnsi="Times New Roman" w:cs="Times New Roman"/>
          <w:b/>
          <w:sz w:val="18"/>
          <w:szCs w:val="18"/>
        </w:rPr>
      </w:pPr>
    </w:p>
    <w:p w:rsidR="00A83F3E" w:rsidRPr="00A83F3E" w:rsidRDefault="00A83F3E" w:rsidP="00A83F3E">
      <w:pPr>
        <w:spacing w:after="0" w:line="240" w:lineRule="auto"/>
        <w:ind w:left="360"/>
        <w:jc w:val="both"/>
        <w:rPr>
          <w:rFonts w:ascii="Times New Roman" w:eastAsia="Times New Roman" w:hAnsi="Times New Roman" w:cs="Times New Roman"/>
          <w:b/>
          <w:sz w:val="18"/>
          <w:szCs w:val="18"/>
        </w:rPr>
      </w:pPr>
    </w:p>
    <w:p w:rsidR="00A83F3E" w:rsidRPr="00A83F3E" w:rsidRDefault="00A83F3E" w:rsidP="00A83F3E">
      <w:pPr>
        <w:spacing w:after="0" w:line="240" w:lineRule="auto"/>
        <w:ind w:left="360"/>
        <w:jc w:val="both"/>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lastRenderedPageBreak/>
        <w:t>F. g) Prehľad o položkách účtovaných na účte 097 – opravná položka k nadobudnutiu majetku</w:t>
      </w: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left="360"/>
        <w:jc w:val="both"/>
        <w:rPr>
          <w:rFonts w:ascii="Times New Roman" w:eastAsia="Times New Roman" w:hAnsi="Times New Roman" w:cs="Times New Roman"/>
          <w:b/>
          <w:sz w:val="18"/>
          <w:szCs w:val="18"/>
        </w:rPr>
      </w:pP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r w:rsidRPr="00A83F3E">
        <w:rPr>
          <w:rFonts w:ascii="Times New Roman" w:eastAsia="Times New Roman" w:hAnsi="Times New Roman" w:cs="Times New Roman"/>
          <w:b/>
          <w:sz w:val="18"/>
          <w:szCs w:val="18"/>
        </w:rPr>
        <w:t>F. h) Prehľad o výskumnej a vývojovej činnosti v bežnom období </w:t>
      </w: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p>
    <w:p w:rsidR="00A83F3E" w:rsidRPr="00A83F3E" w:rsidRDefault="00A83F3E" w:rsidP="00A83F3E">
      <w:pPr>
        <w:keepNext/>
        <w:numPr>
          <w:ilvl w:val="0"/>
          <w:numId w:val="39"/>
        </w:numPr>
        <w:spacing w:after="0" w:line="240" w:lineRule="auto"/>
        <w:outlineLvl w:val="1"/>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Dlhodobý finančný majetok</w:t>
      </w:r>
    </w:p>
    <w:p w:rsidR="00A83F3E" w:rsidRPr="00A83F3E" w:rsidRDefault="00A83F3E" w:rsidP="00A83F3E">
      <w:pPr>
        <w:spacing w:after="0" w:line="240" w:lineRule="auto"/>
        <w:ind w:left="360"/>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Prehľad o pohybe dlhodobého finančného majetku od 1. januára 2013 do 31. decembra 2013 a za porovnateľné obdobie od 1. januára 2012 do 31. decembra 2012.</w:t>
      </w:r>
    </w:p>
    <w:p w:rsidR="00A83F3E" w:rsidRPr="00A83F3E" w:rsidRDefault="00A83F3E" w:rsidP="00A83F3E">
      <w:pPr>
        <w:spacing w:after="0" w:line="240" w:lineRule="auto"/>
        <w:ind w:left="360"/>
        <w:jc w:val="both"/>
        <w:rPr>
          <w:rFonts w:ascii="Times New Roman" w:eastAsia="Times New Roman" w:hAnsi="Times New Roman" w:cs="Times New Roman"/>
          <w:b/>
          <w:sz w:val="18"/>
          <w:szCs w:val="18"/>
        </w:rPr>
      </w:pP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r w:rsidRPr="00A83F3E">
        <w:rPr>
          <w:rFonts w:ascii="Times New Roman" w:eastAsia="Times New Roman" w:hAnsi="Times New Roman" w:cs="Times New Roman"/>
          <w:b/>
          <w:sz w:val="18"/>
          <w:szCs w:val="18"/>
        </w:rPr>
        <w:t>F. i) Štruktúra dlhodobého finančného majetku podľa položiek súvahy</w:t>
      </w:r>
    </w:p>
    <w:p w:rsidR="00A83F3E" w:rsidRPr="00A83F3E" w:rsidRDefault="00A83F3E" w:rsidP="00A83F3E">
      <w:pPr>
        <w:spacing w:after="0" w:line="240" w:lineRule="auto"/>
        <w:ind w:left="360"/>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Výška vlastného imania k 31. decembru 2013 a výsledku hospodárenia za účtovné obdobie 2013 podnikov je uvedená v nasledujúcom prehľade:</w:t>
      </w: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left="360"/>
        <w:jc w:val="both"/>
        <w:rPr>
          <w:rFonts w:ascii="Times New Roman" w:eastAsia="Times New Roman" w:hAnsi="Times New Roman" w:cs="Times New Roman"/>
          <w:sz w:val="18"/>
          <w:szCs w:val="20"/>
        </w:rPr>
      </w:pPr>
    </w:p>
    <w:bookmarkStart w:id="109" w:name="_MON_1389700704"/>
    <w:bookmarkStart w:id="110" w:name="_MON_1389698901"/>
    <w:bookmarkStart w:id="111" w:name="_MON_1393157313"/>
    <w:bookmarkStart w:id="112" w:name="_MON_1393157364"/>
    <w:bookmarkStart w:id="113" w:name="_MON_1390031075"/>
    <w:bookmarkStart w:id="114" w:name="_MON_1390031293"/>
    <w:bookmarkStart w:id="115" w:name="_MON_1423574055"/>
    <w:bookmarkStart w:id="116" w:name="_MON_1423574064"/>
    <w:bookmarkStart w:id="117" w:name="_MON_1423574079"/>
    <w:bookmarkStart w:id="118" w:name="_MON_1423574086"/>
    <w:bookmarkStart w:id="119" w:name="_MON_1389698847"/>
    <w:bookmarkStart w:id="120" w:name="_MON_1423649738"/>
    <w:bookmarkStart w:id="121" w:name="_MON_1423650002"/>
    <w:bookmarkStart w:id="122" w:name="_MON_1389700330"/>
    <w:bookmarkStart w:id="123" w:name="_MON_1389698405"/>
    <w:bookmarkStart w:id="124" w:name="_MON_1392794103"/>
    <w:bookmarkStart w:id="125" w:name="_MON_1392794110"/>
    <w:bookmarkStart w:id="126" w:name="_MON_1389699936"/>
    <w:bookmarkStart w:id="127" w:name="_MON_1390052282"/>
    <w:bookmarkStart w:id="128" w:name="_MON_1389700211"/>
    <w:bookmarkStart w:id="129" w:name="_MON_1421838708"/>
    <w:bookmarkStart w:id="130" w:name="_MON_1421838745"/>
    <w:bookmarkStart w:id="131" w:name="_MON_1421838754"/>
    <w:bookmarkStart w:id="132" w:name="_MON_1421838960"/>
    <w:bookmarkStart w:id="133" w:name="_MON_1421839022"/>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Start w:id="134" w:name="_MON_1389700666"/>
    <w:bookmarkEnd w:id="134"/>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r w:rsidRPr="00A83F3E">
        <w:rPr>
          <w:rFonts w:ascii="Times New Roman" w:eastAsia="Times New Roman" w:hAnsi="Times New Roman" w:cs="Times New Roman"/>
          <w:sz w:val="20"/>
          <w:szCs w:val="20"/>
        </w:rPr>
        <w:object w:dxaOrig="8936" w:dyaOrig="2729">
          <v:shape id="_x0000_i1031" type="#_x0000_t75" style="width:440.15pt;height:95.75pt" o:ole="" o:preferrelative="f">
            <v:imagedata r:id="rId26" o:title=""/>
            <o:lock v:ext="edit" aspectratio="f"/>
          </v:shape>
          <o:OLEObject Type="Embed" ProgID="Excel.Sheet.12" ShapeID="_x0000_i1031" DrawAspect="Content" ObjectID="_1455960287" r:id="rId27"/>
        </w:object>
      </w: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p>
    <w:p w:rsidR="00A83F3E" w:rsidRPr="00A83F3E" w:rsidRDefault="00A83F3E" w:rsidP="00A83F3E">
      <w:pPr>
        <w:spacing w:after="0" w:line="240" w:lineRule="auto"/>
        <w:ind w:left="360"/>
        <w:jc w:val="both"/>
        <w:rPr>
          <w:rFonts w:ascii="Times New Roman" w:eastAsia="Times New Roman" w:hAnsi="Times New Roman" w:cs="Times New Roman"/>
          <w:noProof/>
          <w:sz w:val="20"/>
          <w:szCs w:val="20"/>
          <w:lang w:eastAsia="sk-SK"/>
        </w:rPr>
      </w:pPr>
    </w:p>
    <w:p w:rsidR="00A83F3E" w:rsidRPr="00A83F3E" w:rsidRDefault="00A83F3E" w:rsidP="00A83F3E">
      <w:pPr>
        <w:spacing w:after="0" w:line="240" w:lineRule="auto"/>
        <w:ind w:left="360"/>
        <w:jc w:val="both"/>
        <w:rPr>
          <w:rFonts w:ascii="Times New Roman" w:eastAsia="Times New Roman" w:hAnsi="Times New Roman" w:cs="Times New Roman"/>
          <w:noProof/>
          <w:sz w:val="20"/>
          <w:szCs w:val="20"/>
          <w:lang w:eastAsia="sk-SK"/>
        </w:rPr>
      </w:pPr>
    </w:p>
    <w:bookmarkStart w:id="135" w:name="_MON_1455688072"/>
    <w:bookmarkStart w:id="136" w:name="_MON_1455688083"/>
    <w:bookmarkStart w:id="137" w:name="_MON_1455688151"/>
    <w:bookmarkEnd w:id="135"/>
    <w:bookmarkEnd w:id="136"/>
    <w:bookmarkEnd w:id="137"/>
    <w:bookmarkStart w:id="138" w:name="_MON_1455688162"/>
    <w:bookmarkEnd w:id="138"/>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object w:dxaOrig="10057" w:dyaOrig="7434">
          <v:shape id="_x0000_i1032" type="#_x0000_t75" style="width:453.75pt;height:372.25pt" o:ole="">
            <v:imagedata r:id="rId28" o:title=""/>
          </v:shape>
          <o:OLEObject Type="Embed" ProgID="Excel.Sheet.12" ShapeID="_x0000_i1032" DrawAspect="Content" ObjectID="_1455960288" r:id="rId29"/>
        </w:object>
      </w: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p>
    <w:bookmarkStart w:id="139" w:name="_MON_1455688328"/>
    <w:bookmarkStart w:id="140" w:name="_MON_1455688250"/>
    <w:bookmarkStart w:id="141" w:name="_MON_1455695482"/>
    <w:bookmarkStart w:id="142" w:name="_MON_1455688261"/>
    <w:bookmarkStart w:id="143" w:name="_MON_1455688292"/>
    <w:bookmarkStart w:id="144" w:name="_MON_1455688319"/>
    <w:bookmarkStart w:id="145" w:name="_Toc530739903"/>
    <w:bookmarkEnd w:id="139"/>
    <w:bookmarkEnd w:id="140"/>
    <w:bookmarkEnd w:id="141"/>
    <w:bookmarkEnd w:id="142"/>
    <w:bookmarkEnd w:id="143"/>
    <w:bookmarkEnd w:id="144"/>
    <w:bookmarkStart w:id="146" w:name="_MON_1455688324"/>
    <w:bookmarkEnd w:id="146"/>
    <w:p w:rsidR="00A83F3E" w:rsidRPr="00A83F3E" w:rsidRDefault="00A83F3E" w:rsidP="00A83F3E">
      <w:pPr>
        <w:rPr>
          <w:rFonts w:ascii="Times New Roman" w:eastAsia="Times New Roman" w:hAnsi="Times New Roman" w:cs="Times New Roman"/>
          <w:sz w:val="20"/>
          <w:szCs w:val="20"/>
        </w:rPr>
      </w:pPr>
      <w:r w:rsidRPr="00A83F3E">
        <w:rPr>
          <w:rFonts w:ascii="Times New Roman" w:eastAsia="Times New Roman" w:hAnsi="Times New Roman" w:cs="Times New Roman"/>
          <w:sz w:val="20"/>
          <w:szCs w:val="20"/>
        </w:rPr>
        <w:object w:dxaOrig="9853" w:dyaOrig="7390">
          <v:shape id="_x0000_i1033" type="#_x0000_t75" style="width:468.7pt;height:369.5pt" o:ole="">
            <v:imagedata r:id="rId30" o:title=""/>
          </v:shape>
          <o:OLEObject Type="Embed" ProgID="Excel.Sheet.12" ShapeID="_x0000_i1033" DrawAspect="Content" ObjectID="_1455960289" r:id="rId31"/>
        </w:object>
      </w:r>
    </w:p>
    <w:p w:rsidR="00A83F3E" w:rsidRPr="00A83F3E" w:rsidRDefault="00A83F3E" w:rsidP="00A83F3E">
      <w:pPr>
        <w:rPr>
          <w:rFonts w:ascii="Times New Roman" w:eastAsia="Times New Roman" w:hAnsi="Times New Roman" w:cs="Times New Roman"/>
          <w:sz w:val="20"/>
          <w:szCs w:val="20"/>
        </w:rPr>
      </w:pPr>
    </w:p>
    <w:p w:rsidR="00A83F3E" w:rsidRPr="00A83F3E" w:rsidRDefault="00A83F3E" w:rsidP="00A83F3E">
      <w:pPr>
        <w:spacing w:after="0" w:line="240" w:lineRule="auto"/>
        <w:ind w:firstLine="360"/>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t>F. l) Zmeny v jednotlivých zložkách dlhodobého finančného majetku</w:t>
      </w: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firstLine="360"/>
        <w:rPr>
          <w:rFonts w:ascii="Times New Roman" w:eastAsia="Times New Roman" w:hAnsi="Times New Roman" w:cs="Times New Roman"/>
          <w:b/>
          <w:sz w:val="18"/>
          <w:szCs w:val="18"/>
        </w:rPr>
      </w:pPr>
    </w:p>
    <w:p w:rsidR="00A83F3E" w:rsidRPr="00A83F3E" w:rsidRDefault="00A83F3E" w:rsidP="00A83F3E">
      <w:pPr>
        <w:spacing w:after="0" w:line="240" w:lineRule="auto"/>
        <w:ind w:firstLine="360"/>
        <w:rPr>
          <w:rFonts w:ascii="Times New Roman" w:eastAsia="Times New Roman" w:hAnsi="Times New Roman" w:cs="Times New Roman"/>
          <w:b/>
          <w:sz w:val="18"/>
          <w:szCs w:val="18"/>
        </w:rPr>
      </w:pPr>
    </w:p>
    <w:p w:rsidR="00A83F3E" w:rsidRPr="00A83F3E" w:rsidRDefault="00A83F3E" w:rsidP="00A83F3E">
      <w:pPr>
        <w:spacing w:after="0" w:line="240" w:lineRule="auto"/>
        <w:ind w:left="360"/>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t>F. l) Zmeny v jednotlivých zložkách dlhodobého finančného majetku – Informácie o dlhodobých cenných papieroch držaných do splatnosti</w:t>
      </w: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firstLine="360"/>
        <w:rPr>
          <w:rFonts w:ascii="Times New Roman" w:eastAsia="Times New Roman" w:hAnsi="Times New Roman" w:cs="Times New Roman"/>
          <w:b/>
          <w:sz w:val="20"/>
          <w:szCs w:val="20"/>
        </w:rPr>
      </w:pPr>
    </w:p>
    <w:p w:rsidR="00A83F3E" w:rsidRPr="00A83F3E" w:rsidRDefault="00A83F3E" w:rsidP="00A83F3E">
      <w:pPr>
        <w:spacing w:after="0" w:line="240" w:lineRule="auto"/>
        <w:ind w:firstLine="360"/>
        <w:rPr>
          <w:rFonts w:ascii="Times New Roman" w:eastAsia="Times New Roman" w:hAnsi="Times New Roman" w:cs="Times New Roman"/>
          <w:b/>
          <w:sz w:val="20"/>
          <w:szCs w:val="20"/>
        </w:rPr>
      </w:pPr>
    </w:p>
    <w:p w:rsidR="00A83F3E" w:rsidRPr="00A83F3E" w:rsidRDefault="00A83F3E" w:rsidP="00A83F3E">
      <w:pPr>
        <w:spacing w:after="0" w:line="240" w:lineRule="auto"/>
        <w:ind w:left="360"/>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t>F. l) Zmeny v jednotlivých zložkách dlhodobého finančného majetku – Informácie o poskytnutých dlhodobých pôžičkách</w:t>
      </w: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firstLine="360"/>
        <w:rPr>
          <w:rFonts w:ascii="Times New Roman" w:eastAsia="Times New Roman" w:hAnsi="Times New Roman" w:cs="Times New Roman"/>
          <w:b/>
          <w:sz w:val="20"/>
          <w:szCs w:val="20"/>
        </w:rPr>
      </w:pPr>
    </w:p>
    <w:p w:rsidR="00A83F3E" w:rsidRPr="00A83F3E" w:rsidRDefault="00A83F3E" w:rsidP="00A83F3E">
      <w:pPr>
        <w:spacing w:after="0" w:line="240" w:lineRule="auto"/>
        <w:ind w:firstLine="360"/>
        <w:rPr>
          <w:rFonts w:ascii="Times New Roman" w:eastAsia="Times New Roman" w:hAnsi="Times New Roman" w:cs="Times New Roman"/>
          <w:b/>
          <w:sz w:val="20"/>
          <w:szCs w:val="20"/>
        </w:rPr>
      </w:pPr>
    </w:p>
    <w:p w:rsidR="00A83F3E" w:rsidRPr="00A83F3E" w:rsidRDefault="00A83F3E" w:rsidP="00A83F3E">
      <w:pPr>
        <w:spacing w:after="0" w:line="240" w:lineRule="auto"/>
        <w:ind w:firstLine="360"/>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t>F. m) Prehľad o dlhodobom finančnom majetku, na ktorý je zriadené záložné právo</w:t>
      </w: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left="360"/>
        <w:rPr>
          <w:rFonts w:ascii="Times New Roman" w:eastAsia="Times New Roman" w:hAnsi="Times New Roman" w:cs="Times New Roman"/>
          <w:b/>
          <w:sz w:val="18"/>
          <w:szCs w:val="18"/>
        </w:rPr>
      </w:pPr>
    </w:p>
    <w:p w:rsidR="00A83F3E" w:rsidRPr="00A83F3E" w:rsidRDefault="00A83F3E" w:rsidP="00A83F3E">
      <w:pPr>
        <w:spacing w:after="0" w:line="240" w:lineRule="auto"/>
        <w:ind w:left="360"/>
        <w:rPr>
          <w:rFonts w:ascii="Times New Roman" w:eastAsia="Times New Roman" w:hAnsi="Times New Roman" w:cs="Times New Roman"/>
          <w:b/>
          <w:sz w:val="18"/>
          <w:szCs w:val="18"/>
        </w:rPr>
      </w:pPr>
    </w:p>
    <w:p w:rsidR="00A83F3E" w:rsidRPr="00A83F3E" w:rsidRDefault="00A83F3E" w:rsidP="00A83F3E">
      <w:pPr>
        <w:spacing w:after="0" w:line="240" w:lineRule="auto"/>
        <w:ind w:left="360"/>
        <w:rPr>
          <w:rFonts w:ascii="Times New Roman" w:eastAsia="Times New Roman" w:hAnsi="Times New Roman" w:cs="Times New Roman"/>
          <w:b/>
          <w:sz w:val="20"/>
          <w:szCs w:val="20"/>
        </w:rPr>
      </w:pPr>
      <w:r w:rsidRPr="00A83F3E">
        <w:rPr>
          <w:rFonts w:ascii="Times New Roman" w:eastAsia="Times New Roman" w:hAnsi="Times New Roman" w:cs="Times New Roman"/>
          <w:b/>
          <w:sz w:val="18"/>
          <w:szCs w:val="18"/>
        </w:rPr>
        <w:t>F. m) Prehľad o dlhodobom finančnom majetku, pri ktorom má účtovná jednotka obmedzené právo s ním nakladať</w:t>
      </w: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firstLine="360"/>
        <w:rPr>
          <w:rFonts w:ascii="Times New Roman" w:eastAsia="Times New Roman" w:hAnsi="Times New Roman" w:cs="Times New Roman"/>
          <w:b/>
          <w:sz w:val="18"/>
          <w:szCs w:val="18"/>
        </w:rPr>
      </w:pPr>
    </w:p>
    <w:p w:rsidR="00A83F3E" w:rsidRPr="00A83F3E" w:rsidRDefault="00A83F3E" w:rsidP="00A83F3E">
      <w:pPr>
        <w:spacing w:after="0" w:line="240" w:lineRule="auto"/>
        <w:ind w:firstLine="360"/>
        <w:rPr>
          <w:rFonts w:ascii="Times New Roman" w:eastAsia="Times New Roman" w:hAnsi="Times New Roman" w:cs="Times New Roman"/>
          <w:b/>
          <w:sz w:val="18"/>
          <w:szCs w:val="18"/>
        </w:rPr>
      </w:pPr>
    </w:p>
    <w:p w:rsidR="00A83F3E" w:rsidRPr="00A83F3E" w:rsidRDefault="00A83F3E" w:rsidP="00A83F3E">
      <w:pPr>
        <w:spacing w:after="0" w:line="240" w:lineRule="auto"/>
        <w:ind w:firstLine="360"/>
        <w:rPr>
          <w:rFonts w:ascii="Times New Roman" w:eastAsia="Times New Roman" w:hAnsi="Times New Roman" w:cs="Times New Roman"/>
          <w:b/>
          <w:sz w:val="20"/>
          <w:szCs w:val="20"/>
        </w:rPr>
      </w:pPr>
      <w:r w:rsidRPr="00A83F3E">
        <w:rPr>
          <w:rFonts w:ascii="Times New Roman" w:eastAsia="Times New Roman" w:hAnsi="Times New Roman" w:cs="Times New Roman"/>
          <w:b/>
          <w:sz w:val="18"/>
          <w:szCs w:val="18"/>
        </w:rPr>
        <w:t xml:space="preserve">F. n) Ocenenie dlhodobého finančného majetku ku dňu zostavenia účtovnej závierky </w:t>
      </w: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firstLine="360"/>
        <w:rPr>
          <w:rFonts w:ascii="Times New Roman" w:eastAsia="Times New Roman" w:hAnsi="Times New Roman" w:cs="Times New Roman"/>
          <w:b/>
          <w:sz w:val="20"/>
          <w:szCs w:val="20"/>
        </w:rPr>
      </w:pPr>
    </w:p>
    <w:p w:rsidR="00A83F3E" w:rsidRPr="00A83F3E" w:rsidRDefault="00A83F3E" w:rsidP="00A83F3E">
      <w:pPr>
        <w:spacing w:after="0" w:line="240" w:lineRule="auto"/>
        <w:ind w:firstLine="360"/>
        <w:rPr>
          <w:rFonts w:ascii="Times New Roman" w:eastAsia="Times New Roman" w:hAnsi="Times New Roman" w:cs="Times New Roman"/>
          <w:b/>
          <w:sz w:val="20"/>
          <w:szCs w:val="20"/>
        </w:rPr>
      </w:pPr>
    </w:p>
    <w:p w:rsidR="00A83F3E" w:rsidRPr="00A83F3E" w:rsidRDefault="00A83F3E" w:rsidP="00A83F3E">
      <w:pPr>
        <w:spacing w:after="0" w:line="240" w:lineRule="auto"/>
        <w:ind w:firstLine="360"/>
        <w:rPr>
          <w:rFonts w:ascii="Times New Roman" w:eastAsia="Times New Roman" w:hAnsi="Times New Roman" w:cs="Times New Roman"/>
          <w:b/>
          <w:sz w:val="18"/>
          <w:szCs w:val="18"/>
        </w:rPr>
      </w:pPr>
    </w:p>
    <w:p w:rsidR="00A83F3E" w:rsidRPr="00A83F3E" w:rsidRDefault="00A83F3E" w:rsidP="00A83F3E">
      <w:pPr>
        <w:spacing w:after="0" w:line="240" w:lineRule="auto"/>
        <w:ind w:firstLine="360"/>
        <w:rPr>
          <w:rFonts w:ascii="Times New Roman" w:eastAsia="Times New Roman" w:hAnsi="Times New Roman" w:cs="Times New Roman"/>
          <w:b/>
          <w:sz w:val="18"/>
          <w:szCs w:val="18"/>
        </w:rPr>
      </w:pPr>
    </w:p>
    <w:p w:rsidR="00A83F3E" w:rsidRPr="00A83F3E" w:rsidRDefault="00A83F3E" w:rsidP="00A83F3E">
      <w:pPr>
        <w:spacing w:after="0" w:line="240" w:lineRule="auto"/>
        <w:ind w:firstLine="360"/>
        <w:rPr>
          <w:rFonts w:ascii="Times New Roman" w:eastAsia="Times New Roman" w:hAnsi="Times New Roman" w:cs="Times New Roman"/>
          <w:b/>
          <w:sz w:val="18"/>
          <w:szCs w:val="18"/>
        </w:rPr>
      </w:pPr>
    </w:p>
    <w:p w:rsidR="00A83F3E" w:rsidRPr="00A83F3E" w:rsidRDefault="00A83F3E" w:rsidP="00A83F3E">
      <w:pPr>
        <w:spacing w:after="0" w:line="240" w:lineRule="auto"/>
        <w:ind w:firstLine="360"/>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lastRenderedPageBreak/>
        <w:t>F. o) Tabuľka č.1 – Opravné položky k zásobám podľa položiek súvahy</w:t>
      </w:r>
    </w:p>
    <w:p w:rsidR="00A83F3E" w:rsidRPr="00A83F3E" w:rsidRDefault="00A83F3E" w:rsidP="00A83F3E">
      <w:pPr>
        <w:spacing w:after="0" w:line="240" w:lineRule="auto"/>
        <w:ind w:firstLine="360"/>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Vývoj opravnej položky v priebehu účtovného obdobia je uvedený v nasledujúcom prehľade:</w:t>
      </w:r>
    </w:p>
    <w:bookmarkEnd w:id="145"/>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bookmarkStart w:id="147" w:name="_MON_1421839071"/>
    <w:bookmarkStart w:id="148" w:name="_MON_1389701894"/>
    <w:bookmarkStart w:id="149" w:name="_MON_1389701587"/>
    <w:bookmarkEnd w:id="147"/>
    <w:bookmarkEnd w:id="148"/>
    <w:bookmarkEnd w:id="149"/>
    <w:bookmarkStart w:id="150" w:name="_MON_1421839055"/>
    <w:bookmarkEnd w:id="150"/>
    <w:p w:rsidR="00A83F3E" w:rsidRPr="00A83F3E" w:rsidRDefault="00A83F3E" w:rsidP="00A83F3E">
      <w:pPr>
        <w:spacing w:after="0" w:line="240" w:lineRule="auto"/>
        <w:ind w:left="425"/>
        <w:rPr>
          <w:rFonts w:ascii="Times New Roman" w:eastAsia="Times New Roman" w:hAnsi="Times New Roman" w:cs="Times New Roman"/>
          <w:sz w:val="20"/>
          <w:szCs w:val="20"/>
        </w:rPr>
      </w:pPr>
      <w:r w:rsidRPr="00A83F3E">
        <w:rPr>
          <w:rFonts w:ascii="Times New Roman" w:eastAsia="Times New Roman" w:hAnsi="Times New Roman" w:cs="Times New Roman"/>
          <w:sz w:val="20"/>
          <w:szCs w:val="20"/>
        </w:rPr>
        <w:object w:dxaOrig="9143" w:dyaOrig="4655">
          <v:shape id="_x0000_i1034" type="#_x0000_t75" style="width:439.45pt;height:250.65pt" o:ole="" o:preferrelative="f">
            <v:imagedata r:id="rId32" o:title=""/>
            <o:lock v:ext="edit" aspectratio="f"/>
          </v:shape>
          <o:OLEObject Type="Embed" ProgID="Excel.Sheet.12" ShapeID="_x0000_i1034" DrawAspect="Content" ObjectID="_1455960290" r:id="rId33"/>
        </w:objec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 xml:space="preserve">Zníženie úžitkovej hodnoty zásob bolo zohľadnené vytvorením opravnej položky. </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bookmarkStart w:id="151" w:name="_MON_1390031355"/>
    <w:bookmarkEnd w:id="151"/>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object w:dxaOrig="8877" w:dyaOrig="1201">
          <v:shape id="_x0000_i1035" type="#_x0000_t75" style="width:438.8pt;height:66.55pt" o:ole="" o:preferrelative="f">
            <v:imagedata r:id="rId34" o:title=""/>
            <o:lock v:ext="edit" aspectratio="f"/>
          </v:shape>
          <o:OLEObject Type="Embed" ProgID="Excel.Sheet.12" ShapeID="_x0000_i1035" DrawAspect="Content" ObjectID="_1455960291" r:id="rId35"/>
        </w:object>
      </w:r>
    </w:p>
    <w:p w:rsidR="00A83F3E" w:rsidRPr="00A83F3E" w:rsidRDefault="00A83F3E" w:rsidP="00A83F3E">
      <w:pPr>
        <w:spacing w:after="0" w:line="240" w:lineRule="auto"/>
        <w:ind w:firstLine="360"/>
        <w:jc w:val="both"/>
        <w:rPr>
          <w:rFonts w:ascii="Times New Roman" w:eastAsia="Times New Roman" w:hAnsi="Times New Roman" w:cs="Times New Roman"/>
          <w:b/>
          <w:sz w:val="18"/>
          <w:szCs w:val="18"/>
        </w:rPr>
      </w:pPr>
    </w:p>
    <w:p w:rsidR="00A83F3E" w:rsidRPr="00A83F3E" w:rsidRDefault="00A83F3E" w:rsidP="00A83F3E">
      <w:pPr>
        <w:spacing w:after="0" w:line="240" w:lineRule="auto"/>
        <w:ind w:firstLine="360"/>
        <w:jc w:val="both"/>
        <w:rPr>
          <w:rFonts w:ascii="Times New Roman" w:eastAsia="Times New Roman" w:hAnsi="Times New Roman" w:cs="Times New Roman"/>
          <w:b/>
          <w:sz w:val="18"/>
          <w:szCs w:val="18"/>
        </w:rPr>
      </w:pPr>
    </w:p>
    <w:p w:rsidR="00A83F3E" w:rsidRPr="00A83F3E" w:rsidRDefault="00A83F3E" w:rsidP="00A83F3E">
      <w:pPr>
        <w:spacing w:after="0" w:line="240" w:lineRule="auto"/>
        <w:ind w:firstLine="360"/>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18"/>
        </w:rPr>
        <w:t>F. o) Tabuľka č.2 – Informácie k nehnuteľnosti na predaj</w:t>
      </w: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firstLine="360"/>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18"/>
        </w:rPr>
        <w:t>F. p) Prehľad o zásobách, na ktoré je zriadené záložné právo</w:t>
      </w:r>
    </w:p>
    <w:p w:rsidR="00A83F3E" w:rsidRPr="00A83F3E" w:rsidRDefault="00A83F3E" w:rsidP="00A83F3E">
      <w:pPr>
        <w:spacing w:after="0" w:line="240" w:lineRule="auto"/>
        <w:ind w:firstLine="360"/>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left="426"/>
        <w:jc w:val="both"/>
        <w:rPr>
          <w:rFonts w:ascii="Times New Roman" w:eastAsia="Times New Roman" w:hAnsi="Times New Roman" w:cs="Times New Roman"/>
          <w:b/>
          <w:sz w:val="18"/>
          <w:szCs w:val="18"/>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18"/>
        </w:rPr>
      </w:pPr>
    </w:p>
    <w:p w:rsidR="00A83F3E" w:rsidRPr="00A83F3E" w:rsidRDefault="00A83F3E" w:rsidP="00A83F3E">
      <w:pPr>
        <w:spacing w:after="0" w:line="240" w:lineRule="auto"/>
        <w:ind w:firstLine="360"/>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18"/>
        </w:rPr>
        <w:t>F. p) Prehľad o zásobách, pri ktorých má účtovná jednotka obmedzené právo s nimi nakladať</w:t>
      </w: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firstLine="360"/>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t xml:space="preserve">F. q1) </w:t>
      </w:r>
      <w:proofErr w:type="spellStart"/>
      <w:r w:rsidRPr="00A83F3E">
        <w:rPr>
          <w:rFonts w:ascii="Times New Roman" w:eastAsia="Times New Roman" w:hAnsi="Times New Roman" w:cs="Times New Roman"/>
          <w:b/>
          <w:sz w:val="18"/>
          <w:szCs w:val="18"/>
        </w:rPr>
        <w:t>a,b,c</w:t>
      </w:r>
      <w:proofErr w:type="spellEnd"/>
      <w:r w:rsidRPr="00A83F3E">
        <w:rPr>
          <w:rFonts w:ascii="Times New Roman" w:eastAsia="Times New Roman" w:hAnsi="Times New Roman" w:cs="Times New Roman"/>
          <w:b/>
          <w:sz w:val="18"/>
          <w:szCs w:val="18"/>
        </w:rPr>
        <w:t xml:space="preserve">) Prehľad o zákazkovej výrobe a zákazkovej výstavbe nehnuteľnosti určenej na predaj </w:t>
      </w: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firstLine="360"/>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t xml:space="preserve">F. q1) d) Prehľad o zákazkovej výrobe a zákazkovej výstavbe nehnuteľnosti určenej na predaj </w:t>
      </w: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firstLine="360"/>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t xml:space="preserve">F. q2) Prehľad o zákazkovej výrobe a zákazkovej výstavbe nehnuteľnosti určenej na predaj </w:t>
      </w:r>
    </w:p>
    <w:p w:rsidR="00A83F3E" w:rsidRPr="00A83F3E" w:rsidRDefault="00A83F3E" w:rsidP="00A83F3E">
      <w:pPr>
        <w:spacing w:after="0" w:line="240" w:lineRule="auto"/>
        <w:ind w:left="360"/>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Výnosy zo zákazkovej výroby boli stanovené na základe ceny dohodnutej v zmluve a vykázané v bežnom účtovnom období podľa stupňa dokončenia zákazky. Stupeň dokončenia zákazky sa zistil ako pomer skutočne vynaložených nákladov na zákazkovú výrobu za vykonanú prácu a rozpočtovaných zmluvných nákladov na zákazkovú výrobu. Do výpočtu sa zahrnuli len tie náklady, ktoré zodpovedajú už vykonanej práci.</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firstLine="360"/>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Ďalšie informácie o zákazkovej výrobe sú uvedené v nasledujúcich tabuľkách:</w:t>
      </w:r>
    </w:p>
    <w:p w:rsidR="00A83F3E" w:rsidRPr="00A83F3E" w:rsidRDefault="00A83F3E" w:rsidP="00A83F3E">
      <w:pPr>
        <w:spacing w:after="0" w:line="240" w:lineRule="auto"/>
        <w:ind w:firstLine="360"/>
        <w:jc w:val="both"/>
        <w:rPr>
          <w:rFonts w:ascii="Times New Roman" w:eastAsia="Times New Roman" w:hAnsi="Times New Roman" w:cs="Times New Roman"/>
          <w:b/>
          <w:sz w:val="18"/>
          <w:szCs w:val="20"/>
        </w:rPr>
      </w:pPr>
    </w:p>
    <w:p w:rsidR="00A83F3E" w:rsidRPr="00A83F3E" w:rsidRDefault="00A83F3E" w:rsidP="00A83F3E">
      <w:pPr>
        <w:spacing w:after="0" w:line="240" w:lineRule="auto"/>
        <w:ind w:firstLine="360"/>
        <w:jc w:val="both"/>
        <w:rPr>
          <w:rFonts w:ascii="Times New Roman" w:eastAsia="Times New Roman" w:hAnsi="Times New Roman" w:cs="Times New Roman"/>
          <w:b/>
          <w:sz w:val="18"/>
          <w:szCs w:val="20"/>
        </w:rPr>
      </w:pPr>
    </w:p>
    <w:p w:rsidR="00A83F3E" w:rsidRPr="00A83F3E" w:rsidRDefault="00A83F3E" w:rsidP="00A83F3E">
      <w:pPr>
        <w:spacing w:after="0" w:line="240" w:lineRule="auto"/>
        <w:ind w:firstLine="360"/>
        <w:jc w:val="both"/>
        <w:rPr>
          <w:rFonts w:ascii="Times New Roman" w:eastAsia="Times New Roman" w:hAnsi="Times New Roman" w:cs="Times New Roman"/>
          <w:b/>
          <w:sz w:val="18"/>
          <w:szCs w:val="20"/>
        </w:rPr>
      </w:pPr>
    </w:p>
    <w:p w:rsidR="00A83F3E" w:rsidRPr="00A83F3E" w:rsidRDefault="00A83F3E" w:rsidP="00A83F3E">
      <w:pPr>
        <w:spacing w:after="0" w:line="240" w:lineRule="auto"/>
        <w:ind w:firstLine="360"/>
        <w:jc w:val="both"/>
        <w:rPr>
          <w:rFonts w:ascii="Times New Roman" w:eastAsia="Times New Roman" w:hAnsi="Times New Roman" w:cs="Times New Roman"/>
          <w:b/>
          <w:sz w:val="18"/>
          <w:szCs w:val="20"/>
        </w:rPr>
      </w:pPr>
    </w:p>
    <w:p w:rsidR="00A83F3E" w:rsidRPr="00A83F3E" w:rsidRDefault="00A83F3E" w:rsidP="00A83F3E">
      <w:pPr>
        <w:spacing w:after="0" w:line="240" w:lineRule="auto"/>
        <w:ind w:firstLine="360"/>
        <w:jc w:val="both"/>
        <w:rPr>
          <w:rFonts w:ascii="Times New Roman" w:eastAsia="Times New Roman" w:hAnsi="Times New Roman" w:cs="Times New Roman"/>
          <w:sz w:val="18"/>
          <w:szCs w:val="20"/>
        </w:rPr>
      </w:pPr>
      <w:r w:rsidRPr="00A83F3E">
        <w:rPr>
          <w:rFonts w:ascii="Times New Roman" w:eastAsia="Times New Roman" w:hAnsi="Times New Roman" w:cs="Times New Roman"/>
          <w:b/>
          <w:sz w:val="18"/>
          <w:szCs w:val="20"/>
        </w:rPr>
        <w:t>F.q2) zákazková výroba – Tabuľka 1</w:t>
      </w:r>
    </w:p>
    <w:bookmarkStart w:id="152" w:name="_MON_1393427208"/>
    <w:bookmarkStart w:id="153" w:name="_MON_1389702008"/>
    <w:bookmarkStart w:id="154" w:name="_MON_1454911745"/>
    <w:bookmarkStart w:id="155" w:name="_MON_1454913914"/>
    <w:bookmarkStart w:id="156" w:name="_MON_1454929447"/>
    <w:bookmarkStart w:id="157" w:name="_MON_1454929613"/>
    <w:bookmarkStart w:id="158" w:name="_MON_1393427114"/>
    <w:bookmarkStart w:id="159" w:name="_MON_1421839560"/>
    <w:bookmarkStart w:id="160" w:name="_MON_1423562218"/>
    <w:bookmarkStart w:id="161" w:name="_MON_1423562320"/>
    <w:bookmarkStart w:id="162" w:name="_MON_1455361953"/>
    <w:bookmarkStart w:id="163" w:name="_MON_1455361962"/>
    <w:bookmarkStart w:id="164" w:name="_MON_1423562331"/>
    <w:bookmarkStart w:id="165" w:name="_MON_1423562345"/>
    <w:bookmarkStart w:id="166" w:name="_MON_1423562435"/>
    <w:bookmarkStart w:id="167" w:name="_MON_1393427195"/>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Start w:id="168" w:name="_MON_1393427205"/>
    <w:bookmarkEnd w:id="168"/>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object w:dxaOrig="8837" w:dyaOrig="2405">
          <v:shape id="_x0000_i1036" type="#_x0000_t75" style="width:440.15pt;height:132.45pt" o:ole="" o:preferrelative="f">
            <v:imagedata r:id="rId36" o:title=""/>
            <o:lock v:ext="edit" aspectratio="f"/>
          </v:shape>
          <o:OLEObject Type="Embed" ProgID="Excel.Sheet.12" ShapeID="_x0000_i1036" DrawAspect="Content" ObjectID="_1455960292" r:id="rId37"/>
        </w:objec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b/>
          <w:sz w:val="18"/>
          <w:szCs w:val="20"/>
        </w:rPr>
        <w:t>F.q2) Zákazková výroba – Tabuľka 2</w:t>
      </w:r>
    </w:p>
    <w:bookmarkStart w:id="169" w:name="_MON_1454929953"/>
    <w:bookmarkStart w:id="170" w:name="_MON_1423562867"/>
    <w:bookmarkStart w:id="171" w:name="_MON_1423562909"/>
    <w:bookmarkStart w:id="172" w:name="_MON_1423562962"/>
    <w:bookmarkStart w:id="173" w:name="_MON_1393427241"/>
    <w:bookmarkStart w:id="174" w:name="_MON_1421839592"/>
    <w:bookmarkStart w:id="175" w:name="_MON_1423562715"/>
    <w:bookmarkStart w:id="176" w:name="_MON_1454913923"/>
    <w:bookmarkEnd w:id="169"/>
    <w:bookmarkEnd w:id="170"/>
    <w:bookmarkEnd w:id="171"/>
    <w:bookmarkEnd w:id="172"/>
    <w:bookmarkEnd w:id="173"/>
    <w:bookmarkEnd w:id="174"/>
    <w:bookmarkEnd w:id="175"/>
    <w:bookmarkEnd w:id="176"/>
    <w:bookmarkStart w:id="177" w:name="_MON_1454929636"/>
    <w:bookmarkEnd w:id="177"/>
    <w:p w:rsidR="00A83F3E" w:rsidRPr="00A83F3E" w:rsidRDefault="00A83F3E" w:rsidP="00A83F3E">
      <w:pPr>
        <w:spacing w:after="0" w:line="240" w:lineRule="auto"/>
        <w:ind w:left="426"/>
        <w:rPr>
          <w:rFonts w:ascii="Times New Roman" w:eastAsia="Times New Roman" w:hAnsi="Times New Roman" w:cs="Times New Roman"/>
          <w:sz w:val="20"/>
          <w:szCs w:val="20"/>
        </w:rPr>
      </w:pPr>
      <w:r w:rsidRPr="00A83F3E">
        <w:rPr>
          <w:rFonts w:ascii="Times New Roman" w:eastAsia="Times New Roman" w:hAnsi="Times New Roman" w:cs="Times New Roman"/>
          <w:sz w:val="20"/>
          <w:szCs w:val="20"/>
        </w:rPr>
        <w:object w:dxaOrig="8773" w:dyaOrig="2578">
          <v:shape id="_x0000_i1037" type="#_x0000_t75" style="width:440.15pt;height:2in" o:ole="" o:preferrelative="f">
            <v:imagedata r:id="rId38" o:title=""/>
            <o:lock v:ext="edit" aspectratio="f"/>
          </v:shape>
          <o:OLEObject Type="Embed" ProgID="Excel.Sheet.12" ShapeID="_x0000_i1037" DrawAspect="Content" ObjectID="_1455960293" r:id="rId39"/>
        </w:object>
      </w:r>
    </w:p>
    <w:p w:rsidR="00A83F3E" w:rsidRPr="00A83F3E" w:rsidRDefault="00A83F3E" w:rsidP="00A83F3E">
      <w:pPr>
        <w:spacing w:after="0" w:line="240" w:lineRule="auto"/>
        <w:ind w:firstLine="360"/>
        <w:rPr>
          <w:rFonts w:ascii="Times New Roman" w:eastAsia="Times New Roman" w:hAnsi="Times New Roman" w:cs="Times New Roman"/>
          <w:b/>
          <w:sz w:val="18"/>
          <w:szCs w:val="18"/>
        </w:rPr>
      </w:pPr>
    </w:p>
    <w:p w:rsidR="00A83F3E" w:rsidRPr="00A83F3E" w:rsidRDefault="00A83F3E" w:rsidP="00A83F3E">
      <w:pPr>
        <w:spacing w:after="0" w:line="240" w:lineRule="auto"/>
        <w:ind w:firstLine="360"/>
        <w:rPr>
          <w:rFonts w:ascii="Times New Roman" w:eastAsia="Times New Roman" w:hAnsi="Times New Roman" w:cs="Times New Roman"/>
          <w:b/>
          <w:sz w:val="18"/>
          <w:szCs w:val="18"/>
        </w:rPr>
      </w:pPr>
    </w:p>
    <w:p w:rsidR="00A83F3E" w:rsidRPr="00A83F3E" w:rsidRDefault="00A83F3E" w:rsidP="00A83F3E">
      <w:pPr>
        <w:spacing w:after="0" w:line="240" w:lineRule="auto"/>
        <w:ind w:firstLine="360"/>
        <w:rPr>
          <w:rFonts w:ascii="Times New Roman" w:eastAsia="Times New Roman" w:hAnsi="Times New Roman" w:cs="Times New Roman"/>
          <w:b/>
          <w:sz w:val="18"/>
          <w:szCs w:val="18"/>
        </w:rPr>
      </w:pPr>
    </w:p>
    <w:p w:rsidR="00A83F3E" w:rsidRPr="00A83F3E" w:rsidRDefault="00A83F3E" w:rsidP="00A83F3E">
      <w:pPr>
        <w:spacing w:after="0" w:line="240" w:lineRule="auto"/>
        <w:ind w:firstLine="360"/>
        <w:rPr>
          <w:rFonts w:ascii="Times New Roman" w:eastAsia="Times New Roman" w:hAnsi="Times New Roman" w:cs="Times New Roman"/>
          <w:b/>
          <w:sz w:val="18"/>
          <w:szCs w:val="18"/>
        </w:rPr>
      </w:pPr>
    </w:p>
    <w:p w:rsidR="00A83F3E" w:rsidRPr="00A83F3E" w:rsidRDefault="00A83F3E" w:rsidP="00A83F3E">
      <w:pPr>
        <w:spacing w:after="0" w:line="240" w:lineRule="auto"/>
        <w:ind w:firstLine="360"/>
        <w:rPr>
          <w:rFonts w:ascii="Times New Roman" w:eastAsia="Times New Roman" w:hAnsi="Times New Roman" w:cs="Times New Roman"/>
          <w:b/>
          <w:sz w:val="18"/>
          <w:szCs w:val="18"/>
        </w:rPr>
      </w:pPr>
    </w:p>
    <w:p w:rsidR="00A83F3E" w:rsidRPr="00A83F3E" w:rsidRDefault="00A83F3E" w:rsidP="00A83F3E">
      <w:pPr>
        <w:spacing w:after="0" w:line="240" w:lineRule="auto"/>
        <w:ind w:firstLine="360"/>
        <w:rPr>
          <w:rFonts w:ascii="Times New Roman" w:eastAsia="Times New Roman" w:hAnsi="Times New Roman" w:cs="Times New Roman"/>
          <w:b/>
          <w:sz w:val="18"/>
          <w:szCs w:val="18"/>
        </w:rPr>
      </w:pPr>
    </w:p>
    <w:p w:rsidR="00A83F3E" w:rsidRPr="00A83F3E" w:rsidRDefault="00A83F3E" w:rsidP="00A83F3E">
      <w:pPr>
        <w:spacing w:after="0" w:line="240" w:lineRule="auto"/>
        <w:ind w:firstLine="360"/>
        <w:rPr>
          <w:rFonts w:ascii="Times New Roman" w:eastAsia="Times New Roman" w:hAnsi="Times New Roman" w:cs="Times New Roman"/>
          <w:b/>
          <w:sz w:val="18"/>
          <w:szCs w:val="18"/>
        </w:rPr>
      </w:pPr>
    </w:p>
    <w:p w:rsidR="00A83F3E" w:rsidRPr="00A83F3E" w:rsidRDefault="00A83F3E" w:rsidP="00A83F3E">
      <w:pPr>
        <w:spacing w:after="0" w:line="240" w:lineRule="auto"/>
        <w:ind w:firstLine="360"/>
        <w:rPr>
          <w:rFonts w:ascii="Times New Roman" w:eastAsia="Times New Roman" w:hAnsi="Times New Roman" w:cs="Times New Roman"/>
          <w:b/>
          <w:sz w:val="18"/>
          <w:szCs w:val="18"/>
        </w:rPr>
      </w:pPr>
    </w:p>
    <w:p w:rsidR="00A83F3E" w:rsidRPr="00A83F3E" w:rsidRDefault="00A83F3E" w:rsidP="00A83F3E">
      <w:pPr>
        <w:spacing w:after="0" w:line="240" w:lineRule="auto"/>
        <w:ind w:firstLine="360"/>
        <w:rPr>
          <w:rFonts w:ascii="Times New Roman" w:eastAsia="Times New Roman" w:hAnsi="Times New Roman" w:cs="Times New Roman"/>
          <w:b/>
          <w:sz w:val="18"/>
          <w:szCs w:val="18"/>
        </w:rPr>
      </w:pPr>
    </w:p>
    <w:p w:rsidR="00A83F3E" w:rsidRPr="00A83F3E" w:rsidRDefault="00A83F3E" w:rsidP="00A83F3E">
      <w:pPr>
        <w:spacing w:after="0" w:line="240" w:lineRule="auto"/>
        <w:ind w:firstLine="360"/>
        <w:rPr>
          <w:rFonts w:ascii="Times New Roman" w:eastAsia="Times New Roman" w:hAnsi="Times New Roman" w:cs="Times New Roman"/>
          <w:sz w:val="18"/>
          <w:szCs w:val="18"/>
        </w:rPr>
      </w:pPr>
      <w:r w:rsidRPr="00A83F3E">
        <w:rPr>
          <w:rFonts w:ascii="Times New Roman" w:eastAsia="Times New Roman" w:hAnsi="Times New Roman" w:cs="Times New Roman"/>
          <w:b/>
          <w:sz w:val="18"/>
          <w:szCs w:val="18"/>
        </w:rPr>
        <w:t>F.q2) Zákazková výstavba nehnuteľností – Tabuľka 3</w:t>
      </w: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spacing w:after="0" w:line="240" w:lineRule="auto"/>
        <w:ind w:firstLine="360"/>
        <w:rPr>
          <w:rFonts w:ascii="Times New Roman" w:eastAsia="Times New Roman" w:hAnsi="Times New Roman" w:cs="Times New Roman"/>
          <w:sz w:val="18"/>
          <w:szCs w:val="18"/>
        </w:rPr>
      </w:pPr>
      <w:r w:rsidRPr="00A83F3E">
        <w:rPr>
          <w:rFonts w:ascii="Times New Roman" w:eastAsia="Times New Roman" w:hAnsi="Times New Roman" w:cs="Times New Roman"/>
          <w:b/>
          <w:sz w:val="18"/>
          <w:szCs w:val="18"/>
        </w:rPr>
        <w:t>F.q2) Zákazková výstavba nehnuteľností – Tabuľka 4</w:t>
      </w: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keepNext/>
        <w:spacing w:after="0" w:line="240" w:lineRule="auto"/>
        <w:ind w:left="360"/>
        <w:outlineLvl w:val="1"/>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F. r) Opravné položky k pohľadávkam podľa súvahových položiek</w:t>
      </w:r>
    </w:p>
    <w:p w:rsidR="00A83F3E" w:rsidRPr="00A83F3E" w:rsidRDefault="00A83F3E" w:rsidP="00A83F3E">
      <w:pPr>
        <w:spacing w:after="0" w:line="240" w:lineRule="auto"/>
        <w:ind w:firstLine="360"/>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Opravné položky podľa súvahových položiek krátkodobého majetku</w:t>
      </w: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keepNext/>
        <w:spacing w:after="0" w:line="240" w:lineRule="auto"/>
        <w:ind w:left="360"/>
        <w:outlineLvl w:val="1"/>
        <w:rPr>
          <w:rFonts w:ascii="Times New Roman" w:eastAsia="Times New Roman" w:hAnsi="Times New Roman" w:cs="Times New Roman"/>
          <w:b/>
          <w:sz w:val="18"/>
          <w:szCs w:val="20"/>
        </w:rPr>
      </w:pP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keepNext/>
        <w:spacing w:after="0" w:line="240" w:lineRule="auto"/>
        <w:ind w:left="360"/>
        <w:outlineLvl w:val="1"/>
        <w:rPr>
          <w:rFonts w:ascii="Times New Roman" w:eastAsia="Times New Roman" w:hAnsi="Times New Roman" w:cs="Times New Roman"/>
          <w:b/>
          <w:sz w:val="18"/>
          <w:szCs w:val="20"/>
        </w:rPr>
      </w:pPr>
    </w:p>
    <w:p w:rsidR="00A83F3E" w:rsidRPr="00A83F3E" w:rsidRDefault="00A83F3E" w:rsidP="00A83F3E">
      <w:pPr>
        <w:keepNext/>
        <w:spacing w:after="0" w:line="240" w:lineRule="auto"/>
        <w:ind w:left="360"/>
        <w:outlineLvl w:val="1"/>
        <w:rPr>
          <w:rFonts w:ascii="Times New Roman" w:eastAsia="Times New Roman" w:hAnsi="Times New Roman" w:cs="Times New Roman"/>
          <w:b/>
          <w:sz w:val="18"/>
          <w:szCs w:val="20"/>
        </w:rPr>
      </w:pP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keepNext/>
        <w:spacing w:after="0" w:line="240" w:lineRule="auto"/>
        <w:ind w:left="360"/>
        <w:outlineLvl w:val="1"/>
        <w:rPr>
          <w:rFonts w:ascii="Times New Roman" w:eastAsia="Times New Roman" w:hAnsi="Times New Roman" w:cs="Times New Roman"/>
          <w:b/>
          <w:sz w:val="18"/>
          <w:szCs w:val="20"/>
        </w:rPr>
      </w:pPr>
    </w:p>
    <w:p w:rsidR="00A83F3E" w:rsidRPr="00A83F3E" w:rsidRDefault="00A83F3E" w:rsidP="00A83F3E">
      <w:pPr>
        <w:keepNext/>
        <w:spacing w:after="0" w:line="240" w:lineRule="auto"/>
        <w:ind w:left="360"/>
        <w:outlineLvl w:val="1"/>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F. r) Informácie o vývoji opravnej položky k pohľadávkam</w:t>
      </w:r>
    </w:p>
    <w:p w:rsidR="00A83F3E" w:rsidRPr="00A83F3E" w:rsidRDefault="00A83F3E" w:rsidP="00A83F3E">
      <w:pPr>
        <w:spacing w:after="0" w:line="240" w:lineRule="auto"/>
        <w:ind w:firstLine="360"/>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Vývoj opravnej položky v priebehu účtovného obdobia je zobrazený v nasledujúcom prehľade:</w:t>
      </w:r>
    </w:p>
    <w:p w:rsidR="00A83F3E" w:rsidRPr="00A83F3E" w:rsidRDefault="00A83F3E" w:rsidP="00A83F3E">
      <w:pPr>
        <w:spacing w:after="0" w:line="240" w:lineRule="auto"/>
        <w:ind w:firstLine="360"/>
        <w:jc w:val="both"/>
        <w:rPr>
          <w:rFonts w:ascii="Times New Roman" w:eastAsia="Times New Roman" w:hAnsi="Times New Roman" w:cs="Times New Roman"/>
          <w:sz w:val="18"/>
          <w:szCs w:val="20"/>
        </w:rPr>
      </w:pPr>
    </w:p>
    <w:p w:rsidR="00A83F3E" w:rsidRPr="00A83F3E" w:rsidRDefault="00A83F3E" w:rsidP="00A83F3E">
      <w:pPr>
        <w:spacing w:after="0" w:line="240" w:lineRule="auto"/>
        <w:ind w:firstLine="360"/>
        <w:jc w:val="both"/>
        <w:rPr>
          <w:rFonts w:ascii="Times New Roman" w:eastAsia="Times New Roman" w:hAnsi="Times New Roman" w:cs="Times New Roman"/>
          <w:sz w:val="18"/>
          <w:szCs w:val="20"/>
        </w:rPr>
      </w:pPr>
    </w:p>
    <w:p w:rsidR="00A83F3E" w:rsidRPr="00A83F3E" w:rsidRDefault="00A83F3E" w:rsidP="00A83F3E">
      <w:pPr>
        <w:spacing w:after="0" w:line="240" w:lineRule="auto"/>
        <w:ind w:firstLine="360"/>
        <w:jc w:val="both"/>
        <w:rPr>
          <w:rFonts w:ascii="Times New Roman" w:eastAsia="Times New Roman" w:hAnsi="Times New Roman" w:cs="Times New Roman"/>
          <w:sz w:val="18"/>
          <w:szCs w:val="20"/>
        </w:rPr>
      </w:pPr>
    </w:p>
    <w:bookmarkStart w:id="178" w:name="_MON_1421839200"/>
    <w:bookmarkStart w:id="179" w:name="_MON_1423565194"/>
    <w:bookmarkStart w:id="180" w:name="_MON_1421839608"/>
    <w:bookmarkStart w:id="181" w:name="_MON_1454836370"/>
    <w:bookmarkStart w:id="182" w:name="_MON_1389702143"/>
    <w:bookmarkStart w:id="183" w:name="_MON_1389702150"/>
    <w:bookmarkStart w:id="184" w:name="_MON_1389702179"/>
    <w:bookmarkStart w:id="185" w:name="_MON_1392724050"/>
    <w:bookmarkEnd w:id="178"/>
    <w:bookmarkEnd w:id="179"/>
    <w:bookmarkEnd w:id="180"/>
    <w:bookmarkEnd w:id="181"/>
    <w:bookmarkEnd w:id="182"/>
    <w:bookmarkEnd w:id="183"/>
    <w:bookmarkEnd w:id="184"/>
    <w:bookmarkEnd w:id="185"/>
    <w:bookmarkStart w:id="186" w:name="_MON_1421839177"/>
    <w:bookmarkEnd w:id="186"/>
    <w:p w:rsidR="00A83F3E" w:rsidRPr="00A83F3E" w:rsidRDefault="00A83F3E" w:rsidP="00A83F3E">
      <w:pPr>
        <w:spacing w:after="0" w:line="240" w:lineRule="auto"/>
        <w:ind w:left="426"/>
        <w:jc w:val="both"/>
        <w:rPr>
          <w:rFonts w:ascii="Times New Roman" w:eastAsia="Times New Roman" w:hAnsi="Times New Roman" w:cs="Times New Roman"/>
          <w:sz w:val="18"/>
          <w:szCs w:val="20"/>
          <w:lang w:val="de-DE"/>
        </w:rPr>
      </w:pPr>
      <w:r w:rsidRPr="00A83F3E">
        <w:rPr>
          <w:rFonts w:ascii="Times New Roman" w:eastAsia="Times New Roman" w:hAnsi="Times New Roman" w:cs="Times New Roman"/>
          <w:sz w:val="18"/>
          <w:szCs w:val="20"/>
        </w:rPr>
        <w:object w:dxaOrig="9013" w:dyaOrig="5518">
          <v:shape id="_x0000_i1038" type="#_x0000_t75" style="width:439.45pt;height:300.25pt" o:ole="" o:preferrelative="f">
            <v:imagedata r:id="rId40" o:title=""/>
            <o:lock v:ext="edit" aspectratio="f"/>
          </v:shape>
          <o:OLEObject Type="Embed" ProgID="Excel.Sheet.12" ShapeID="_x0000_i1038" DrawAspect="Content" ObjectID="_1455960294" r:id="rId41"/>
        </w:object>
      </w:r>
    </w:p>
    <w:p w:rsidR="00A83F3E" w:rsidRPr="00A83F3E" w:rsidRDefault="00A83F3E" w:rsidP="00A83F3E">
      <w:pPr>
        <w:spacing w:after="0" w:line="240" w:lineRule="auto"/>
        <w:ind w:left="426"/>
        <w:jc w:val="both"/>
        <w:rPr>
          <w:rFonts w:ascii="Times New Roman" w:eastAsia="Times New Roman" w:hAnsi="Times New Roman" w:cs="Times New Roman"/>
          <w:sz w:val="18"/>
          <w:szCs w:val="20"/>
          <w:lang w:val="de-DE"/>
        </w:rPr>
      </w:pPr>
    </w:p>
    <w:p w:rsidR="00A83F3E" w:rsidRPr="00A83F3E" w:rsidRDefault="00A83F3E" w:rsidP="00A83F3E">
      <w:pPr>
        <w:rPr>
          <w:rFonts w:ascii="Times New Roman" w:eastAsia="Times New Roman" w:hAnsi="Times New Roman" w:cs="Times New Roman"/>
          <w:sz w:val="18"/>
          <w:szCs w:val="20"/>
        </w:rPr>
      </w:pPr>
      <w:r w:rsidRPr="00A83F3E">
        <w:rPr>
          <w:rFonts w:ascii="Times New Roman" w:eastAsia="Times New Roman" w:hAnsi="Times New Roman" w:cs="Times New Roman"/>
          <w:sz w:val="20"/>
          <w:szCs w:val="20"/>
        </w:rPr>
        <w:br w:type="page"/>
      </w:r>
    </w:p>
    <w:p w:rsidR="00A83F3E" w:rsidRPr="00A83F3E" w:rsidRDefault="00A83F3E" w:rsidP="00A83F3E">
      <w:pPr>
        <w:spacing w:after="0"/>
        <w:ind w:firstLine="426"/>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lastRenderedPageBreak/>
        <w:t>F. s) Pohľadávky do lehoty a po lehote splatnosti</w:t>
      </w:r>
    </w:p>
    <w:p w:rsidR="00A83F3E" w:rsidRPr="00A83F3E" w:rsidRDefault="00A83F3E" w:rsidP="00A83F3E">
      <w:pPr>
        <w:ind w:firstLine="426"/>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Veková štruktúra pohľadávok za bežné účtovné obdobie je uvedená v nasledujúcom prehľade:</w:t>
      </w:r>
    </w:p>
    <w:p w:rsidR="00A83F3E" w:rsidRPr="00A83F3E" w:rsidRDefault="00A83F3E" w:rsidP="00A83F3E">
      <w:pPr>
        <w:spacing w:after="0" w:line="240" w:lineRule="auto"/>
        <w:jc w:val="both"/>
        <w:rPr>
          <w:rFonts w:ascii="Times New Roman" w:eastAsia="Times New Roman" w:hAnsi="Times New Roman" w:cs="Times New Roman"/>
          <w:sz w:val="18"/>
          <w:szCs w:val="20"/>
        </w:rPr>
      </w:pPr>
      <w:bookmarkStart w:id="187" w:name="_MON_1421839629"/>
      <w:bookmarkStart w:id="188" w:name="_MON_1421840086"/>
      <w:bookmarkStart w:id="189" w:name="_MON_1390032345"/>
      <w:bookmarkStart w:id="190" w:name="_MON_1393249790"/>
      <w:bookmarkStart w:id="191" w:name="_MON_1393249802"/>
      <w:bookmarkStart w:id="192" w:name="_MON_1393249811"/>
      <w:bookmarkStart w:id="193" w:name="_MON_1454836542"/>
      <w:bookmarkStart w:id="194" w:name="_MON_1454836585"/>
      <w:bookmarkStart w:id="195" w:name="_MON_1454836646"/>
      <w:bookmarkStart w:id="196" w:name="_MON_1455609044"/>
      <w:bookmarkStart w:id="197" w:name="_MON_1393249860"/>
      <w:bookmarkStart w:id="198" w:name="_MON_1392724323"/>
      <w:bookmarkStart w:id="199" w:name="_MON_1423567245"/>
      <w:bookmarkStart w:id="200" w:name="_MON_1392792781"/>
      <w:bookmarkStart w:id="201" w:name="_MON_1392794065"/>
      <w:bookmarkStart w:id="202" w:name="_MON_1392729028"/>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sidRPr="00A83F3E">
        <w:rPr>
          <w:rFonts w:ascii="Times New Roman" w:eastAsia="Times New Roman" w:hAnsi="Times New Roman" w:cs="Times New Roman"/>
          <w:sz w:val="18"/>
          <w:szCs w:val="20"/>
        </w:rPr>
        <w:t xml:space="preserve">          </w:t>
      </w:r>
      <w:bookmarkStart w:id="203" w:name="_MON_1421839345"/>
      <w:bookmarkEnd w:id="203"/>
      <w:r w:rsidRPr="00A83F3E">
        <w:rPr>
          <w:rFonts w:ascii="Times New Roman" w:eastAsia="Times New Roman" w:hAnsi="Times New Roman" w:cs="Times New Roman"/>
          <w:sz w:val="18"/>
          <w:szCs w:val="20"/>
        </w:rPr>
        <w:object w:dxaOrig="9037" w:dyaOrig="6533">
          <v:shape id="_x0000_i1039" type="#_x0000_t75" style="width:439.45pt;height:355.9pt" o:ole="" o:preferrelative="f">
            <v:imagedata r:id="rId42" o:title=""/>
            <o:lock v:ext="edit" aspectratio="f"/>
          </v:shape>
          <o:OLEObject Type="Embed" ProgID="Excel.Sheet.12" ShapeID="_x0000_i1039" DrawAspect="Content" ObjectID="_1455960295" r:id="rId43"/>
        </w:objec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bookmarkStart w:id="204" w:name="_MON_1390032787"/>
    <w:bookmarkStart w:id="205" w:name="_MON_1454837085"/>
    <w:bookmarkStart w:id="206" w:name="_MON_1392724534"/>
    <w:bookmarkStart w:id="207" w:name="_MON_1454915498"/>
    <w:bookmarkStart w:id="208" w:name="_MON_1454836959"/>
    <w:bookmarkStart w:id="209" w:name="_MON_1390033308"/>
    <w:bookmarkStart w:id="210" w:name="_MON_1390033242"/>
    <w:bookmarkStart w:id="211" w:name="_MON_1421840457"/>
    <w:bookmarkStart w:id="212" w:name="_MON_1390033283"/>
    <w:bookmarkStart w:id="213" w:name="_MON_1421840425"/>
    <w:bookmarkStart w:id="214" w:name="_MON_1392729147"/>
    <w:bookmarkEnd w:id="204"/>
    <w:bookmarkEnd w:id="205"/>
    <w:bookmarkEnd w:id="206"/>
    <w:bookmarkEnd w:id="207"/>
    <w:bookmarkEnd w:id="208"/>
    <w:bookmarkEnd w:id="209"/>
    <w:bookmarkEnd w:id="210"/>
    <w:bookmarkEnd w:id="211"/>
    <w:bookmarkEnd w:id="212"/>
    <w:bookmarkEnd w:id="213"/>
    <w:bookmarkEnd w:id="214"/>
    <w:bookmarkStart w:id="215" w:name="_MON_1454915471"/>
    <w:bookmarkEnd w:id="215"/>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object w:dxaOrig="9035" w:dyaOrig="2386">
          <v:shape id="_x0000_i1040" type="#_x0000_t75" style="width:441.5pt;height:129.75pt" o:ole="" o:preferrelative="f">
            <v:imagedata r:id="rId44" o:title=""/>
            <o:lock v:ext="edit" aspectratio="f"/>
          </v:shape>
          <o:OLEObject Type="Embed" ProgID="Excel.Sheet.12" ShapeID="_x0000_i1040" DrawAspect="Content" ObjectID="_1455960296" r:id="rId45"/>
        </w:object>
      </w:r>
    </w:p>
    <w:p w:rsidR="00A83F3E" w:rsidRPr="00A83F3E" w:rsidRDefault="00A83F3E" w:rsidP="00A83F3E">
      <w:pPr>
        <w:spacing w:after="0"/>
        <w:ind w:firstLine="360"/>
        <w:rPr>
          <w:rFonts w:ascii="Times New Roman" w:eastAsia="Times New Roman" w:hAnsi="Times New Roman" w:cs="Times New Roman"/>
          <w:b/>
          <w:sz w:val="18"/>
          <w:szCs w:val="20"/>
        </w:rPr>
      </w:pPr>
    </w:p>
    <w:p w:rsidR="00A83F3E" w:rsidRPr="00A83F3E" w:rsidRDefault="00A83F3E" w:rsidP="00A83F3E">
      <w:pPr>
        <w:spacing w:after="0"/>
        <w:ind w:firstLine="360"/>
        <w:rPr>
          <w:rFonts w:ascii="Times New Roman" w:eastAsia="Times New Roman" w:hAnsi="Times New Roman" w:cs="Times New Roman"/>
          <w:b/>
          <w:sz w:val="18"/>
          <w:szCs w:val="20"/>
        </w:rPr>
      </w:pPr>
    </w:p>
    <w:p w:rsidR="00A83F3E" w:rsidRPr="00A83F3E" w:rsidRDefault="00A83F3E" w:rsidP="00A83F3E">
      <w:pPr>
        <w:spacing w:after="0"/>
        <w:ind w:firstLine="360"/>
        <w:rPr>
          <w:rFonts w:ascii="Times New Roman" w:eastAsia="Times New Roman" w:hAnsi="Times New Roman" w:cs="Times New Roman"/>
          <w:b/>
          <w:sz w:val="18"/>
          <w:szCs w:val="20"/>
        </w:rPr>
      </w:pPr>
    </w:p>
    <w:p w:rsidR="00A83F3E" w:rsidRPr="00A83F3E" w:rsidRDefault="00A83F3E" w:rsidP="00A83F3E">
      <w:pPr>
        <w:spacing w:after="0"/>
        <w:ind w:firstLine="360"/>
        <w:rPr>
          <w:rFonts w:ascii="Times New Roman" w:eastAsia="Times New Roman" w:hAnsi="Times New Roman" w:cs="Times New Roman"/>
          <w:b/>
          <w:sz w:val="18"/>
          <w:szCs w:val="20"/>
        </w:rPr>
      </w:pPr>
    </w:p>
    <w:p w:rsidR="00A83F3E" w:rsidRPr="00A83F3E" w:rsidRDefault="00A83F3E" w:rsidP="00A83F3E">
      <w:pPr>
        <w:spacing w:after="0"/>
        <w:ind w:firstLine="360"/>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F. t) Pohľadávky zabezpečené záložným právom alebo inou formou zabezpečenia</w:t>
      </w: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firstLine="360"/>
        <w:jc w:val="both"/>
        <w:rPr>
          <w:rFonts w:ascii="Times New Roman" w:eastAsia="Times New Roman" w:hAnsi="Times New Roman" w:cs="Times New Roman"/>
          <w:sz w:val="18"/>
          <w:szCs w:val="20"/>
        </w:rPr>
      </w:pPr>
      <w:r w:rsidRPr="00A83F3E">
        <w:rPr>
          <w:rFonts w:ascii="Times New Roman" w:eastAsia="Times New Roman" w:hAnsi="Times New Roman" w:cs="Times New Roman"/>
          <w:b/>
          <w:sz w:val="18"/>
          <w:szCs w:val="20"/>
        </w:rPr>
        <w:t>F. u) Pohľadávky, na ktoré sa zradilo záložné právo</w:t>
      </w: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firstLine="360"/>
        <w:jc w:val="both"/>
        <w:rPr>
          <w:rFonts w:ascii="Times New Roman" w:eastAsia="Times New Roman" w:hAnsi="Times New Roman" w:cs="Times New Roman"/>
          <w:sz w:val="18"/>
          <w:szCs w:val="20"/>
        </w:rPr>
      </w:pPr>
      <w:r w:rsidRPr="00A83F3E">
        <w:rPr>
          <w:rFonts w:ascii="Times New Roman" w:eastAsia="Times New Roman" w:hAnsi="Times New Roman" w:cs="Times New Roman"/>
          <w:b/>
          <w:sz w:val="18"/>
          <w:szCs w:val="20"/>
        </w:rPr>
        <w:t>F. u) Pohľadávky pri ktorých má účtovná jednotka obmedzené právo s nimi nakladať</w:t>
      </w: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firstLine="360"/>
        <w:jc w:val="both"/>
        <w:rPr>
          <w:rFonts w:ascii="Times New Roman" w:eastAsia="Times New Roman" w:hAnsi="Times New Roman" w:cs="Times New Roman"/>
          <w:b/>
          <w:sz w:val="18"/>
          <w:szCs w:val="20"/>
        </w:rPr>
      </w:pPr>
    </w:p>
    <w:p w:rsidR="00A83F3E" w:rsidRPr="00A83F3E" w:rsidRDefault="00A83F3E" w:rsidP="00A83F3E">
      <w:pPr>
        <w:spacing w:after="0" w:line="240" w:lineRule="auto"/>
        <w:ind w:firstLine="360"/>
        <w:jc w:val="both"/>
        <w:rPr>
          <w:rFonts w:ascii="Times New Roman" w:eastAsia="Times New Roman" w:hAnsi="Times New Roman" w:cs="Times New Roman"/>
          <w:b/>
          <w:sz w:val="18"/>
          <w:szCs w:val="20"/>
        </w:rPr>
      </w:pPr>
    </w:p>
    <w:p w:rsidR="00A83F3E" w:rsidRPr="00A83F3E" w:rsidRDefault="00A83F3E" w:rsidP="00A83F3E">
      <w:pPr>
        <w:spacing w:after="0" w:line="240" w:lineRule="auto"/>
        <w:ind w:firstLine="360"/>
        <w:jc w:val="both"/>
        <w:rPr>
          <w:rFonts w:ascii="Times New Roman" w:eastAsia="Times New Roman" w:hAnsi="Times New Roman" w:cs="Times New Roman"/>
          <w:b/>
          <w:sz w:val="18"/>
          <w:szCs w:val="20"/>
        </w:rPr>
      </w:pPr>
    </w:p>
    <w:p w:rsidR="00A83F3E" w:rsidRPr="00A83F3E" w:rsidRDefault="00A83F3E" w:rsidP="00A83F3E">
      <w:pPr>
        <w:spacing w:after="0" w:line="240" w:lineRule="auto"/>
        <w:ind w:firstLine="360"/>
        <w:jc w:val="both"/>
        <w:rPr>
          <w:rFonts w:ascii="Times New Roman" w:eastAsia="Times New Roman" w:hAnsi="Times New Roman" w:cs="Times New Roman"/>
          <w:b/>
          <w:sz w:val="18"/>
          <w:szCs w:val="20"/>
        </w:rPr>
      </w:pPr>
    </w:p>
    <w:p w:rsidR="00A83F3E" w:rsidRPr="00A83F3E" w:rsidRDefault="00A83F3E" w:rsidP="00A83F3E">
      <w:pPr>
        <w:shd w:val="clear" w:color="auto" w:fill="FFFFFF" w:themeFill="background1"/>
        <w:spacing w:after="0" w:line="240" w:lineRule="auto"/>
        <w:ind w:firstLine="360"/>
        <w:jc w:val="both"/>
        <w:rPr>
          <w:rFonts w:ascii="Times New Roman" w:eastAsia="Times New Roman" w:hAnsi="Times New Roman" w:cs="Times New Roman"/>
          <w:sz w:val="18"/>
          <w:szCs w:val="20"/>
        </w:rPr>
      </w:pPr>
      <w:r w:rsidRPr="00A83F3E">
        <w:rPr>
          <w:rFonts w:ascii="Times New Roman" w:eastAsia="Times New Roman" w:hAnsi="Times New Roman" w:cs="Times New Roman"/>
          <w:b/>
          <w:sz w:val="18"/>
          <w:szCs w:val="20"/>
        </w:rPr>
        <w:t>F. v) Odložená daňová pohľadávka</w:t>
      </w: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bookmarkStart w:id="216" w:name="_MON_1455690247"/>
    <w:bookmarkStart w:id="217" w:name="_MON_1455690161"/>
    <w:bookmarkStart w:id="218" w:name="_MON_1455690183"/>
    <w:bookmarkStart w:id="219" w:name="_MON_1455690198"/>
    <w:bookmarkStart w:id="220" w:name="_MON_1455690213"/>
    <w:bookmarkEnd w:id="216"/>
    <w:bookmarkEnd w:id="217"/>
    <w:bookmarkEnd w:id="218"/>
    <w:bookmarkEnd w:id="219"/>
    <w:bookmarkEnd w:id="220"/>
    <w:bookmarkStart w:id="221" w:name="_MON_1455690231"/>
    <w:bookmarkEnd w:id="221"/>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object w:dxaOrig="10019" w:dyaOrig="5593">
          <v:shape id="_x0000_i1041" type="#_x0000_t75" style="width:449.65pt;height:276.45pt" o:ole="">
            <v:imagedata r:id="rId46" o:title=""/>
          </v:shape>
          <o:OLEObject Type="Embed" ProgID="Excel.Sheet.12" ShapeID="_x0000_i1041" DrawAspect="Content" ObjectID="_1455960297" r:id="rId47"/>
        </w:object>
      </w: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F. w) Významné položky krátkodobého finančného majetku – Tabuľka č.1</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Ako finančné účty sú vykázané peniaze v pokladnici, účty v bankách a cenné papiere. Účtami v bankách môže Spoločnosť voľne disponovať.</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Prehľad jednotlivých položiek finančných účtov:</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bookmarkStart w:id="222" w:name="_MON_1421840561"/>
    <w:bookmarkStart w:id="223" w:name="_MON_1390033652"/>
    <w:bookmarkEnd w:id="222"/>
    <w:bookmarkEnd w:id="223"/>
    <w:bookmarkStart w:id="224" w:name="_MON_1454836885"/>
    <w:bookmarkEnd w:id="224"/>
    <w:p w:rsidR="00A83F3E" w:rsidRPr="00A83F3E" w:rsidRDefault="00A83F3E" w:rsidP="00A83F3E">
      <w:pPr>
        <w:keepNext/>
        <w:spacing w:after="0" w:line="240" w:lineRule="auto"/>
        <w:ind w:left="360" w:firstLine="66"/>
        <w:outlineLvl w:val="1"/>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object w:dxaOrig="9052" w:dyaOrig="1895">
          <v:shape id="_x0000_i1042" type="#_x0000_t75" style="width:442.2pt;height:103.25pt" o:ole="" o:preferrelative="f">
            <v:imagedata r:id="rId48" o:title=""/>
            <o:lock v:ext="edit" aspectratio="f"/>
          </v:shape>
          <o:OLEObject Type="Embed" ProgID="Excel.Sheet.12" ShapeID="_x0000_i1042" DrawAspect="Content" ObjectID="_1455960298" r:id="rId49"/>
        </w:object>
      </w:r>
      <w:r w:rsidRPr="00A83F3E">
        <w:rPr>
          <w:rFonts w:ascii="Times New Roman" w:eastAsia="Times New Roman" w:hAnsi="Times New Roman" w:cs="Times New Roman"/>
          <w:b/>
          <w:sz w:val="18"/>
          <w:szCs w:val="20"/>
        </w:rPr>
        <w:t xml:space="preserve"> </w:t>
      </w:r>
    </w:p>
    <w:p w:rsidR="00A83F3E" w:rsidRPr="00A83F3E" w:rsidRDefault="00A83F3E" w:rsidP="00A83F3E">
      <w:pPr>
        <w:keepNext/>
        <w:spacing w:after="0" w:line="240" w:lineRule="auto"/>
        <w:ind w:left="360" w:firstLine="66"/>
        <w:outlineLvl w:val="1"/>
        <w:rPr>
          <w:rFonts w:ascii="Times New Roman" w:eastAsia="Times New Roman" w:hAnsi="Times New Roman" w:cs="Times New Roman"/>
          <w:b/>
          <w:sz w:val="18"/>
          <w:szCs w:val="20"/>
        </w:rPr>
      </w:pPr>
    </w:p>
    <w:p w:rsidR="00A83F3E" w:rsidRPr="00A83F3E" w:rsidRDefault="00A83F3E" w:rsidP="00A83F3E">
      <w:pPr>
        <w:keepNext/>
        <w:spacing w:after="0" w:line="240" w:lineRule="auto"/>
        <w:ind w:left="360" w:firstLine="66"/>
        <w:outlineLvl w:val="1"/>
        <w:rPr>
          <w:rFonts w:ascii="Times New Roman" w:eastAsia="Times New Roman" w:hAnsi="Times New Roman" w:cs="Times New Roman"/>
          <w:b/>
          <w:sz w:val="18"/>
          <w:szCs w:val="20"/>
        </w:rPr>
      </w:pPr>
    </w:p>
    <w:p w:rsidR="00A83F3E" w:rsidRPr="00A83F3E" w:rsidRDefault="00A83F3E" w:rsidP="00A83F3E">
      <w:pPr>
        <w:keepNext/>
        <w:spacing w:after="0" w:line="240" w:lineRule="auto"/>
        <w:ind w:left="360" w:firstLine="66"/>
        <w:outlineLvl w:val="1"/>
        <w:rPr>
          <w:rFonts w:ascii="Times New Roman" w:eastAsia="Times New Roman" w:hAnsi="Times New Roman" w:cs="Times New Roman"/>
          <w:b/>
          <w:sz w:val="18"/>
          <w:szCs w:val="20"/>
        </w:rPr>
      </w:pPr>
    </w:p>
    <w:p w:rsidR="00A83F3E" w:rsidRPr="00A83F3E" w:rsidRDefault="00A83F3E" w:rsidP="00A83F3E">
      <w:pPr>
        <w:keepNext/>
        <w:spacing w:after="0" w:line="240" w:lineRule="auto"/>
        <w:ind w:left="360" w:firstLine="66"/>
        <w:outlineLvl w:val="1"/>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F. w) Významné položky krátkodobého finančného majetku – Tabuľka č.2</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Spoločnosť nemala k 31.12.2012 ani k 31.12.2013 krátkodobý finančný majetok.</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firstLine="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F. x) Opravné položky ku krátkodobému finančnému majetku</w:t>
      </w:r>
    </w:p>
    <w:p w:rsidR="00A83F3E" w:rsidRPr="00A83F3E" w:rsidRDefault="00A83F3E" w:rsidP="00A83F3E">
      <w:pPr>
        <w:spacing w:after="0" w:line="240" w:lineRule="auto"/>
        <w:ind w:left="360" w:firstLine="66"/>
        <w:jc w:val="both"/>
        <w:rPr>
          <w:rFonts w:ascii="Times New Roman" w:eastAsia="Times New Roman" w:hAnsi="Times New Roman" w:cs="Times New Roman"/>
          <w:sz w:val="18"/>
          <w:szCs w:val="18"/>
        </w:rPr>
      </w:pPr>
      <w:bookmarkStart w:id="225" w:name="_Toc530739906"/>
      <w:r w:rsidRPr="00A83F3E">
        <w:rPr>
          <w:rFonts w:ascii="Times New Roman" w:eastAsia="Times New Roman" w:hAnsi="Times New Roman" w:cs="Times New Roman"/>
          <w:sz w:val="18"/>
          <w:szCs w:val="18"/>
        </w:rPr>
        <w:t>Nemáme náplň pre túto položku.</w:t>
      </w:r>
    </w:p>
    <w:p w:rsidR="00A83F3E" w:rsidRPr="00A83F3E" w:rsidRDefault="00A83F3E" w:rsidP="00A83F3E">
      <w:pPr>
        <w:keepNext/>
        <w:spacing w:after="0" w:line="240" w:lineRule="auto"/>
        <w:ind w:left="360" w:firstLine="66"/>
        <w:outlineLvl w:val="1"/>
        <w:rPr>
          <w:rFonts w:ascii="Times New Roman" w:eastAsia="Times New Roman" w:hAnsi="Times New Roman" w:cs="Times New Roman"/>
          <w:b/>
          <w:sz w:val="18"/>
          <w:szCs w:val="20"/>
        </w:rPr>
      </w:pPr>
    </w:p>
    <w:p w:rsidR="00A83F3E" w:rsidRPr="00A83F3E" w:rsidRDefault="00A83F3E" w:rsidP="00A83F3E">
      <w:pPr>
        <w:spacing w:after="0" w:line="240" w:lineRule="auto"/>
        <w:ind w:firstLine="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 xml:space="preserve">F. x) Opravné položky ku krátkodobému finančnému majetku – Ostatné </w:t>
      </w:r>
      <w:proofErr w:type="spellStart"/>
      <w:r w:rsidRPr="00A83F3E">
        <w:rPr>
          <w:rFonts w:ascii="Times New Roman" w:eastAsia="Times New Roman" w:hAnsi="Times New Roman" w:cs="Times New Roman"/>
          <w:b/>
          <w:sz w:val="18"/>
          <w:szCs w:val="20"/>
        </w:rPr>
        <w:t>realiz</w:t>
      </w:r>
      <w:proofErr w:type="spellEnd"/>
      <w:r w:rsidRPr="00A83F3E">
        <w:rPr>
          <w:rFonts w:ascii="Times New Roman" w:eastAsia="Times New Roman" w:hAnsi="Times New Roman" w:cs="Times New Roman"/>
          <w:b/>
          <w:sz w:val="18"/>
          <w:szCs w:val="20"/>
        </w:rPr>
        <w:t xml:space="preserve">. CP, Obstarávanie </w:t>
      </w:r>
      <w:proofErr w:type="spellStart"/>
      <w:r w:rsidRPr="00A83F3E">
        <w:rPr>
          <w:rFonts w:ascii="Times New Roman" w:eastAsia="Times New Roman" w:hAnsi="Times New Roman" w:cs="Times New Roman"/>
          <w:b/>
          <w:sz w:val="18"/>
          <w:szCs w:val="20"/>
        </w:rPr>
        <w:t>KFm</w:t>
      </w:r>
      <w:proofErr w:type="spellEnd"/>
    </w:p>
    <w:p w:rsidR="00A83F3E" w:rsidRPr="00A83F3E" w:rsidRDefault="00A83F3E" w:rsidP="00A83F3E">
      <w:pPr>
        <w:spacing w:after="0" w:line="240" w:lineRule="auto"/>
        <w:ind w:left="360" w:firstLine="66"/>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firstLine="360"/>
        <w:rPr>
          <w:rFonts w:ascii="Times New Roman" w:eastAsia="Times New Roman" w:hAnsi="Times New Roman" w:cs="Times New Roman"/>
          <w:b/>
          <w:sz w:val="18"/>
          <w:szCs w:val="18"/>
        </w:rPr>
      </w:pPr>
    </w:p>
    <w:p w:rsidR="00A83F3E" w:rsidRPr="00A83F3E" w:rsidRDefault="00A83F3E" w:rsidP="00A83F3E">
      <w:pPr>
        <w:spacing w:after="0" w:line="240" w:lineRule="auto"/>
        <w:ind w:firstLine="426"/>
        <w:rPr>
          <w:rFonts w:ascii="Times New Roman" w:eastAsia="Times New Roman" w:hAnsi="Times New Roman" w:cs="Times New Roman"/>
          <w:sz w:val="18"/>
          <w:szCs w:val="18"/>
        </w:rPr>
      </w:pPr>
      <w:r w:rsidRPr="00A83F3E">
        <w:rPr>
          <w:rFonts w:ascii="Times New Roman" w:eastAsia="Times New Roman" w:hAnsi="Times New Roman" w:cs="Times New Roman"/>
          <w:b/>
          <w:sz w:val="18"/>
          <w:szCs w:val="18"/>
        </w:rPr>
        <w:t>F. y) Krátkodobý finančný majetok, ku ktorému sa zriadilo záložné právo</w:t>
      </w:r>
    </w:p>
    <w:p w:rsidR="00A83F3E" w:rsidRPr="00A83F3E" w:rsidRDefault="00A83F3E" w:rsidP="00A83F3E">
      <w:pPr>
        <w:spacing w:after="0" w:line="240" w:lineRule="auto"/>
        <w:ind w:left="360" w:firstLine="66"/>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spacing w:after="0" w:line="240" w:lineRule="auto"/>
        <w:ind w:firstLine="426"/>
        <w:rPr>
          <w:rFonts w:ascii="Times New Roman" w:eastAsia="Times New Roman" w:hAnsi="Times New Roman" w:cs="Times New Roman"/>
          <w:sz w:val="18"/>
          <w:szCs w:val="18"/>
        </w:rPr>
      </w:pPr>
      <w:r w:rsidRPr="00A83F3E">
        <w:rPr>
          <w:rFonts w:ascii="Times New Roman" w:eastAsia="Times New Roman" w:hAnsi="Times New Roman" w:cs="Times New Roman"/>
          <w:b/>
          <w:sz w:val="18"/>
          <w:szCs w:val="18"/>
        </w:rPr>
        <w:t>F. y) Krátkodobý finančný majetok, pri ktorom má účtovná jednotka obmedzené právo s ním nakladať</w:t>
      </w:r>
    </w:p>
    <w:p w:rsidR="00A83F3E" w:rsidRPr="00A83F3E" w:rsidRDefault="00A83F3E" w:rsidP="00A83F3E">
      <w:pPr>
        <w:spacing w:after="0" w:line="240" w:lineRule="auto"/>
        <w:ind w:left="360" w:firstLine="66"/>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firstLine="360"/>
        <w:rPr>
          <w:rFonts w:ascii="Times New Roman" w:eastAsia="Times New Roman" w:hAnsi="Times New Roman" w:cs="Times New Roman"/>
          <w:b/>
          <w:sz w:val="18"/>
          <w:szCs w:val="18"/>
        </w:rPr>
      </w:pPr>
    </w:p>
    <w:p w:rsidR="00A83F3E" w:rsidRPr="00A83F3E" w:rsidRDefault="00A83F3E" w:rsidP="00A83F3E">
      <w:pPr>
        <w:spacing w:after="0" w:line="240" w:lineRule="auto"/>
        <w:ind w:firstLine="426"/>
        <w:rPr>
          <w:rFonts w:ascii="Times New Roman" w:eastAsia="Times New Roman" w:hAnsi="Times New Roman" w:cs="Times New Roman"/>
          <w:sz w:val="18"/>
          <w:szCs w:val="18"/>
        </w:rPr>
      </w:pPr>
      <w:r w:rsidRPr="00A83F3E">
        <w:rPr>
          <w:rFonts w:ascii="Times New Roman" w:eastAsia="Times New Roman" w:hAnsi="Times New Roman" w:cs="Times New Roman"/>
          <w:b/>
          <w:sz w:val="18"/>
          <w:szCs w:val="18"/>
        </w:rPr>
        <w:t>F. za) Ocenenie krátkodobého finančného majetku ku dňu zostavenia účtovnej závierky</w:t>
      </w:r>
    </w:p>
    <w:p w:rsidR="00A83F3E" w:rsidRPr="00A83F3E" w:rsidRDefault="00A83F3E" w:rsidP="00A83F3E">
      <w:pPr>
        <w:spacing w:after="0" w:line="240" w:lineRule="auto"/>
        <w:ind w:left="360" w:firstLine="66"/>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keepNext/>
        <w:spacing w:after="0" w:line="240" w:lineRule="auto"/>
        <w:ind w:left="360" w:firstLine="66"/>
        <w:outlineLvl w:val="1"/>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 xml:space="preserve">F. </w:t>
      </w:r>
      <w:proofErr w:type="spellStart"/>
      <w:r w:rsidRPr="00A83F3E">
        <w:rPr>
          <w:rFonts w:ascii="Times New Roman" w:eastAsia="Times New Roman" w:hAnsi="Times New Roman" w:cs="Times New Roman"/>
          <w:b/>
          <w:sz w:val="18"/>
          <w:szCs w:val="20"/>
        </w:rPr>
        <w:t>zb</w:t>
      </w:r>
      <w:proofErr w:type="spellEnd"/>
      <w:r w:rsidRPr="00A83F3E">
        <w:rPr>
          <w:rFonts w:ascii="Times New Roman" w:eastAsia="Times New Roman" w:hAnsi="Times New Roman" w:cs="Times New Roman"/>
          <w:b/>
          <w:sz w:val="18"/>
          <w:szCs w:val="20"/>
        </w:rPr>
        <w:t>) Významné položky časového rozlíšenia nákladov budúcich období a príjmov budúcich období</w:t>
      </w:r>
    </w:p>
    <w:bookmarkEnd w:id="225"/>
    <w:p w:rsidR="00A83F3E" w:rsidRPr="00A83F3E" w:rsidRDefault="00A83F3E" w:rsidP="00A83F3E">
      <w:pPr>
        <w:spacing w:after="0" w:line="240" w:lineRule="auto"/>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 xml:space="preserve">         Ide o tieto položky:</w:t>
      </w:r>
    </w:p>
    <w:bookmarkStart w:id="226" w:name="_MON_1454837400"/>
    <w:bookmarkStart w:id="227" w:name="_MON_1454837414"/>
    <w:bookmarkStart w:id="228" w:name="_MON_1421840684"/>
    <w:bookmarkStart w:id="229" w:name="_MON_1392724635"/>
    <w:bookmarkStart w:id="230" w:name="_MON_1390053095"/>
    <w:bookmarkStart w:id="231" w:name="_MON_1423567719"/>
    <w:bookmarkStart w:id="232" w:name="_MON_1390052450"/>
    <w:bookmarkEnd w:id="226"/>
    <w:bookmarkEnd w:id="227"/>
    <w:bookmarkEnd w:id="228"/>
    <w:bookmarkEnd w:id="229"/>
    <w:bookmarkEnd w:id="230"/>
    <w:bookmarkEnd w:id="231"/>
    <w:bookmarkEnd w:id="232"/>
    <w:bookmarkStart w:id="233" w:name="_MON_1454837165"/>
    <w:bookmarkEnd w:id="233"/>
    <w:p w:rsidR="00A83F3E" w:rsidRPr="00A83F3E" w:rsidRDefault="00A83F3E" w:rsidP="00A83F3E">
      <w:pPr>
        <w:spacing w:after="0" w:line="240" w:lineRule="auto"/>
        <w:ind w:left="426"/>
        <w:jc w:val="both"/>
        <w:rPr>
          <w:rFonts w:ascii="Times New Roman" w:eastAsia="Times New Roman" w:hAnsi="Times New Roman" w:cs="Times New Roman"/>
          <w:sz w:val="18"/>
          <w:szCs w:val="20"/>
          <w:lang w:val="de-DE"/>
        </w:rPr>
      </w:pPr>
      <w:r w:rsidRPr="00A83F3E">
        <w:rPr>
          <w:rFonts w:ascii="Times New Roman" w:eastAsia="Times New Roman" w:hAnsi="Times New Roman" w:cs="Times New Roman"/>
          <w:sz w:val="18"/>
          <w:szCs w:val="20"/>
          <w:lang w:val="de-DE"/>
        </w:rPr>
        <w:object w:dxaOrig="9035" w:dyaOrig="5126">
          <v:shape id="_x0000_i1043" type="#_x0000_t75" style="width:440.85pt;height:281.2pt" o:ole="" o:preferrelative="f">
            <v:imagedata r:id="rId50" o:title=""/>
            <o:lock v:ext="edit" aspectratio="f"/>
          </v:shape>
          <o:OLEObject Type="Embed" ProgID="Excel.Sheet.12" ShapeID="_x0000_i1043" DrawAspect="Content" ObjectID="_1455960299" r:id="rId51"/>
        </w:object>
      </w:r>
    </w:p>
    <w:p w:rsidR="00A83F3E" w:rsidRPr="00A83F3E" w:rsidRDefault="00A83F3E" w:rsidP="00A83F3E">
      <w:pPr>
        <w:keepNext/>
        <w:spacing w:after="0" w:line="240" w:lineRule="auto"/>
        <w:ind w:left="405"/>
        <w:jc w:val="both"/>
        <w:outlineLvl w:val="1"/>
        <w:rPr>
          <w:rFonts w:ascii="Times New Roman" w:eastAsia="Times New Roman" w:hAnsi="Times New Roman" w:cs="Times New Roman"/>
          <w:snapToGrid w:val="0"/>
          <w:sz w:val="18"/>
          <w:szCs w:val="20"/>
          <w:lang w:eastAsia="sk-SK"/>
        </w:rPr>
      </w:pPr>
      <w:r w:rsidRPr="00A83F3E">
        <w:rPr>
          <w:rFonts w:ascii="Times New Roman" w:eastAsia="Times New Roman" w:hAnsi="Times New Roman" w:cs="Times New Roman"/>
          <w:snapToGrid w:val="0"/>
          <w:sz w:val="18"/>
          <w:szCs w:val="20"/>
          <w:lang w:eastAsia="sk-SK"/>
        </w:rPr>
        <w:t xml:space="preserve">Spoločnosť vytvorila rezervu vo výške 541.971 EUR vzťahujúcu sa k zákazkovej výrobe (na časové rozlíšenie  nákladov), ktorú použije v účtovnom období január  2014 až december 2014.    </w:t>
      </w:r>
    </w:p>
    <w:p w:rsidR="00A83F3E" w:rsidRPr="00A83F3E" w:rsidRDefault="00A83F3E" w:rsidP="00A83F3E">
      <w:pPr>
        <w:spacing w:after="0" w:line="240" w:lineRule="auto"/>
        <w:ind w:left="426"/>
        <w:jc w:val="both"/>
        <w:rPr>
          <w:rFonts w:ascii="Times New Roman" w:eastAsia="Times New Roman" w:hAnsi="Times New Roman" w:cs="Times New Roman"/>
          <w:sz w:val="18"/>
          <w:szCs w:val="20"/>
          <w:lang w:val="de-DE"/>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lang w:val="de-DE"/>
        </w:rPr>
      </w:pPr>
    </w:p>
    <w:p w:rsidR="00A83F3E" w:rsidRPr="00A83F3E" w:rsidRDefault="00A83F3E" w:rsidP="00A83F3E">
      <w:pPr>
        <w:keepNext/>
        <w:spacing w:after="0" w:line="240" w:lineRule="auto"/>
        <w:ind w:left="360" w:firstLine="45"/>
        <w:outlineLvl w:val="1"/>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 xml:space="preserve">F. </w:t>
      </w:r>
      <w:proofErr w:type="spellStart"/>
      <w:r w:rsidRPr="00A83F3E">
        <w:rPr>
          <w:rFonts w:ascii="Times New Roman" w:eastAsia="Times New Roman" w:hAnsi="Times New Roman" w:cs="Times New Roman"/>
          <w:b/>
          <w:sz w:val="18"/>
          <w:szCs w:val="20"/>
        </w:rPr>
        <w:t>zc</w:t>
      </w:r>
      <w:proofErr w:type="spellEnd"/>
      <w:r w:rsidRPr="00A83F3E">
        <w:rPr>
          <w:rFonts w:ascii="Times New Roman" w:eastAsia="Times New Roman" w:hAnsi="Times New Roman" w:cs="Times New Roman"/>
          <w:b/>
          <w:sz w:val="18"/>
          <w:szCs w:val="20"/>
        </w:rPr>
        <w:t>) Majetok prenajatý formou finančného prenájmu – u prenajímateľa</w:t>
      </w:r>
    </w:p>
    <w:p w:rsidR="00A83F3E" w:rsidRPr="00A83F3E" w:rsidRDefault="00A83F3E" w:rsidP="00A83F3E">
      <w:pPr>
        <w:spacing w:after="0" w:line="240" w:lineRule="auto"/>
        <w:ind w:left="426"/>
        <w:jc w:val="both"/>
        <w:rPr>
          <w:rFonts w:ascii="Times New Roman" w:eastAsia="Times New Roman" w:hAnsi="Times New Roman" w:cs="Times New Roman"/>
          <w:sz w:val="18"/>
          <w:szCs w:val="20"/>
          <w:lang w:val="de-DE"/>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left="426"/>
        <w:jc w:val="both"/>
        <w:rPr>
          <w:rFonts w:ascii="Times New Roman" w:eastAsia="Times New Roman" w:hAnsi="Times New Roman" w:cs="Times New Roman"/>
          <w:sz w:val="18"/>
          <w:szCs w:val="20"/>
          <w:lang w:val="de-DE"/>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lang w:val="de-DE"/>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lang w:val="de-DE"/>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lang w:val="de-DE"/>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lang w:val="de-DE"/>
        </w:rPr>
      </w:pPr>
    </w:p>
    <w:p w:rsidR="00A83F3E" w:rsidRPr="0069069B" w:rsidRDefault="00A83F3E" w:rsidP="0069069B">
      <w:pPr>
        <w:pStyle w:val="Nadpis1"/>
        <w:numPr>
          <w:ilvl w:val="0"/>
          <w:numId w:val="36"/>
        </w:numPr>
        <w:spacing w:before="120" w:after="60"/>
      </w:pPr>
      <w:r w:rsidRPr="0069069B">
        <w:t>Informácie o údajoch vykázaným na strane pasív súvahy</w:t>
      </w: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G. a)</w:t>
      </w: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G. a) 1,2,4,6) Údaje o vlastnom imaní</w:t>
      </w:r>
    </w:p>
    <w:p w:rsid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Informácie o vlastnom imaní sú uvedené v časti C a P.</w:t>
      </w:r>
    </w:p>
    <w:p w:rsidR="005808E4" w:rsidRPr="005808E4" w:rsidRDefault="005808E4" w:rsidP="00A83F3E">
      <w:pPr>
        <w:spacing w:after="0" w:line="240" w:lineRule="auto"/>
        <w:ind w:left="426"/>
        <w:jc w:val="both"/>
        <w:rPr>
          <w:rFonts w:ascii="Times New Roman" w:eastAsia="Times New Roman" w:hAnsi="Times New Roman" w:cs="Times New Roman"/>
          <w:sz w:val="18"/>
          <w:szCs w:val="20"/>
        </w:rPr>
      </w:pPr>
      <w:r>
        <w:rPr>
          <w:rFonts w:ascii="Times New Roman" w:hAnsi="Times New Roman" w:cs="Times New Roman"/>
          <w:sz w:val="18"/>
          <w:szCs w:val="18"/>
        </w:rPr>
        <w:t>Spoločnosť</w:t>
      </w:r>
      <w:r w:rsidRPr="005808E4">
        <w:rPr>
          <w:rFonts w:ascii="Times New Roman" w:hAnsi="Times New Roman" w:cs="Times New Roman"/>
          <w:sz w:val="18"/>
          <w:szCs w:val="18"/>
        </w:rPr>
        <w:t xml:space="preserve"> BTA Project s.r.o., so sídlom</w:t>
      </w:r>
      <w:r w:rsidR="00CF46C0">
        <w:rPr>
          <w:rFonts w:ascii="Times New Roman" w:hAnsi="Times New Roman" w:cs="Times New Roman"/>
          <w:sz w:val="18"/>
          <w:szCs w:val="18"/>
        </w:rPr>
        <w:t xml:space="preserve"> </w:t>
      </w:r>
      <w:bookmarkStart w:id="234" w:name="_GoBack"/>
      <w:bookmarkEnd w:id="234"/>
      <w:r w:rsidRPr="005808E4">
        <w:rPr>
          <w:rFonts w:ascii="Times New Roman" w:hAnsi="Times New Roman" w:cs="Times New Roman"/>
          <w:sz w:val="18"/>
          <w:szCs w:val="18"/>
        </w:rPr>
        <w:t>Tomášikova 64, Bratislava má 100-percentný podiel na základnom imaní</w:t>
      </w:r>
      <w:r>
        <w:rPr>
          <w:rFonts w:ascii="Times New Roman" w:hAnsi="Times New Roman" w:cs="Times New Roman"/>
          <w:sz w:val="18"/>
          <w:szCs w:val="18"/>
        </w:rPr>
        <w:t xml:space="preserve"> spoločnosti </w:t>
      </w:r>
      <w:r w:rsidRPr="005808E4">
        <w:rPr>
          <w:rFonts w:ascii="Times New Roman" w:hAnsi="Times New Roman" w:cs="Times New Roman"/>
          <w:sz w:val="18"/>
          <w:szCs w:val="18"/>
        </w:rPr>
        <w:t>IDO HUTNY PROJEKT a.s.</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G. a) 3) (1) Rozdelenie účtovného zisku alebo straty z predchádzajúceho roka</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V bežnom roku bol rozdelený hospodársky výsledok – účtovný zisk minulého účtovného obdobia</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Informácie o rozdelení sú uvedené v časti P.</w:t>
      </w: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G. a) 3) (2) Rozdelenie účtovného zisku alebo straty z predchádzajúceho roka</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Rozhodnutie o úhrade straty z minulého roka</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Nemáme náplň pre túto položku.</w:t>
      </w: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G. a) 5) Prehľad o zisku a strate, ktorá nebola účtovaná ako náklad/výnos, ale priamo na účty vlastného imania</w:t>
      </w:r>
    </w:p>
    <w:p w:rsidR="00A83F3E" w:rsidRPr="00A83F3E" w:rsidRDefault="00A83F3E" w:rsidP="00A83F3E">
      <w:pPr>
        <w:spacing w:after="0" w:line="240" w:lineRule="auto"/>
        <w:ind w:left="426"/>
        <w:jc w:val="both"/>
        <w:rPr>
          <w:rFonts w:ascii="Times New Roman" w:eastAsia="Times New Roman" w:hAnsi="Times New Roman" w:cs="Times New Roman"/>
          <w:sz w:val="18"/>
          <w:szCs w:val="20"/>
          <w:lang w:val="de-DE"/>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keepNext/>
        <w:spacing w:after="0" w:line="240" w:lineRule="auto"/>
        <w:ind w:left="360" w:firstLine="66"/>
        <w:outlineLvl w:val="1"/>
        <w:rPr>
          <w:rFonts w:ascii="Times New Roman" w:eastAsia="Times New Roman" w:hAnsi="Times New Roman" w:cs="Times New Roman"/>
          <w:b/>
          <w:sz w:val="18"/>
          <w:szCs w:val="20"/>
        </w:rPr>
      </w:pP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keepNext/>
        <w:spacing w:after="0" w:line="240" w:lineRule="auto"/>
        <w:ind w:left="360" w:firstLine="66"/>
        <w:outlineLvl w:val="1"/>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G. b) Tvorba a čerpanie rezerv v bežnom roku</w:t>
      </w:r>
    </w:p>
    <w:p w:rsidR="00A83F3E" w:rsidRPr="00A83F3E" w:rsidRDefault="00A83F3E" w:rsidP="00A83F3E">
      <w:pPr>
        <w:spacing w:after="0" w:line="240" w:lineRule="auto"/>
        <w:ind w:firstLine="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Prehľad o rezervách za bežné účtovné obdobie je uvedený v nasledujúcom prehľade:</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bookmarkStart w:id="235" w:name="_MON_1454837599"/>
    <w:bookmarkStart w:id="236" w:name="_MON_1390053508"/>
    <w:bookmarkStart w:id="237" w:name="_MON_1392724757"/>
    <w:bookmarkStart w:id="238" w:name="_MON_1423993649"/>
    <w:bookmarkStart w:id="239" w:name="_MON_1421841090"/>
    <w:bookmarkStart w:id="240" w:name="_MON_1454916590"/>
    <w:bookmarkStart w:id="241" w:name="_MON_1421842591"/>
    <w:bookmarkEnd w:id="235"/>
    <w:bookmarkEnd w:id="236"/>
    <w:bookmarkEnd w:id="237"/>
    <w:bookmarkEnd w:id="238"/>
    <w:bookmarkEnd w:id="239"/>
    <w:bookmarkEnd w:id="240"/>
    <w:bookmarkEnd w:id="241"/>
    <w:bookmarkStart w:id="242" w:name="_MON_1454837552"/>
    <w:bookmarkEnd w:id="242"/>
    <w:p w:rsidR="00A83F3E" w:rsidRPr="00A83F3E" w:rsidRDefault="00A83F3E" w:rsidP="00A83F3E">
      <w:pPr>
        <w:spacing w:after="0" w:line="240" w:lineRule="auto"/>
        <w:ind w:left="426"/>
        <w:rPr>
          <w:rFonts w:ascii="Times New Roman" w:eastAsia="Times New Roman" w:hAnsi="Times New Roman" w:cs="Times New Roman"/>
          <w:sz w:val="20"/>
          <w:szCs w:val="20"/>
        </w:rPr>
      </w:pPr>
      <w:r w:rsidRPr="00A83F3E">
        <w:rPr>
          <w:rFonts w:ascii="Times New Roman" w:eastAsia="Times New Roman" w:hAnsi="Times New Roman" w:cs="Times New Roman"/>
          <w:sz w:val="20"/>
          <w:szCs w:val="20"/>
        </w:rPr>
        <w:object w:dxaOrig="8791" w:dyaOrig="7703">
          <v:shape id="_x0000_i1044" type="#_x0000_t75" style="width:440.85pt;height:429.95pt" o:ole="" o:preferrelative="f">
            <v:imagedata r:id="rId52" o:title=""/>
            <o:lock v:ext="edit" aspectratio="f"/>
          </v:shape>
          <o:OLEObject Type="Embed" ProgID="Excel.Sheet.12" ShapeID="_x0000_i1044" DrawAspect="Content" ObjectID="_1455960300" r:id="rId53"/>
        </w:object>
      </w:r>
      <w:bookmarkStart w:id="243" w:name="OLE_LINK17"/>
      <w:bookmarkStart w:id="244" w:name="OLE_LINK18"/>
    </w:p>
    <w:p w:rsidR="00A83F3E" w:rsidRPr="00A83F3E" w:rsidRDefault="00A83F3E" w:rsidP="00A83F3E">
      <w:pPr>
        <w:spacing w:after="0" w:line="240" w:lineRule="auto"/>
        <w:ind w:left="426"/>
        <w:rPr>
          <w:rFonts w:ascii="Times New Roman" w:eastAsia="Times New Roman" w:hAnsi="Times New Roman" w:cs="Times New Roman"/>
          <w:sz w:val="20"/>
          <w:szCs w:val="20"/>
        </w:rPr>
      </w:pPr>
    </w:p>
    <w:p w:rsidR="00A83F3E" w:rsidRPr="00A83F3E" w:rsidRDefault="00A83F3E" w:rsidP="00A83F3E">
      <w:pPr>
        <w:spacing w:after="0" w:line="240" w:lineRule="auto"/>
        <w:ind w:left="426"/>
        <w:rPr>
          <w:rFonts w:ascii="Times New Roman" w:eastAsia="Times New Roman" w:hAnsi="Times New Roman" w:cs="Times New Roman"/>
          <w:sz w:val="20"/>
          <w:szCs w:val="20"/>
        </w:rPr>
      </w:pPr>
    </w:p>
    <w:p w:rsidR="00A83F3E" w:rsidRPr="00A83F3E" w:rsidRDefault="00A83F3E" w:rsidP="00A83F3E">
      <w:pPr>
        <w:spacing w:after="0" w:line="240" w:lineRule="auto"/>
        <w:ind w:left="426"/>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Rezerva na odchodné do dôchodku bola vytvorená s použitím poistnej matematiky.</w:t>
      </w:r>
    </w:p>
    <w:p w:rsidR="00A83F3E" w:rsidRPr="00A83F3E" w:rsidRDefault="00A83F3E" w:rsidP="00A83F3E">
      <w:pPr>
        <w:spacing w:after="0" w:line="240" w:lineRule="auto"/>
        <w:ind w:left="426"/>
        <w:rPr>
          <w:rFonts w:ascii="Times New Roman" w:eastAsia="Times New Roman" w:hAnsi="Times New Roman" w:cs="Times New Roman"/>
          <w:sz w:val="18"/>
          <w:szCs w:val="18"/>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18"/>
        </w:rPr>
        <w:t>Rezerva na odchodné pre zamestnancov bola vytvorená v roku</w:t>
      </w:r>
      <w:r w:rsidRPr="00A83F3E">
        <w:rPr>
          <w:rFonts w:ascii="Times New Roman" w:eastAsia="Times New Roman" w:hAnsi="Times New Roman" w:cs="Times New Roman"/>
          <w:sz w:val="18"/>
          <w:szCs w:val="20"/>
        </w:rPr>
        <w:t xml:space="preserve"> 2012 vo výške 24.672 EUR. V roku 2013 sa použila rezerva vo výške 2.334 EUR.</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vanish/>
          <w:sz w:val="18"/>
          <w:szCs w:val="20"/>
        </w:rPr>
      </w:pPr>
      <w:r w:rsidRPr="00A83F3E">
        <w:rPr>
          <w:rFonts w:ascii="Times New Roman" w:eastAsia="Times New Roman" w:hAnsi="Times New Roman" w:cs="Times New Roman"/>
          <w:sz w:val="18"/>
          <w:szCs w:val="20"/>
        </w:rPr>
        <w:t xml:space="preserve">Program zamestnaneckých pôžitkov so stanovenými pôžitkami, podľa ktorého majú zamestnanci nárok na dvojmesačné odchodné, ak odpracovali v spoločnosti viac ako 10 rokov a nárok na trojmesačné odchodné, ktorí odpracovali v spoločnosti viac ako 20 rokov. K 31. decembru 2013 sa tento nárok vzťahoval na </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102 zamestnancov spoločnosti. K tomuto dátumu bol program tzv. nekrytý finančnými zdrojmi, teda bez osobitne určených aktív slúžiacich na krytie záväzkov, ktoré z neho vyplývajú.</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keepNext/>
        <w:spacing w:after="0" w:line="240" w:lineRule="auto"/>
        <w:ind w:left="405" w:firstLine="21"/>
        <w:jc w:val="both"/>
        <w:outlineLvl w:val="1"/>
        <w:rPr>
          <w:rFonts w:ascii="Times New Roman" w:eastAsia="Times New Roman" w:hAnsi="Times New Roman" w:cs="Times New Roman"/>
          <w:snapToGrid w:val="0"/>
          <w:sz w:val="18"/>
          <w:szCs w:val="20"/>
          <w:lang w:eastAsia="sk-SK"/>
        </w:rPr>
      </w:pPr>
      <w:r w:rsidRPr="00A83F3E">
        <w:rPr>
          <w:rFonts w:ascii="Times New Roman" w:eastAsia="Times New Roman" w:hAnsi="Times New Roman" w:cs="Times New Roman"/>
          <w:snapToGrid w:val="0"/>
          <w:sz w:val="18"/>
          <w:szCs w:val="20"/>
          <w:lang w:eastAsia="sk-SK"/>
        </w:rPr>
        <w:t>Rezerva na nevyčerpanú dovolenku bola vytvorená v roku 2012 o výške 65.633 EUR. Spoločnosť v</w:t>
      </w:r>
      <w:r w:rsidRPr="00A83F3E">
        <w:rPr>
          <w:rFonts w:ascii="Times New Roman" w:eastAsia="Times New Roman" w:hAnsi="Times New Roman" w:cs="Times New Roman"/>
          <w:sz w:val="18"/>
          <w:szCs w:val="20"/>
        </w:rPr>
        <w:t> roku 2013 použila rezervu vo výške 72.023EUR a dotvorila rezervu vo výške 82.992 EUR</w:t>
      </w:r>
      <w:r w:rsidRPr="00A83F3E">
        <w:rPr>
          <w:rFonts w:ascii="Times New Roman" w:eastAsia="Times New Roman" w:hAnsi="Times New Roman" w:cs="Times New Roman"/>
          <w:snapToGrid w:val="0"/>
          <w:sz w:val="18"/>
          <w:szCs w:val="20"/>
          <w:lang w:eastAsia="sk-SK"/>
        </w:rPr>
        <w:t xml:space="preserve">. </w:t>
      </w:r>
    </w:p>
    <w:p w:rsidR="00A83F3E" w:rsidRPr="00A83F3E" w:rsidRDefault="00A83F3E" w:rsidP="00A83F3E">
      <w:pPr>
        <w:keepNext/>
        <w:spacing w:after="0" w:line="240" w:lineRule="auto"/>
        <w:ind w:left="405" w:firstLine="21"/>
        <w:jc w:val="both"/>
        <w:outlineLvl w:val="1"/>
        <w:rPr>
          <w:rFonts w:ascii="Times New Roman" w:eastAsia="Times New Roman" w:hAnsi="Times New Roman" w:cs="Times New Roman"/>
          <w:snapToGrid w:val="0"/>
          <w:sz w:val="18"/>
          <w:szCs w:val="20"/>
          <w:lang w:eastAsia="sk-SK"/>
        </w:rPr>
      </w:pPr>
    </w:p>
    <w:p w:rsidR="00A83F3E" w:rsidRPr="00A83F3E" w:rsidRDefault="00A83F3E" w:rsidP="00A83F3E">
      <w:pPr>
        <w:keepNext/>
        <w:spacing w:after="0" w:line="240" w:lineRule="auto"/>
        <w:ind w:left="405" w:firstLine="21"/>
        <w:jc w:val="both"/>
        <w:outlineLvl w:val="1"/>
        <w:rPr>
          <w:rFonts w:ascii="Times New Roman" w:eastAsia="Times New Roman" w:hAnsi="Times New Roman" w:cs="Times New Roman"/>
          <w:snapToGrid w:val="0"/>
          <w:sz w:val="18"/>
          <w:szCs w:val="20"/>
          <w:lang w:eastAsia="sk-SK"/>
        </w:rPr>
      </w:pPr>
      <w:r w:rsidRPr="00A83F3E">
        <w:rPr>
          <w:rFonts w:ascii="Times New Roman" w:eastAsia="Times New Roman" w:hAnsi="Times New Roman" w:cs="Times New Roman"/>
          <w:snapToGrid w:val="0"/>
          <w:sz w:val="18"/>
          <w:szCs w:val="20"/>
          <w:lang w:eastAsia="sk-SK"/>
        </w:rPr>
        <w:t>Ďalej spoločnosť vytvorila rezervu na audit hospodárskeho výsledku vo výške 2.216 EUR, ktorú použije na uskutočnenie auditu hospodárskeho výsledku.</w:t>
      </w:r>
    </w:p>
    <w:p w:rsidR="00A83F3E" w:rsidRPr="00A83F3E" w:rsidRDefault="00A83F3E" w:rsidP="00A83F3E">
      <w:pPr>
        <w:keepNext/>
        <w:spacing w:after="0" w:line="240" w:lineRule="auto"/>
        <w:outlineLvl w:val="1"/>
        <w:rPr>
          <w:rFonts w:ascii="Times New Roman" w:eastAsia="Times New Roman" w:hAnsi="Times New Roman" w:cs="Times New Roman"/>
          <w:b/>
          <w:sz w:val="18"/>
          <w:szCs w:val="20"/>
        </w:rPr>
      </w:pPr>
      <w:r w:rsidRPr="00A83F3E">
        <w:rPr>
          <w:rFonts w:ascii="Times New Roman" w:eastAsia="Times New Roman" w:hAnsi="Times New Roman" w:cs="Times New Roman"/>
          <w:snapToGrid w:val="0"/>
          <w:sz w:val="18"/>
          <w:szCs w:val="20"/>
          <w:lang w:eastAsia="sk-SK"/>
        </w:rPr>
        <w:t xml:space="preserve">       </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Prehľad o rezervách za predchádzajúce účtovné obdobie je uvedený v nasledujúcom prehľade:</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lastRenderedPageBreak/>
        <w:t>G. b) Tvorba a čerpanie rezerv v predchádzajúcom roku</w:t>
      </w:r>
    </w:p>
    <w:p w:rsidR="00A83F3E" w:rsidRPr="00A83F3E" w:rsidRDefault="00A83F3E" w:rsidP="00A83F3E">
      <w:pPr>
        <w:spacing w:after="0" w:line="240" w:lineRule="auto"/>
        <w:ind w:left="426"/>
        <w:rPr>
          <w:rFonts w:ascii="Times New Roman" w:eastAsia="Times New Roman" w:hAnsi="Times New Roman" w:cs="Times New Roman"/>
          <w:sz w:val="18"/>
          <w:szCs w:val="20"/>
        </w:rPr>
      </w:pPr>
    </w:p>
    <w:bookmarkStart w:id="245" w:name="_MON_1421842154"/>
    <w:bookmarkStart w:id="246" w:name="_MON_1392729233"/>
    <w:bookmarkEnd w:id="245"/>
    <w:bookmarkEnd w:id="246"/>
    <w:bookmarkStart w:id="247" w:name="_MON_1392729921"/>
    <w:bookmarkEnd w:id="247"/>
    <w:p w:rsidR="00A83F3E" w:rsidRPr="00A83F3E" w:rsidRDefault="00A83F3E" w:rsidP="00A83F3E">
      <w:pPr>
        <w:spacing w:after="0" w:line="240" w:lineRule="auto"/>
        <w:ind w:left="426"/>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object w:dxaOrig="8866" w:dyaOrig="7415">
          <v:shape id="_x0000_i1045" type="#_x0000_t75" style="width:441.5pt;height:413pt" o:ole="" o:preferrelative="f">
            <v:imagedata r:id="rId54" o:title=""/>
            <o:lock v:ext="edit" aspectratio="f"/>
          </v:shape>
          <o:OLEObject Type="Embed" ProgID="Excel.Sheet.12" ShapeID="_x0000_i1045" DrawAspect="Content" ObjectID="_1455960301" r:id="rId55"/>
        </w:object>
      </w:r>
      <w:bookmarkEnd w:id="243"/>
      <w:bookmarkEnd w:id="244"/>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Rezerva na odchodné do dôchodku bola vytvorená s použitím poistnej matematiky.</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Rezerva na odchodné pre zamestnancov bola vytvorená v súvislosti s plánovaným znížením počtu zamestnancov v roku 2011 vo výške 37.240 Eur. V roku 2012 použila rezervu vo výške 22 608 EUR a dotvorila rezervu vo výške 10 040 EUR.</w:t>
      </w:r>
    </w:p>
    <w:p w:rsidR="00A83F3E" w:rsidRPr="00A83F3E" w:rsidRDefault="00A83F3E" w:rsidP="00A83F3E">
      <w:pPr>
        <w:spacing w:after="0" w:line="240" w:lineRule="auto"/>
        <w:ind w:left="360"/>
        <w:jc w:val="both"/>
        <w:rPr>
          <w:rFonts w:ascii="Times New Roman" w:eastAsia="Times New Roman" w:hAnsi="Times New Roman" w:cs="Times New Roman"/>
          <w:sz w:val="18"/>
          <w:szCs w:val="18"/>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Program zamestnaneckých požitkov so stanovenými požitkami, podľa ktorého majú zamestnanci nárok na dvojmesačné      odchodné, ak odpracovali v spoločnosti viac ako 10 rokov a nárok na trojmesačné odchodné, ktorí odpracovali  v spoločnosti viac ako 20 rokov. K 31. decembru 2012 sa tento program vzťahoval na 96 zamestnancov spoločnosti. K tomuto dátumu bol program tzv. nekrytý finančnými zdrojmi, teda bez osobitne určených aktív slúžiacich na krytie záväzkov, ktoré z neho vyplývajú.</w:t>
      </w:r>
    </w:p>
    <w:p w:rsidR="00A83F3E" w:rsidRPr="00A83F3E" w:rsidRDefault="00A83F3E" w:rsidP="00A83F3E">
      <w:pPr>
        <w:keepNext/>
        <w:spacing w:after="0" w:line="240" w:lineRule="auto"/>
        <w:ind w:left="360"/>
        <w:jc w:val="both"/>
        <w:outlineLvl w:val="1"/>
        <w:rPr>
          <w:rFonts w:ascii="Times New Roman" w:eastAsia="Times New Roman" w:hAnsi="Times New Roman" w:cs="Times New Roman"/>
          <w:snapToGrid w:val="0"/>
          <w:sz w:val="18"/>
          <w:szCs w:val="20"/>
          <w:lang w:eastAsia="sk-SK"/>
        </w:rPr>
      </w:pPr>
      <w:bookmarkStart w:id="248" w:name="_Toc530739909"/>
    </w:p>
    <w:p w:rsidR="00A83F3E" w:rsidRPr="00A83F3E" w:rsidRDefault="00A83F3E" w:rsidP="00A83F3E">
      <w:pPr>
        <w:keepNext/>
        <w:spacing w:after="0" w:line="240" w:lineRule="auto"/>
        <w:ind w:left="405"/>
        <w:jc w:val="both"/>
        <w:outlineLvl w:val="1"/>
        <w:rPr>
          <w:rFonts w:ascii="Times New Roman" w:eastAsia="Times New Roman" w:hAnsi="Times New Roman" w:cs="Times New Roman"/>
          <w:snapToGrid w:val="0"/>
          <w:sz w:val="18"/>
          <w:szCs w:val="20"/>
          <w:lang w:eastAsia="sk-SK"/>
        </w:rPr>
      </w:pPr>
      <w:r w:rsidRPr="00A83F3E">
        <w:rPr>
          <w:rFonts w:ascii="Times New Roman" w:eastAsia="Times New Roman" w:hAnsi="Times New Roman" w:cs="Times New Roman"/>
          <w:snapToGrid w:val="0"/>
          <w:sz w:val="18"/>
          <w:szCs w:val="20"/>
          <w:lang w:eastAsia="sk-SK"/>
        </w:rPr>
        <w:t xml:space="preserve">Spoločnosť vytvorila rezervu na nevyčerpanú dovolenku zamestnancov vo výške 61 318 EUR, ktorú použije                  v účtovnom období od 1.1.2013 do 31.12.2013. Spoločnosť použila rezervu na nevyčerpanú dovolenku za rok 2012 vo      </w:t>
      </w:r>
    </w:p>
    <w:p w:rsidR="00A83F3E" w:rsidRPr="00A83F3E" w:rsidRDefault="00A83F3E" w:rsidP="00A83F3E">
      <w:pPr>
        <w:keepNext/>
        <w:spacing w:after="0" w:line="240" w:lineRule="auto"/>
        <w:ind w:left="405"/>
        <w:jc w:val="both"/>
        <w:outlineLvl w:val="1"/>
        <w:rPr>
          <w:rFonts w:ascii="Times New Roman" w:eastAsia="Times New Roman" w:hAnsi="Times New Roman" w:cs="Times New Roman"/>
          <w:snapToGrid w:val="0"/>
          <w:sz w:val="18"/>
          <w:szCs w:val="20"/>
          <w:lang w:eastAsia="sk-SK"/>
        </w:rPr>
      </w:pPr>
      <w:r w:rsidRPr="00A83F3E">
        <w:rPr>
          <w:rFonts w:ascii="Times New Roman" w:eastAsia="Times New Roman" w:hAnsi="Times New Roman" w:cs="Times New Roman"/>
          <w:snapToGrid w:val="0"/>
          <w:sz w:val="18"/>
          <w:szCs w:val="20"/>
          <w:lang w:eastAsia="sk-SK"/>
        </w:rPr>
        <w:t>výške 32.700 EUR. Ďalej spoločnosť vytvorila rezervu na audit hospodárskeho výsledku vo výške 4 216 EUR, ktorú použije po prebehnutí auditu hospodárskeho výsledku.</w:t>
      </w:r>
    </w:p>
    <w:p w:rsidR="00A83F3E" w:rsidRPr="00A83F3E" w:rsidRDefault="00A83F3E" w:rsidP="00A83F3E">
      <w:pPr>
        <w:spacing w:after="0" w:line="240" w:lineRule="auto"/>
        <w:jc w:val="both"/>
        <w:rPr>
          <w:rFonts w:ascii="Times New Roman" w:eastAsia="Times New Roman" w:hAnsi="Times New Roman" w:cs="Arial"/>
          <w:snapToGrid w:val="0"/>
          <w:sz w:val="20"/>
          <w:szCs w:val="20"/>
          <w:lang w:eastAsia="sk-SK"/>
        </w:rPr>
      </w:pPr>
    </w:p>
    <w:p w:rsidR="00A83F3E" w:rsidRPr="00A83F3E" w:rsidRDefault="00A83F3E" w:rsidP="00A83F3E">
      <w:pPr>
        <w:spacing w:after="0" w:line="240" w:lineRule="auto"/>
        <w:jc w:val="both"/>
        <w:rPr>
          <w:rFonts w:ascii="Times New Roman" w:eastAsia="Times New Roman" w:hAnsi="Times New Roman" w:cs="Arial"/>
          <w:snapToGrid w:val="0"/>
          <w:sz w:val="20"/>
          <w:szCs w:val="20"/>
          <w:lang w:eastAsia="sk-SK"/>
        </w:rPr>
      </w:pPr>
    </w:p>
    <w:p w:rsidR="00A83F3E" w:rsidRPr="00A83F3E" w:rsidRDefault="00A83F3E" w:rsidP="00A83F3E">
      <w:pPr>
        <w:spacing w:after="0" w:line="240" w:lineRule="auto"/>
        <w:jc w:val="both"/>
        <w:rPr>
          <w:rFonts w:ascii="Times New Roman" w:eastAsia="Times New Roman" w:hAnsi="Times New Roman" w:cs="Arial"/>
          <w:snapToGrid w:val="0"/>
          <w:sz w:val="20"/>
          <w:szCs w:val="20"/>
          <w:lang w:eastAsia="sk-SK"/>
        </w:rPr>
      </w:pPr>
    </w:p>
    <w:p w:rsidR="00A83F3E" w:rsidRPr="00A83F3E" w:rsidRDefault="00A83F3E" w:rsidP="00A83F3E">
      <w:pPr>
        <w:spacing w:after="0" w:line="240" w:lineRule="auto"/>
        <w:jc w:val="both"/>
        <w:rPr>
          <w:rFonts w:ascii="Times New Roman" w:eastAsia="Times New Roman" w:hAnsi="Times New Roman" w:cs="Arial"/>
          <w:snapToGrid w:val="0"/>
          <w:sz w:val="20"/>
          <w:szCs w:val="20"/>
          <w:lang w:eastAsia="sk-SK"/>
        </w:rPr>
      </w:pPr>
    </w:p>
    <w:p w:rsidR="00A83F3E" w:rsidRPr="00A83F3E" w:rsidRDefault="00A83F3E" w:rsidP="00A83F3E">
      <w:pPr>
        <w:spacing w:after="0" w:line="240" w:lineRule="auto"/>
        <w:jc w:val="both"/>
        <w:rPr>
          <w:rFonts w:ascii="Times New Roman" w:eastAsia="Times New Roman" w:hAnsi="Times New Roman" w:cs="Arial"/>
          <w:snapToGrid w:val="0"/>
          <w:sz w:val="20"/>
          <w:szCs w:val="20"/>
          <w:lang w:eastAsia="sk-SK"/>
        </w:rPr>
      </w:pPr>
    </w:p>
    <w:p w:rsidR="00A83F3E" w:rsidRPr="00A83F3E" w:rsidRDefault="00A83F3E" w:rsidP="00A83F3E">
      <w:pPr>
        <w:spacing w:after="0" w:line="240" w:lineRule="auto"/>
        <w:jc w:val="both"/>
        <w:rPr>
          <w:rFonts w:ascii="Times New Roman" w:eastAsia="Times New Roman" w:hAnsi="Times New Roman" w:cs="Arial"/>
          <w:snapToGrid w:val="0"/>
          <w:sz w:val="20"/>
          <w:szCs w:val="20"/>
          <w:lang w:eastAsia="sk-SK"/>
        </w:rPr>
      </w:pPr>
    </w:p>
    <w:p w:rsidR="00A83F3E" w:rsidRPr="00A83F3E" w:rsidRDefault="00A83F3E" w:rsidP="00A83F3E">
      <w:pPr>
        <w:spacing w:after="0" w:line="240" w:lineRule="auto"/>
        <w:jc w:val="both"/>
        <w:rPr>
          <w:rFonts w:ascii="Times New Roman" w:eastAsia="Times New Roman" w:hAnsi="Times New Roman" w:cs="Arial"/>
          <w:snapToGrid w:val="0"/>
          <w:sz w:val="20"/>
          <w:szCs w:val="20"/>
          <w:lang w:eastAsia="sk-SK"/>
        </w:rPr>
      </w:pPr>
    </w:p>
    <w:p w:rsidR="00A83F3E" w:rsidRPr="00A83F3E" w:rsidRDefault="00A83F3E" w:rsidP="00A83F3E">
      <w:pPr>
        <w:keepNext/>
        <w:spacing w:after="0" w:line="240" w:lineRule="auto"/>
        <w:outlineLvl w:val="1"/>
        <w:rPr>
          <w:rFonts w:ascii="Times New Roman" w:eastAsia="Times New Roman" w:hAnsi="Times New Roman" w:cs="Times New Roman"/>
          <w:b/>
          <w:sz w:val="18"/>
          <w:szCs w:val="20"/>
          <w:lang w:eastAsia="sk-SK"/>
        </w:rPr>
      </w:pPr>
      <w:r w:rsidRPr="00A83F3E">
        <w:rPr>
          <w:rFonts w:ascii="Times New Roman" w:eastAsia="Times New Roman" w:hAnsi="Times New Roman" w:cs="Times New Roman"/>
          <w:snapToGrid w:val="0"/>
          <w:sz w:val="18"/>
          <w:szCs w:val="20"/>
          <w:lang w:eastAsia="sk-SK"/>
        </w:rPr>
        <w:lastRenderedPageBreak/>
        <w:t xml:space="preserve">       </w:t>
      </w:r>
    </w:p>
    <w:p w:rsidR="00A83F3E" w:rsidRPr="00A83F3E" w:rsidRDefault="00A83F3E" w:rsidP="00A83F3E">
      <w:pPr>
        <w:spacing w:after="0" w:line="240" w:lineRule="auto"/>
        <w:rPr>
          <w:rFonts w:ascii="Times New Roman" w:eastAsia="Times New Roman" w:hAnsi="Times New Roman" w:cs="Times New Roman"/>
          <w:b/>
          <w:sz w:val="18"/>
          <w:szCs w:val="18"/>
        </w:rPr>
      </w:pPr>
      <w:r w:rsidRPr="00A83F3E">
        <w:rPr>
          <w:rFonts w:ascii="Times New Roman" w:eastAsia="Times New Roman" w:hAnsi="Times New Roman" w:cs="Times New Roman"/>
          <w:sz w:val="20"/>
          <w:szCs w:val="20"/>
        </w:rPr>
        <w:t xml:space="preserve">        </w:t>
      </w:r>
      <w:r w:rsidRPr="00A83F3E">
        <w:rPr>
          <w:rFonts w:ascii="Times New Roman" w:eastAsia="Times New Roman" w:hAnsi="Times New Roman" w:cs="Times New Roman"/>
          <w:b/>
          <w:sz w:val="18"/>
          <w:szCs w:val="18"/>
        </w:rPr>
        <w:t>G. c) Výška záväzkov do lehoty a po lehote splatnosti</w:t>
      </w:r>
    </w:p>
    <w:bookmarkEnd w:id="248"/>
    <w:p w:rsidR="00A83F3E" w:rsidRPr="00A83F3E" w:rsidRDefault="00A83F3E" w:rsidP="00A83F3E">
      <w:pPr>
        <w:spacing w:after="0" w:line="240" w:lineRule="auto"/>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 xml:space="preserve">         Štruktúra záväzkov (okrem bankových úverov) podľa zostatkovej doby splatnosti je uvedená v nasledujúcom prehľade:</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rPr>
          <w:rFonts w:ascii="Times New Roman" w:eastAsia="Times New Roman" w:hAnsi="Times New Roman" w:cs="Times New Roman"/>
          <w:b/>
          <w:sz w:val="18"/>
          <w:szCs w:val="18"/>
        </w:rPr>
      </w:pPr>
    </w:p>
    <w:tbl>
      <w:tblPr>
        <w:tblStyle w:val="Mriekatabuky"/>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2693"/>
        <w:gridCol w:w="2865"/>
      </w:tblGrid>
      <w:tr w:rsidR="00A83F3E" w:rsidRPr="00A83F3E" w:rsidTr="00B7480E">
        <w:tc>
          <w:tcPr>
            <w:tcW w:w="3260" w:type="dxa"/>
            <w:tcBorders>
              <w:bottom w:val="single" w:sz="4" w:space="0" w:color="auto"/>
            </w:tcBorders>
          </w:tcPr>
          <w:p w:rsidR="00A83F3E" w:rsidRPr="00A83F3E" w:rsidRDefault="00A83F3E" w:rsidP="00A83F3E">
            <w:pPr>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t xml:space="preserve">         </w:t>
            </w:r>
          </w:p>
        </w:tc>
        <w:tc>
          <w:tcPr>
            <w:tcW w:w="2693" w:type="dxa"/>
            <w:tcBorders>
              <w:bottom w:val="single" w:sz="4" w:space="0" w:color="auto"/>
            </w:tcBorders>
          </w:tcPr>
          <w:p w:rsidR="00A83F3E" w:rsidRPr="00A83F3E" w:rsidRDefault="00A83F3E" w:rsidP="00A83F3E">
            <w:pPr>
              <w:jc w:val="right"/>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31.12.2013</w:t>
            </w:r>
          </w:p>
        </w:tc>
        <w:tc>
          <w:tcPr>
            <w:tcW w:w="2865" w:type="dxa"/>
            <w:tcBorders>
              <w:bottom w:val="single" w:sz="4" w:space="0" w:color="auto"/>
            </w:tcBorders>
          </w:tcPr>
          <w:p w:rsidR="00A83F3E" w:rsidRPr="00A83F3E" w:rsidRDefault="00A83F3E" w:rsidP="00A83F3E">
            <w:pPr>
              <w:jc w:val="right"/>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31.12.2012</w:t>
            </w:r>
          </w:p>
          <w:p w:rsidR="00A83F3E" w:rsidRPr="00A83F3E" w:rsidRDefault="00A83F3E" w:rsidP="00A83F3E">
            <w:pPr>
              <w:jc w:val="right"/>
              <w:rPr>
                <w:rFonts w:ascii="Times New Roman" w:eastAsia="Times New Roman" w:hAnsi="Times New Roman" w:cs="Times New Roman"/>
                <w:sz w:val="18"/>
                <w:szCs w:val="18"/>
              </w:rPr>
            </w:pPr>
          </w:p>
        </w:tc>
      </w:tr>
      <w:tr w:rsidR="00A83F3E" w:rsidRPr="00A83F3E" w:rsidTr="00B7480E">
        <w:tc>
          <w:tcPr>
            <w:tcW w:w="3260" w:type="dxa"/>
            <w:tcBorders>
              <w:top w:val="single" w:sz="4" w:space="0" w:color="auto"/>
            </w:tcBorders>
          </w:tcPr>
          <w:p w:rsidR="00A83F3E" w:rsidRPr="00A83F3E" w:rsidRDefault="00A83F3E" w:rsidP="00A83F3E">
            <w:pPr>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Záväzky do lehoty splatnosti</w:t>
            </w:r>
          </w:p>
        </w:tc>
        <w:tc>
          <w:tcPr>
            <w:tcW w:w="2693" w:type="dxa"/>
            <w:tcBorders>
              <w:top w:val="single" w:sz="4" w:space="0" w:color="auto"/>
            </w:tcBorders>
          </w:tcPr>
          <w:p w:rsidR="00A83F3E" w:rsidRPr="00A83F3E" w:rsidRDefault="00A83F3E" w:rsidP="00A83F3E">
            <w:pPr>
              <w:jc w:val="right"/>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454 940</w:t>
            </w:r>
          </w:p>
        </w:tc>
        <w:tc>
          <w:tcPr>
            <w:tcW w:w="2865" w:type="dxa"/>
            <w:tcBorders>
              <w:top w:val="single" w:sz="4" w:space="0" w:color="auto"/>
            </w:tcBorders>
          </w:tcPr>
          <w:p w:rsidR="00A83F3E" w:rsidRPr="00A83F3E" w:rsidRDefault="00A83F3E" w:rsidP="00A83F3E">
            <w:pPr>
              <w:jc w:val="right"/>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80 848</w:t>
            </w:r>
          </w:p>
        </w:tc>
      </w:tr>
      <w:tr w:rsidR="00A83F3E" w:rsidRPr="00A83F3E" w:rsidTr="00B7480E">
        <w:tc>
          <w:tcPr>
            <w:tcW w:w="3260" w:type="dxa"/>
          </w:tcPr>
          <w:p w:rsidR="00A83F3E" w:rsidRPr="00A83F3E" w:rsidRDefault="00A83F3E" w:rsidP="00A83F3E">
            <w:pPr>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Záväzky po lehote splatnosti</w:t>
            </w:r>
          </w:p>
        </w:tc>
        <w:tc>
          <w:tcPr>
            <w:tcW w:w="2693" w:type="dxa"/>
          </w:tcPr>
          <w:p w:rsidR="00A83F3E" w:rsidRPr="00A83F3E" w:rsidRDefault="00A83F3E" w:rsidP="00A83F3E">
            <w:pPr>
              <w:jc w:val="right"/>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2 548 725</w:t>
            </w:r>
          </w:p>
        </w:tc>
        <w:tc>
          <w:tcPr>
            <w:tcW w:w="2865" w:type="dxa"/>
          </w:tcPr>
          <w:p w:rsidR="00A83F3E" w:rsidRPr="00A83F3E" w:rsidRDefault="00A83F3E" w:rsidP="00A83F3E">
            <w:pPr>
              <w:jc w:val="right"/>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4 200 334</w:t>
            </w:r>
          </w:p>
        </w:tc>
      </w:tr>
    </w:tbl>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t>G. d) Štruktúra záväzkov podľa zostatkovej doby splatnosti</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 xml:space="preserve">Bližšie informácie sú uvedené v časti </w:t>
      </w:r>
      <w:proofErr w:type="spellStart"/>
      <w:r w:rsidRPr="00A83F3E">
        <w:rPr>
          <w:rFonts w:ascii="Times New Roman" w:eastAsia="Times New Roman" w:hAnsi="Times New Roman" w:cs="Times New Roman"/>
          <w:sz w:val="18"/>
          <w:szCs w:val="20"/>
        </w:rPr>
        <w:t>G.c</w:t>
      </w:r>
      <w:proofErr w:type="spellEnd"/>
      <w:r w:rsidRPr="00A83F3E">
        <w:rPr>
          <w:rFonts w:ascii="Times New Roman" w:eastAsia="Times New Roman" w:hAnsi="Times New Roman" w:cs="Times New Roman"/>
          <w:sz w:val="18"/>
          <w:szCs w:val="20"/>
        </w:rPr>
        <w:t xml:space="preserve">), </w:t>
      </w:r>
      <w:proofErr w:type="spellStart"/>
      <w:r w:rsidRPr="00A83F3E">
        <w:rPr>
          <w:rFonts w:ascii="Times New Roman" w:eastAsia="Times New Roman" w:hAnsi="Times New Roman" w:cs="Times New Roman"/>
          <w:sz w:val="18"/>
          <w:szCs w:val="20"/>
        </w:rPr>
        <w:t>G.d</w:t>
      </w:r>
      <w:proofErr w:type="spellEnd"/>
      <w:r w:rsidRPr="00A83F3E">
        <w:rPr>
          <w:rFonts w:ascii="Times New Roman" w:eastAsia="Times New Roman" w:hAnsi="Times New Roman" w:cs="Times New Roman"/>
          <w:sz w:val="18"/>
          <w:szCs w:val="20"/>
        </w:rPr>
        <w:t>)</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rPr>
          <w:rFonts w:ascii="Times New Roman" w:eastAsia="Times New Roman" w:hAnsi="Times New Roman" w:cs="Times New Roman"/>
          <w:b/>
          <w:sz w:val="18"/>
          <w:szCs w:val="18"/>
        </w:rPr>
      </w:pPr>
      <w:r w:rsidRPr="00A83F3E">
        <w:rPr>
          <w:rFonts w:ascii="Times New Roman" w:eastAsia="Times New Roman" w:hAnsi="Times New Roman" w:cs="Times New Roman"/>
          <w:sz w:val="18"/>
          <w:szCs w:val="18"/>
        </w:rPr>
        <w:t xml:space="preserve">         </w:t>
      </w:r>
      <w:r w:rsidRPr="00A83F3E">
        <w:rPr>
          <w:rFonts w:ascii="Times New Roman" w:eastAsia="Times New Roman" w:hAnsi="Times New Roman" w:cs="Times New Roman"/>
          <w:b/>
          <w:sz w:val="18"/>
          <w:szCs w:val="18"/>
        </w:rPr>
        <w:t>G. c), G. d) Informácie o záväzkoch</w:t>
      </w:r>
    </w:p>
    <w:p w:rsidR="00A83F3E" w:rsidRPr="00A83F3E" w:rsidRDefault="00A83F3E" w:rsidP="00A83F3E">
      <w:pPr>
        <w:spacing w:after="0" w:line="240" w:lineRule="auto"/>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 xml:space="preserve">         Štruktúra záväzkov (okrem bankových úverov) podľa zostatkovej doby splatnosti je uvedená v nasledujúcom prehľade:</w:t>
      </w:r>
    </w:p>
    <w:p w:rsidR="00A83F3E" w:rsidRPr="00A83F3E" w:rsidRDefault="00A83F3E" w:rsidP="00A83F3E">
      <w:pPr>
        <w:spacing w:after="0" w:line="240" w:lineRule="auto"/>
        <w:jc w:val="both"/>
        <w:rPr>
          <w:rFonts w:ascii="Times New Roman" w:eastAsia="Times New Roman" w:hAnsi="Times New Roman" w:cs="Times New Roman"/>
          <w:sz w:val="18"/>
          <w:szCs w:val="20"/>
        </w:rPr>
      </w:pPr>
    </w:p>
    <w:bookmarkStart w:id="249" w:name="_MON_1454930148"/>
    <w:bookmarkStart w:id="250" w:name="_MON_1422077400"/>
    <w:bookmarkStart w:id="251" w:name="_MON_1454995304"/>
    <w:bookmarkStart w:id="252" w:name="_MON_1455691497"/>
    <w:bookmarkStart w:id="253" w:name="_MON_1392728566"/>
    <w:bookmarkStart w:id="254" w:name="_MON_1392732125"/>
    <w:bookmarkStart w:id="255" w:name="_MON_1392732242"/>
    <w:bookmarkStart w:id="256" w:name="_MON_1393316237"/>
    <w:bookmarkStart w:id="257" w:name="_MON_1392732323"/>
    <w:bookmarkStart w:id="258" w:name="_MON_1392730074"/>
    <w:bookmarkStart w:id="259" w:name="_MON_1454837796"/>
    <w:bookmarkStart w:id="260" w:name="_MON_1392793187"/>
    <w:bookmarkStart w:id="261" w:name="_MON_1455951958"/>
    <w:bookmarkStart w:id="262" w:name="_MON_1392794580"/>
    <w:bookmarkStart w:id="263" w:name="_MON_1422074961"/>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Start w:id="264" w:name="_MON_1423997880"/>
    <w:bookmarkEnd w:id="264"/>
    <w:p w:rsidR="00A83F3E" w:rsidRPr="00A83F3E" w:rsidRDefault="00A83F3E" w:rsidP="00A83F3E">
      <w:pPr>
        <w:spacing w:after="0" w:line="240" w:lineRule="auto"/>
        <w:ind w:left="426"/>
        <w:rPr>
          <w:rFonts w:ascii="Times New Roman" w:eastAsia="Times New Roman" w:hAnsi="Times New Roman" w:cs="Times New Roman"/>
          <w:sz w:val="20"/>
          <w:szCs w:val="20"/>
        </w:rPr>
      </w:pPr>
      <w:r w:rsidRPr="00A83F3E">
        <w:rPr>
          <w:rFonts w:ascii="Times New Roman" w:eastAsia="Times New Roman" w:hAnsi="Times New Roman" w:cs="Times New Roman"/>
          <w:sz w:val="20"/>
          <w:szCs w:val="20"/>
        </w:rPr>
        <w:object w:dxaOrig="8947" w:dyaOrig="2843">
          <v:shape id="_x0000_i1046" type="#_x0000_t75" style="width:438.8pt;height:155.55pt" o:ole="" o:preferrelative="f">
            <v:imagedata r:id="rId56" o:title=""/>
            <o:lock v:ext="edit" aspectratio="f"/>
          </v:shape>
          <o:OLEObject Type="Embed" ProgID="Excel.Sheet.12" ShapeID="_x0000_i1046" DrawAspect="Content" ObjectID="_1455960302" r:id="rId57"/>
        </w:object>
      </w:r>
    </w:p>
    <w:p w:rsidR="00A83F3E" w:rsidRPr="00A83F3E" w:rsidRDefault="00A83F3E" w:rsidP="00A83F3E">
      <w:pPr>
        <w:spacing w:after="0" w:line="240" w:lineRule="auto"/>
        <w:ind w:left="426"/>
        <w:jc w:val="both"/>
        <w:rPr>
          <w:rFonts w:ascii="Times New Roman" w:eastAsia="Times New Roman" w:hAnsi="Times New Roman" w:cs="Times New Roman"/>
          <w:b/>
          <w:sz w:val="18"/>
          <w:szCs w:val="18"/>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t>G. e) Hodnota záväzkov zabezpečená záložným právom</w:t>
      </w:r>
    </w:p>
    <w:p w:rsidR="00A83F3E" w:rsidRPr="00A83F3E" w:rsidRDefault="00A83F3E" w:rsidP="00A83F3E">
      <w:pPr>
        <w:spacing w:after="0" w:line="240" w:lineRule="auto"/>
        <w:ind w:left="426"/>
        <w:jc w:val="both"/>
        <w:rPr>
          <w:rFonts w:ascii="Times New Roman" w:eastAsia="Times New Roman" w:hAnsi="Times New Roman" w:cs="Times New Roman"/>
          <w:sz w:val="18"/>
          <w:szCs w:val="20"/>
          <w:lang w:val="de-DE"/>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left="426"/>
        <w:jc w:val="both"/>
        <w:rPr>
          <w:rFonts w:ascii="Times New Roman" w:eastAsia="Times New Roman" w:hAnsi="Times New Roman" w:cs="Times New Roman"/>
          <w:b/>
          <w:sz w:val="18"/>
          <w:szCs w:val="18"/>
        </w:rPr>
      </w:pPr>
    </w:p>
    <w:p w:rsidR="00A83F3E" w:rsidRPr="00A83F3E" w:rsidRDefault="00A83F3E" w:rsidP="00A83F3E">
      <w:pPr>
        <w:shd w:val="clear" w:color="auto" w:fill="FFFFFF" w:themeFill="background1"/>
        <w:spacing w:after="0" w:line="240" w:lineRule="auto"/>
        <w:ind w:left="426"/>
        <w:jc w:val="both"/>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t>G. f) Spôsob vzniku odloženého záväzku</w:t>
      </w:r>
    </w:p>
    <w:p w:rsidR="00A83F3E" w:rsidRPr="00A83F3E" w:rsidRDefault="00A83F3E" w:rsidP="00A83F3E">
      <w:pPr>
        <w:spacing w:after="0" w:line="240" w:lineRule="auto"/>
        <w:ind w:left="426"/>
        <w:jc w:val="both"/>
        <w:rPr>
          <w:rFonts w:ascii="Times New Roman" w:eastAsia="Times New Roman" w:hAnsi="Times New Roman" w:cs="Times New Roman"/>
          <w:sz w:val="18"/>
          <w:szCs w:val="20"/>
          <w:lang w:val="de-DE"/>
        </w:rPr>
      </w:pPr>
      <w:r w:rsidRPr="00A83F3E">
        <w:rPr>
          <w:rFonts w:ascii="Times New Roman" w:eastAsia="Times New Roman" w:hAnsi="Times New Roman" w:cs="Times New Roman"/>
          <w:sz w:val="18"/>
          <w:szCs w:val="20"/>
        </w:rPr>
        <w:t xml:space="preserve">Informácie o vzniku odloženého záväzku sú uvedené v časti </w:t>
      </w:r>
      <w:r w:rsidRPr="00A83F3E">
        <w:rPr>
          <w:rFonts w:ascii="Times New Roman" w:eastAsia="Times New Roman" w:hAnsi="Times New Roman" w:cs="Times New Roman"/>
          <w:sz w:val="18"/>
          <w:szCs w:val="18"/>
        </w:rPr>
        <w:t>G. f), F. v)</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color w:val="FF0000"/>
          <w:sz w:val="18"/>
          <w:szCs w:val="20"/>
        </w:rPr>
      </w:pPr>
      <w:r w:rsidRPr="00A83F3E">
        <w:rPr>
          <w:rFonts w:ascii="Times New Roman" w:eastAsia="Times New Roman" w:hAnsi="Times New Roman" w:cs="Times New Roman"/>
          <w:b/>
          <w:sz w:val="18"/>
          <w:szCs w:val="18"/>
        </w:rPr>
        <w:t>G. f), F. v) Informácie o odloženej daňovej pohľadávke alebo odloženom daňovom záväzku</w:t>
      </w:r>
    </w:p>
    <w:p w:rsidR="00A83F3E" w:rsidRPr="00A83F3E" w:rsidRDefault="00A83F3E" w:rsidP="00A83F3E">
      <w:pPr>
        <w:keepNext/>
        <w:spacing w:after="0" w:line="240" w:lineRule="auto"/>
        <w:ind w:left="360" w:firstLine="66"/>
        <w:outlineLvl w:val="1"/>
        <w:rPr>
          <w:rFonts w:ascii="Times New Roman" w:eastAsia="Times New Roman" w:hAnsi="Times New Roman" w:cs="Times New Roman"/>
          <w:b/>
          <w:sz w:val="18"/>
          <w:szCs w:val="20"/>
        </w:rPr>
      </w:pPr>
      <w:bookmarkStart w:id="265" w:name="_Toc530739910"/>
      <w:r w:rsidRPr="00A83F3E">
        <w:rPr>
          <w:rFonts w:ascii="Times New Roman" w:eastAsia="Times New Roman" w:hAnsi="Times New Roman" w:cs="Times New Roman"/>
          <w:b/>
          <w:sz w:val="18"/>
          <w:szCs w:val="20"/>
        </w:rPr>
        <w:t>Odložený daňový záväzok</w:t>
      </w:r>
      <w:bookmarkEnd w:id="265"/>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18"/>
        </w:rPr>
        <w:t xml:space="preserve">Informácie o odloženej daňovej pohľadávke sú uvedené v časti </w:t>
      </w:r>
      <w:proofErr w:type="spellStart"/>
      <w:r w:rsidRPr="00A83F3E">
        <w:rPr>
          <w:rFonts w:ascii="Times New Roman" w:eastAsia="Times New Roman" w:hAnsi="Times New Roman" w:cs="Times New Roman"/>
          <w:b/>
          <w:sz w:val="18"/>
          <w:szCs w:val="18"/>
        </w:rPr>
        <w:t>F.v</w:t>
      </w:r>
      <w:proofErr w:type="spellEnd"/>
      <w:r w:rsidRPr="00A83F3E">
        <w:rPr>
          <w:rFonts w:ascii="Times New Roman" w:eastAsia="Times New Roman" w:hAnsi="Times New Roman" w:cs="Times New Roman"/>
          <w:b/>
          <w:sz w:val="18"/>
          <w:szCs w:val="18"/>
        </w:rPr>
        <w:t>)</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bookmarkStart w:id="266" w:name="_MON_1454837937"/>
      <w:bookmarkStart w:id="267" w:name="_MON_1454837946"/>
      <w:bookmarkStart w:id="268" w:name="_MON_1422077460"/>
      <w:bookmarkStart w:id="269" w:name="_MON_1422077694"/>
      <w:bookmarkStart w:id="270" w:name="_MON_1423563637"/>
      <w:bookmarkStart w:id="271" w:name="_MON_1423563648"/>
      <w:bookmarkStart w:id="272" w:name="_MON_1423563757"/>
      <w:bookmarkStart w:id="273" w:name="_MON_1423564232"/>
      <w:bookmarkStart w:id="274" w:name="_MON_1423564253"/>
      <w:bookmarkStart w:id="275" w:name="_MON_1455690128"/>
      <w:bookmarkStart w:id="276" w:name="_MON_1455690134"/>
      <w:bookmarkStart w:id="277" w:name="_MON_1455691805"/>
      <w:bookmarkStart w:id="278" w:name="_MON_1423564260"/>
      <w:bookmarkStart w:id="279" w:name="_MON_1423564268"/>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r w:rsidRPr="00A83F3E">
        <w:rPr>
          <w:rFonts w:ascii="Times New Roman" w:eastAsia="Times New Roman" w:hAnsi="Times New Roman" w:cs="Times New Roman"/>
          <w:b/>
          <w:sz w:val="18"/>
          <w:szCs w:val="20"/>
        </w:rPr>
        <w:t>G. g) Záväzky zo sociálneho fondu</w:t>
      </w:r>
    </w:p>
    <w:p w:rsidR="00A83F3E" w:rsidRPr="00A83F3E" w:rsidRDefault="00A83F3E" w:rsidP="00A83F3E">
      <w:pPr>
        <w:spacing w:after="0" w:line="240" w:lineRule="auto"/>
        <w:ind w:firstLine="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Tvorba a čerpanie sociálneho fondu v priebehu účtovného obdobia sú znázornené v nasledujúcom prehľade:</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bookmarkStart w:id="280" w:name="_MON_1454839235"/>
    <w:bookmarkStart w:id="281" w:name="_MON_1423484337"/>
    <w:bookmarkStart w:id="282" w:name="_MON_1392795272"/>
    <w:bookmarkStart w:id="283" w:name="_MON_1422078406"/>
    <w:bookmarkStart w:id="284" w:name="_MON_1454838141"/>
    <w:bookmarkStart w:id="285" w:name="_MON_1454838435"/>
    <w:bookmarkStart w:id="286" w:name="_MON_1454839131"/>
    <w:bookmarkEnd w:id="280"/>
    <w:bookmarkEnd w:id="281"/>
    <w:bookmarkEnd w:id="282"/>
    <w:bookmarkEnd w:id="283"/>
    <w:bookmarkEnd w:id="284"/>
    <w:bookmarkEnd w:id="285"/>
    <w:bookmarkEnd w:id="286"/>
    <w:bookmarkStart w:id="287" w:name="_MON_1455013388"/>
    <w:bookmarkEnd w:id="287"/>
    <w:p w:rsidR="00A83F3E" w:rsidRPr="00A83F3E" w:rsidRDefault="00A83F3E" w:rsidP="00A83F3E">
      <w:pPr>
        <w:spacing w:after="0" w:line="240" w:lineRule="auto"/>
        <w:ind w:left="426"/>
        <w:jc w:val="both"/>
        <w:rPr>
          <w:rFonts w:ascii="Times New Roman" w:eastAsia="Times New Roman" w:hAnsi="Times New Roman" w:cs="Times New Roman"/>
          <w:sz w:val="18"/>
          <w:szCs w:val="20"/>
          <w:lang w:val="de-DE"/>
        </w:rPr>
      </w:pPr>
      <w:r w:rsidRPr="00A83F3E">
        <w:rPr>
          <w:rFonts w:ascii="Times New Roman" w:eastAsia="Times New Roman" w:hAnsi="Times New Roman" w:cs="Times New Roman"/>
          <w:sz w:val="18"/>
          <w:szCs w:val="20"/>
        </w:rPr>
        <w:object w:dxaOrig="8972" w:dyaOrig="2818">
          <v:shape id="_x0000_i1047" type="#_x0000_t75" style="width:440.85pt;height:154.85pt" o:ole="" o:preferrelative="f">
            <v:imagedata r:id="rId58" o:title=""/>
            <o:lock v:ext="edit" aspectratio="f"/>
          </v:shape>
          <o:OLEObject Type="Embed" ProgID="Excel.Sheet.12" ShapeID="_x0000_i1047" DrawAspect="Content" ObjectID="_1455960303" r:id="rId59"/>
        </w:objec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lastRenderedPageBreak/>
        <w:t>G i) Bankové úvery</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Štruktúra bankových úverov je uvedená v nasledujúcom prehľade:</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bookmarkStart w:id="288" w:name="_MON_1392797525"/>
    <w:bookmarkStart w:id="289" w:name="_MON_1392795563"/>
    <w:bookmarkStart w:id="290" w:name="_MON_1423652424"/>
    <w:bookmarkStart w:id="291" w:name="_MON_1392797049"/>
    <w:bookmarkStart w:id="292" w:name="_MON_1392797387"/>
    <w:bookmarkEnd w:id="288"/>
    <w:bookmarkEnd w:id="289"/>
    <w:bookmarkEnd w:id="290"/>
    <w:bookmarkEnd w:id="291"/>
    <w:bookmarkEnd w:id="292"/>
    <w:bookmarkStart w:id="293" w:name="_MON_1422078566"/>
    <w:bookmarkEnd w:id="293"/>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object w:dxaOrig="8996" w:dyaOrig="2342">
          <v:shape id="_x0000_i1048" type="#_x0000_t75" style="width:440.85pt;height:94.4pt" o:ole="" o:preferrelative="f">
            <v:imagedata r:id="rId60" o:title=""/>
            <o:lock v:ext="edit" aspectratio="f"/>
          </v:shape>
          <o:OLEObject Type="Embed" ProgID="Excel.Sheet.12" ShapeID="_x0000_i1048" DrawAspect="Content" ObjectID="_1455960304" r:id="rId61"/>
        </w:object>
      </w:r>
    </w:p>
    <w:p w:rsidR="00A83F3E" w:rsidRPr="00A83F3E" w:rsidRDefault="00A83F3E" w:rsidP="00A83F3E">
      <w:pPr>
        <w:spacing w:after="0" w:line="240" w:lineRule="auto"/>
        <w:ind w:left="360"/>
        <w:jc w:val="both"/>
        <w:rPr>
          <w:rFonts w:ascii="Times New Roman" w:eastAsia="Times New Roman" w:hAnsi="Times New Roman" w:cs="Times New Roman"/>
          <w:sz w:val="18"/>
          <w:szCs w:val="20"/>
        </w:rPr>
      </w:pPr>
    </w:p>
    <w:p w:rsidR="00A83F3E" w:rsidRPr="00A83F3E" w:rsidRDefault="00A83F3E" w:rsidP="00A83F3E">
      <w:pPr>
        <w:spacing w:after="0" w:line="240" w:lineRule="auto"/>
        <w:ind w:left="360"/>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Na základe dohody o </w:t>
      </w:r>
      <w:proofErr w:type="spellStart"/>
      <w:r w:rsidRPr="00A83F3E">
        <w:rPr>
          <w:rFonts w:ascii="Times New Roman" w:eastAsia="Times New Roman" w:hAnsi="Times New Roman" w:cs="Times New Roman"/>
          <w:sz w:val="18"/>
          <w:szCs w:val="20"/>
        </w:rPr>
        <w:t>vysporiadaní</w:t>
      </w:r>
      <w:proofErr w:type="spellEnd"/>
      <w:r w:rsidRPr="00A83F3E">
        <w:rPr>
          <w:rFonts w:ascii="Times New Roman" w:eastAsia="Times New Roman" w:hAnsi="Times New Roman" w:cs="Times New Roman"/>
          <w:sz w:val="18"/>
          <w:szCs w:val="20"/>
        </w:rPr>
        <w:t xml:space="preserve"> vzájomných práv a povinností Obchodná dcérska spoločnosť REINVEST-HPB, s.r.o.   pristúpila k záväzkom spoločnosti IDO HUTNÝ PROJEKT, a.s., ktoré táto mala voči spoločnosti VOLKSBANK Slovensko, a.s., v zmysle príslušných ustanovení Zmluvy o úvere č.152331. Na základe zmluvy o úvere existuje neuhradený spoločný a nerozdielny záväzok Dlžníka IDO HUTNÝ PROJEKT, a.s. a Pristupujúceho dlžníka REINVEST-HPB, s.r.o. vo výške istiny 2.327.132,52 EUR a neuhradených úrokov vo výške 1.062,98 EUR ku dňu 4.10.2012. Veriteľ VOLKSBANK Slovensko sa zaväzuje, že nesplatenú časť úverovej pohľadávky bude vymáhať výlučne od pristupujúceho dlžníka a veriteľ sa týmto vzdáva svojho oprávnenia žiadať od dlžníka o zaplatenie nesplatenej časti úverovej pohľadávky.</w:t>
      </w:r>
    </w:p>
    <w:p w:rsidR="00A83F3E" w:rsidRPr="00A83F3E" w:rsidRDefault="00A83F3E" w:rsidP="00A83F3E">
      <w:pPr>
        <w:ind w:firstLine="360"/>
        <w:rPr>
          <w:rFonts w:ascii="Times New Roman" w:eastAsia="Times New Roman" w:hAnsi="Times New Roman" w:cs="Times New Roman"/>
          <w:sz w:val="18"/>
          <w:szCs w:val="20"/>
        </w:rPr>
      </w:pPr>
      <w:bookmarkStart w:id="294" w:name="_Toc530739913"/>
      <w:r w:rsidRPr="00A83F3E">
        <w:rPr>
          <w:rFonts w:ascii="Times New Roman" w:eastAsia="Times New Roman" w:hAnsi="Times New Roman" w:cs="Times New Roman"/>
          <w:sz w:val="18"/>
          <w:szCs w:val="20"/>
        </w:rPr>
        <w:t xml:space="preserve">Spoločnosť REINVEST-HPB, s.r.o. je od 26.4.2013 v konkurze. Konkurz nebol ku dňu účtovnej závierky skončený. </w:t>
      </w:r>
    </w:p>
    <w:p w:rsidR="00A83F3E" w:rsidRPr="00A83F3E" w:rsidRDefault="00A83F3E" w:rsidP="00A83F3E">
      <w:pPr>
        <w:ind w:firstLine="360"/>
        <w:rPr>
          <w:rFonts w:ascii="Times New Roman" w:eastAsia="Times New Roman" w:hAnsi="Times New Roman" w:cs="Times New Roman"/>
          <w:b/>
          <w:sz w:val="18"/>
          <w:szCs w:val="20"/>
        </w:rPr>
      </w:pPr>
    </w:p>
    <w:p w:rsidR="00A83F3E" w:rsidRPr="00A83F3E" w:rsidRDefault="00A83F3E" w:rsidP="00A83F3E">
      <w:pPr>
        <w:shd w:val="clear" w:color="auto" w:fill="FFFFFF" w:themeFill="background1"/>
        <w:spacing w:after="0" w:line="240" w:lineRule="auto"/>
        <w:ind w:left="426"/>
        <w:jc w:val="both"/>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t>G. i) Pôžičky, návratné finančné výpomoci</w:t>
      </w:r>
    </w:p>
    <w:p w:rsidR="00A83F3E" w:rsidRPr="00A83F3E" w:rsidRDefault="00A83F3E" w:rsidP="00A83F3E">
      <w:pPr>
        <w:spacing w:after="0" w:line="240" w:lineRule="auto"/>
        <w:ind w:left="426"/>
        <w:jc w:val="both"/>
        <w:rPr>
          <w:rFonts w:ascii="Times New Roman" w:eastAsia="Times New Roman" w:hAnsi="Times New Roman" w:cs="Times New Roman"/>
          <w:sz w:val="18"/>
          <w:szCs w:val="18"/>
        </w:rPr>
      </w:pPr>
    </w:p>
    <w:bookmarkStart w:id="295" w:name="_MON_1455692562"/>
    <w:bookmarkStart w:id="296" w:name="_MON_1455692570"/>
    <w:bookmarkStart w:id="297" w:name="_MON_1455692582"/>
    <w:bookmarkStart w:id="298" w:name="_MON_1455692696"/>
    <w:bookmarkStart w:id="299" w:name="_MON_1455692719"/>
    <w:bookmarkStart w:id="300" w:name="_MON_1455692727"/>
    <w:bookmarkStart w:id="301" w:name="_MON_1455692999"/>
    <w:bookmarkStart w:id="302" w:name="_MON_1455693063"/>
    <w:bookmarkStart w:id="303" w:name="_MON_1455692309"/>
    <w:bookmarkStart w:id="304" w:name="_MON_1455692316"/>
    <w:bookmarkStart w:id="305" w:name="_MON_1455692331"/>
    <w:bookmarkStart w:id="306" w:name="_MON_1455692348"/>
    <w:bookmarkStart w:id="307" w:name="_MON_1455692397"/>
    <w:bookmarkStart w:id="308" w:name="_MON_1455692433"/>
    <w:bookmarkStart w:id="309" w:name="_MON_1455692445"/>
    <w:bookmarkStart w:id="310" w:name="_MON_1455692454"/>
    <w:bookmarkStart w:id="311" w:name="_MON_1455692512"/>
    <w:bookmarkStart w:id="312" w:name="_MON_1455692530"/>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Start w:id="313" w:name="_MON_1455692537"/>
    <w:bookmarkEnd w:id="313"/>
    <w:p w:rsidR="00A83F3E" w:rsidRPr="00A83F3E" w:rsidRDefault="00A83F3E" w:rsidP="00A83F3E">
      <w:pPr>
        <w:spacing w:after="0" w:line="240" w:lineRule="auto"/>
        <w:ind w:left="426"/>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object w:dxaOrig="9184" w:dyaOrig="2272">
          <v:shape id="_x0000_i1049" type="#_x0000_t75" style="width:459.15pt;height:114.1pt" o:ole="">
            <v:imagedata r:id="rId62" o:title=""/>
          </v:shape>
          <o:OLEObject Type="Embed" ProgID="Excel.Sheet.12" ShapeID="_x0000_i1049" DrawAspect="Content" ObjectID="_1455960305" r:id="rId63"/>
        </w:object>
      </w:r>
    </w:p>
    <w:bookmarkEnd w:id="294"/>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G. j) Významné položky časového rozlíšenia výdavkov bežného obdobia a výnosov bežného obdobia</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Štruktúra časového rozlíšenia je uvedená v nasledujúcom prehľade:</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bookmarkStart w:id="314" w:name="_MON_1392798582"/>
      <w:bookmarkStart w:id="315" w:name="_MON_1423484403"/>
      <w:bookmarkStart w:id="316" w:name="_MON_1392798838"/>
      <w:bookmarkStart w:id="317" w:name="_MON_1392798861"/>
      <w:bookmarkStart w:id="318" w:name="_MON_1392798878"/>
      <w:bookmarkStart w:id="319" w:name="_MON_1392798395"/>
      <w:bookmarkEnd w:id="314"/>
      <w:bookmarkEnd w:id="315"/>
      <w:bookmarkEnd w:id="316"/>
      <w:bookmarkEnd w:id="317"/>
      <w:bookmarkEnd w:id="318"/>
      <w:bookmarkEnd w:id="319"/>
    </w:p>
    <w:bookmarkStart w:id="320" w:name="_MON_1392798565"/>
    <w:bookmarkEnd w:id="320"/>
    <w:p w:rsidR="00A83F3E" w:rsidRPr="00A83F3E" w:rsidRDefault="00A83F3E" w:rsidP="00A83F3E">
      <w:pPr>
        <w:spacing w:after="0" w:line="240" w:lineRule="auto"/>
        <w:ind w:left="426"/>
        <w:jc w:val="both"/>
        <w:rPr>
          <w:rFonts w:ascii="Times New Roman" w:eastAsia="Times New Roman" w:hAnsi="Times New Roman" w:cs="Times New Roman"/>
          <w:b/>
          <w:sz w:val="18"/>
          <w:szCs w:val="18"/>
        </w:rPr>
      </w:pPr>
      <w:r w:rsidRPr="00A83F3E">
        <w:rPr>
          <w:rFonts w:ascii="Times New Roman" w:eastAsia="Times New Roman" w:hAnsi="Times New Roman" w:cs="Times New Roman"/>
          <w:sz w:val="18"/>
          <w:szCs w:val="20"/>
        </w:rPr>
        <w:object w:dxaOrig="8854" w:dyaOrig="3510">
          <v:shape id="_x0000_i1050" type="#_x0000_t75" style="width:440.85pt;height:165.05pt" o:ole="" o:preferrelative="f">
            <v:imagedata r:id="rId64" o:title=""/>
            <o:lock v:ext="edit" aspectratio="f"/>
          </v:shape>
          <o:OLEObject Type="Embed" ProgID="Excel.Sheet.12" ShapeID="_x0000_i1050" DrawAspect="Content" ObjectID="_1455960306" r:id="rId65"/>
        </w:object>
      </w:r>
      <w:proofErr w:type="spellStart"/>
      <w:r w:rsidRPr="00A83F3E">
        <w:rPr>
          <w:rFonts w:ascii="Times New Roman" w:eastAsia="Times New Roman" w:hAnsi="Times New Roman" w:cs="Times New Roman"/>
          <w:b/>
          <w:sz w:val="18"/>
          <w:szCs w:val="18"/>
        </w:rPr>
        <w:t>G.m</w:t>
      </w:r>
      <w:proofErr w:type="spellEnd"/>
      <w:r w:rsidRPr="00A83F3E">
        <w:rPr>
          <w:rFonts w:ascii="Times New Roman" w:eastAsia="Times New Roman" w:hAnsi="Times New Roman" w:cs="Times New Roman"/>
          <w:b/>
          <w:sz w:val="18"/>
          <w:szCs w:val="18"/>
        </w:rPr>
        <w:t>) Majetok prenajatý formou finančného prenájmu  - u nájomcu</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18"/>
        </w:rPr>
      </w:pPr>
      <w:bookmarkStart w:id="321" w:name="_Toc530739914"/>
      <w:r w:rsidRPr="00A83F3E">
        <w:rPr>
          <w:rFonts w:ascii="Times New Roman" w:eastAsia="Times New Roman" w:hAnsi="Times New Roman" w:cs="Times New Roman"/>
          <w:b/>
          <w:sz w:val="18"/>
          <w:szCs w:val="18"/>
        </w:rPr>
        <w:t>G. k) Významné položky derivátov – Tabuľka č.1</w:t>
      </w:r>
    </w:p>
    <w:p w:rsidR="00A83F3E" w:rsidRPr="00A83F3E" w:rsidRDefault="00A83F3E" w:rsidP="00A83F3E">
      <w:pPr>
        <w:spacing w:after="0" w:line="240" w:lineRule="auto"/>
        <w:ind w:left="426"/>
        <w:jc w:val="both"/>
        <w:rPr>
          <w:rFonts w:ascii="Times New Roman" w:eastAsia="Times New Roman" w:hAnsi="Times New Roman" w:cs="Times New Roman"/>
          <w:sz w:val="18"/>
          <w:szCs w:val="20"/>
          <w:lang w:val="de-DE"/>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left="426"/>
        <w:jc w:val="both"/>
        <w:rPr>
          <w:rFonts w:ascii="Times New Roman" w:eastAsia="Times New Roman" w:hAnsi="Times New Roman" w:cs="Times New Roman"/>
          <w:b/>
          <w:sz w:val="18"/>
          <w:szCs w:val="18"/>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t>G. k) Významné položky derivátov – Tabuľka č.2</w:t>
      </w:r>
    </w:p>
    <w:p w:rsidR="00A83F3E" w:rsidRPr="00A83F3E" w:rsidRDefault="00A83F3E" w:rsidP="00A83F3E">
      <w:pPr>
        <w:spacing w:after="0" w:line="240" w:lineRule="auto"/>
        <w:ind w:left="426"/>
        <w:jc w:val="both"/>
        <w:rPr>
          <w:rFonts w:ascii="Times New Roman" w:eastAsia="Times New Roman" w:hAnsi="Times New Roman" w:cs="Times New Roman"/>
          <w:sz w:val="18"/>
          <w:szCs w:val="20"/>
          <w:lang w:val="de-DE"/>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t>G. l) Majetok a záväzky zabezpečené derivátmi</w:t>
      </w:r>
    </w:p>
    <w:p w:rsidR="00A83F3E" w:rsidRPr="00A83F3E" w:rsidRDefault="00A83F3E" w:rsidP="00A83F3E">
      <w:pPr>
        <w:spacing w:after="0" w:line="240" w:lineRule="auto"/>
        <w:ind w:left="426"/>
        <w:jc w:val="both"/>
        <w:rPr>
          <w:rFonts w:ascii="Times New Roman" w:eastAsia="Times New Roman" w:hAnsi="Times New Roman" w:cs="Times New Roman"/>
          <w:sz w:val="18"/>
          <w:szCs w:val="20"/>
          <w:lang w:val="de-DE"/>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left="426"/>
        <w:jc w:val="both"/>
        <w:rPr>
          <w:rFonts w:ascii="Times New Roman" w:eastAsia="Times New Roman" w:hAnsi="Times New Roman" w:cs="Times New Roman"/>
          <w:b/>
          <w:sz w:val="18"/>
          <w:szCs w:val="18"/>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t>G. m) Majetok prenajatý formou finančného prenájmu – u nájomcu</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69069B" w:rsidRDefault="00A83F3E" w:rsidP="0069069B">
      <w:pPr>
        <w:pStyle w:val="Nadpis1"/>
        <w:numPr>
          <w:ilvl w:val="0"/>
          <w:numId w:val="36"/>
        </w:numPr>
        <w:tabs>
          <w:tab w:val="num" w:pos="450"/>
        </w:tabs>
      </w:pPr>
      <w:r w:rsidRPr="0069069B">
        <w:t>INFORMÁCIE k údajom vykázaným vO VÝNOSOCH</w:t>
      </w:r>
    </w:p>
    <w:p w:rsidR="00A83F3E" w:rsidRPr="00A83F3E" w:rsidRDefault="00A83F3E" w:rsidP="00A83F3E">
      <w:pPr>
        <w:keepNext/>
        <w:spacing w:after="0" w:line="240" w:lineRule="auto"/>
        <w:outlineLvl w:val="1"/>
        <w:rPr>
          <w:rFonts w:ascii="Times New Roman" w:eastAsia="Times New Roman" w:hAnsi="Times New Roman" w:cs="Times New Roman"/>
          <w:b/>
          <w:sz w:val="18"/>
          <w:szCs w:val="20"/>
        </w:rPr>
      </w:pPr>
    </w:p>
    <w:p w:rsidR="00A83F3E" w:rsidRPr="00A83F3E" w:rsidRDefault="00A83F3E" w:rsidP="00A83F3E">
      <w:pPr>
        <w:keepNext/>
        <w:spacing w:after="0" w:line="240" w:lineRule="auto"/>
        <w:ind w:left="360"/>
        <w:outlineLvl w:val="1"/>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 xml:space="preserve">  H. a) Údaje o tržbách za vlastné výkony a tovar</w:t>
      </w:r>
    </w:p>
    <w:bookmarkEnd w:id="321"/>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 xml:space="preserve">Tržby za vlastné výkony a tovar podľa jednotlivých segmentov, t. j. podľa typov výrobkov a služieb, a podľa hlavných </w:t>
      </w:r>
      <w:r w:rsidR="0069069B">
        <w:rPr>
          <w:rFonts w:ascii="Times New Roman" w:eastAsia="Times New Roman" w:hAnsi="Times New Roman" w:cs="Times New Roman"/>
          <w:sz w:val="18"/>
          <w:szCs w:val="20"/>
        </w:rPr>
        <w:t xml:space="preserve">   </w:t>
      </w:r>
      <w:r w:rsidRPr="00A83F3E">
        <w:rPr>
          <w:rFonts w:ascii="Times New Roman" w:eastAsia="Times New Roman" w:hAnsi="Times New Roman" w:cs="Times New Roman"/>
          <w:sz w:val="18"/>
          <w:szCs w:val="20"/>
        </w:rPr>
        <w:t>teritórií sú uvedené v nasledujúcom prehľade:</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bookmarkStart w:id="322" w:name="_MON_1392799600"/>
    <w:bookmarkStart w:id="323" w:name="_MON_1454838513"/>
    <w:bookmarkStart w:id="324" w:name="_MON_1392799591"/>
    <w:bookmarkStart w:id="325" w:name="_MON_1454995615"/>
    <w:bookmarkStart w:id="326" w:name="_MON_1454995628"/>
    <w:bookmarkEnd w:id="322"/>
    <w:bookmarkEnd w:id="323"/>
    <w:bookmarkEnd w:id="324"/>
    <w:bookmarkEnd w:id="325"/>
    <w:bookmarkEnd w:id="326"/>
    <w:bookmarkStart w:id="327" w:name="_MON_1422081256"/>
    <w:bookmarkEnd w:id="327"/>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object w:dxaOrig="4507" w:dyaOrig="2679">
          <v:shape id="_x0000_i1051" type="#_x0000_t75" style="width:213.3pt;height:142.65pt" o:ole="" o:preferrelative="f">
            <v:imagedata r:id="rId66" o:title=""/>
            <o:lock v:ext="edit" aspectratio="f"/>
          </v:shape>
          <o:OLEObject Type="Embed" ProgID="Excel.Sheet.12" ShapeID="_x0000_i1051" DrawAspect="Content" ObjectID="_1455960307" r:id="rId67"/>
        </w:objec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H. b) Údaje o zmene stavu vnútroorganizačných zásob</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bookmarkStart w:id="328" w:name="_MON_1392800224"/>
    <w:bookmarkStart w:id="329" w:name="_MON_1422081457"/>
    <w:bookmarkEnd w:id="328"/>
    <w:bookmarkEnd w:id="329"/>
    <w:bookmarkStart w:id="330" w:name="_MON_1392800290"/>
    <w:bookmarkEnd w:id="330"/>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object w:dxaOrig="8874" w:dyaOrig="3996">
          <v:shape id="_x0000_i1052" type="#_x0000_t75" style="width:442.2pt;height:222.8pt" o:ole="" o:preferrelative="f">
            <v:imagedata r:id="rId68" o:title=""/>
            <o:lock v:ext="edit" aspectratio="f"/>
          </v:shape>
          <o:OLEObject Type="Embed" ProgID="Excel.Sheet.12" ShapeID="_x0000_i1052" DrawAspect="Content" ObjectID="_1455960308" r:id="rId69"/>
        </w:objec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lastRenderedPageBreak/>
        <w:t>H. c) až H. f) Významné položky výnosov pri aktivácii nákladov, ostatných výnosov z hospodárskej činnosti, finančných výnosov a celková suma kurzových ziskov, mimoriadnych výnosov týkajúcich sa bežného obdobia a týkajúcich sa predchádzajúcich období</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 xml:space="preserve">Prehľad o výnosoch pri aktivácii nákladov, výnosoch z hospodárskej činnosti, finančnej činnosti a mimoriadnej činnosti je uvedený v nasledujúcom prehľade:  </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bookmarkStart w:id="331" w:name="_MON_1392800574"/>
    <w:bookmarkStart w:id="332" w:name="_MON_1454838578"/>
    <w:bookmarkStart w:id="333" w:name="_MON_1454838758"/>
    <w:bookmarkStart w:id="334" w:name="_MON_1422081672"/>
    <w:bookmarkStart w:id="335" w:name="_MON_1392801419"/>
    <w:bookmarkStart w:id="336" w:name="_MON_1423568790"/>
    <w:bookmarkStart w:id="337" w:name="_MON_1423568797"/>
    <w:bookmarkStart w:id="338" w:name="_MON_1423568852"/>
    <w:bookmarkStart w:id="339" w:name="_MON_1423568874"/>
    <w:bookmarkStart w:id="340" w:name="_MON_1423568881"/>
    <w:bookmarkEnd w:id="331"/>
    <w:bookmarkEnd w:id="332"/>
    <w:bookmarkEnd w:id="333"/>
    <w:bookmarkEnd w:id="334"/>
    <w:bookmarkEnd w:id="335"/>
    <w:bookmarkEnd w:id="336"/>
    <w:bookmarkEnd w:id="337"/>
    <w:bookmarkEnd w:id="338"/>
    <w:bookmarkEnd w:id="339"/>
    <w:bookmarkEnd w:id="340"/>
    <w:bookmarkStart w:id="341" w:name="_MON_1392801481"/>
    <w:bookmarkEnd w:id="341"/>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object w:dxaOrig="9066" w:dyaOrig="4941">
          <v:shape id="_x0000_i1053" type="#_x0000_t75" style="width:440.15pt;height:269pt" o:ole="" o:preferrelative="f">
            <v:imagedata r:id="rId70" o:title=""/>
            <o:lock v:ext="edit" aspectratio="f"/>
          </v:shape>
          <o:OLEObject Type="Embed" ProgID="Excel.Sheet.12" ShapeID="_x0000_i1053" DrawAspect="Content" ObjectID="_1455960309" r:id="rId71"/>
        </w:objec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Na účte Ostatné výnosy z hospodárskej činnosti sú najmä dohody o urovnaní, neidentifikovaná platba zo 4.4.2007 a oprava zostatku na účte SP.</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H. g) Suma čistého obratu podľa §19 ods. 1 písm. a) druhého bodu zákona</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Čistý obrat Spoločnosti na účely zistenia povinnosti overenia individuálnej účtovnej závierky audítorom [§ 19 ods. 1 písm. a) zákona o účtovníctve] je uvedený v nasledujúcom prehľade:</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bookmarkStart w:id="342" w:name="_MON_1392803330"/>
    <w:bookmarkStart w:id="343" w:name="_MON_1392801672"/>
    <w:bookmarkStart w:id="344" w:name="_MON_1392801738"/>
    <w:bookmarkStart w:id="345" w:name="_MON_1454839088"/>
    <w:bookmarkStart w:id="346" w:name="_MON_1454995918"/>
    <w:bookmarkEnd w:id="342"/>
    <w:bookmarkEnd w:id="343"/>
    <w:bookmarkEnd w:id="344"/>
    <w:bookmarkEnd w:id="345"/>
    <w:bookmarkEnd w:id="346"/>
    <w:bookmarkStart w:id="347" w:name="_MON_1422091944"/>
    <w:bookmarkEnd w:id="347"/>
    <w:p w:rsidR="00A83F3E" w:rsidRPr="00A83F3E" w:rsidRDefault="00A83F3E" w:rsidP="00A83F3E">
      <w:pPr>
        <w:spacing w:after="0" w:line="240" w:lineRule="auto"/>
        <w:ind w:left="426"/>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object w:dxaOrig="8724" w:dyaOrig="2374">
          <v:shape id="_x0000_i1054" type="#_x0000_t75" style="width:440.15pt;height:133.8pt" o:ole="" o:preferrelative="f">
            <v:imagedata r:id="rId72" o:title=""/>
            <o:lock v:ext="edit" aspectratio="f"/>
          </v:shape>
          <o:OLEObject Type="Embed" ProgID="Excel.Sheet.12" ShapeID="_x0000_i1054" DrawAspect="Content" ObjectID="_1455960310" r:id="rId73"/>
        </w:object>
      </w:r>
    </w:p>
    <w:p w:rsidR="00A83F3E" w:rsidRPr="00A83F3E" w:rsidRDefault="00A83F3E" w:rsidP="00A83F3E">
      <w:pPr>
        <w:spacing w:after="0" w:line="240" w:lineRule="auto"/>
        <w:ind w:left="426"/>
        <w:rPr>
          <w:rFonts w:ascii="Times New Roman" w:eastAsia="Times New Roman" w:hAnsi="Times New Roman" w:cs="Times New Roman"/>
          <w:sz w:val="18"/>
          <w:szCs w:val="20"/>
        </w:rPr>
      </w:pPr>
    </w:p>
    <w:p w:rsidR="00A83F3E" w:rsidRPr="0069069B" w:rsidRDefault="00A83F3E" w:rsidP="0069069B">
      <w:pPr>
        <w:pStyle w:val="Nadpis1"/>
        <w:numPr>
          <w:ilvl w:val="0"/>
          <w:numId w:val="36"/>
        </w:numPr>
        <w:spacing w:before="120" w:after="60"/>
      </w:pPr>
      <w:r w:rsidRPr="0069069B">
        <w:lastRenderedPageBreak/>
        <w:t>Informácie k údajom vykázaným v nákladoch</w:t>
      </w:r>
    </w:p>
    <w:p w:rsidR="00A83F3E" w:rsidRPr="00A83F3E" w:rsidRDefault="00A83F3E" w:rsidP="00A83F3E">
      <w:pPr>
        <w:keepNext/>
        <w:spacing w:after="0" w:line="240" w:lineRule="auto"/>
        <w:ind w:left="360"/>
        <w:outlineLvl w:val="1"/>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 xml:space="preserve">Náklady na poskytnuté služby, ostatné náklady na hospodársku činnosť, finančné a mimoriadne náklady </w:t>
      </w:r>
    </w:p>
    <w:p w:rsidR="00A83F3E" w:rsidRPr="00A83F3E" w:rsidRDefault="00A83F3E" w:rsidP="00A83F3E">
      <w:pPr>
        <w:spacing w:after="0" w:line="240" w:lineRule="auto"/>
        <w:ind w:left="360"/>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Prehľad o nákladoch na poskytnuté služby, ostatných nákladoch na hospodársku činnosť, finančných a mimoriadnych nákladoch:</w:t>
      </w:r>
      <w:bookmarkStart w:id="348" w:name="_MON_1454839886"/>
      <w:bookmarkStart w:id="349" w:name="_MON_1454839977"/>
      <w:bookmarkStart w:id="350" w:name="_MON_1454840194"/>
      <w:bookmarkStart w:id="351" w:name="_MON_1454840286"/>
      <w:bookmarkStart w:id="352" w:name="_MON_1454840481"/>
      <w:bookmarkStart w:id="353" w:name="_MON_1454840535"/>
      <w:bookmarkStart w:id="354" w:name="_MON_1454840615"/>
      <w:bookmarkStart w:id="355" w:name="_MON_1454840635"/>
      <w:bookmarkStart w:id="356" w:name="_MON_1423563365"/>
      <w:bookmarkStart w:id="357" w:name="_MON_1393424801"/>
      <w:bookmarkStart w:id="358" w:name="_MON_1422092174"/>
      <w:bookmarkStart w:id="359" w:name="_MON_1393426222"/>
      <w:bookmarkStart w:id="360" w:name="_MON_1423484572"/>
      <w:bookmarkStart w:id="361" w:name="_MON_1454996088"/>
      <w:bookmarkStart w:id="362" w:name="_MON_1454996105"/>
      <w:bookmarkStart w:id="363" w:name="_MON_1454996142"/>
      <w:bookmarkStart w:id="364" w:name="_MON_1454996189"/>
      <w:bookmarkStart w:id="365" w:name="_MON_1423998369"/>
      <w:bookmarkStart w:id="366" w:name="_MON_1454996236"/>
      <w:bookmarkStart w:id="367" w:name="_MON_1454996259"/>
      <w:bookmarkStart w:id="368" w:name="_MON_1454996273"/>
      <w:bookmarkStart w:id="369" w:name="_MON_1454996290"/>
      <w:bookmarkStart w:id="370" w:name="_MON_1454996302"/>
      <w:bookmarkStart w:id="371" w:name="_MON_1454996312"/>
      <w:bookmarkStart w:id="372" w:name="_MON_1455014074"/>
      <w:bookmarkStart w:id="373" w:name="_MON_1455014626"/>
      <w:bookmarkStart w:id="374" w:name="_MON_1392803418"/>
      <w:bookmarkStart w:id="375" w:name="_MON_1392805791"/>
      <w:bookmarkStart w:id="376" w:name="_MON_1455362488"/>
      <w:bookmarkStart w:id="377" w:name="_MON_1455362525"/>
      <w:bookmarkStart w:id="378" w:name="_MON_1393424453"/>
      <w:bookmarkStart w:id="379" w:name="_MON_1423563286"/>
      <w:bookmarkStart w:id="380" w:name="_MON_1455363083"/>
      <w:bookmarkStart w:id="381" w:name="_MON_1423563296"/>
      <w:bookmarkStart w:id="382" w:name="_MON_1423563311"/>
      <w:bookmarkStart w:id="383" w:name="_MON_1423563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r w:rsidRPr="00A83F3E">
        <w:rPr>
          <w:rFonts w:ascii="Times New Roman" w:eastAsia="Times New Roman" w:hAnsi="Times New Roman" w:cs="Times New Roman"/>
          <w:sz w:val="18"/>
          <w:szCs w:val="20"/>
        </w:rPr>
        <w:t xml:space="preserve"> </w:t>
      </w:r>
      <w:bookmarkStart w:id="384" w:name="_MON_1455610043"/>
      <w:bookmarkStart w:id="385" w:name="_MON_1455948898"/>
      <w:bookmarkStart w:id="386" w:name="_MON_1455949070"/>
      <w:bookmarkStart w:id="387" w:name="_MON_1455949082"/>
      <w:bookmarkStart w:id="388" w:name="_MON_1455610057"/>
      <w:bookmarkStart w:id="389" w:name="_MON_1455620907"/>
      <w:bookmarkStart w:id="390" w:name="_MON_1454839463"/>
      <w:bookmarkStart w:id="391" w:name="_MON_1455609941"/>
      <w:bookmarkEnd w:id="384"/>
      <w:bookmarkEnd w:id="385"/>
      <w:bookmarkEnd w:id="386"/>
      <w:bookmarkEnd w:id="387"/>
      <w:bookmarkEnd w:id="388"/>
      <w:bookmarkEnd w:id="389"/>
      <w:bookmarkEnd w:id="390"/>
      <w:bookmarkEnd w:id="391"/>
      <w:bookmarkStart w:id="392" w:name="_MON_1455610010"/>
      <w:bookmarkEnd w:id="392"/>
      <w:r w:rsidRPr="00A83F3E">
        <w:rPr>
          <w:rFonts w:ascii="Times New Roman" w:eastAsia="Times New Roman" w:hAnsi="Times New Roman" w:cs="Times New Roman"/>
          <w:sz w:val="18"/>
          <w:szCs w:val="20"/>
        </w:rPr>
        <w:object w:dxaOrig="8800" w:dyaOrig="10515">
          <v:shape id="_x0000_i1055" type="#_x0000_t75" style="width:441.5pt;height:588.25pt" o:ole="" o:preferrelative="f">
            <v:imagedata r:id="rId74" o:title=""/>
            <o:lock v:ext="edit" aspectratio="f"/>
          </v:shape>
          <o:OLEObject Type="Embed" ProgID="Excel.Sheet.12" ShapeID="_x0000_i1055" DrawAspect="Content" ObjectID="_1455960311" r:id="rId75"/>
        </w:object>
      </w:r>
    </w:p>
    <w:p w:rsidR="00A83F3E" w:rsidRPr="00A83F3E" w:rsidRDefault="00A83F3E" w:rsidP="00A83F3E">
      <w:pPr>
        <w:keepNext/>
        <w:shd w:val="clear" w:color="auto" w:fill="FFFFFF" w:themeFill="background1"/>
        <w:spacing w:after="0" w:line="240" w:lineRule="auto"/>
        <w:ind w:left="360"/>
        <w:outlineLvl w:val="1"/>
        <w:rPr>
          <w:rFonts w:ascii="Times New Roman" w:eastAsia="Times New Roman" w:hAnsi="Times New Roman" w:cs="Times New Roman"/>
          <w:b/>
          <w:sz w:val="18"/>
          <w:szCs w:val="18"/>
        </w:rPr>
      </w:pPr>
    </w:p>
    <w:p w:rsidR="00A83F3E" w:rsidRPr="00A83F3E" w:rsidRDefault="00A83F3E" w:rsidP="00A83F3E">
      <w:pPr>
        <w:keepNext/>
        <w:shd w:val="clear" w:color="auto" w:fill="FFFFFF" w:themeFill="background1"/>
        <w:spacing w:after="0" w:line="240" w:lineRule="auto"/>
        <w:ind w:left="360"/>
        <w:outlineLvl w:val="1"/>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t>Schválenie audítora</w:t>
      </w:r>
    </w:p>
    <w:p w:rsidR="00A83F3E" w:rsidRPr="00A83F3E" w:rsidRDefault="00A83F3E" w:rsidP="00A83F3E">
      <w:pPr>
        <w:shd w:val="clear" w:color="auto" w:fill="FFFFFF" w:themeFill="background1"/>
        <w:spacing w:after="0" w:line="240" w:lineRule="auto"/>
        <w:ind w:left="360"/>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Valné zhromaždenie 23. októbra 2013 schválilo spoločnosť EKORDA, s.r.o. ako audítora na overenie účtovnej závierky za účtovné obdobie od 1. januára 2013 do 31. decembra 2013.</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69069B" w:rsidP="00A83F3E">
      <w:pPr>
        <w:keepNext/>
        <w:tabs>
          <w:tab w:val="num" w:pos="450"/>
        </w:tabs>
        <w:spacing w:after="0" w:line="240" w:lineRule="auto"/>
        <w:ind w:left="450" w:hanging="360"/>
        <w:outlineLvl w:val="0"/>
        <w:rPr>
          <w:rFonts w:ascii="Times New Roman" w:eastAsia="Times New Roman" w:hAnsi="Times New Roman" w:cs="Times New Roman"/>
          <w:b/>
          <w:caps/>
          <w:sz w:val="18"/>
          <w:szCs w:val="20"/>
        </w:rPr>
      </w:pPr>
      <w:r>
        <w:rPr>
          <w:rFonts w:ascii="Times New Roman" w:eastAsia="Times New Roman" w:hAnsi="Times New Roman" w:cs="Times New Roman"/>
          <w:b/>
          <w:caps/>
          <w:sz w:val="18"/>
          <w:szCs w:val="20"/>
        </w:rPr>
        <w:t xml:space="preserve">J.    </w:t>
      </w:r>
      <w:r w:rsidR="00A83F3E" w:rsidRPr="00A83F3E">
        <w:rPr>
          <w:rFonts w:ascii="Times New Roman" w:eastAsia="Times New Roman" w:hAnsi="Times New Roman" w:cs="Times New Roman"/>
          <w:b/>
          <w:caps/>
          <w:sz w:val="18"/>
          <w:szCs w:val="20"/>
        </w:rPr>
        <w:t>Informácie k údajom o daniach z príjmov</w:t>
      </w:r>
    </w:p>
    <w:p w:rsidR="00A83F3E" w:rsidRPr="00A83F3E" w:rsidRDefault="00A83F3E" w:rsidP="00A83F3E">
      <w:pPr>
        <w:spacing w:after="0" w:line="240" w:lineRule="auto"/>
        <w:ind w:left="426"/>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t>J. a) až J. e) Odložená daň</w:t>
      </w: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6"/>
        <w:gridCol w:w="1276"/>
        <w:gridCol w:w="1240"/>
      </w:tblGrid>
      <w:tr w:rsidR="00A83F3E" w:rsidRPr="00A83F3E" w:rsidTr="00B7480E">
        <w:tc>
          <w:tcPr>
            <w:tcW w:w="6486" w:type="dxa"/>
          </w:tcPr>
          <w:p w:rsidR="00A83F3E" w:rsidRPr="00A83F3E" w:rsidRDefault="00A83F3E" w:rsidP="00A83F3E">
            <w:pPr>
              <w:spacing w:after="120"/>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Suma odloženej daňovej pohľadávky účtovanej ako náklad alebo výnos vyplývajúca zo zmeny sadzby dane z príjmov</w:t>
            </w:r>
          </w:p>
        </w:tc>
        <w:tc>
          <w:tcPr>
            <w:tcW w:w="1276" w:type="dxa"/>
          </w:tcPr>
          <w:p w:rsidR="00A83F3E" w:rsidRPr="00A83F3E" w:rsidRDefault="00A83F3E" w:rsidP="00A83F3E">
            <w:pPr>
              <w:spacing w:after="120"/>
              <w:jc w:val="center"/>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0</w:t>
            </w:r>
          </w:p>
        </w:tc>
        <w:tc>
          <w:tcPr>
            <w:tcW w:w="1240" w:type="dxa"/>
          </w:tcPr>
          <w:p w:rsidR="00A83F3E" w:rsidRPr="00A83F3E" w:rsidRDefault="00A83F3E" w:rsidP="00A83F3E">
            <w:pPr>
              <w:spacing w:after="120"/>
              <w:jc w:val="center"/>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0</w:t>
            </w:r>
          </w:p>
        </w:tc>
      </w:tr>
      <w:tr w:rsidR="00A83F3E" w:rsidRPr="00A83F3E" w:rsidTr="00B7480E">
        <w:tc>
          <w:tcPr>
            <w:tcW w:w="6486" w:type="dxa"/>
          </w:tcPr>
          <w:p w:rsidR="00A83F3E" w:rsidRPr="00A83F3E" w:rsidRDefault="00A83F3E" w:rsidP="00A83F3E">
            <w:pPr>
              <w:spacing w:after="120"/>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Suma odloženého daňového záväzku účtovaného ako náklad alebo výnos vyplývajúci zo zmeny sadzby dane z príjmov</w:t>
            </w:r>
          </w:p>
        </w:tc>
        <w:tc>
          <w:tcPr>
            <w:tcW w:w="1276" w:type="dxa"/>
          </w:tcPr>
          <w:p w:rsidR="00A83F3E" w:rsidRPr="00A83F3E" w:rsidRDefault="00A83F3E" w:rsidP="00A83F3E">
            <w:pPr>
              <w:spacing w:after="120"/>
              <w:jc w:val="center"/>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0</w:t>
            </w:r>
          </w:p>
        </w:tc>
        <w:tc>
          <w:tcPr>
            <w:tcW w:w="1240" w:type="dxa"/>
          </w:tcPr>
          <w:p w:rsidR="00A83F3E" w:rsidRPr="00A83F3E" w:rsidRDefault="00A83F3E" w:rsidP="00A83F3E">
            <w:pPr>
              <w:jc w:val="center"/>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0</w:t>
            </w:r>
          </w:p>
        </w:tc>
      </w:tr>
      <w:tr w:rsidR="00A83F3E" w:rsidRPr="00A83F3E" w:rsidTr="00B7480E">
        <w:tc>
          <w:tcPr>
            <w:tcW w:w="6486" w:type="dxa"/>
          </w:tcPr>
          <w:p w:rsidR="00A83F3E" w:rsidRPr="00A83F3E" w:rsidRDefault="00A83F3E" w:rsidP="00A83F3E">
            <w:pPr>
              <w:spacing w:after="120"/>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276" w:type="dxa"/>
          </w:tcPr>
          <w:p w:rsidR="00A83F3E" w:rsidRPr="00A83F3E" w:rsidRDefault="00A83F3E" w:rsidP="00A83F3E">
            <w:pPr>
              <w:spacing w:after="120"/>
              <w:jc w:val="center"/>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0</w:t>
            </w:r>
          </w:p>
        </w:tc>
        <w:tc>
          <w:tcPr>
            <w:tcW w:w="1240" w:type="dxa"/>
          </w:tcPr>
          <w:p w:rsidR="00A83F3E" w:rsidRPr="00A83F3E" w:rsidRDefault="00A83F3E" w:rsidP="00A83F3E">
            <w:pPr>
              <w:spacing w:after="120"/>
              <w:jc w:val="center"/>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0</w:t>
            </w:r>
          </w:p>
        </w:tc>
      </w:tr>
      <w:tr w:rsidR="00A83F3E" w:rsidRPr="00A83F3E" w:rsidTr="00B7480E">
        <w:tc>
          <w:tcPr>
            <w:tcW w:w="6486" w:type="dxa"/>
          </w:tcPr>
          <w:p w:rsidR="00A83F3E" w:rsidRPr="00A83F3E" w:rsidRDefault="00A83F3E" w:rsidP="00A83F3E">
            <w:pPr>
              <w:spacing w:after="120"/>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Suma odloženého daňového záväzku, ktorý vznikol z dôvodu neúčtovania tej časti odloženej daňovej pohľadávky v bežnom účtovnom období, o ktorej sa účtovalo v predchádzajúcich účtovných obdobiach</w:t>
            </w:r>
          </w:p>
        </w:tc>
        <w:tc>
          <w:tcPr>
            <w:tcW w:w="1276" w:type="dxa"/>
          </w:tcPr>
          <w:p w:rsidR="00A83F3E" w:rsidRPr="00A83F3E" w:rsidRDefault="00A83F3E" w:rsidP="00A83F3E">
            <w:pPr>
              <w:spacing w:after="120"/>
              <w:jc w:val="center"/>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0</w:t>
            </w:r>
          </w:p>
        </w:tc>
        <w:tc>
          <w:tcPr>
            <w:tcW w:w="1240" w:type="dxa"/>
          </w:tcPr>
          <w:p w:rsidR="00A83F3E" w:rsidRPr="00A83F3E" w:rsidRDefault="00A83F3E" w:rsidP="00A83F3E">
            <w:pPr>
              <w:spacing w:after="120"/>
              <w:jc w:val="center"/>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0</w:t>
            </w:r>
          </w:p>
        </w:tc>
      </w:tr>
      <w:tr w:rsidR="00A83F3E" w:rsidRPr="00A83F3E" w:rsidTr="00B7480E">
        <w:tc>
          <w:tcPr>
            <w:tcW w:w="6486" w:type="dxa"/>
          </w:tcPr>
          <w:p w:rsidR="00A83F3E" w:rsidRPr="00A83F3E" w:rsidRDefault="00A83F3E" w:rsidP="00A83F3E">
            <w:pPr>
              <w:spacing w:after="120"/>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Suma neuplatneného umorenia daňovej straty, nevyužitých daňových odpočtov a iných nárokov a odpočítateľných dočasných rozdielov, ku ktorým nebola účtovaná odložená daňová pohľadávka</w:t>
            </w:r>
          </w:p>
        </w:tc>
        <w:tc>
          <w:tcPr>
            <w:tcW w:w="1276" w:type="dxa"/>
          </w:tcPr>
          <w:p w:rsidR="00A83F3E" w:rsidRPr="00A83F3E" w:rsidRDefault="00A83F3E" w:rsidP="00A83F3E">
            <w:pPr>
              <w:spacing w:after="120"/>
              <w:jc w:val="center"/>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0</w:t>
            </w:r>
          </w:p>
        </w:tc>
        <w:tc>
          <w:tcPr>
            <w:tcW w:w="1240" w:type="dxa"/>
          </w:tcPr>
          <w:p w:rsidR="00A83F3E" w:rsidRPr="00A83F3E" w:rsidRDefault="00A83F3E" w:rsidP="00A83F3E">
            <w:pPr>
              <w:spacing w:after="120"/>
              <w:jc w:val="center"/>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0</w:t>
            </w:r>
          </w:p>
        </w:tc>
      </w:tr>
      <w:tr w:rsidR="00A83F3E" w:rsidRPr="00A83F3E" w:rsidTr="00B7480E">
        <w:tc>
          <w:tcPr>
            <w:tcW w:w="6486" w:type="dxa"/>
          </w:tcPr>
          <w:p w:rsidR="00A83F3E" w:rsidRPr="00A83F3E" w:rsidRDefault="00A83F3E" w:rsidP="00A83F3E">
            <w:pPr>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Suma odloženej dani z príjmov, ktorá sa vzťahuje na položky účtované priamo na účty vlastného imania bez účtovania na účty nákladov a výnosov</w:t>
            </w:r>
          </w:p>
        </w:tc>
        <w:tc>
          <w:tcPr>
            <w:tcW w:w="1276" w:type="dxa"/>
          </w:tcPr>
          <w:p w:rsidR="00A83F3E" w:rsidRPr="00A83F3E" w:rsidRDefault="00A83F3E" w:rsidP="00A83F3E">
            <w:pPr>
              <w:jc w:val="center"/>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0</w:t>
            </w:r>
          </w:p>
        </w:tc>
        <w:tc>
          <w:tcPr>
            <w:tcW w:w="1240" w:type="dxa"/>
          </w:tcPr>
          <w:p w:rsidR="00A83F3E" w:rsidRPr="00A83F3E" w:rsidRDefault="00A83F3E" w:rsidP="00A83F3E">
            <w:pPr>
              <w:jc w:val="center"/>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0</w:t>
            </w:r>
          </w:p>
        </w:tc>
      </w:tr>
    </w:tbl>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18"/>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18"/>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18"/>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t>J. f) a J. g) Porovnanie splatnej a odloženej dane z príjmov s daňou z výsledku hospodárenia pred zdanením, zmena sadzby dane z príjmov</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Prevod od teoretickej dane z príjmov k vykázanej dani z príjmov je uvedený v nasledujúcom prehľade:</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bookmarkStart w:id="393" w:name="_MON_1393426547"/>
    <w:bookmarkStart w:id="394" w:name="_MON_1454996510"/>
    <w:bookmarkStart w:id="395" w:name="_MON_1454997605"/>
    <w:bookmarkStart w:id="396" w:name="_MON_1423486374"/>
    <w:bookmarkStart w:id="397" w:name="_MON_1392817120"/>
    <w:bookmarkStart w:id="398" w:name="_MON_1392817134"/>
    <w:bookmarkStart w:id="399" w:name="_MON_1392812914"/>
    <w:bookmarkStart w:id="400" w:name="_MON_1393426263"/>
    <w:bookmarkEnd w:id="393"/>
    <w:bookmarkEnd w:id="394"/>
    <w:bookmarkEnd w:id="395"/>
    <w:bookmarkEnd w:id="396"/>
    <w:bookmarkEnd w:id="397"/>
    <w:bookmarkEnd w:id="398"/>
    <w:bookmarkEnd w:id="399"/>
    <w:bookmarkEnd w:id="400"/>
    <w:bookmarkStart w:id="401" w:name="_MON_1422093759"/>
    <w:bookmarkEnd w:id="401"/>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object w:dxaOrig="9203" w:dyaOrig="4237">
          <v:shape id="_x0000_i1056" type="#_x0000_t75" style="width:445.6pt;height:228.25pt" o:ole="" o:preferrelative="f">
            <v:imagedata r:id="rId76" o:title=""/>
            <o:lock v:ext="edit" aspectratio="f"/>
          </v:shape>
          <o:OLEObject Type="Embed" ProgID="Excel.Sheet.12" ShapeID="_x0000_i1056" DrawAspect="Content" ObjectID="_1455960312" r:id="rId77"/>
        </w:objec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69069B" w:rsidRDefault="00A83F3E" w:rsidP="0069069B">
      <w:pPr>
        <w:pStyle w:val="Nadpis1"/>
        <w:numPr>
          <w:ilvl w:val="0"/>
          <w:numId w:val="44"/>
        </w:numPr>
        <w:tabs>
          <w:tab w:val="num" w:pos="450"/>
        </w:tabs>
      </w:pPr>
      <w:r w:rsidRPr="0069069B">
        <w:t>Informácie k údajom na podsúvahových účtoch</w:t>
      </w:r>
    </w:p>
    <w:p w:rsidR="00A83F3E" w:rsidRPr="00A83F3E" w:rsidRDefault="00A83F3E" w:rsidP="00A83F3E">
      <w:pPr>
        <w:spacing w:after="0" w:line="240" w:lineRule="auto"/>
        <w:ind w:left="450"/>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69069B" w:rsidRDefault="00A83F3E" w:rsidP="0069069B">
      <w:pPr>
        <w:pStyle w:val="Nadpis1"/>
        <w:numPr>
          <w:ilvl w:val="0"/>
          <w:numId w:val="44"/>
        </w:numPr>
        <w:tabs>
          <w:tab w:val="num" w:pos="450"/>
        </w:tabs>
      </w:pPr>
      <w:r w:rsidRPr="0069069B">
        <w:t>informácie k údajom o iných aktívach a iných pasívach</w:t>
      </w:r>
    </w:p>
    <w:p w:rsidR="00A83F3E" w:rsidRPr="00A83F3E" w:rsidRDefault="00A83F3E" w:rsidP="00A83F3E">
      <w:pPr>
        <w:spacing w:after="0" w:line="240" w:lineRule="auto"/>
        <w:rPr>
          <w:rFonts w:ascii="Times New Roman" w:eastAsia="Times New Roman" w:hAnsi="Times New Roman" w:cs="Times New Roman"/>
          <w:sz w:val="20"/>
          <w:szCs w:val="20"/>
        </w:rPr>
      </w:pPr>
    </w:p>
    <w:p w:rsidR="00A83F3E" w:rsidRPr="00A83F3E" w:rsidRDefault="00A83F3E" w:rsidP="00A83F3E">
      <w:pPr>
        <w:spacing w:after="0" w:line="240" w:lineRule="auto"/>
        <w:ind w:firstLine="426"/>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t>L. a) (BO) Opis a hodnota podmienených záväzkov nevykázaných v súvahe</w:t>
      </w:r>
    </w:p>
    <w:p w:rsidR="00A83F3E" w:rsidRPr="00A83F3E" w:rsidRDefault="00A83F3E" w:rsidP="00A83F3E">
      <w:pPr>
        <w:spacing w:after="0" w:line="240" w:lineRule="auto"/>
        <w:ind w:left="426"/>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firstLine="426"/>
        <w:rPr>
          <w:rFonts w:ascii="Times New Roman" w:eastAsia="Times New Roman" w:hAnsi="Times New Roman" w:cs="Times New Roman"/>
          <w:b/>
          <w:sz w:val="18"/>
          <w:szCs w:val="18"/>
        </w:rPr>
      </w:pPr>
    </w:p>
    <w:p w:rsidR="00A83F3E" w:rsidRPr="00A83F3E" w:rsidRDefault="00A83F3E" w:rsidP="00A83F3E">
      <w:pPr>
        <w:spacing w:after="0" w:line="240" w:lineRule="auto"/>
        <w:ind w:firstLine="426"/>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lastRenderedPageBreak/>
        <w:t>L. a) (PO) Opis a hodnota podmienených záväzkov nevykázaných v súvahe</w:t>
      </w:r>
    </w:p>
    <w:p w:rsidR="00A83F3E" w:rsidRPr="00A83F3E" w:rsidRDefault="00A83F3E" w:rsidP="00A83F3E">
      <w:pPr>
        <w:spacing w:after="0" w:line="240" w:lineRule="auto"/>
        <w:ind w:left="426"/>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firstLine="426"/>
        <w:rPr>
          <w:rFonts w:ascii="Times New Roman" w:eastAsia="Times New Roman" w:hAnsi="Times New Roman" w:cs="Times New Roman"/>
          <w:b/>
          <w:sz w:val="18"/>
          <w:szCs w:val="18"/>
        </w:rPr>
      </w:pPr>
    </w:p>
    <w:p w:rsidR="00A83F3E" w:rsidRPr="00A83F3E" w:rsidRDefault="00A83F3E" w:rsidP="00A83F3E">
      <w:pPr>
        <w:shd w:val="clear" w:color="auto" w:fill="FFFFFF" w:themeFill="background1"/>
        <w:spacing w:after="0" w:line="240" w:lineRule="auto"/>
        <w:ind w:firstLine="426"/>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t>L. b) Opis a hodnota podmienených záväzkov voči spriazneným osobám</w:t>
      </w:r>
    </w:p>
    <w:p w:rsidR="00A83F3E" w:rsidRPr="00A83F3E" w:rsidRDefault="00A83F3E" w:rsidP="00A83F3E">
      <w:pPr>
        <w:shd w:val="clear" w:color="auto" w:fill="FFFFFF" w:themeFill="background1"/>
        <w:spacing w:after="0" w:line="240" w:lineRule="auto"/>
        <w:ind w:left="426"/>
        <w:jc w:val="both"/>
        <w:rPr>
          <w:rFonts w:ascii="Times New Roman" w:eastAsia="Times New Roman" w:hAnsi="Times New Roman" w:cs="Times New Roman"/>
          <w:sz w:val="18"/>
          <w:szCs w:val="18"/>
        </w:rPr>
      </w:pPr>
    </w:p>
    <w:bookmarkStart w:id="402" w:name="_MON_1455705747"/>
    <w:bookmarkStart w:id="403" w:name="_MON_1455693697"/>
    <w:bookmarkStart w:id="404" w:name="_MON_1455694245"/>
    <w:bookmarkEnd w:id="402"/>
    <w:bookmarkEnd w:id="403"/>
    <w:bookmarkEnd w:id="404"/>
    <w:bookmarkStart w:id="405" w:name="_MON_1455693320"/>
    <w:bookmarkEnd w:id="405"/>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object w:dxaOrig="8719" w:dyaOrig="600">
          <v:shape id="_x0000_i1057" type="#_x0000_t75" style="width:436.1pt;height:29.9pt" o:ole="">
            <v:imagedata r:id="rId78" o:title=""/>
          </v:shape>
          <o:OLEObject Type="Embed" ProgID="Excel.Sheet.12" ShapeID="_x0000_i1057" DrawAspect="Content" ObjectID="_1455960313" r:id="rId79"/>
        </w:objec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firstLine="426"/>
        <w:rPr>
          <w:rFonts w:ascii="Times New Roman" w:eastAsia="Times New Roman" w:hAnsi="Times New Roman" w:cs="Times New Roman"/>
          <w:b/>
          <w:sz w:val="18"/>
          <w:szCs w:val="18"/>
        </w:rPr>
      </w:pPr>
      <w:r w:rsidRPr="00A83F3E">
        <w:rPr>
          <w:rFonts w:ascii="Times New Roman" w:eastAsia="Times New Roman" w:hAnsi="Times New Roman" w:cs="Times New Roman"/>
          <w:b/>
          <w:sz w:val="18"/>
          <w:szCs w:val="18"/>
        </w:rPr>
        <w:t>L. c) Opis a hodnota podmienených majetku</w:t>
      </w:r>
    </w:p>
    <w:p w:rsidR="00A83F3E" w:rsidRPr="00A83F3E" w:rsidRDefault="00A83F3E" w:rsidP="00A83F3E">
      <w:pPr>
        <w:spacing w:after="0" w:line="240" w:lineRule="auto"/>
        <w:ind w:left="426"/>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A83F3E" w:rsidP="00A83F3E">
      <w:pPr>
        <w:spacing w:after="0" w:line="240" w:lineRule="auto"/>
        <w:ind w:left="450"/>
        <w:rPr>
          <w:rFonts w:ascii="Times New Roman" w:eastAsia="Times New Roman" w:hAnsi="Times New Roman" w:cs="Times New Roman"/>
          <w:b/>
          <w:sz w:val="18"/>
          <w:szCs w:val="18"/>
        </w:rPr>
      </w:pPr>
    </w:p>
    <w:p w:rsidR="00A83F3E" w:rsidRPr="00A83F3E" w:rsidRDefault="00A83F3E" w:rsidP="00A83F3E">
      <w:pPr>
        <w:spacing w:after="0" w:line="240" w:lineRule="auto"/>
        <w:ind w:left="450"/>
        <w:rPr>
          <w:rFonts w:ascii="Times New Roman" w:eastAsia="Times New Roman" w:hAnsi="Times New Roman" w:cs="Times New Roman"/>
          <w:b/>
          <w:sz w:val="18"/>
          <w:szCs w:val="18"/>
        </w:rPr>
      </w:pPr>
    </w:p>
    <w:p w:rsidR="00A83F3E" w:rsidRPr="00A83F3E" w:rsidRDefault="00A83F3E" w:rsidP="00A83F3E">
      <w:pPr>
        <w:spacing w:after="0" w:line="240" w:lineRule="auto"/>
        <w:ind w:left="450"/>
        <w:rPr>
          <w:rFonts w:ascii="Times New Roman" w:eastAsia="Times New Roman" w:hAnsi="Times New Roman" w:cs="Times New Roman"/>
          <w:b/>
          <w:sz w:val="18"/>
          <w:szCs w:val="18"/>
        </w:rPr>
      </w:pPr>
    </w:p>
    <w:p w:rsidR="00A83F3E" w:rsidRPr="00A83F3E" w:rsidRDefault="00A83F3E" w:rsidP="00A83F3E">
      <w:pPr>
        <w:spacing w:after="0" w:line="240" w:lineRule="auto"/>
        <w:ind w:left="450"/>
        <w:rPr>
          <w:rFonts w:ascii="Times New Roman" w:eastAsia="Times New Roman" w:hAnsi="Times New Roman" w:cs="Times New Roman"/>
          <w:b/>
          <w:sz w:val="18"/>
          <w:szCs w:val="18"/>
        </w:rPr>
      </w:pPr>
    </w:p>
    <w:p w:rsidR="00A83F3E" w:rsidRPr="00A83F3E" w:rsidRDefault="0069069B" w:rsidP="00A83F3E">
      <w:pPr>
        <w:keepNext/>
        <w:tabs>
          <w:tab w:val="num" w:pos="450"/>
        </w:tabs>
        <w:spacing w:after="0" w:line="240" w:lineRule="auto"/>
        <w:ind w:left="450" w:hanging="360"/>
        <w:jc w:val="both"/>
        <w:outlineLvl w:val="0"/>
        <w:rPr>
          <w:rFonts w:ascii="Times New Roman" w:eastAsia="Times New Roman" w:hAnsi="Times New Roman" w:cs="Times New Roman"/>
          <w:b/>
          <w:caps/>
          <w:sz w:val="18"/>
          <w:szCs w:val="20"/>
        </w:rPr>
      </w:pPr>
      <w:bookmarkStart w:id="406" w:name="_Toc530739923"/>
      <w:r>
        <w:rPr>
          <w:rFonts w:ascii="Times New Roman" w:eastAsia="Times New Roman" w:hAnsi="Times New Roman" w:cs="Times New Roman"/>
          <w:b/>
          <w:caps/>
          <w:sz w:val="18"/>
          <w:szCs w:val="20"/>
        </w:rPr>
        <w:t xml:space="preserve">M.  </w:t>
      </w:r>
      <w:r w:rsidR="00A83F3E" w:rsidRPr="00A83F3E">
        <w:rPr>
          <w:rFonts w:ascii="Times New Roman" w:eastAsia="Times New Roman" w:hAnsi="Times New Roman" w:cs="Times New Roman"/>
          <w:b/>
          <w:caps/>
          <w:sz w:val="18"/>
          <w:szCs w:val="20"/>
        </w:rPr>
        <w:t>Informácie o príjmoch a výhodách členov štatutárneho orgánu, dozorného orgánu a</w:t>
      </w:r>
      <w:bookmarkEnd w:id="406"/>
      <w:r w:rsidR="00A83F3E" w:rsidRPr="00A83F3E">
        <w:rPr>
          <w:rFonts w:ascii="Times New Roman" w:eastAsia="Times New Roman" w:hAnsi="Times New Roman" w:cs="Times New Roman"/>
          <w:b/>
          <w:caps/>
          <w:sz w:val="18"/>
          <w:szCs w:val="20"/>
        </w:rPr>
        <w:t> iného orgánu</w:t>
      </w: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M. a) (BO) Priznané odmeny za účtované obdobie pre členov orgánov spoločnosti</w:t>
      </w: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M. a) (PO) Priznané odmeny za účtované obdobie pre členov orgánov spoločnosti</w:t>
      </w: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M. b) Výška jednotlivých druhov záruk alebo iných zabezpečení poskytnutých pre členov orgánov spoločnosti</w:t>
      </w: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M. c) Informácie o pôžičkách poskytnutých členom orgánov spoločnosti k poslednému dňu účtovného obdobia</w:t>
      </w: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M. d) Informácie o hlavných podmienkach, na základe ktorých boli členom orgánov spoločnosti záruky alebo iné zabezpečenia a pôžičky poskytnuté</w:t>
      </w: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M. e) Informácie o celkovej sume použitých finančných prostriedkov alebo iného plnenia na súkromné účely členmi orgánov spoločnosti, ktoré sa vyúčtovávajú</w:t>
      </w:r>
    </w:p>
    <w:p w:rsidR="00A83F3E" w:rsidRPr="00A83F3E" w:rsidRDefault="00A83F3E" w:rsidP="00A83F3E">
      <w:pPr>
        <w:spacing w:after="0" w:line="240" w:lineRule="auto"/>
        <w:ind w:firstLine="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Prehľad o príjmoch a výhodách členov štatutárnych, dozorných a iných orgánov:</w:t>
      </w:r>
    </w:p>
    <w:p w:rsidR="00A83F3E" w:rsidRPr="00A83F3E" w:rsidRDefault="00A83F3E" w:rsidP="00A83F3E">
      <w:pPr>
        <w:spacing w:after="0" w:line="240" w:lineRule="auto"/>
        <w:ind w:firstLine="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bookmarkStart w:id="407" w:name="_MON_1392817644"/>
      <w:bookmarkEnd w:id="407"/>
    </w:p>
    <w:bookmarkStart w:id="408" w:name="_MON_1422097023"/>
    <w:bookmarkEnd w:id="408"/>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object w:dxaOrig="9759" w:dyaOrig="5174">
          <v:shape id="_x0000_i1058" type="#_x0000_t75" style="width:441.5pt;height:261.5pt" o:ole="" o:preferrelative="f">
            <v:imagedata r:id="rId80" o:title=""/>
            <o:lock v:ext="edit" aspectratio="f"/>
          </v:shape>
          <o:OLEObject Type="Embed" ProgID="Excel.Sheet.12" ShapeID="_x0000_i1058" DrawAspect="Content" ObjectID="_1455960314" r:id="rId81"/>
        </w:objec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69069B" w:rsidP="00A83F3E">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bookmarkStart w:id="409" w:name="_Toc530739924"/>
      <w:r>
        <w:rPr>
          <w:rFonts w:ascii="Times New Roman" w:eastAsia="Times New Roman" w:hAnsi="Times New Roman" w:cs="Times New Roman"/>
          <w:b/>
          <w:caps/>
          <w:sz w:val="18"/>
          <w:szCs w:val="20"/>
        </w:rPr>
        <w:lastRenderedPageBreak/>
        <w:t>N.</w:t>
      </w:r>
      <w:r>
        <w:rPr>
          <w:rFonts w:ascii="Times New Roman" w:eastAsia="Times New Roman" w:hAnsi="Times New Roman" w:cs="Times New Roman"/>
          <w:b/>
          <w:caps/>
          <w:sz w:val="18"/>
          <w:szCs w:val="20"/>
        </w:rPr>
        <w:tab/>
        <w:t xml:space="preserve"> </w:t>
      </w:r>
      <w:r w:rsidR="00A83F3E" w:rsidRPr="00A83F3E">
        <w:rPr>
          <w:rFonts w:ascii="Times New Roman" w:eastAsia="Times New Roman" w:hAnsi="Times New Roman" w:cs="Times New Roman"/>
          <w:b/>
          <w:caps/>
          <w:sz w:val="18"/>
          <w:szCs w:val="20"/>
        </w:rPr>
        <w:t>Informácie k údajom o ekonomických vzťahoch so spriaznenými osob</w:t>
      </w:r>
      <w:bookmarkEnd w:id="409"/>
      <w:r w:rsidR="00A83F3E" w:rsidRPr="00A83F3E">
        <w:rPr>
          <w:rFonts w:ascii="Times New Roman" w:eastAsia="Times New Roman" w:hAnsi="Times New Roman" w:cs="Times New Roman"/>
          <w:b/>
          <w:caps/>
          <w:sz w:val="18"/>
          <w:szCs w:val="20"/>
        </w:rPr>
        <w:t>ami</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b/>
          <w:sz w:val="18"/>
          <w:szCs w:val="20"/>
        </w:rPr>
        <w:t xml:space="preserve">N. </w:t>
      </w:r>
      <w:proofErr w:type="spellStart"/>
      <w:r w:rsidRPr="00A83F3E">
        <w:rPr>
          <w:rFonts w:ascii="Times New Roman" w:eastAsia="Times New Roman" w:hAnsi="Times New Roman" w:cs="Times New Roman"/>
          <w:b/>
          <w:sz w:val="18"/>
          <w:szCs w:val="20"/>
        </w:rPr>
        <w:t>a-b</w:t>
      </w:r>
      <w:proofErr w:type="spellEnd"/>
      <w:r w:rsidRPr="00A83F3E">
        <w:rPr>
          <w:rFonts w:ascii="Times New Roman" w:eastAsia="Times New Roman" w:hAnsi="Times New Roman" w:cs="Times New Roman"/>
          <w:b/>
          <w:sz w:val="18"/>
          <w:szCs w:val="20"/>
        </w:rPr>
        <w:t>) Zoznam vzájomných obchodov neuzavretých na základe obvyklých podmienok so spriaznenými osobami</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Spoločnosť uskutočnila v priebehu účtovného obdobia nasledujúce transakcie so spriaznenými osobami (okrem transakcií s materskou účtovnou jednotkou a dcérskymi účtovnými jednotkami):</w:t>
      </w:r>
    </w:p>
    <w:bookmarkStart w:id="410" w:name="_MON_1455625678"/>
    <w:bookmarkStart w:id="411" w:name="_MON_1454999179"/>
    <w:bookmarkStart w:id="412" w:name="_MON_1422097056"/>
    <w:bookmarkStart w:id="413" w:name="_MON_1392817846"/>
    <w:bookmarkStart w:id="414" w:name="_MON_1454997721"/>
    <w:bookmarkStart w:id="415" w:name="_MON_1454998615"/>
    <w:bookmarkStart w:id="416" w:name="_MON_1455614661"/>
    <w:bookmarkEnd w:id="410"/>
    <w:bookmarkEnd w:id="411"/>
    <w:bookmarkEnd w:id="412"/>
    <w:bookmarkEnd w:id="413"/>
    <w:bookmarkEnd w:id="414"/>
    <w:bookmarkEnd w:id="415"/>
    <w:bookmarkEnd w:id="416"/>
    <w:bookmarkStart w:id="417" w:name="_MON_1455625671"/>
    <w:bookmarkEnd w:id="417"/>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object w:dxaOrig="9244" w:dyaOrig="3684">
          <v:shape id="_x0000_i1059" type="#_x0000_t75" style="width:457.15pt;height:201.75pt" o:ole="" o:preferrelative="f">
            <v:imagedata r:id="rId82" o:title=""/>
            <o:lock v:ext="edit" aspectratio="f"/>
          </v:shape>
          <o:OLEObject Type="Embed" ProgID="Excel.Sheet.12" ShapeID="_x0000_i1059" DrawAspect="Content" ObjectID="_1455960315" r:id="rId83"/>
        </w:object>
      </w:r>
    </w:p>
    <w:p w:rsidR="00A83F3E" w:rsidRPr="00A83F3E" w:rsidRDefault="0069069B" w:rsidP="00A83F3E">
      <w:pPr>
        <w:keepNext/>
        <w:tabs>
          <w:tab w:val="num" w:pos="360"/>
        </w:tabs>
        <w:spacing w:before="120" w:after="60" w:line="240" w:lineRule="auto"/>
        <w:ind w:left="360" w:hanging="360"/>
        <w:jc w:val="both"/>
        <w:outlineLvl w:val="0"/>
        <w:rPr>
          <w:rFonts w:ascii="Times New Roman" w:eastAsia="Times New Roman" w:hAnsi="Times New Roman" w:cs="Times New Roman"/>
          <w:b/>
          <w:caps/>
          <w:sz w:val="18"/>
          <w:szCs w:val="20"/>
        </w:rPr>
      </w:pPr>
      <w:bookmarkStart w:id="418" w:name="_Toc530739925"/>
      <w:r>
        <w:rPr>
          <w:rFonts w:ascii="Times New Roman" w:eastAsia="Times New Roman" w:hAnsi="Times New Roman" w:cs="Times New Roman"/>
          <w:b/>
          <w:caps/>
          <w:sz w:val="18"/>
          <w:szCs w:val="20"/>
        </w:rPr>
        <w:t xml:space="preserve">O.  </w:t>
      </w:r>
      <w:r w:rsidR="00A83F3E" w:rsidRPr="00A83F3E">
        <w:rPr>
          <w:rFonts w:ascii="Times New Roman" w:eastAsia="Times New Roman" w:hAnsi="Times New Roman" w:cs="Times New Roman"/>
          <w:b/>
          <w:caps/>
          <w:sz w:val="18"/>
          <w:szCs w:val="20"/>
        </w:rPr>
        <w:t>Informácie o skutočnostiach, ktoré nastali po dni, ku ktorému sa zostavuje účtovná závierka, do dňa zostavenia účtovnej závierky</w:t>
      </w:r>
      <w:bookmarkEnd w:id="418"/>
    </w:p>
    <w:p w:rsidR="00A83F3E" w:rsidRPr="00A83F3E" w:rsidRDefault="00A83F3E" w:rsidP="00A83F3E">
      <w:pPr>
        <w:spacing w:after="0" w:line="240" w:lineRule="auto"/>
        <w:ind w:left="360"/>
        <w:jc w:val="both"/>
        <w:rPr>
          <w:rFonts w:ascii="Times New Roman" w:eastAsia="Times New Roman" w:hAnsi="Times New Roman" w:cs="Times New Roman"/>
          <w:b/>
          <w:caps/>
          <w:sz w:val="18"/>
          <w:szCs w:val="20"/>
        </w:rPr>
      </w:pPr>
      <w:r w:rsidRPr="00A83F3E">
        <w:rPr>
          <w:rFonts w:ascii="Times New Roman" w:eastAsia="Times New Roman" w:hAnsi="Times New Roman" w:cs="Arial"/>
          <w:snapToGrid w:val="0"/>
          <w:sz w:val="18"/>
          <w:szCs w:val="18"/>
          <w:lang w:eastAsia="sk-SK"/>
        </w:rPr>
        <w:t>Po 31. decembri 2013 a do dňa zostavenia účtovnej závierky nenastali udalosti, ktoré významným spôsobom ovplyvnili aktíva a pasíva spoločnosti.</w:t>
      </w:r>
      <w:bookmarkStart w:id="419" w:name="_Toc530739907"/>
    </w:p>
    <w:p w:rsidR="00A83F3E" w:rsidRPr="00A83F3E" w:rsidRDefault="00A83F3E" w:rsidP="00A83F3E">
      <w:pPr>
        <w:rPr>
          <w:rFonts w:ascii="Times New Roman" w:eastAsia="Times New Roman" w:hAnsi="Times New Roman" w:cs="Times New Roman"/>
          <w:b/>
          <w:caps/>
          <w:sz w:val="18"/>
          <w:szCs w:val="20"/>
        </w:rPr>
      </w:pPr>
    </w:p>
    <w:p w:rsidR="00A83F3E" w:rsidRPr="00A83F3E" w:rsidRDefault="00A83F3E" w:rsidP="00A83F3E">
      <w:pPr>
        <w:rPr>
          <w:rFonts w:ascii="Times New Roman" w:eastAsia="Times New Roman" w:hAnsi="Times New Roman" w:cs="Times New Roman"/>
          <w:b/>
          <w:caps/>
          <w:sz w:val="18"/>
          <w:szCs w:val="20"/>
        </w:rPr>
      </w:pPr>
    </w:p>
    <w:p w:rsidR="00A83F3E" w:rsidRPr="00A83F3E" w:rsidRDefault="00A83F3E" w:rsidP="00A83F3E">
      <w:pPr>
        <w:rPr>
          <w:rFonts w:ascii="Times New Roman" w:eastAsia="Times New Roman" w:hAnsi="Times New Roman" w:cs="Times New Roman"/>
          <w:b/>
          <w:caps/>
          <w:sz w:val="18"/>
          <w:szCs w:val="20"/>
        </w:rPr>
      </w:pPr>
    </w:p>
    <w:p w:rsidR="00A83F3E" w:rsidRPr="00A83F3E" w:rsidRDefault="00A83F3E" w:rsidP="00A83F3E">
      <w:pPr>
        <w:rPr>
          <w:rFonts w:ascii="Times New Roman" w:eastAsia="Times New Roman" w:hAnsi="Times New Roman" w:cs="Times New Roman"/>
          <w:b/>
          <w:caps/>
          <w:sz w:val="18"/>
          <w:szCs w:val="20"/>
        </w:rPr>
      </w:pPr>
    </w:p>
    <w:p w:rsidR="00A83F3E" w:rsidRPr="00A83F3E" w:rsidRDefault="00A83F3E" w:rsidP="00A83F3E">
      <w:pPr>
        <w:rPr>
          <w:rFonts w:ascii="Times New Roman" w:eastAsia="Times New Roman" w:hAnsi="Times New Roman" w:cs="Times New Roman"/>
          <w:b/>
          <w:caps/>
          <w:sz w:val="18"/>
          <w:szCs w:val="20"/>
        </w:rPr>
      </w:pPr>
    </w:p>
    <w:p w:rsidR="00A83F3E" w:rsidRPr="00A83F3E" w:rsidRDefault="00A83F3E" w:rsidP="00A83F3E">
      <w:pPr>
        <w:rPr>
          <w:rFonts w:ascii="Times New Roman" w:eastAsia="Times New Roman" w:hAnsi="Times New Roman" w:cs="Times New Roman"/>
          <w:b/>
          <w:caps/>
          <w:sz w:val="18"/>
          <w:szCs w:val="20"/>
        </w:rPr>
      </w:pPr>
    </w:p>
    <w:p w:rsidR="00A83F3E" w:rsidRPr="00A83F3E" w:rsidRDefault="00A83F3E" w:rsidP="00A83F3E">
      <w:pPr>
        <w:rPr>
          <w:rFonts w:ascii="Times New Roman" w:eastAsia="Times New Roman" w:hAnsi="Times New Roman" w:cs="Times New Roman"/>
          <w:b/>
          <w:caps/>
          <w:sz w:val="18"/>
          <w:szCs w:val="20"/>
        </w:rPr>
      </w:pPr>
    </w:p>
    <w:p w:rsidR="00A83F3E" w:rsidRPr="00A83F3E" w:rsidRDefault="00A83F3E" w:rsidP="00A83F3E">
      <w:pPr>
        <w:rPr>
          <w:rFonts w:ascii="Times New Roman" w:eastAsia="Times New Roman" w:hAnsi="Times New Roman" w:cs="Times New Roman"/>
          <w:b/>
          <w:caps/>
          <w:sz w:val="18"/>
          <w:szCs w:val="20"/>
        </w:rPr>
      </w:pPr>
    </w:p>
    <w:p w:rsidR="00A83F3E" w:rsidRPr="00A83F3E" w:rsidRDefault="00A83F3E" w:rsidP="00A83F3E">
      <w:pPr>
        <w:rPr>
          <w:rFonts w:ascii="Times New Roman" w:eastAsia="Times New Roman" w:hAnsi="Times New Roman" w:cs="Times New Roman"/>
          <w:b/>
          <w:caps/>
          <w:sz w:val="18"/>
          <w:szCs w:val="20"/>
        </w:rPr>
      </w:pPr>
    </w:p>
    <w:p w:rsidR="00A83F3E" w:rsidRPr="00A83F3E" w:rsidRDefault="00A83F3E" w:rsidP="00A83F3E">
      <w:pPr>
        <w:rPr>
          <w:rFonts w:ascii="Times New Roman" w:eastAsia="Times New Roman" w:hAnsi="Times New Roman" w:cs="Times New Roman"/>
          <w:b/>
          <w:caps/>
          <w:sz w:val="18"/>
          <w:szCs w:val="20"/>
        </w:rPr>
      </w:pPr>
    </w:p>
    <w:p w:rsidR="00A83F3E" w:rsidRPr="00A83F3E" w:rsidRDefault="00A83F3E" w:rsidP="00A83F3E">
      <w:pPr>
        <w:rPr>
          <w:rFonts w:ascii="Times New Roman" w:eastAsia="Times New Roman" w:hAnsi="Times New Roman" w:cs="Times New Roman"/>
          <w:b/>
          <w:caps/>
          <w:sz w:val="18"/>
          <w:szCs w:val="20"/>
        </w:rPr>
      </w:pPr>
    </w:p>
    <w:p w:rsidR="00A83F3E" w:rsidRPr="00A83F3E" w:rsidRDefault="00A83F3E" w:rsidP="00A83F3E">
      <w:pPr>
        <w:rPr>
          <w:rFonts w:ascii="Times New Roman" w:eastAsia="Times New Roman" w:hAnsi="Times New Roman" w:cs="Times New Roman"/>
          <w:b/>
          <w:caps/>
          <w:sz w:val="18"/>
          <w:szCs w:val="20"/>
        </w:rPr>
      </w:pPr>
    </w:p>
    <w:p w:rsidR="00A83F3E" w:rsidRPr="00A83F3E" w:rsidRDefault="00A83F3E" w:rsidP="00A83F3E">
      <w:pPr>
        <w:rPr>
          <w:rFonts w:ascii="Times New Roman" w:eastAsia="Times New Roman" w:hAnsi="Times New Roman" w:cs="Times New Roman"/>
          <w:b/>
          <w:caps/>
          <w:sz w:val="18"/>
          <w:szCs w:val="20"/>
        </w:rPr>
      </w:pPr>
    </w:p>
    <w:p w:rsidR="00A83F3E" w:rsidRPr="00A83F3E" w:rsidRDefault="00A83F3E" w:rsidP="00A83F3E">
      <w:pPr>
        <w:rPr>
          <w:rFonts w:ascii="Times New Roman" w:eastAsia="Times New Roman" w:hAnsi="Times New Roman" w:cs="Times New Roman"/>
          <w:b/>
          <w:caps/>
          <w:sz w:val="18"/>
          <w:szCs w:val="20"/>
        </w:rPr>
      </w:pPr>
    </w:p>
    <w:p w:rsidR="00A83F3E" w:rsidRPr="00A83F3E" w:rsidRDefault="00A83F3E" w:rsidP="00A83F3E">
      <w:pPr>
        <w:rPr>
          <w:rFonts w:ascii="Times New Roman" w:eastAsia="Times New Roman" w:hAnsi="Times New Roman" w:cs="Times New Roman"/>
          <w:b/>
          <w:caps/>
          <w:sz w:val="18"/>
          <w:szCs w:val="20"/>
        </w:rPr>
      </w:pPr>
    </w:p>
    <w:p w:rsidR="00A83F3E" w:rsidRPr="00A83F3E" w:rsidRDefault="00A83F3E" w:rsidP="00A83F3E">
      <w:pPr>
        <w:rPr>
          <w:rFonts w:ascii="Times New Roman" w:eastAsia="Times New Roman" w:hAnsi="Times New Roman" w:cs="Times New Roman"/>
          <w:b/>
          <w:caps/>
          <w:sz w:val="18"/>
          <w:szCs w:val="20"/>
        </w:rPr>
      </w:pPr>
    </w:p>
    <w:p w:rsidR="00A83F3E" w:rsidRPr="00A83F3E" w:rsidRDefault="00A83F3E" w:rsidP="00A83F3E">
      <w:pPr>
        <w:rPr>
          <w:rFonts w:ascii="Times New Roman" w:eastAsia="Times New Roman" w:hAnsi="Times New Roman" w:cs="Times New Roman"/>
          <w:b/>
          <w:caps/>
          <w:sz w:val="18"/>
          <w:szCs w:val="20"/>
        </w:rPr>
      </w:pPr>
    </w:p>
    <w:p w:rsidR="00A83F3E" w:rsidRPr="00A83F3E" w:rsidRDefault="00A83F3E" w:rsidP="00A83F3E">
      <w:pPr>
        <w:rPr>
          <w:rFonts w:ascii="Times New Roman" w:eastAsia="Times New Roman" w:hAnsi="Times New Roman" w:cs="Times New Roman"/>
          <w:b/>
          <w:caps/>
          <w:sz w:val="18"/>
          <w:szCs w:val="20"/>
        </w:rPr>
      </w:pPr>
    </w:p>
    <w:p w:rsidR="00A83F3E" w:rsidRPr="00A83F3E" w:rsidRDefault="0069069B" w:rsidP="00A83F3E">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r>
        <w:rPr>
          <w:rFonts w:ascii="Times New Roman" w:eastAsia="Times New Roman" w:hAnsi="Times New Roman" w:cs="Times New Roman"/>
          <w:b/>
          <w:caps/>
          <w:sz w:val="18"/>
          <w:szCs w:val="20"/>
        </w:rPr>
        <w:lastRenderedPageBreak/>
        <w:t xml:space="preserve">P.      </w:t>
      </w:r>
      <w:r w:rsidR="00A83F3E" w:rsidRPr="00A83F3E">
        <w:rPr>
          <w:rFonts w:ascii="Times New Roman" w:eastAsia="Times New Roman" w:hAnsi="Times New Roman" w:cs="Times New Roman"/>
          <w:b/>
          <w:caps/>
          <w:sz w:val="18"/>
          <w:szCs w:val="20"/>
        </w:rPr>
        <w:t xml:space="preserve">Informácie k údajom o zmenách </w:t>
      </w:r>
      <w:bookmarkEnd w:id="419"/>
      <w:r w:rsidR="00A83F3E" w:rsidRPr="00A83F3E">
        <w:rPr>
          <w:rFonts w:ascii="Times New Roman" w:eastAsia="Times New Roman" w:hAnsi="Times New Roman" w:cs="Times New Roman"/>
          <w:b/>
          <w:caps/>
          <w:sz w:val="18"/>
          <w:szCs w:val="20"/>
        </w:rPr>
        <w:t>vlastného imania</w:t>
      </w: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 xml:space="preserve">P. </w:t>
      </w:r>
      <w:proofErr w:type="spellStart"/>
      <w:r w:rsidRPr="00A83F3E">
        <w:rPr>
          <w:rFonts w:ascii="Times New Roman" w:eastAsia="Times New Roman" w:hAnsi="Times New Roman" w:cs="Times New Roman"/>
          <w:b/>
          <w:sz w:val="18"/>
          <w:szCs w:val="20"/>
        </w:rPr>
        <w:t>a-n</w:t>
      </w:r>
      <w:proofErr w:type="spellEnd"/>
      <w:r w:rsidRPr="00A83F3E">
        <w:rPr>
          <w:rFonts w:ascii="Times New Roman" w:eastAsia="Times New Roman" w:hAnsi="Times New Roman" w:cs="Times New Roman"/>
          <w:b/>
          <w:sz w:val="18"/>
          <w:szCs w:val="20"/>
        </w:rPr>
        <w:t>) (BO) Zmeny zložiek vlastného imania</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Prehľad o pohybe vlastného imania v priebehu účtovného obdobia je uvedený v nasledujúcom prehľade:</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jc w:val="both"/>
        <w:rPr>
          <w:rFonts w:ascii="Times New Roman" w:eastAsia="Times New Roman" w:hAnsi="Times New Roman" w:cs="Times New Roman"/>
          <w:sz w:val="18"/>
          <w:szCs w:val="20"/>
        </w:rPr>
      </w:pPr>
    </w:p>
    <w:bookmarkStart w:id="420" w:name="_MON_1423486635"/>
    <w:bookmarkStart w:id="421" w:name="_MON_1454999331"/>
    <w:bookmarkStart w:id="422" w:name="_MON_1454999461"/>
    <w:bookmarkStart w:id="423" w:name="_MON_1454999521"/>
    <w:bookmarkStart w:id="424" w:name="_MON_1454999537"/>
    <w:bookmarkStart w:id="425" w:name="_MON_1454999555"/>
    <w:bookmarkStart w:id="426" w:name="_MON_1454841097"/>
    <w:bookmarkStart w:id="427" w:name="_MON_1423486664"/>
    <w:bookmarkStart w:id="428" w:name="_MON_1423572738"/>
    <w:bookmarkStart w:id="429" w:name="_MON_1454841313"/>
    <w:bookmarkStart w:id="430" w:name="_MON_1454841776"/>
    <w:bookmarkStart w:id="431" w:name="_MON_1454841899"/>
    <w:bookmarkStart w:id="432" w:name="_MON_1423487300"/>
    <w:bookmarkStart w:id="433" w:name="_MON_1422097580"/>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Start w:id="434" w:name="_MON_1393154049"/>
    <w:bookmarkEnd w:id="434"/>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object w:dxaOrig="9612" w:dyaOrig="7018">
          <v:shape id="_x0000_i1060" type="#_x0000_t75" style="width:451pt;height:370.2pt" o:ole="" o:preferrelative="f">
            <v:imagedata r:id="rId84" o:title=""/>
            <o:lock v:ext="edit" aspectratio="f"/>
          </v:shape>
          <o:OLEObject Type="Embed" ProgID="Excel.Sheet.12" ShapeID="_x0000_i1060" DrawAspect="Content" ObjectID="_1455960316" r:id="rId85"/>
        </w:objec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lastRenderedPageBreak/>
        <w:t xml:space="preserve">P. </w:t>
      </w:r>
      <w:proofErr w:type="spellStart"/>
      <w:r w:rsidRPr="00A83F3E">
        <w:rPr>
          <w:rFonts w:ascii="Times New Roman" w:eastAsia="Times New Roman" w:hAnsi="Times New Roman" w:cs="Times New Roman"/>
          <w:b/>
          <w:sz w:val="18"/>
          <w:szCs w:val="20"/>
        </w:rPr>
        <w:t>a-n</w:t>
      </w:r>
      <w:proofErr w:type="spellEnd"/>
      <w:r w:rsidRPr="00A83F3E">
        <w:rPr>
          <w:rFonts w:ascii="Times New Roman" w:eastAsia="Times New Roman" w:hAnsi="Times New Roman" w:cs="Times New Roman"/>
          <w:b/>
          <w:sz w:val="18"/>
          <w:szCs w:val="20"/>
        </w:rPr>
        <w:t>) (PO) Zmeny zložiek vlastného imania</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Prehľad o pohybe vlastného imania za predchádzajúce účtovné obdobie je uvedený v nasledujúcom prehľade:</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bookmarkStart w:id="435" w:name="_MON_1393156114"/>
    <w:bookmarkStart w:id="436" w:name="_MON_1423487761"/>
    <w:bookmarkStart w:id="437" w:name="_MON_1423487935"/>
    <w:bookmarkStart w:id="438" w:name="_MON_1423563558"/>
    <w:bookmarkStart w:id="439" w:name="_MON_1423563570"/>
    <w:bookmarkStart w:id="440" w:name="_MON_1423487948"/>
    <w:bookmarkStart w:id="441" w:name="_MON_1423487960"/>
    <w:bookmarkStart w:id="442" w:name="_MON_1423653285"/>
    <w:bookmarkStart w:id="443" w:name="_MON_1423653323"/>
    <w:bookmarkStart w:id="444" w:name="_MON_1423653345"/>
    <w:bookmarkStart w:id="445" w:name="_MON_1423653431"/>
    <w:bookmarkStart w:id="446" w:name="_MON_1423653452"/>
    <w:bookmarkEnd w:id="435"/>
    <w:bookmarkEnd w:id="436"/>
    <w:bookmarkEnd w:id="437"/>
    <w:bookmarkEnd w:id="438"/>
    <w:bookmarkEnd w:id="439"/>
    <w:bookmarkEnd w:id="440"/>
    <w:bookmarkEnd w:id="441"/>
    <w:bookmarkEnd w:id="442"/>
    <w:bookmarkEnd w:id="443"/>
    <w:bookmarkEnd w:id="444"/>
    <w:bookmarkEnd w:id="445"/>
    <w:bookmarkEnd w:id="446"/>
    <w:bookmarkStart w:id="447" w:name="_MON_1423653482"/>
    <w:bookmarkEnd w:id="447"/>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object w:dxaOrig="8549" w:dyaOrig="6891">
          <v:shape id="_x0000_i1061" type="#_x0000_t75" style="width:444.9pt;height:368.85pt" o:ole="" o:preferrelative="f">
            <v:imagedata r:id="rId86" o:title=""/>
            <o:lock v:ext="edit" aspectratio="f"/>
          </v:shape>
          <o:OLEObject Type="Embed" ProgID="Excel.Sheet.12" ShapeID="_x0000_i1061" DrawAspect="Content" ObjectID="_1455960317" r:id="rId87"/>
        </w:objec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Účtovný zisk za rok 2012 bol preúčtovaný takto:</w:t>
      </w:r>
    </w:p>
    <w:bookmarkStart w:id="448" w:name="_MON_1423488092"/>
    <w:bookmarkStart w:id="449" w:name="_MON_1423488105"/>
    <w:bookmarkStart w:id="450" w:name="_MON_1423488159"/>
    <w:bookmarkStart w:id="451" w:name="_MON_1423488171"/>
    <w:bookmarkStart w:id="452" w:name="_MON_1423488183"/>
    <w:bookmarkStart w:id="453" w:name="_MON_1393156495"/>
    <w:bookmarkStart w:id="454" w:name="_MON_1423554893"/>
    <w:bookmarkStart w:id="455" w:name="_MON_1423554915"/>
    <w:bookmarkStart w:id="456" w:name="_MON_1423554999"/>
    <w:bookmarkStart w:id="457" w:name="_MON_1393156552"/>
    <w:bookmarkStart w:id="458" w:name="_MON_1423487997"/>
    <w:bookmarkStart w:id="459" w:name="_MON_1423488015"/>
    <w:bookmarkEnd w:id="448"/>
    <w:bookmarkEnd w:id="449"/>
    <w:bookmarkEnd w:id="450"/>
    <w:bookmarkEnd w:id="451"/>
    <w:bookmarkEnd w:id="452"/>
    <w:bookmarkEnd w:id="453"/>
    <w:bookmarkEnd w:id="454"/>
    <w:bookmarkEnd w:id="455"/>
    <w:bookmarkEnd w:id="456"/>
    <w:bookmarkEnd w:id="457"/>
    <w:bookmarkEnd w:id="458"/>
    <w:bookmarkEnd w:id="459"/>
    <w:bookmarkStart w:id="460" w:name="_MON_1423488035"/>
    <w:bookmarkEnd w:id="460"/>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object w:dxaOrig="8919" w:dyaOrig="712">
          <v:shape id="_x0000_i1062" type="#_x0000_t75" style="width:436.75pt;height:36pt" o:ole="" o:preferrelative="f">
            <v:imagedata r:id="rId88" o:title=""/>
          </v:shape>
          <o:OLEObject Type="Embed" ProgID="Excel.Sheet.12" ShapeID="_x0000_i1062" DrawAspect="Content" ObjectID="_1455960318" r:id="rId89"/>
        </w:objec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bookmarkStart w:id="461" w:name="_MON_1423488053"/>
    <w:bookmarkStart w:id="462" w:name="_MON_1393156501"/>
    <w:bookmarkStart w:id="463" w:name="_MON_1393156519"/>
    <w:bookmarkStart w:id="464" w:name="_MON_1393156578"/>
    <w:bookmarkEnd w:id="461"/>
    <w:bookmarkEnd w:id="462"/>
    <w:bookmarkEnd w:id="463"/>
    <w:bookmarkEnd w:id="464"/>
    <w:bookmarkStart w:id="465" w:name="_MON_1393156964"/>
    <w:bookmarkEnd w:id="465"/>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object w:dxaOrig="8922" w:dyaOrig="2587">
          <v:shape id="_x0000_i1063" type="#_x0000_t75" style="width:440.85pt;height:142.65pt" o:ole="" o:preferrelative="f">
            <v:imagedata r:id="rId90" o:title=""/>
            <o:lock v:ext="edit" aspectratio="f"/>
          </v:shape>
          <o:OLEObject Type="Embed" ProgID="Excel.Sheet.12" ShapeID="_x0000_i1063" DrawAspect="Content" ObjectID="_1455960319" r:id="rId91"/>
        </w:object>
      </w:r>
      <w:r w:rsidRPr="00A83F3E">
        <w:rPr>
          <w:rFonts w:ascii="Times New Roman" w:eastAsia="Times New Roman" w:hAnsi="Times New Roman" w:cs="Times New Roman"/>
          <w:sz w:val="18"/>
          <w:szCs w:val="20"/>
        </w:rPr>
        <w:t>O rozdelení výsledku hospodárenia za účtovné obdobie 2012 vo výške 2 042 164 EUR rozhodne valné zhromaždenie. Návrh štatutárneho orgánu valnému zhromaždeniu je takýto:</w:t>
      </w:r>
    </w:p>
    <w:p w:rsidR="00A83F3E" w:rsidRPr="00A83F3E" w:rsidRDefault="00A83F3E" w:rsidP="00A83F3E">
      <w:pPr>
        <w:numPr>
          <w:ilvl w:val="0"/>
          <w:numId w:val="17"/>
        </w:numPr>
        <w:spacing w:after="0" w:line="240" w:lineRule="auto"/>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prevod na nerozdelený zisk  minulých rokov 2 042 164 EUR.</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Povinný prídel do zákonného rezervného fondu nie je potrebný, pretože zákonný rezervný fond už dosiahol svoju maximálnu hranicu stanovenú v právnych predpisoch a v spoločenskej zmluve.</w:t>
      </w: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bookmarkStart w:id="466" w:name="_Toc530739926"/>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9D6C9D" w:rsidRDefault="009D6C9D"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lastRenderedPageBreak/>
        <w:t>P. l) Rozdelenie hospodárskeho výsledku a výška vyplatených dividend</w:t>
      </w:r>
    </w:p>
    <w:p w:rsidR="00A83F3E" w:rsidRPr="00A83F3E" w:rsidRDefault="00A83F3E" w:rsidP="00A83F3E">
      <w:pPr>
        <w:spacing w:after="0" w:line="240" w:lineRule="auto"/>
        <w:ind w:left="426"/>
        <w:jc w:val="both"/>
        <w:rPr>
          <w:rFonts w:ascii="Times New Roman" w:eastAsia="Times New Roman" w:hAnsi="Times New Roman" w:cs="Times New Roman"/>
          <w:sz w:val="18"/>
          <w:szCs w:val="18"/>
        </w:rPr>
      </w:pPr>
      <w:r w:rsidRPr="00A83F3E">
        <w:rPr>
          <w:rFonts w:ascii="Times New Roman" w:eastAsia="Times New Roman" w:hAnsi="Times New Roman" w:cs="Times New Roman"/>
          <w:sz w:val="18"/>
          <w:szCs w:val="18"/>
        </w:rPr>
        <w:t>Nemáme náplň pre túto položku.</w:t>
      </w:r>
    </w:p>
    <w:p w:rsidR="00A83F3E" w:rsidRPr="00A83F3E" w:rsidRDefault="0069069B" w:rsidP="00A83F3E">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r>
        <w:rPr>
          <w:rFonts w:ascii="Times New Roman" w:eastAsia="Times New Roman" w:hAnsi="Times New Roman" w:cs="Times New Roman"/>
          <w:b/>
          <w:caps/>
          <w:sz w:val="18"/>
          <w:szCs w:val="20"/>
        </w:rPr>
        <w:t xml:space="preserve">Q.     </w:t>
      </w:r>
      <w:r w:rsidR="00A83F3E" w:rsidRPr="00A83F3E">
        <w:rPr>
          <w:rFonts w:ascii="Times New Roman" w:eastAsia="Times New Roman" w:hAnsi="Times New Roman" w:cs="Times New Roman"/>
          <w:b/>
          <w:caps/>
          <w:sz w:val="18"/>
          <w:szCs w:val="20"/>
        </w:rPr>
        <w:t xml:space="preserve">Prehľad peňažných tokov k 31. decembru </w:t>
      </w:r>
      <w:bookmarkEnd w:id="466"/>
      <w:r w:rsidR="00A83F3E" w:rsidRPr="00A83F3E">
        <w:rPr>
          <w:rFonts w:ascii="Times New Roman" w:eastAsia="Times New Roman" w:hAnsi="Times New Roman" w:cs="Times New Roman"/>
          <w:b/>
          <w:caps/>
          <w:sz w:val="18"/>
          <w:szCs w:val="20"/>
        </w:rPr>
        <w:t>2013</w:t>
      </w:r>
    </w:p>
    <w:p w:rsidR="00A83F3E" w:rsidRPr="00A83F3E" w:rsidRDefault="00A83F3E" w:rsidP="00A83F3E">
      <w:pPr>
        <w:spacing w:after="0" w:line="240" w:lineRule="auto"/>
        <w:ind w:left="426" w:right="-1"/>
        <w:jc w:val="both"/>
        <w:rPr>
          <w:rFonts w:ascii="Times New Roman" w:eastAsia="Times New Roman" w:hAnsi="Times New Roman" w:cs="Times New Roman"/>
          <w:sz w:val="18"/>
          <w:szCs w:val="20"/>
        </w:rPr>
      </w:pPr>
    </w:p>
    <w:p w:rsidR="00A83F3E" w:rsidRPr="00A83F3E" w:rsidRDefault="00A83F3E" w:rsidP="00A83F3E">
      <w:pPr>
        <w:spacing w:after="0" w:line="240" w:lineRule="auto"/>
        <w:ind w:right="-1"/>
        <w:jc w:val="both"/>
        <w:rPr>
          <w:rFonts w:ascii="Times New Roman" w:eastAsia="Times New Roman" w:hAnsi="Times New Roman" w:cs="Times New Roman"/>
          <w:sz w:val="18"/>
          <w:szCs w:val="20"/>
        </w:rPr>
      </w:pPr>
      <w:bookmarkStart w:id="467" w:name="_MON_1455694618"/>
      <w:bookmarkStart w:id="468" w:name="_MON_1455694640"/>
      <w:bookmarkStart w:id="469" w:name="_MON_1455694742"/>
      <w:bookmarkStart w:id="470" w:name="_MON_1455694751"/>
      <w:bookmarkStart w:id="471" w:name="_MON_1455694795"/>
      <w:bookmarkStart w:id="472" w:name="_MON_1455695142"/>
      <w:bookmarkStart w:id="473" w:name="_MON_1455695149"/>
      <w:bookmarkStart w:id="474" w:name="_MON_1455694538"/>
      <w:bookmarkStart w:id="475" w:name="_MON_1455694606"/>
      <w:bookmarkEnd w:id="467"/>
      <w:bookmarkEnd w:id="468"/>
      <w:bookmarkEnd w:id="469"/>
      <w:bookmarkEnd w:id="470"/>
      <w:bookmarkEnd w:id="471"/>
      <w:bookmarkEnd w:id="472"/>
      <w:bookmarkEnd w:id="473"/>
      <w:bookmarkEnd w:id="474"/>
      <w:bookmarkEnd w:id="475"/>
    </w:p>
    <w:bookmarkStart w:id="476" w:name="_MON_1455695041"/>
    <w:bookmarkStart w:id="477" w:name="_MON_1455695079"/>
    <w:bookmarkStart w:id="478" w:name="_MON_1455695100"/>
    <w:bookmarkStart w:id="479" w:name="_MON_1455695116"/>
    <w:bookmarkStart w:id="480" w:name="_MON_1455695125"/>
    <w:bookmarkStart w:id="481" w:name="_MON_1455695133"/>
    <w:bookmarkStart w:id="482" w:name="_MON_1455695159"/>
    <w:bookmarkStart w:id="483" w:name="_MON_1455694813"/>
    <w:bookmarkStart w:id="484" w:name="_MON_1455694831"/>
    <w:bookmarkStart w:id="485" w:name="_MON_1455949169"/>
    <w:bookmarkStart w:id="486" w:name="_MON_1455949186"/>
    <w:bookmarkStart w:id="487" w:name="_MON_1455949210"/>
    <w:bookmarkStart w:id="488" w:name="_MON_1455949233"/>
    <w:bookmarkStart w:id="489" w:name="_MON_1455949246"/>
    <w:bookmarkStart w:id="490" w:name="_MON_1455949330"/>
    <w:bookmarkStart w:id="491" w:name="_MON_1455949433"/>
    <w:bookmarkStart w:id="492" w:name="_MON_1455949459"/>
    <w:bookmarkStart w:id="493" w:name="_MON_1455949578"/>
    <w:bookmarkStart w:id="494" w:name="_MON_1455694919"/>
    <w:bookmarkStart w:id="495" w:name="_MON_1455694942"/>
    <w:bookmarkStart w:id="496" w:name="_MON_1455694970"/>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Start w:id="497" w:name="_MON_1455695008"/>
    <w:bookmarkEnd w:id="497"/>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object w:dxaOrig="7191" w:dyaOrig="12319">
          <v:shape id="_x0000_i1064" type="#_x0000_t75" style="width:359.3pt;height:616.1pt" o:ole="">
            <v:imagedata r:id="rId92" o:title=""/>
          </v:shape>
          <o:OLEObject Type="Embed" ProgID="Excel.Sheet.12" ShapeID="_x0000_i1064" DrawAspect="Content" ObjectID="_1455960320" r:id="rId93"/>
        </w:object>
      </w:r>
    </w:p>
    <w:p w:rsidR="00567E7D" w:rsidRDefault="00567E7D" w:rsidP="0069069B">
      <w:pPr>
        <w:spacing w:after="0" w:line="240" w:lineRule="auto"/>
        <w:ind w:firstLine="426"/>
        <w:jc w:val="both"/>
        <w:rPr>
          <w:rFonts w:ascii="Times New Roman" w:eastAsia="Times New Roman" w:hAnsi="Times New Roman" w:cs="Times New Roman"/>
          <w:b/>
          <w:sz w:val="18"/>
          <w:szCs w:val="20"/>
        </w:rPr>
      </w:pPr>
    </w:p>
    <w:p w:rsidR="00567E7D" w:rsidRDefault="00567E7D" w:rsidP="0069069B">
      <w:pPr>
        <w:spacing w:after="0" w:line="240" w:lineRule="auto"/>
        <w:ind w:firstLine="426"/>
        <w:jc w:val="both"/>
        <w:rPr>
          <w:rFonts w:ascii="Times New Roman" w:eastAsia="Times New Roman" w:hAnsi="Times New Roman" w:cs="Times New Roman"/>
          <w:b/>
          <w:sz w:val="18"/>
          <w:szCs w:val="20"/>
        </w:rPr>
      </w:pPr>
    </w:p>
    <w:p w:rsidR="00567E7D" w:rsidRDefault="00567E7D" w:rsidP="0069069B">
      <w:pPr>
        <w:spacing w:after="0" w:line="240" w:lineRule="auto"/>
        <w:ind w:firstLine="426"/>
        <w:jc w:val="both"/>
        <w:rPr>
          <w:rFonts w:ascii="Times New Roman" w:eastAsia="Times New Roman" w:hAnsi="Times New Roman" w:cs="Times New Roman"/>
          <w:b/>
          <w:sz w:val="18"/>
          <w:szCs w:val="20"/>
        </w:rPr>
      </w:pPr>
    </w:p>
    <w:p w:rsidR="00567E7D" w:rsidRDefault="00567E7D" w:rsidP="0069069B">
      <w:pPr>
        <w:spacing w:after="0" w:line="240" w:lineRule="auto"/>
        <w:ind w:firstLine="426"/>
        <w:jc w:val="both"/>
        <w:rPr>
          <w:rFonts w:ascii="Times New Roman" w:eastAsia="Times New Roman" w:hAnsi="Times New Roman" w:cs="Times New Roman"/>
          <w:b/>
          <w:sz w:val="18"/>
          <w:szCs w:val="20"/>
        </w:rPr>
      </w:pPr>
    </w:p>
    <w:p w:rsidR="00A83F3E" w:rsidRPr="00A83F3E" w:rsidRDefault="00A83F3E" w:rsidP="0069069B">
      <w:pPr>
        <w:spacing w:after="0" w:line="240" w:lineRule="auto"/>
        <w:ind w:firstLine="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Peňažné prostriedky</w:t>
      </w: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 xml:space="preserve">Peňažnými prostriedkami (angl. </w:t>
      </w:r>
      <w:proofErr w:type="spellStart"/>
      <w:r w:rsidRPr="00A83F3E">
        <w:rPr>
          <w:rFonts w:ascii="Times New Roman" w:eastAsia="Times New Roman" w:hAnsi="Times New Roman" w:cs="Times New Roman"/>
          <w:sz w:val="18"/>
          <w:szCs w:val="20"/>
        </w:rPr>
        <w:t>cash</w:t>
      </w:r>
      <w:proofErr w:type="spellEnd"/>
      <w:r w:rsidRPr="00A83F3E">
        <w:rPr>
          <w:rFonts w:ascii="Times New Roman" w:eastAsia="Times New Roman" w:hAnsi="Times New Roman" w:cs="Times New Roman"/>
          <w:sz w:val="18"/>
          <w:szCs w:val="20"/>
        </w:rP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b/>
          <w:sz w:val="18"/>
          <w:szCs w:val="20"/>
        </w:rPr>
      </w:pPr>
      <w:r w:rsidRPr="00A83F3E">
        <w:rPr>
          <w:rFonts w:ascii="Times New Roman" w:eastAsia="Times New Roman" w:hAnsi="Times New Roman" w:cs="Times New Roman"/>
          <w:b/>
          <w:sz w:val="18"/>
          <w:szCs w:val="20"/>
        </w:rPr>
        <w:t>Ekvivalenty peňažných prostriedkov</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r w:rsidRPr="00A83F3E">
        <w:rPr>
          <w:rFonts w:ascii="Times New Roman" w:eastAsia="Times New Roman" w:hAnsi="Times New Roman" w:cs="Times New Roman"/>
          <w:sz w:val="18"/>
          <w:szCs w:val="20"/>
        </w:rPr>
        <w:t xml:space="preserve">Ekvivalentmi peňažných prostriedkov (angl. </w:t>
      </w:r>
      <w:proofErr w:type="spellStart"/>
      <w:r w:rsidRPr="00A83F3E">
        <w:rPr>
          <w:rFonts w:ascii="Times New Roman" w:eastAsia="Times New Roman" w:hAnsi="Times New Roman" w:cs="Times New Roman"/>
          <w:sz w:val="18"/>
          <w:szCs w:val="20"/>
        </w:rPr>
        <w:t>cash</w:t>
      </w:r>
      <w:proofErr w:type="spellEnd"/>
      <w:r w:rsidRPr="00A83F3E">
        <w:rPr>
          <w:rFonts w:ascii="Times New Roman" w:eastAsia="Times New Roman" w:hAnsi="Times New Roman" w:cs="Times New Roman"/>
          <w:sz w:val="18"/>
          <w:szCs w:val="20"/>
        </w:rPr>
        <w:t xml:space="preserve"> </w:t>
      </w:r>
      <w:proofErr w:type="spellStart"/>
      <w:r w:rsidRPr="00A83F3E">
        <w:rPr>
          <w:rFonts w:ascii="Times New Roman" w:eastAsia="Times New Roman" w:hAnsi="Times New Roman" w:cs="Times New Roman"/>
          <w:sz w:val="18"/>
          <w:szCs w:val="20"/>
        </w:rPr>
        <w:t>equivalents</w:t>
      </w:r>
      <w:proofErr w:type="spellEnd"/>
      <w:r w:rsidRPr="00A83F3E">
        <w:rPr>
          <w:rFonts w:ascii="Times New Roman" w:eastAsia="Times New Roman" w:hAnsi="Times New Roman" w:cs="Times New Roman"/>
          <w:sz w:val="18"/>
          <w:szCs w:val="20"/>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ind w:left="426"/>
        <w:jc w:val="both"/>
        <w:rPr>
          <w:rFonts w:ascii="Times New Roman" w:eastAsia="Times New Roman" w:hAnsi="Times New Roman" w:cs="Times New Roman"/>
          <w:sz w:val="18"/>
          <w:szCs w:val="20"/>
        </w:rPr>
      </w:pPr>
    </w:p>
    <w:p w:rsidR="00A83F3E" w:rsidRPr="00A83F3E" w:rsidRDefault="00A83F3E" w:rsidP="00A83F3E">
      <w:pPr>
        <w:spacing w:after="0" w:line="240" w:lineRule="auto"/>
        <w:rPr>
          <w:rFonts w:ascii="Times New Roman" w:eastAsia="Times New Roman" w:hAnsi="Times New Roman" w:cs="Times New Roman"/>
          <w:sz w:val="20"/>
          <w:szCs w:val="20"/>
        </w:rPr>
      </w:pPr>
    </w:p>
    <w:p w:rsidR="00F8522D" w:rsidRDefault="00F8522D"/>
    <w:sectPr w:rsidR="00F8522D" w:rsidSect="00490062">
      <w:pgSz w:w="11906" w:h="16838"/>
      <w:pgMar w:top="1418" w:right="102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2267" w:rsidRDefault="00C22267" w:rsidP="00A83F3E">
      <w:pPr>
        <w:spacing w:after="0" w:line="240" w:lineRule="auto"/>
      </w:pPr>
      <w:r>
        <w:separator/>
      </w:r>
    </w:p>
  </w:endnote>
  <w:endnote w:type="continuationSeparator" w:id="0">
    <w:p w:rsidR="00C22267" w:rsidRDefault="00C22267" w:rsidP="00A83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9E5" w:rsidRPr="000D3235" w:rsidRDefault="00602530" w:rsidP="00D873EE">
    <w:pPr>
      <w:tabs>
        <w:tab w:val="right" w:pos="9214"/>
      </w:tabs>
      <w:autoSpaceDE w:val="0"/>
      <w:autoSpaceDN w:val="0"/>
      <w:adjustRightInd w:val="0"/>
      <w:rPr>
        <w:rStyle w:val="slostrany"/>
        <w:sz w:val="16"/>
        <w:szCs w:val="16"/>
      </w:rPr>
    </w:pPr>
    <w:r w:rsidRPr="000D3235">
      <w:rPr>
        <w:rStyle w:val="slostrany"/>
        <w:b/>
      </w:rPr>
      <w:fldChar w:fldCharType="begin"/>
    </w:r>
    <w:r w:rsidRPr="000D3235">
      <w:rPr>
        <w:rStyle w:val="slostrany"/>
        <w:b/>
      </w:rPr>
      <w:instrText xml:space="preserve"> PAGE </w:instrText>
    </w:r>
    <w:r w:rsidRPr="000D3235">
      <w:rPr>
        <w:rStyle w:val="slostrany"/>
        <w:b/>
      </w:rPr>
      <w:fldChar w:fldCharType="separate"/>
    </w:r>
    <w:r>
      <w:rPr>
        <w:rStyle w:val="slostrany"/>
        <w:b/>
        <w:noProof/>
      </w:rPr>
      <w:t>1</w:t>
    </w:r>
    <w:r w:rsidRPr="000D3235">
      <w:rPr>
        <w:rStyle w:val="slostrany"/>
        <w:b/>
      </w:rPr>
      <w:fldChar w:fldCharType="end"/>
    </w:r>
    <w:r w:rsidRPr="000D3235">
      <w:rPr>
        <w:rStyle w:val="slostrany"/>
        <w:sz w:val="16"/>
        <w:szCs w:val="16"/>
      </w:rPr>
      <w:tab/>
    </w:r>
    <w:r w:rsidRPr="000D3235">
      <w:rPr>
        <w:sz w:val="16"/>
        <w:szCs w:val="16"/>
        <w:lang w:val="de-DE"/>
      </w:rPr>
      <w:t xml:space="preserve">© 2006 KPMG </w:t>
    </w:r>
    <w:proofErr w:type="spellStart"/>
    <w:r w:rsidRPr="000D3235">
      <w:rPr>
        <w:sz w:val="16"/>
        <w:szCs w:val="16"/>
        <w:lang w:val="de-DE"/>
      </w:rPr>
      <w:t>Slovensko</w:t>
    </w:r>
    <w:proofErr w:type="spellEnd"/>
    <w:r w:rsidRPr="000D3235">
      <w:rPr>
        <w:sz w:val="16"/>
        <w:szCs w:val="16"/>
        <w:lang w:val="de-DE"/>
      </w:rPr>
      <w:t xml:space="preserve">, </w:t>
    </w:r>
    <w:proofErr w:type="spellStart"/>
    <w:r w:rsidRPr="000D3235">
      <w:rPr>
        <w:sz w:val="16"/>
        <w:szCs w:val="16"/>
        <w:lang w:val="de-DE"/>
      </w:rPr>
      <w:t>spol</w:t>
    </w:r>
    <w:proofErr w:type="spellEnd"/>
    <w:r w:rsidRPr="000D3235">
      <w:rPr>
        <w:sz w:val="16"/>
        <w:szCs w:val="16"/>
        <w:lang w:val="de-DE"/>
      </w:rPr>
      <w:t>. s r.o. Alle Rechte vorbehalten</w:t>
    </w:r>
    <w:r w:rsidRPr="000D3235">
      <w:rPr>
        <w:sz w:val="16"/>
        <w:szCs w:val="16"/>
      </w:rPr>
      <w:t xml:space="preserve">. </w:t>
    </w:r>
    <w:proofErr w:type="spellStart"/>
    <w:r w:rsidRPr="000D3235">
      <w:rPr>
        <w:sz w:val="16"/>
        <w:szCs w:val="16"/>
      </w:rPr>
      <w:t>Gedruckt</w:t>
    </w:r>
    <w:proofErr w:type="spellEnd"/>
    <w:r w:rsidRPr="000D3235">
      <w:rPr>
        <w:sz w:val="16"/>
        <w:szCs w:val="16"/>
      </w:rPr>
      <w:t xml:space="preserve"> in der </w:t>
    </w:r>
    <w:proofErr w:type="spellStart"/>
    <w:r w:rsidRPr="000D3235">
      <w:rPr>
        <w:sz w:val="16"/>
        <w:szCs w:val="16"/>
      </w:rPr>
      <w:t>Slowakei</w:t>
    </w:r>
    <w:proofErr w:type="spellEnd"/>
    <w:r w:rsidRPr="000D3235">
      <w:rPr>
        <w:sz w:val="16"/>
        <w:szCs w:val="16"/>
      </w:rPr>
      <w:t>.</w:t>
    </w:r>
  </w:p>
  <w:p w:rsidR="000B59E5" w:rsidRPr="000D3235" w:rsidRDefault="00C22267" w:rsidP="00D873EE">
    <w:pPr>
      <w:autoSpaceDE w:val="0"/>
      <w:autoSpaceDN w:val="0"/>
      <w:adjustRightInd w:val="0"/>
      <w:rPr>
        <w:sz w:val="16"/>
        <w:szCs w:val="16"/>
      </w:rPr>
    </w:pPr>
  </w:p>
  <w:p w:rsidR="000B59E5" w:rsidRPr="000D3235" w:rsidRDefault="00C22267">
    <w:pPr>
      <w:pStyle w:val="Pta"/>
      <w:ind w:right="360"/>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8319300"/>
      <w:docPartObj>
        <w:docPartGallery w:val="Page Numbers (Bottom of Page)"/>
        <w:docPartUnique/>
      </w:docPartObj>
    </w:sdtPr>
    <w:sdtEndPr/>
    <w:sdtContent>
      <w:p w:rsidR="00A83F3E" w:rsidRDefault="00A83F3E">
        <w:pPr>
          <w:pStyle w:val="Pta"/>
          <w:jc w:val="right"/>
        </w:pPr>
        <w:r>
          <w:fldChar w:fldCharType="begin"/>
        </w:r>
        <w:r>
          <w:instrText>PAGE   \* MERGEFORMAT</w:instrText>
        </w:r>
        <w:r>
          <w:fldChar w:fldCharType="separate"/>
        </w:r>
        <w:r w:rsidR="00CF46C0">
          <w:rPr>
            <w:noProof/>
          </w:rPr>
          <w:t>19</w:t>
        </w:r>
        <w:r>
          <w:fldChar w:fldCharType="end"/>
        </w:r>
      </w:p>
    </w:sdtContent>
  </w:sdt>
  <w:p w:rsidR="00A83F3E" w:rsidRDefault="00A83F3E">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9E5" w:rsidRDefault="00A83F3E">
    <w:pPr>
      <w:pStyle w:val="Pta"/>
      <w:jc w:val="right"/>
    </w:pPr>
    <w:r>
      <w:t>2</w:t>
    </w:r>
  </w:p>
  <w:p w:rsidR="000B59E5" w:rsidRDefault="00C2226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2267" w:rsidRDefault="00C22267" w:rsidP="00A83F3E">
      <w:pPr>
        <w:spacing w:after="0" w:line="240" w:lineRule="auto"/>
      </w:pPr>
      <w:r>
        <w:separator/>
      </w:r>
    </w:p>
  </w:footnote>
  <w:footnote w:type="continuationSeparator" w:id="0">
    <w:p w:rsidR="00C22267" w:rsidRDefault="00C22267" w:rsidP="00A83F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9E5" w:rsidRDefault="00C22267" w:rsidP="00D873EE">
    <w:pPr>
      <w:pStyle w:val="Hlavika"/>
      <w:tabs>
        <w:tab w:val="center" w:pos="4253"/>
        <w:tab w:val="right" w:pos="9214"/>
      </w:tabs>
      <w:ind w:right="-1"/>
      <w:rPr>
        <w:sz w:val="18"/>
        <w:szCs w:val="18"/>
      </w:rPr>
    </w:pPr>
  </w:p>
  <w:p w:rsidR="000B59E5" w:rsidRPr="00803D2C" w:rsidRDefault="00602530" w:rsidP="00D873EE">
    <w:pPr>
      <w:pStyle w:val="Hlavika"/>
      <w:tabs>
        <w:tab w:val="center" w:pos="4253"/>
        <w:tab w:val="right" w:pos="9214"/>
      </w:tabs>
      <w:ind w:right="-1"/>
    </w:pPr>
    <w:r>
      <w:rPr>
        <w:noProof/>
        <w:lang w:eastAsia="sk-SK"/>
      </w:rPr>
      <w:drawing>
        <wp:anchor distT="0" distB="0" distL="114300" distR="114300" simplePos="0" relativeHeight="251659264" behindDoc="1" locked="0" layoutInCell="1" allowOverlap="1" wp14:anchorId="19FBE5F2" wp14:editId="6FB13C8B">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1"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proofErr w:type="spellStart"/>
    <w:r w:rsidRPr="009D33FD">
      <w:rPr>
        <w:sz w:val="18"/>
      </w:rPr>
      <w:t>Illustrativer</w:t>
    </w:r>
    <w:proofErr w:type="spellEnd"/>
    <w:r w:rsidRPr="009D33FD">
      <w:rPr>
        <w:sz w:val="18"/>
      </w:rPr>
      <w:t xml:space="preserve"> </w:t>
    </w:r>
    <w:proofErr w:type="spellStart"/>
    <w:r w:rsidRPr="009D33FD">
      <w:rPr>
        <w:sz w:val="18"/>
      </w:rPr>
      <w:t>Jahresabschluss</w:t>
    </w:r>
    <w:proofErr w:type="spellEnd"/>
    <w:r w:rsidRPr="00252E14">
      <w:br/>
    </w:r>
    <w:r>
      <w:t xml:space="preserve"> </w:t>
    </w:r>
    <w:r>
      <w:tab/>
    </w:r>
    <w:r>
      <w:rPr>
        <w:b/>
        <w:bCs/>
        <w:sz w:val="18"/>
        <w:szCs w:val="18"/>
      </w:rPr>
      <w:t>AB</w:t>
    </w:r>
    <w:r w:rsidRPr="008D6361">
      <w:rPr>
        <w:b/>
        <w:bCs/>
        <w:sz w:val="18"/>
        <w:szCs w:val="18"/>
      </w:rPr>
      <w:t>C Slovenská výroba, spol. s r. o.</w:t>
    </w:r>
    <w:r>
      <w:rPr>
        <w:b/>
        <w:bCs/>
        <w:sz w:val="18"/>
        <w:szCs w:val="18"/>
      </w:rPr>
      <w:tab/>
    </w:r>
    <w:proofErr w:type="spellStart"/>
    <w:r w:rsidRPr="009D33FD">
      <w:rPr>
        <w:sz w:val="18"/>
      </w:rPr>
      <w:t>zum</w:t>
    </w:r>
    <w:proofErr w:type="spellEnd"/>
    <w:r w:rsidRPr="009D33FD">
      <w:rPr>
        <w:sz w:val="18"/>
      </w:rPr>
      <w:t xml:space="preserve"> 31. </w:t>
    </w:r>
    <w:r w:rsidRPr="000D3235">
      <w:rPr>
        <w:sz w:val="18"/>
        <w:lang w:val="de-DE"/>
      </w:rPr>
      <w:t xml:space="preserve">Dezember </w:t>
    </w:r>
    <w:r>
      <w:rPr>
        <w:sz w:val="18"/>
        <w:lang w:val="de-DE"/>
      </w:rPr>
      <w:t>2011</w:t>
    </w:r>
  </w:p>
  <w:p w:rsidR="000B59E5" w:rsidRPr="000D3235" w:rsidRDefault="00C22267" w:rsidP="00D873E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9E5" w:rsidRDefault="00602530" w:rsidP="005A3490">
    <w:pPr>
      <w:pStyle w:val="Hlavika"/>
      <w:tabs>
        <w:tab w:val="left" w:pos="190"/>
        <w:tab w:val="center" w:pos="4820"/>
        <w:tab w:val="right" w:pos="9214"/>
      </w:tabs>
      <w:rPr>
        <w:sz w:val="18"/>
      </w:rPr>
    </w:pPr>
    <w:r>
      <w:rPr>
        <w:sz w:val="18"/>
      </w:rPr>
      <w:tab/>
    </w:r>
    <w:r>
      <w:rPr>
        <w:sz w:val="18"/>
      </w:rPr>
      <w:tab/>
    </w:r>
    <w:r>
      <w:rPr>
        <w:sz w:val="18"/>
      </w:rPr>
      <w:tab/>
    </w:r>
    <w:r>
      <w:rPr>
        <w:sz w:val="18"/>
      </w:rPr>
      <w:tab/>
    </w:r>
  </w:p>
  <w:p w:rsidR="000B59E5" w:rsidRDefault="0069069B" w:rsidP="0069069B">
    <w:pPr>
      <w:pStyle w:val="Hlavika"/>
    </w:pPr>
    <w:r>
      <w:t xml:space="preserve">Poznámky </w:t>
    </w:r>
    <w:proofErr w:type="spellStart"/>
    <w:r>
      <w:t>Úč</w:t>
    </w:r>
    <w:proofErr w:type="spellEnd"/>
    <w:r>
      <w:t xml:space="preserve"> POD </w:t>
    </w:r>
    <w:r w:rsidR="006F6903">
      <w:t xml:space="preserve">3 – 04      </w:t>
    </w:r>
    <w:r w:rsidR="006F6903">
      <w:tab/>
    </w:r>
    <w:r w:rsidR="006F6903">
      <w:tab/>
      <w:t xml:space="preserve">IDO HUTNY PROJEKT </w:t>
    </w:r>
    <w:r>
      <w:t xml:space="preserve"> a.</w:t>
    </w:r>
    <w:r w:rsidR="006F6903">
      <w:t xml:space="preserve"> </w:t>
    </w:r>
    <w:r>
      <w:t>s.       DIČ:2020267612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69B" w:rsidRDefault="00602530" w:rsidP="0069069B">
    <w:pPr>
      <w:pStyle w:val="Hlavika"/>
    </w:pPr>
    <w:r>
      <w:t xml:space="preserve">Poznámky </w:t>
    </w:r>
    <w:proofErr w:type="spellStart"/>
    <w:r>
      <w:t>Úč</w:t>
    </w:r>
    <w:proofErr w:type="spellEnd"/>
    <w:r>
      <w:t xml:space="preserve"> POD 3 </w:t>
    </w:r>
    <w:r w:rsidR="0069069B">
      <w:t>–</w:t>
    </w:r>
    <w:r>
      <w:t xml:space="preserve"> 04</w:t>
    </w:r>
    <w:r w:rsidR="006F6903">
      <w:t xml:space="preserve">      </w:t>
    </w:r>
    <w:r w:rsidR="006F6903">
      <w:tab/>
    </w:r>
    <w:r w:rsidR="006F6903">
      <w:tab/>
      <w:t xml:space="preserve">IDO HUTNY PROJEKT </w:t>
    </w:r>
    <w:r w:rsidR="0069069B">
      <w:t xml:space="preserve"> a.</w:t>
    </w:r>
    <w:r w:rsidR="006F6903">
      <w:t xml:space="preserve"> </w:t>
    </w:r>
    <w:r w:rsidR="0069069B">
      <w:t>s.       DIČ:2020267612</w:t>
    </w:r>
  </w:p>
  <w:p w:rsidR="000B59E5" w:rsidRPr="0069069B" w:rsidRDefault="0069069B" w:rsidP="0069069B">
    <w:pPr>
      <w:pStyle w:val="Hlavika"/>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96126"/>
    <w:multiLevelType w:val="hybridMultilevel"/>
    <w:tmpl w:val="594E755E"/>
    <w:lvl w:ilvl="0" w:tplc="031499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E82A78"/>
    <w:multiLevelType w:val="hybridMultilevel"/>
    <w:tmpl w:val="0E66D3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6">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7">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FFC43AE"/>
    <w:multiLevelType w:val="hybridMultilevel"/>
    <w:tmpl w:val="5414F4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1E15C4D"/>
    <w:multiLevelType w:val="hybridMultilevel"/>
    <w:tmpl w:val="612EBD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2">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3">
    <w:nsid w:val="37ED2BF5"/>
    <w:multiLevelType w:val="hybridMultilevel"/>
    <w:tmpl w:val="398622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8844E2F"/>
    <w:multiLevelType w:val="hybridMultilevel"/>
    <w:tmpl w:val="59EE7A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412609F7"/>
    <w:multiLevelType w:val="hybridMultilevel"/>
    <w:tmpl w:val="05E6B5A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7">
    <w:nsid w:val="47A259F0"/>
    <w:multiLevelType w:val="hybridMultilevel"/>
    <w:tmpl w:val="459CEF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5A6E66D7"/>
    <w:multiLevelType w:val="hybridMultilevel"/>
    <w:tmpl w:val="05B675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682648DE"/>
    <w:multiLevelType w:val="hybridMultilevel"/>
    <w:tmpl w:val="6060B3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6B5D2FEF"/>
    <w:multiLevelType w:val="hybridMultilevel"/>
    <w:tmpl w:val="DDCC6A76"/>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D9B2294"/>
    <w:multiLevelType w:val="hybridMultilevel"/>
    <w:tmpl w:val="98B861E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6DBC0322"/>
    <w:multiLevelType w:val="hybridMultilevel"/>
    <w:tmpl w:val="C96CE28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24">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6">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23"/>
  </w:num>
  <w:num w:numId="2">
    <w:abstractNumId w:val="12"/>
  </w:num>
  <w:num w:numId="3">
    <w:abstractNumId w:val="11"/>
  </w:num>
  <w:num w:numId="4">
    <w:abstractNumId w:val="24"/>
  </w:num>
  <w:num w:numId="5">
    <w:abstractNumId w:val="0"/>
    <w:lvlOverride w:ilvl="0">
      <w:lvl w:ilvl="0">
        <w:start w:val="1"/>
        <w:numFmt w:val="bullet"/>
        <w:lvlText w:val="-"/>
        <w:legacy w:legacy="1" w:legacySpace="0" w:legacyIndent="360"/>
        <w:lvlJc w:val="left"/>
        <w:pPr>
          <w:ind w:left="360" w:hanging="360"/>
        </w:pPr>
      </w:lvl>
    </w:lvlOverride>
  </w:num>
  <w:num w:numId="6">
    <w:abstractNumId w:val="25"/>
  </w:num>
  <w:num w:numId="7">
    <w:abstractNumId w:val="4"/>
  </w:num>
  <w:num w:numId="8">
    <w:abstractNumId w:val="5"/>
  </w:num>
  <w:num w:numId="9">
    <w:abstractNumId w:val="6"/>
  </w:num>
  <w:num w:numId="10">
    <w:abstractNumId w:val="12"/>
    <w:lvlOverride w:ilvl="0">
      <w:startOverride w:val="1"/>
    </w:lvlOverride>
  </w:num>
  <w:num w:numId="11">
    <w:abstractNumId w:val="12"/>
    <w:lvlOverride w:ilvl="0">
      <w:startOverride w:val="1"/>
    </w:lvlOverride>
  </w:num>
  <w:num w:numId="12">
    <w:abstractNumId w:val="12"/>
    <w:lvlOverride w:ilvl="0">
      <w:startOverride w:val="1"/>
    </w:lvlOverride>
  </w:num>
  <w:num w:numId="13">
    <w:abstractNumId w:val="1"/>
  </w:num>
  <w:num w:numId="14">
    <w:abstractNumId w:val="16"/>
  </w:num>
  <w:num w:numId="15">
    <w:abstractNumId w:val="8"/>
  </w:num>
  <w:num w:numId="16">
    <w:abstractNumId w:val="7"/>
  </w:num>
  <w:num w:numId="17">
    <w:abstractNumId w:val="26"/>
  </w:num>
  <w:num w:numId="18">
    <w:abstractNumId w:val="12"/>
    <w:lvlOverride w:ilvl="0">
      <w:startOverride w:val="1"/>
    </w:lvlOverride>
  </w:num>
  <w:num w:numId="19">
    <w:abstractNumId w:val="12"/>
    <w:lvlOverride w:ilvl="0">
      <w:startOverride w:val="1"/>
    </w:lvlOverride>
  </w:num>
  <w:num w:numId="20">
    <w:abstractNumId w:val="12"/>
    <w:lvlOverride w:ilvl="0">
      <w:startOverride w:val="1"/>
    </w:lvlOverride>
  </w:num>
  <w:num w:numId="21">
    <w:abstractNumId w:val="12"/>
    <w:lvlOverride w:ilvl="0">
      <w:startOverride w:val="1"/>
    </w:lvlOverride>
  </w:num>
  <w:num w:numId="22">
    <w:abstractNumId w:val="12"/>
    <w:lvlOverride w:ilvl="0">
      <w:startOverride w:val="1"/>
    </w:lvlOverride>
  </w:num>
  <w:num w:numId="23">
    <w:abstractNumId w:val="11"/>
    <w:lvlOverride w:ilvl="0">
      <w:startOverride w:val="1"/>
    </w:lvlOverride>
  </w:num>
  <w:num w:numId="24">
    <w:abstractNumId w:val="2"/>
  </w:num>
  <w:num w:numId="25">
    <w:abstractNumId w:val="21"/>
  </w:num>
  <w:num w:numId="26">
    <w:abstractNumId w:val="22"/>
  </w:num>
  <w:num w:numId="27">
    <w:abstractNumId w:val="10"/>
  </w:num>
  <w:num w:numId="28">
    <w:abstractNumId w:val="13"/>
  </w:num>
  <w:num w:numId="29">
    <w:abstractNumId w:val="18"/>
  </w:num>
  <w:num w:numId="30">
    <w:abstractNumId w:val="9"/>
  </w:num>
  <w:num w:numId="31">
    <w:abstractNumId w:val="3"/>
  </w:num>
  <w:num w:numId="32">
    <w:abstractNumId w:val="17"/>
  </w:num>
  <w:num w:numId="33">
    <w:abstractNumId w:val="19"/>
  </w:num>
  <w:num w:numId="34">
    <w:abstractNumId w:val="12"/>
    <w:lvlOverride w:ilvl="0">
      <w:startOverride w:val="1"/>
    </w:lvlOverride>
  </w:num>
  <w:num w:numId="35">
    <w:abstractNumId w:val="12"/>
    <w:lvlOverride w:ilvl="0">
      <w:startOverride w:val="1"/>
    </w:lvlOverride>
  </w:num>
  <w:num w:numId="36">
    <w:abstractNumId w:val="23"/>
    <w:lvlOverride w:ilvl="0">
      <w:startOverride w:val="3"/>
    </w:lvlOverride>
  </w:num>
  <w:num w:numId="37">
    <w:abstractNumId w:val="15"/>
  </w:num>
  <w:num w:numId="38">
    <w:abstractNumId w:val="12"/>
    <w:lvlOverride w:ilvl="0">
      <w:startOverride w:val="2"/>
    </w:lvlOverride>
  </w:num>
  <w:num w:numId="39">
    <w:abstractNumId w:val="12"/>
    <w:lvlOverride w:ilvl="0">
      <w:startOverride w:val="2"/>
    </w:lvlOverride>
  </w:num>
  <w:num w:numId="40">
    <w:abstractNumId w:val="25"/>
    <w:lvlOverride w:ilvl="0">
      <w:startOverride w:val="3"/>
    </w:lvlOverride>
  </w:num>
  <w:num w:numId="41">
    <w:abstractNumId w:val="25"/>
    <w:lvlOverride w:ilvl="0">
      <w:startOverride w:val="3"/>
    </w:lvlOverride>
  </w:num>
  <w:num w:numId="42">
    <w:abstractNumId w:val="14"/>
  </w:num>
  <w:num w:numId="43">
    <w:abstractNumId w:val="20"/>
  </w:num>
  <w:num w:numId="44">
    <w:abstractNumId w:val="23"/>
    <w:lvlOverride w:ilvl="0">
      <w:startOverride w:val="1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F3E"/>
    <w:rsid w:val="000150B7"/>
    <w:rsid w:val="00023F8A"/>
    <w:rsid w:val="00027729"/>
    <w:rsid w:val="00033C5E"/>
    <w:rsid w:val="00051DEC"/>
    <w:rsid w:val="0007594C"/>
    <w:rsid w:val="00095B5C"/>
    <w:rsid w:val="0012123C"/>
    <w:rsid w:val="00141529"/>
    <w:rsid w:val="00183335"/>
    <w:rsid w:val="001A65AB"/>
    <w:rsid w:val="001D4EB8"/>
    <w:rsid w:val="001F07BC"/>
    <w:rsid w:val="0020427E"/>
    <w:rsid w:val="00210CBA"/>
    <w:rsid w:val="00292EFA"/>
    <w:rsid w:val="00297A39"/>
    <w:rsid w:val="002C6D1E"/>
    <w:rsid w:val="002E076E"/>
    <w:rsid w:val="003014FF"/>
    <w:rsid w:val="00315555"/>
    <w:rsid w:val="00342657"/>
    <w:rsid w:val="003537FB"/>
    <w:rsid w:val="003629F3"/>
    <w:rsid w:val="0038353F"/>
    <w:rsid w:val="00400564"/>
    <w:rsid w:val="00400925"/>
    <w:rsid w:val="00410B6A"/>
    <w:rsid w:val="00447A9B"/>
    <w:rsid w:val="00475BCF"/>
    <w:rsid w:val="00490062"/>
    <w:rsid w:val="005066F5"/>
    <w:rsid w:val="00555CA2"/>
    <w:rsid w:val="00567E7D"/>
    <w:rsid w:val="005727B3"/>
    <w:rsid w:val="005808E4"/>
    <w:rsid w:val="005C17AD"/>
    <w:rsid w:val="005C1F1B"/>
    <w:rsid w:val="00602530"/>
    <w:rsid w:val="006341BB"/>
    <w:rsid w:val="006629FF"/>
    <w:rsid w:val="00682495"/>
    <w:rsid w:val="0069069B"/>
    <w:rsid w:val="006F6903"/>
    <w:rsid w:val="00722691"/>
    <w:rsid w:val="00745097"/>
    <w:rsid w:val="0075723E"/>
    <w:rsid w:val="00861979"/>
    <w:rsid w:val="00865CFB"/>
    <w:rsid w:val="008721EC"/>
    <w:rsid w:val="00877843"/>
    <w:rsid w:val="008B1D08"/>
    <w:rsid w:val="008F089A"/>
    <w:rsid w:val="009D61E5"/>
    <w:rsid w:val="009D6C9D"/>
    <w:rsid w:val="00A016E4"/>
    <w:rsid w:val="00A26427"/>
    <w:rsid w:val="00A36ABB"/>
    <w:rsid w:val="00A500C9"/>
    <w:rsid w:val="00A83F3E"/>
    <w:rsid w:val="00AB30A4"/>
    <w:rsid w:val="00AD50AD"/>
    <w:rsid w:val="00AD6DDD"/>
    <w:rsid w:val="00B17426"/>
    <w:rsid w:val="00B26B67"/>
    <w:rsid w:val="00B46863"/>
    <w:rsid w:val="00B80A32"/>
    <w:rsid w:val="00BB36D2"/>
    <w:rsid w:val="00BF2738"/>
    <w:rsid w:val="00BF7F95"/>
    <w:rsid w:val="00C22267"/>
    <w:rsid w:val="00C37DA7"/>
    <w:rsid w:val="00C4133E"/>
    <w:rsid w:val="00C51882"/>
    <w:rsid w:val="00C750F9"/>
    <w:rsid w:val="00CA2663"/>
    <w:rsid w:val="00CB5304"/>
    <w:rsid w:val="00CC6405"/>
    <w:rsid w:val="00CE09E1"/>
    <w:rsid w:val="00CF46C0"/>
    <w:rsid w:val="00CF61AB"/>
    <w:rsid w:val="00D25A2E"/>
    <w:rsid w:val="00D34506"/>
    <w:rsid w:val="00D9131A"/>
    <w:rsid w:val="00DC46E0"/>
    <w:rsid w:val="00DD23A9"/>
    <w:rsid w:val="00DE3A2C"/>
    <w:rsid w:val="00E17B20"/>
    <w:rsid w:val="00E238DC"/>
    <w:rsid w:val="00E52B3B"/>
    <w:rsid w:val="00E90876"/>
    <w:rsid w:val="00E97074"/>
    <w:rsid w:val="00EA1067"/>
    <w:rsid w:val="00EC342B"/>
    <w:rsid w:val="00ED2F6B"/>
    <w:rsid w:val="00ED54BE"/>
    <w:rsid w:val="00EF3603"/>
    <w:rsid w:val="00F8522D"/>
    <w:rsid w:val="00F91C57"/>
    <w:rsid w:val="00FA7159"/>
    <w:rsid w:val="00FB1DAC"/>
    <w:rsid w:val="00FF37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A83F3E"/>
    <w:pPr>
      <w:keepNext/>
      <w:numPr>
        <w:numId w:val="1"/>
      </w:numPr>
      <w:tabs>
        <w:tab w:val="clear" w:pos="360"/>
        <w:tab w:val="num" w:pos="450"/>
      </w:tabs>
      <w:spacing w:after="0" w:line="240" w:lineRule="auto"/>
      <w:ind w:left="450"/>
      <w:outlineLvl w:val="0"/>
    </w:pPr>
    <w:rPr>
      <w:rFonts w:ascii="Times New Roman" w:eastAsia="Times New Roman" w:hAnsi="Times New Roman" w:cs="Times New Roman"/>
      <w:b/>
      <w:caps/>
      <w:sz w:val="18"/>
      <w:szCs w:val="20"/>
    </w:rPr>
  </w:style>
  <w:style w:type="paragraph" w:styleId="Nadpis2">
    <w:name w:val="heading 2"/>
    <w:basedOn w:val="Normlny"/>
    <w:next w:val="Normlny"/>
    <w:link w:val="Nadpis2Char"/>
    <w:qFormat/>
    <w:rsid w:val="00A83F3E"/>
    <w:pPr>
      <w:keepNext/>
      <w:numPr>
        <w:numId w:val="2"/>
      </w:numPr>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y"/>
    <w:next w:val="Normlny"/>
    <w:link w:val="Nadpis6Char"/>
    <w:qFormat/>
    <w:rsid w:val="00A83F3E"/>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y"/>
    <w:next w:val="Normlny"/>
    <w:link w:val="Nadpis9Char"/>
    <w:uiPriority w:val="9"/>
    <w:semiHidden/>
    <w:unhideWhenUsed/>
    <w:qFormat/>
    <w:rsid w:val="00A83F3E"/>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83F3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A83F3E"/>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A83F3E"/>
    <w:rPr>
      <w:rFonts w:ascii="Times New Roman" w:eastAsia="Times New Roman" w:hAnsi="Times New Roman" w:cs="Times New Roman"/>
      <w:b/>
      <w:caps/>
      <w:sz w:val="32"/>
      <w:szCs w:val="20"/>
    </w:rPr>
  </w:style>
  <w:style w:type="character" w:customStyle="1" w:styleId="Nadpis9Char">
    <w:name w:val="Nadpis 9 Char"/>
    <w:basedOn w:val="Predvolenpsmoodseku"/>
    <w:link w:val="Nadpis9"/>
    <w:uiPriority w:val="9"/>
    <w:semiHidden/>
    <w:rsid w:val="00A83F3E"/>
    <w:rPr>
      <w:rFonts w:asciiTheme="majorHAnsi" w:eastAsiaTheme="majorEastAsia" w:hAnsiTheme="majorHAnsi" w:cstheme="majorBidi"/>
      <w:i/>
      <w:iCs/>
      <w:color w:val="404040" w:themeColor="text1" w:themeTint="BF"/>
      <w:sz w:val="20"/>
      <w:szCs w:val="20"/>
    </w:rPr>
  </w:style>
  <w:style w:type="numbering" w:customStyle="1" w:styleId="Bezzoznamu1">
    <w:name w:val="Bez zoznamu1"/>
    <w:next w:val="Bezzoznamu"/>
    <w:uiPriority w:val="99"/>
    <w:semiHidden/>
    <w:unhideWhenUsed/>
    <w:rsid w:val="00A83F3E"/>
  </w:style>
  <w:style w:type="paragraph" w:styleId="Hlavika">
    <w:name w:val="header"/>
    <w:basedOn w:val="Normlny"/>
    <w:link w:val="HlavikaChar"/>
    <w:uiPriority w:val="99"/>
    <w:unhideWhenUsed/>
    <w:rsid w:val="00A83F3E"/>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A83F3E"/>
    <w:rPr>
      <w:rFonts w:ascii="Times New Roman" w:eastAsia="Times New Roman" w:hAnsi="Times New Roman" w:cs="Times New Roman"/>
      <w:sz w:val="20"/>
      <w:szCs w:val="20"/>
    </w:rPr>
  </w:style>
  <w:style w:type="paragraph" w:styleId="Pta">
    <w:name w:val="footer"/>
    <w:basedOn w:val="Normlny"/>
    <w:link w:val="PtaChar"/>
    <w:uiPriority w:val="99"/>
    <w:unhideWhenUsed/>
    <w:rsid w:val="00A83F3E"/>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A83F3E"/>
    <w:rPr>
      <w:rFonts w:ascii="Times New Roman" w:eastAsia="Times New Roman" w:hAnsi="Times New Roman" w:cs="Times New Roman"/>
      <w:sz w:val="20"/>
      <w:szCs w:val="20"/>
    </w:rPr>
  </w:style>
  <w:style w:type="character" w:styleId="slostrany">
    <w:name w:val="page number"/>
    <w:basedOn w:val="Predvolenpsmoodseku"/>
    <w:rsid w:val="00A83F3E"/>
    <w:rPr>
      <w:rFonts w:cs="Times New Roman"/>
    </w:rPr>
  </w:style>
  <w:style w:type="paragraph" w:styleId="Zkladntext">
    <w:name w:val="Body Text"/>
    <w:basedOn w:val="Normlny"/>
    <w:link w:val="ZkladntextChar"/>
    <w:rsid w:val="00A83F3E"/>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A83F3E"/>
    <w:rPr>
      <w:rFonts w:ascii="Times New Roman" w:eastAsia="Times New Roman" w:hAnsi="Times New Roman" w:cs="Times New Roman"/>
      <w:sz w:val="18"/>
      <w:szCs w:val="20"/>
    </w:rPr>
  </w:style>
  <w:style w:type="paragraph" w:customStyle="1" w:styleId="Uvod">
    <w:name w:val="Uvod"/>
    <w:basedOn w:val="Normlny"/>
    <w:rsid w:val="00A83F3E"/>
    <w:pPr>
      <w:spacing w:after="0" w:line="240" w:lineRule="auto"/>
      <w:ind w:left="284" w:hanging="284"/>
      <w:jc w:val="both"/>
    </w:pPr>
    <w:rPr>
      <w:rFonts w:ascii="Times New Roman" w:eastAsia="Times New Roman" w:hAnsi="Times New Roman" w:cs="Times New Roman"/>
      <w:szCs w:val="20"/>
    </w:rPr>
  </w:style>
  <w:style w:type="character" w:styleId="Odkaznapoznmkupodiarou">
    <w:name w:val="footnote reference"/>
    <w:basedOn w:val="Predvolenpsmoodseku"/>
    <w:semiHidden/>
    <w:rsid w:val="00A83F3E"/>
    <w:rPr>
      <w:rFonts w:cs="Times New Roman"/>
      <w:position w:val="6"/>
      <w:sz w:val="16"/>
      <w:szCs w:val="16"/>
    </w:rPr>
  </w:style>
  <w:style w:type="paragraph" w:customStyle="1" w:styleId="lita">
    <w:name w:val="lit_a"/>
    <w:basedOn w:val="Normlny"/>
    <w:rsid w:val="00A83F3E"/>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y"/>
    <w:link w:val="zifChar"/>
    <w:rsid w:val="00A83F3E"/>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Predvolenpsmoodseku"/>
    <w:link w:val="zif"/>
    <w:locked/>
    <w:rsid w:val="00A83F3E"/>
    <w:rPr>
      <w:rFonts w:ascii="Times" w:eastAsia="Times New Roman" w:hAnsi="Times" w:cs="Times New Roman"/>
      <w:sz w:val="20"/>
      <w:szCs w:val="20"/>
      <w:lang w:val="en-US"/>
    </w:rPr>
  </w:style>
  <w:style w:type="paragraph" w:styleId="Odsekzoznamu">
    <w:name w:val="List Paragraph"/>
    <w:basedOn w:val="Normlny"/>
    <w:qFormat/>
    <w:rsid w:val="00A83F3E"/>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y"/>
    <w:rsid w:val="00A83F3E"/>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A83F3E"/>
    <w:pPr>
      <w:numPr>
        <w:numId w:val="6"/>
      </w:numPr>
      <w:tabs>
        <w:tab w:val="clear" w:pos="360"/>
        <w:tab w:val="num" w:pos="426"/>
      </w:tabs>
      <w:ind w:hanging="426"/>
    </w:pPr>
    <w:rPr>
      <w:b/>
    </w:rPr>
  </w:style>
  <w:style w:type="paragraph" w:styleId="Textbubliny">
    <w:name w:val="Balloon Text"/>
    <w:basedOn w:val="Normlny"/>
    <w:link w:val="TextbublinyChar"/>
    <w:uiPriority w:val="99"/>
    <w:semiHidden/>
    <w:unhideWhenUsed/>
    <w:rsid w:val="00A83F3E"/>
    <w:pPr>
      <w:spacing w:after="0" w:line="240" w:lineRule="auto"/>
    </w:pPr>
    <w:rPr>
      <w:rFonts w:ascii="Tahoma" w:eastAsia="Times New Roman" w:hAnsi="Tahoma" w:cs="Tahoma"/>
      <w:sz w:val="16"/>
      <w:szCs w:val="16"/>
    </w:rPr>
  </w:style>
  <w:style w:type="character" w:customStyle="1" w:styleId="TextbublinyChar">
    <w:name w:val="Text bubliny Char"/>
    <w:basedOn w:val="Predvolenpsmoodseku"/>
    <w:link w:val="Textbubliny"/>
    <w:uiPriority w:val="99"/>
    <w:semiHidden/>
    <w:rsid w:val="00A83F3E"/>
    <w:rPr>
      <w:rFonts w:ascii="Tahoma" w:eastAsia="Times New Roman" w:hAnsi="Tahoma" w:cs="Tahoma"/>
      <w:sz w:val="16"/>
      <w:szCs w:val="16"/>
    </w:rPr>
  </w:style>
  <w:style w:type="paragraph" w:styleId="Zarkazkladnhotextu">
    <w:name w:val="Body Text Indent"/>
    <w:basedOn w:val="Normlny"/>
    <w:link w:val="ZarkazkladnhotextuChar"/>
    <w:uiPriority w:val="99"/>
    <w:semiHidden/>
    <w:unhideWhenUsed/>
    <w:rsid w:val="00A83F3E"/>
    <w:pPr>
      <w:spacing w:after="120" w:line="240" w:lineRule="auto"/>
      <w:ind w:left="283"/>
    </w:pPr>
    <w:rPr>
      <w:rFonts w:ascii="Times New Roman" w:eastAsia="Times New Roman" w:hAnsi="Times New Roman" w:cs="Times New Roman"/>
      <w:sz w:val="20"/>
      <w:szCs w:val="20"/>
    </w:rPr>
  </w:style>
  <w:style w:type="character" w:customStyle="1" w:styleId="ZarkazkladnhotextuChar">
    <w:name w:val="Zarážka základného textu Char"/>
    <w:basedOn w:val="Predvolenpsmoodseku"/>
    <w:link w:val="Zarkazkladnhotextu"/>
    <w:uiPriority w:val="99"/>
    <w:semiHidden/>
    <w:rsid w:val="00A83F3E"/>
    <w:rPr>
      <w:rFonts w:ascii="Times New Roman" w:eastAsia="Times New Roman" w:hAnsi="Times New Roman" w:cs="Times New Roman"/>
      <w:sz w:val="20"/>
      <w:szCs w:val="20"/>
    </w:rPr>
  </w:style>
  <w:style w:type="paragraph" w:styleId="Zkladntext3">
    <w:name w:val="Body Text 3"/>
    <w:basedOn w:val="Normlny"/>
    <w:link w:val="Zkladntext3Char"/>
    <w:uiPriority w:val="99"/>
    <w:semiHidden/>
    <w:unhideWhenUsed/>
    <w:rsid w:val="00A83F3E"/>
    <w:pPr>
      <w:spacing w:after="120" w:line="240" w:lineRule="auto"/>
    </w:pPr>
    <w:rPr>
      <w:rFonts w:ascii="Times New Roman" w:eastAsia="Times New Roman" w:hAnsi="Times New Roman" w:cs="Times New Roman"/>
      <w:sz w:val="16"/>
      <w:szCs w:val="16"/>
    </w:rPr>
  </w:style>
  <w:style w:type="character" w:customStyle="1" w:styleId="Zkladntext3Char">
    <w:name w:val="Základný text 3 Char"/>
    <w:basedOn w:val="Predvolenpsmoodseku"/>
    <w:link w:val="Zkladntext3"/>
    <w:uiPriority w:val="99"/>
    <w:semiHidden/>
    <w:rsid w:val="00A83F3E"/>
    <w:rPr>
      <w:rFonts w:ascii="Times New Roman" w:eastAsia="Times New Roman" w:hAnsi="Times New Roman" w:cs="Times New Roman"/>
      <w:sz w:val="16"/>
      <w:szCs w:val="16"/>
    </w:rPr>
  </w:style>
  <w:style w:type="table" w:styleId="Mriekatabuky">
    <w:name w:val="Table Grid"/>
    <w:basedOn w:val="Normlnatabuka"/>
    <w:uiPriority w:val="59"/>
    <w:rsid w:val="00A83F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A83F3E"/>
    <w:pPr>
      <w:keepNext/>
      <w:numPr>
        <w:numId w:val="1"/>
      </w:numPr>
      <w:tabs>
        <w:tab w:val="clear" w:pos="360"/>
        <w:tab w:val="num" w:pos="450"/>
      </w:tabs>
      <w:spacing w:after="0" w:line="240" w:lineRule="auto"/>
      <w:ind w:left="450"/>
      <w:outlineLvl w:val="0"/>
    </w:pPr>
    <w:rPr>
      <w:rFonts w:ascii="Times New Roman" w:eastAsia="Times New Roman" w:hAnsi="Times New Roman" w:cs="Times New Roman"/>
      <w:b/>
      <w:caps/>
      <w:sz w:val="18"/>
      <w:szCs w:val="20"/>
    </w:rPr>
  </w:style>
  <w:style w:type="paragraph" w:styleId="Nadpis2">
    <w:name w:val="heading 2"/>
    <w:basedOn w:val="Normlny"/>
    <w:next w:val="Normlny"/>
    <w:link w:val="Nadpis2Char"/>
    <w:qFormat/>
    <w:rsid w:val="00A83F3E"/>
    <w:pPr>
      <w:keepNext/>
      <w:numPr>
        <w:numId w:val="2"/>
      </w:numPr>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y"/>
    <w:next w:val="Normlny"/>
    <w:link w:val="Nadpis6Char"/>
    <w:qFormat/>
    <w:rsid w:val="00A83F3E"/>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y"/>
    <w:next w:val="Normlny"/>
    <w:link w:val="Nadpis9Char"/>
    <w:uiPriority w:val="9"/>
    <w:semiHidden/>
    <w:unhideWhenUsed/>
    <w:qFormat/>
    <w:rsid w:val="00A83F3E"/>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83F3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A83F3E"/>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A83F3E"/>
    <w:rPr>
      <w:rFonts w:ascii="Times New Roman" w:eastAsia="Times New Roman" w:hAnsi="Times New Roman" w:cs="Times New Roman"/>
      <w:b/>
      <w:caps/>
      <w:sz w:val="32"/>
      <w:szCs w:val="20"/>
    </w:rPr>
  </w:style>
  <w:style w:type="character" w:customStyle="1" w:styleId="Nadpis9Char">
    <w:name w:val="Nadpis 9 Char"/>
    <w:basedOn w:val="Predvolenpsmoodseku"/>
    <w:link w:val="Nadpis9"/>
    <w:uiPriority w:val="9"/>
    <w:semiHidden/>
    <w:rsid w:val="00A83F3E"/>
    <w:rPr>
      <w:rFonts w:asciiTheme="majorHAnsi" w:eastAsiaTheme="majorEastAsia" w:hAnsiTheme="majorHAnsi" w:cstheme="majorBidi"/>
      <w:i/>
      <w:iCs/>
      <w:color w:val="404040" w:themeColor="text1" w:themeTint="BF"/>
      <w:sz w:val="20"/>
      <w:szCs w:val="20"/>
    </w:rPr>
  </w:style>
  <w:style w:type="numbering" w:customStyle="1" w:styleId="Bezzoznamu1">
    <w:name w:val="Bez zoznamu1"/>
    <w:next w:val="Bezzoznamu"/>
    <w:uiPriority w:val="99"/>
    <w:semiHidden/>
    <w:unhideWhenUsed/>
    <w:rsid w:val="00A83F3E"/>
  </w:style>
  <w:style w:type="paragraph" w:styleId="Hlavika">
    <w:name w:val="header"/>
    <w:basedOn w:val="Normlny"/>
    <w:link w:val="HlavikaChar"/>
    <w:uiPriority w:val="99"/>
    <w:unhideWhenUsed/>
    <w:rsid w:val="00A83F3E"/>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A83F3E"/>
    <w:rPr>
      <w:rFonts w:ascii="Times New Roman" w:eastAsia="Times New Roman" w:hAnsi="Times New Roman" w:cs="Times New Roman"/>
      <w:sz w:val="20"/>
      <w:szCs w:val="20"/>
    </w:rPr>
  </w:style>
  <w:style w:type="paragraph" w:styleId="Pta">
    <w:name w:val="footer"/>
    <w:basedOn w:val="Normlny"/>
    <w:link w:val="PtaChar"/>
    <w:uiPriority w:val="99"/>
    <w:unhideWhenUsed/>
    <w:rsid w:val="00A83F3E"/>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A83F3E"/>
    <w:rPr>
      <w:rFonts w:ascii="Times New Roman" w:eastAsia="Times New Roman" w:hAnsi="Times New Roman" w:cs="Times New Roman"/>
      <w:sz w:val="20"/>
      <w:szCs w:val="20"/>
    </w:rPr>
  </w:style>
  <w:style w:type="character" w:styleId="slostrany">
    <w:name w:val="page number"/>
    <w:basedOn w:val="Predvolenpsmoodseku"/>
    <w:rsid w:val="00A83F3E"/>
    <w:rPr>
      <w:rFonts w:cs="Times New Roman"/>
    </w:rPr>
  </w:style>
  <w:style w:type="paragraph" w:styleId="Zkladntext">
    <w:name w:val="Body Text"/>
    <w:basedOn w:val="Normlny"/>
    <w:link w:val="ZkladntextChar"/>
    <w:rsid w:val="00A83F3E"/>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A83F3E"/>
    <w:rPr>
      <w:rFonts w:ascii="Times New Roman" w:eastAsia="Times New Roman" w:hAnsi="Times New Roman" w:cs="Times New Roman"/>
      <w:sz w:val="18"/>
      <w:szCs w:val="20"/>
    </w:rPr>
  </w:style>
  <w:style w:type="paragraph" w:customStyle="1" w:styleId="Uvod">
    <w:name w:val="Uvod"/>
    <w:basedOn w:val="Normlny"/>
    <w:rsid w:val="00A83F3E"/>
    <w:pPr>
      <w:spacing w:after="0" w:line="240" w:lineRule="auto"/>
      <w:ind w:left="284" w:hanging="284"/>
      <w:jc w:val="both"/>
    </w:pPr>
    <w:rPr>
      <w:rFonts w:ascii="Times New Roman" w:eastAsia="Times New Roman" w:hAnsi="Times New Roman" w:cs="Times New Roman"/>
      <w:szCs w:val="20"/>
    </w:rPr>
  </w:style>
  <w:style w:type="character" w:styleId="Odkaznapoznmkupodiarou">
    <w:name w:val="footnote reference"/>
    <w:basedOn w:val="Predvolenpsmoodseku"/>
    <w:semiHidden/>
    <w:rsid w:val="00A83F3E"/>
    <w:rPr>
      <w:rFonts w:cs="Times New Roman"/>
      <w:position w:val="6"/>
      <w:sz w:val="16"/>
      <w:szCs w:val="16"/>
    </w:rPr>
  </w:style>
  <w:style w:type="paragraph" w:customStyle="1" w:styleId="lita">
    <w:name w:val="lit_a"/>
    <w:basedOn w:val="Normlny"/>
    <w:rsid w:val="00A83F3E"/>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y"/>
    <w:link w:val="zifChar"/>
    <w:rsid w:val="00A83F3E"/>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Predvolenpsmoodseku"/>
    <w:link w:val="zif"/>
    <w:locked/>
    <w:rsid w:val="00A83F3E"/>
    <w:rPr>
      <w:rFonts w:ascii="Times" w:eastAsia="Times New Roman" w:hAnsi="Times" w:cs="Times New Roman"/>
      <w:sz w:val="20"/>
      <w:szCs w:val="20"/>
      <w:lang w:val="en-US"/>
    </w:rPr>
  </w:style>
  <w:style w:type="paragraph" w:styleId="Odsekzoznamu">
    <w:name w:val="List Paragraph"/>
    <w:basedOn w:val="Normlny"/>
    <w:qFormat/>
    <w:rsid w:val="00A83F3E"/>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y"/>
    <w:rsid w:val="00A83F3E"/>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A83F3E"/>
    <w:pPr>
      <w:numPr>
        <w:numId w:val="6"/>
      </w:numPr>
      <w:tabs>
        <w:tab w:val="clear" w:pos="360"/>
        <w:tab w:val="num" w:pos="426"/>
      </w:tabs>
      <w:ind w:hanging="426"/>
    </w:pPr>
    <w:rPr>
      <w:b/>
    </w:rPr>
  </w:style>
  <w:style w:type="paragraph" w:styleId="Textbubliny">
    <w:name w:val="Balloon Text"/>
    <w:basedOn w:val="Normlny"/>
    <w:link w:val="TextbublinyChar"/>
    <w:uiPriority w:val="99"/>
    <w:semiHidden/>
    <w:unhideWhenUsed/>
    <w:rsid w:val="00A83F3E"/>
    <w:pPr>
      <w:spacing w:after="0" w:line="240" w:lineRule="auto"/>
    </w:pPr>
    <w:rPr>
      <w:rFonts w:ascii="Tahoma" w:eastAsia="Times New Roman" w:hAnsi="Tahoma" w:cs="Tahoma"/>
      <w:sz w:val="16"/>
      <w:szCs w:val="16"/>
    </w:rPr>
  </w:style>
  <w:style w:type="character" w:customStyle="1" w:styleId="TextbublinyChar">
    <w:name w:val="Text bubliny Char"/>
    <w:basedOn w:val="Predvolenpsmoodseku"/>
    <w:link w:val="Textbubliny"/>
    <w:uiPriority w:val="99"/>
    <w:semiHidden/>
    <w:rsid w:val="00A83F3E"/>
    <w:rPr>
      <w:rFonts w:ascii="Tahoma" w:eastAsia="Times New Roman" w:hAnsi="Tahoma" w:cs="Tahoma"/>
      <w:sz w:val="16"/>
      <w:szCs w:val="16"/>
    </w:rPr>
  </w:style>
  <w:style w:type="paragraph" w:styleId="Zarkazkladnhotextu">
    <w:name w:val="Body Text Indent"/>
    <w:basedOn w:val="Normlny"/>
    <w:link w:val="ZarkazkladnhotextuChar"/>
    <w:uiPriority w:val="99"/>
    <w:semiHidden/>
    <w:unhideWhenUsed/>
    <w:rsid w:val="00A83F3E"/>
    <w:pPr>
      <w:spacing w:after="120" w:line="240" w:lineRule="auto"/>
      <w:ind w:left="283"/>
    </w:pPr>
    <w:rPr>
      <w:rFonts w:ascii="Times New Roman" w:eastAsia="Times New Roman" w:hAnsi="Times New Roman" w:cs="Times New Roman"/>
      <w:sz w:val="20"/>
      <w:szCs w:val="20"/>
    </w:rPr>
  </w:style>
  <w:style w:type="character" w:customStyle="1" w:styleId="ZarkazkladnhotextuChar">
    <w:name w:val="Zarážka základného textu Char"/>
    <w:basedOn w:val="Predvolenpsmoodseku"/>
    <w:link w:val="Zarkazkladnhotextu"/>
    <w:uiPriority w:val="99"/>
    <w:semiHidden/>
    <w:rsid w:val="00A83F3E"/>
    <w:rPr>
      <w:rFonts w:ascii="Times New Roman" w:eastAsia="Times New Roman" w:hAnsi="Times New Roman" w:cs="Times New Roman"/>
      <w:sz w:val="20"/>
      <w:szCs w:val="20"/>
    </w:rPr>
  </w:style>
  <w:style w:type="paragraph" w:styleId="Zkladntext3">
    <w:name w:val="Body Text 3"/>
    <w:basedOn w:val="Normlny"/>
    <w:link w:val="Zkladntext3Char"/>
    <w:uiPriority w:val="99"/>
    <w:semiHidden/>
    <w:unhideWhenUsed/>
    <w:rsid w:val="00A83F3E"/>
    <w:pPr>
      <w:spacing w:after="120" w:line="240" w:lineRule="auto"/>
    </w:pPr>
    <w:rPr>
      <w:rFonts w:ascii="Times New Roman" w:eastAsia="Times New Roman" w:hAnsi="Times New Roman" w:cs="Times New Roman"/>
      <w:sz w:val="16"/>
      <w:szCs w:val="16"/>
    </w:rPr>
  </w:style>
  <w:style w:type="character" w:customStyle="1" w:styleId="Zkladntext3Char">
    <w:name w:val="Základný text 3 Char"/>
    <w:basedOn w:val="Predvolenpsmoodseku"/>
    <w:link w:val="Zkladntext3"/>
    <w:uiPriority w:val="99"/>
    <w:semiHidden/>
    <w:rsid w:val="00A83F3E"/>
    <w:rPr>
      <w:rFonts w:ascii="Times New Roman" w:eastAsia="Times New Roman" w:hAnsi="Times New Roman" w:cs="Times New Roman"/>
      <w:sz w:val="16"/>
      <w:szCs w:val="16"/>
    </w:rPr>
  </w:style>
  <w:style w:type="table" w:styleId="Mriekatabuky">
    <w:name w:val="Table Grid"/>
    <w:basedOn w:val="Normlnatabuka"/>
    <w:uiPriority w:val="59"/>
    <w:rsid w:val="00A83F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13.xlsx"/><Relationship Id="rId21" Type="http://schemas.openxmlformats.org/officeDocument/2006/relationships/package" Target="embeddings/Microsoft_Excel_Worksheet4.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7.xlsx"/><Relationship Id="rId50" Type="http://schemas.openxmlformats.org/officeDocument/2006/relationships/image" Target="media/image20.emf"/><Relationship Id="rId55" Type="http://schemas.openxmlformats.org/officeDocument/2006/relationships/package" Target="embeddings/Microsoft_Excel_Worksheet21.xlsx"/><Relationship Id="rId63" Type="http://schemas.openxmlformats.org/officeDocument/2006/relationships/package" Target="embeddings/Microsoft_Excel_Worksheet25.xlsx"/><Relationship Id="rId68" Type="http://schemas.openxmlformats.org/officeDocument/2006/relationships/image" Target="media/image29.emf"/><Relationship Id="rId76" Type="http://schemas.openxmlformats.org/officeDocument/2006/relationships/image" Target="media/image33.emf"/><Relationship Id="rId84" Type="http://schemas.openxmlformats.org/officeDocument/2006/relationships/image" Target="media/image37.emf"/><Relationship Id="rId89" Type="http://schemas.openxmlformats.org/officeDocument/2006/relationships/package" Target="embeddings/Microsoft_Excel_Worksheet38.xlsx"/><Relationship Id="rId7" Type="http://schemas.openxmlformats.org/officeDocument/2006/relationships/endnotes" Target="endnotes.xml"/><Relationship Id="rId71" Type="http://schemas.openxmlformats.org/officeDocument/2006/relationships/package" Target="embeddings/Microsoft_Excel_Worksheet29.xlsx"/><Relationship Id="rId92" Type="http://schemas.openxmlformats.org/officeDocument/2006/relationships/image" Target="media/image41.emf"/><Relationship Id="rId2" Type="http://schemas.openxmlformats.org/officeDocument/2006/relationships/styles" Target="styles.xml"/><Relationship Id="rId16" Type="http://schemas.openxmlformats.org/officeDocument/2006/relationships/image" Target="media/image3.emf"/><Relationship Id="rId29" Type="http://schemas.openxmlformats.org/officeDocument/2006/relationships/package" Target="embeddings/Microsoft_Excel_Worksheet8.xlsx"/><Relationship Id="rId11" Type="http://schemas.openxmlformats.org/officeDocument/2006/relationships/footer" Target="footer2.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2.xlsx"/><Relationship Id="rId40" Type="http://schemas.openxmlformats.org/officeDocument/2006/relationships/image" Target="media/image15.emf"/><Relationship Id="rId45" Type="http://schemas.openxmlformats.org/officeDocument/2006/relationships/package" Target="embeddings/Microsoft_Excel_Worksheet16.xlsx"/><Relationship Id="rId53" Type="http://schemas.openxmlformats.org/officeDocument/2006/relationships/package" Target="embeddings/Microsoft_Excel_Worksheet20.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package" Target="embeddings/Microsoft_Excel_Worksheet33.xlsx"/><Relationship Id="rId87" Type="http://schemas.openxmlformats.org/officeDocument/2006/relationships/package" Target="embeddings/Microsoft_Excel_Worksheet37.xlsx"/><Relationship Id="rId5" Type="http://schemas.openxmlformats.org/officeDocument/2006/relationships/webSettings" Target="webSettings.xml"/><Relationship Id="rId61" Type="http://schemas.openxmlformats.org/officeDocument/2006/relationships/package" Target="embeddings/Microsoft_Excel_Worksheet24.xlsx"/><Relationship Id="rId82" Type="http://schemas.openxmlformats.org/officeDocument/2006/relationships/image" Target="media/image36.emf"/><Relationship Id="rId90" Type="http://schemas.openxmlformats.org/officeDocument/2006/relationships/image" Target="media/image40.emf"/><Relationship Id="rId95" Type="http://schemas.openxmlformats.org/officeDocument/2006/relationships/theme" Target="theme/theme1.xml"/><Relationship Id="rId19" Type="http://schemas.openxmlformats.org/officeDocument/2006/relationships/package" Target="embeddings/Microsoft_Excel_Worksheet3.xlsx"/><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7.xlsx"/><Relationship Id="rId30" Type="http://schemas.openxmlformats.org/officeDocument/2006/relationships/image" Target="media/image10.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Excel_Worksheet28.xlsx"/><Relationship Id="rId77" Type="http://schemas.openxmlformats.org/officeDocument/2006/relationships/package" Target="embeddings/Microsoft_Excel_Worksheet32.xlsx"/><Relationship Id="rId8" Type="http://schemas.openxmlformats.org/officeDocument/2006/relationships/header" Target="header1.xml"/><Relationship Id="rId51" Type="http://schemas.openxmlformats.org/officeDocument/2006/relationships/package" Target="embeddings/Microsoft_Excel_Worksheet19.xlsx"/><Relationship Id="rId72" Type="http://schemas.openxmlformats.org/officeDocument/2006/relationships/image" Target="media/image31.emf"/><Relationship Id="rId80" Type="http://schemas.openxmlformats.org/officeDocument/2006/relationships/image" Target="media/image35.emf"/><Relationship Id="rId85" Type="http://schemas.openxmlformats.org/officeDocument/2006/relationships/package" Target="embeddings/Microsoft_Excel_Worksheet36.xlsx"/><Relationship Id="rId93" Type="http://schemas.openxmlformats.org/officeDocument/2006/relationships/package" Target="embeddings/Microsoft_Excel_Worksheet40.xlsx"/><Relationship Id="rId3" Type="http://schemas.microsoft.com/office/2007/relationships/stylesWithEffects" Target="stylesWithEffects.xml"/><Relationship Id="rId12" Type="http://schemas.openxmlformats.org/officeDocument/2006/relationships/header" Target="header3.xml"/><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3.xlsx"/><Relationship Id="rId67" Type="http://schemas.openxmlformats.org/officeDocument/2006/relationships/package" Target="embeddings/Microsoft_Excel_Worksheet27.xlsx"/><Relationship Id="rId20" Type="http://schemas.openxmlformats.org/officeDocument/2006/relationships/image" Target="media/image5.emf"/><Relationship Id="rId41" Type="http://schemas.openxmlformats.org/officeDocument/2006/relationships/package" Target="embeddings/Microsoft_Excel_Worksheet14.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Excel_Worksheet31.xlsx"/><Relationship Id="rId83" Type="http://schemas.openxmlformats.org/officeDocument/2006/relationships/package" Target="embeddings/Microsoft_Excel_Worksheet35.xlsx"/><Relationship Id="rId88" Type="http://schemas.openxmlformats.org/officeDocument/2006/relationships/image" Target="media/image39.emf"/><Relationship Id="rId91" Type="http://schemas.openxmlformats.org/officeDocument/2006/relationships/package" Target="embeddings/Microsoft_Excel_Worksheet39.xlsx"/><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10" Type="http://schemas.openxmlformats.org/officeDocument/2006/relationships/footer" Target="footer1.xml"/><Relationship Id="rId31" Type="http://schemas.openxmlformats.org/officeDocument/2006/relationships/package" Target="embeddings/Microsoft_Excel_Worksheet9.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6.xlsx"/><Relationship Id="rId73" Type="http://schemas.openxmlformats.org/officeDocument/2006/relationships/package" Target="embeddings/Microsoft_Excel_Worksheet30.xlsx"/><Relationship Id="rId78" Type="http://schemas.openxmlformats.org/officeDocument/2006/relationships/image" Target="media/image34.emf"/><Relationship Id="rId81" Type="http://schemas.openxmlformats.org/officeDocument/2006/relationships/package" Target="embeddings/Microsoft_Excel_Worksheet34.xlsx"/><Relationship Id="rId86" Type="http://schemas.openxmlformats.org/officeDocument/2006/relationships/image" Target="media/image38.emf"/><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32</Pages>
  <Words>5753</Words>
  <Characters>32798</Characters>
  <Application>Microsoft Office Word</Application>
  <DocSecurity>0</DocSecurity>
  <Lines>273</Lines>
  <Paragraphs>76</Paragraphs>
  <ScaleCrop>false</ScaleCrop>
  <HeadingPairs>
    <vt:vector size="2" baseType="variant">
      <vt:variant>
        <vt:lpstr>Názov</vt:lpstr>
      </vt:variant>
      <vt:variant>
        <vt:i4>1</vt:i4>
      </vt:variant>
    </vt:vector>
  </HeadingPairs>
  <TitlesOfParts>
    <vt:vector size="1" baseType="lpstr">
      <vt:lpstr/>
    </vt:vector>
  </TitlesOfParts>
  <Company>IDO HUTNY PROJEKT a.s.</Company>
  <LinksUpToDate>false</LinksUpToDate>
  <CharactersWithSpaces>38475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Brachova, Henrieta</dc:creator>
  <cp:keywords/>
  <dc:description/>
  <cp:lastModifiedBy>Brachova, Henrieta</cp:lastModifiedBy>
  <cp:revision>12</cp:revision>
  <cp:lastPrinted>2014-03-10T09:32:00Z</cp:lastPrinted>
  <dcterms:created xsi:type="dcterms:W3CDTF">2014-03-10T09:14:00Z</dcterms:created>
  <dcterms:modified xsi:type="dcterms:W3CDTF">2014-03-10T11:36:00Z</dcterms:modified>
</cp:coreProperties>
</file>