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 w:ascii="Arial" w:hAnsi="Arial"/>
          <w:b/>
        </w:rPr>
      </w:pPr>
      <w:r>
        <w:rPr>
          <w:rFonts w:cs="Arial" w:ascii="Arial" w:hAnsi="Arial"/>
          <w:b/>
        </w:rPr>
        <w:t>Poznámky k účtovnej závierke za rok 2013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6973"/>
      </w:tblGrid>
      <w:tr>
        <w:trPr>
          <w:trHeight w:val="80" w:hRule="atLeast"/>
          <w:cantSplit w:val="false"/>
        </w:trPr>
        <w:tc>
          <w:tcPr>
            <w:tcW w:w="9069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b/>
                <w:sz w:val="18"/>
                <w:szCs w:val="18"/>
                <w:u w:val="single"/>
              </w:rPr>
            </w:pPr>
            <w:r>
              <w:rPr>
                <w:rFonts w:cs="Arial" w:ascii="Arial" w:hAnsi="Arial"/>
                <w:b/>
                <w:sz w:val="18"/>
                <w:szCs w:val="18"/>
                <w:u w:val="single"/>
              </w:rPr>
              <w:t>A) Základné informácie o účtovnej jednotke:</w:t>
            </w:r>
          </w:p>
        </w:tc>
      </w:tr>
      <w:tr>
        <w:trPr>
          <w:trHeight w:val="80" w:hRule="atLeast"/>
          <w:cantSplit w:val="false"/>
        </w:trPr>
        <w:tc>
          <w:tcPr>
            <w:tcW w:w="209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 </w:t>
            </w:r>
            <w:r>
              <w:rPr>
                <w:rFonts w:cs="Arial" w:ascii="Arial" w:hAnsi="Arial"/>
                <w:sz w:val="22"/>
                <w:szCs w:val="22"/>
              </w:rPr>
              <w:t>MEDMART, s.r.o.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 </w:t>
            </w:r>
            <w:r>
              <w:rPr>
                <w:rFonts w:cs="Arial" w:ascii="Arial" w:hAnsi="Arial"/>
                <w:sz w:val="22"/>
                <w:szCs w:val="22"/>
              </w:rPr>
              <w:t>Priehradka 18A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 </w:t>
            </w:r>
            <w:r>
              <w:rPr>
                <w:rFonts w:cs="Arial" w:ascii="Arial" w:hAnsi="Arial"/>
                <w:sz w:val="22"/>
                <w:szCs w:val="22"/>
              </w:rPr>
              <w:t>27.02.2008</w:t>
            </w:r>
          </w:p>
        </w:tc>
      </w:tr>
      <w:tr>
        <w:trPr>
          <w:trHeight w:val="390" w:hRule="atLeast"/>
          <w:cantSplit w:val="false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 </w:t>
            </w:r>
            <w:r>
              <w:rPr>
                <w:rFonts w:cs="Arial" w:ascii="Arial" w:hAnsi="Arial"/>
                <w:sz w:val="22"/>
                <w:szCs w:val="22"/>
              </w:rPr>
              <w:t>01.04.2008</w:t>
            </w:r>
          </w:p>
        </w:tc>
      </w:tr>
    </w:tbl>
    <w:p>
      <w:pPr>
        <w:pStyle w:val="Normal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b/>
          <w:sz w:val="18"/>
          <w:szCs w:val="18"/>
          <w:u w:val="single"/>
        </w:rPr>
      </w:pPr>
      <w:r>
        <w:rPr>
          <w:rFonts w:cs="Arial" w:ascii="Arial" w:hAnsi="Arial"/>
          <w:b/>
          <w:sz w:val="18"/>
          <w:szCs w:val="18"/>
          <w:u w:val="single"/>
        </w:rPr>
        <w:t>B) Opis hospodárskej činnosti účtovnej jednotky:</w:t>
      </w:r>
    </w:p>
    <w:p>
      <w:pPr>
        <w:pStyle w:val="Normal"/>
        <w:jc w:val="both"/>
        <w:rPr>
          <w:rFonts w:cs="Arial" w:ascii="Arial" w:hAnsi="Arial"/>
          <w:b/>
          <w:sz w:val="18"/>
          <w:szCs w:val="18"/>
          <w:u w:val="single"/>
        </w:rPr>
      </w:pPr>
      <w:r>
        <w:rPr>
          <w:rFonts w:cs="Arial" w:ascii="Arial" w:hAnsi="Arial"/>
          <w:b/>
          <w:sz w:val="18"/>
          <w:szCs w:val="18"/>
          <w:u w:val="single"/>
        </w:rPr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-maloobchodná a veľkoobchodná činnosť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-sprostredkovanie obchodu, výroby, dopravy a služieb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-prenájom nehnutelností s poskytovaním iných ako základných služieb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-podnikateľské, organizačné, administratívne a ekonomické poradenstvo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-prenájom strojov, prístrojov, zariadení a technológií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-prenájom motorových vozidiel a mechanizmov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-reklamná, inzertná a propagačná činnosť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-organizovanie školení, kurzov, seminárov, kultúrnych a spoločenských podujatí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-skladovanie mimo prevádzkovania verejných skladov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before="0" w:after="120"/>
        <w:jc w:val="both"/>
        <w:rPr>
          <w:rFonts w:cs="Arial" w:ascii="Arial" w:hAnsi="Arial"/>
          <w:b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b/>
          <w:sz w:val="16"/>
          <w:szCs w:val="16"/>
        </w:rPr>
        <w:t>Informácie o počte zamestnancov</w:t>
      </w:r>
    </w:p>
    <w:p>
      <w:pPr>
        <w:pStyle w:val="Normal"/>
        <w:spacing w:before="0" w:after="120"/>
        <w:jc w:val="both"/>
        <w:rPr>
          <w:rFonts w:cs="Arial" w:ascii="Arial" w:hAnsi="Arial"/>
          <w:sz w:val="18"/>
          <w:szCs w:val="18"/>
          <w:u w:val="single"/>
        </w:rPr>
      </w:pPr>
      <w:r>
        <w:rPr>
          <w:rFonts w:cs="Arial" w:ascii="Arial" w:hAnsi="Arial"/>
          <w:sz w:val="18"/>
          <w:szCs w:val="18"/>
        </w:rPr>
        <w:t xml:space="preserve">Informácie k prílohe č.3 časti A. písm. c) </w:t>
      </w:r>
      <w:r>
        <w:rPr>
          <w:rFonts w:cs="Arial" w:ascii="Arial" w:hAnsi="Arial"/>
          <w:sz w:val="18"/>
          <w:szCs w:val="18"/>
          <w:u w:val="single"/>
        </w:rPr>
        <w:t>o počte zamestnancov</w:t>
      </w:r>
    </w:p>
    <w:tbl>
      <w:tblPr>
        <w:jc w:val="left"/>
        <w:tblInd w:w="-10" w:type="dxa"/>
        <w:tblBorders>
          <w:top w:val="single" w:sz="8" w:space="0" w:color="00000A"/>
          <w:left w:val="single" w:sz="8" w:space="0" w:color="00000A"/>
          <w:bottom w:val="nil"/>
          <w:insideH w:val="nil"/>
          <w:right w:val="single" w:sz="8" w:space="0" w:color="00000A"/>
          <w:insideV w:val="single" w:sz="8" w:space="0" w:color="00000A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383"/>
        <w:gridCol w:w="2276"/>
        <w:gridCol w:w="2411"/>
      </w:tblGrid>
      <w:tr>
        <w:trPr>
          <w:trHeight w:val="555" w:hRule="atLeast"/>
          <w:cantSplit w:val="false"/>
        </w:trPr>
        <w:tc>
          <w:tcPr>
            <w:tcW w:w="4383" w:type="dxa"/>
            <w:tcBorders>
              <w:top w:val="single" w:sz="8" w:space="0" w:color="00000A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ind w:left="0" w:right="459" w:hanging="0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76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1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0" w:hRule="atLeast"/>
          <w:cantSplit w:val="false"/>
        </w:trPr>
        <w:tc>
          <w:tcPr>
            <w:tcW w:w="438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27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 </w:t>
            </w:r>
          </w:p>
        </w:tc>
        <w:tc>
          <w:tcPr>
            <w:tcW w:w="241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 </w:t>
            </w:r>
          </w:p>
        </w:tc>
      </w:tr>
      <w:tr>
        <w:trPr>
          <w:trHeight w:val="555" w:hRule="atLeast"/>
          <w:cantSplit w:val="false"/>
        </w:trPr>
        <w:tc>
          <w:tcPr>
            <w:tcW w:w="4383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 </w:t>
            </w:r>
          </w:p>
        </w:tc>
      </w:tr>
      <w:tr>
        <w:trPr>
          <w:trHeight w:val="390" w:hRule="atLeast"/>
          <w:cantSplit w:val="false"/>
        </w:trPr>
        <w:tc>
          <w:tcPr>
            <w:tcW w:w="4383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počet vedúcich zamestnancov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 </w:t>
            </w:r>
          </w:p>
        </w:tc>
      </w:tr>
    </w:tbl>
    <w:p>
      <w:pPr>
        <w:pStyle w:val="Normal"/>
        <w:ind w:left="928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d) Údaj, či je účtovná jednotka neobmedzene ručiacim spoločníkom v iných účtovných jednotkách s uvedením obchodného mena a sídla takejto účtovnej jednotky; uvádzajú sa aj iné významné údaje týkajúce sa tohto ručenia: nie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e) Právny dôvod na zostavenie účtovnej závierky: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Účtovná závierka spoločnosti k 31.12. 2013  je zostavená ako riadna účtovná závierka podľa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§ 17odst.6 zákona 431/2002 Z.z.o účtovníctve v znení nesk.predpisov a to za obdobie: 1.1.2013 – 31.12.2013.</w:t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f) Dátum schválenia účtovnej závierky za bezprostredne predchádzajúce účtovné obdobie príslušným orgánom účtovnej jednotky: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Účtovná závierka za rok 2012 bola schválená valným zhromaždením 1.6.2013</w:t>
        <w:tab/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  <w:u w:val="single"/>
        </w:rPr>
      </w:pPr>
      <w:r>
        <w:rPr>
          <w:rFonts w:cs="Arial" w:ascii="Arial" w:hAnsi="Arial"/>
          <w:b/>
          <w:bCs/>
          <w:sz w:val="18"/>
          <w:szCs w:val="18"/>
          <w:u w:val="single"/>
        </w:rPr>
        <w:t>C. Ak je účtovná jednotka súčasťou konsolidovaného celku poznámky obsahujú aj tieto informácie: nie</w:t>
      </w:r>
    </w:p>
    <w:p>
      <w:pPr>
        <w:pStyle w:val="Normal"/>
        <w:ind w:left="36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c) Obchodné meno a sídlo konsolidujúcej účtovnej jednotky, v ktorej sú prístupné konsolidované účtovné závierky a adresa príslušného registrového súdu, ktorý vedie obchodný register, v ktorom sa uložia tieto konsolidované účtovné závierky: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d) Údaj, či je materská účtovná jednotka oslobodená od povinností zostaviť konsolidovanú účtovnú závierku a konsolidovanú výročnú správu podľa § 22 zákona, pričom sa uvádza: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Pri oslobodení podľa § 22 ods. 8 zákona obchodné meno a sídlo materskej účtovnej jednotky zostavujúcej konsolidovanú účtovnú závierku podľa IFRS, do ktorej je zahrnovaná účtovná jednotka a všetky jej dcérske účtovné jednotky: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2. Pri oslobodení podľa § 22 ods. 12 zákona obchodné meno a sídlo dcérskych účtovných jednotiek:  </w:t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  <w:u w:val="single"/>
        </w:rPr>
      </w:pPr>
      <w:r>
        <w:rPr>
          <w:rFonts w:cs="Arial" w:ascii="Arial" w:hAnsi="Arial"/>
          <w:b/>
          <w:bCs/>
          <w:sz w:val="18"/>
          <w:szCs w:val="18"/>
          <w:u w:val="single"/>
        </w:rPr>
        <w:t>D. V poznámkach sa uvádzajú ďalšie informácie o: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a) použitých účtovných zásadách a účtovných metódach,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údajoch vykázaných na strane aktív súvahy,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c) údajoch vykázaných na strane pasív súvahy,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d) výnosoch,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e) nákladoch,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f) daniach z príjmov,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g) údajoch na podsúvahových účtoch,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h) iných aktívach a iných pasívach,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i) spriaznených osobách,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j) skutočnostiach, ktoré nastali medzi dňom, ku ktorému sa zostavuje účtovná závierka a dňom jej zostavenia,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k) prehľade zmien vlastného imania,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l) prehľade peňažných tokov.</w:t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  <w:u w:val="single"/>
        </w:rPr>
      </w:pPr>
      <w:r>
        <w:rPr>
          <w:rFonts w:cs="Arial" w:ascii="Arial" w:hAnsi="Arial"/>
          <w:b/>
          <w:bCs/>
          <w:sz w:val="18"/>
          <w:szCs w:val="18"/>
          <w:u w:val="single"/>
        </w:rPr>
        <w:t>E. Informácie o použitých účtovných zásadách a účtovných metódach: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Splnenie predpokladu, že účtovná jednotka bude </w:t>
      </w:r>
      <w:r>
        <w:rPr>
          <w:rFonts w:cs="Arial" w:ascii="Arial" w:hAnsi="Arial"/>
          <w:sz w:val="18"/>
          <w:szCs w:val="18"/>
          <w:u w:val="single"/>
        </w:rPr>
        <w:t>nepretržite pokračovať</w:t>
      </w:r>
      <w:r>
        <w:rPr>
          <w:rFonts w:cs="Arial" w:ascii="Arial" w:hAnsi="Arial"/>
          <w:sz w:val="18"/>
          <w:szCs w:val="18"/>
        </w:rPr>
        <w:t xml:space="preserve"> vo svojej činnosti:      áno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b) </w:t>
      </w:r>
      <w:r>
        <w:rPr>
          <w:rFonts w:cs="Arial" w:ascii="Arial" w:hAnsi="Arial"/>
          <w:sz w:val="18"/>
          <w:szCs w:val="18"/>
          <w:u w:val="single"/>
        </w:rPr>
        <w:t>Zmeny účtovných zásad</w:t>
      </w:r>
      <w:r>
        <w:rPr>
          <w:rFonts w:cs="Arial" w:ascii="Arial" w:hAnsi="Arial"/>
          <w:sz w:val="18"/>
          <w:szCs w:val="18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  <w:u w:val="single"/>
        </w:rPr>
      </w:pPr>
      <w:r>
        <w:rPr>
          <w:rFonts w:cs="Arial" w:ascii="Arial" w:hAnsi="Arial"/>
          <w:sz w:val="18"/>
          <w:szCs w:val="18"/>
          <w:u w:val="single"/>
        </w:rPr>
        <w:t xml:space="preserve">c) Spôsob oceňovania jednotlivých zložiek majetku a záväzkov v členení na:  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Dlhodobý nehmotný majetok obstaraný kúpou: 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oceňuje sa obstarávacou cenou , o DNM ktorého obstarávacia cena je 2400 a menej, sa účtuje priamo do nákladov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Dlhodobý hmotný majetok obstaraný kúpou: 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Oceňuje sa obstarávacou cenou, ktorá zahŕňa cenu obstarania a náklady súvisiace s obstaraním (clo, prepravu montáž, poistné a pod). Súčasťou obstarávacej ceny nie sú úroky z cudzích zdrojov. 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DHM, ktorého OC je 1700,- € a menej sa účtuje ako o zásobách. Predpokladaná doba používania a odpisová sadzba sa riadi zákonom o DZP. DHM sa odpisuje rovnomerne.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Pohľadávky</w:t>
      </w:r>
      <w:r>
        <w:rPr>
          <w:rFonts w:cs="Arial" w:ascii="Arial" w:hAnsi="Arial"/>
          <w:sz w:val="18"/>
          <w:szCs w:val="18"/>
        </w:rPr>
        <w:t xml:space="preserve">: Pohľadávky sa oceňujú ich menovitou hodnotou. 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Krátkodobý finančný majetok</w:t>
      </w:r>
      <w:r>
        <w:rPr>
          <w:rFonts w:cs="Arial" w:ascii="Arial" w:hAnsi="Arial"/>
          <w:sz w:val="18"/>
          <w:szCs w:val="18"/>
        </w:rPr>
        <w:t>: Peňažné prostriedky a ceniny sa oceňujú menovitou hodnotou.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Časové rozlíšenie</w:t>
      </w:r>
      <w:r>
        <w:rPr>
          <w:rFonts w:cs="Arial" w:ascii="Arial" w:hAnsi="Arial"/>
          <w:sz w:val="18"/>
          <w:szCs w:val="18"/>
        </w:rPr>
        <w:t xml:space="preserve"> : NBO s PBO sa vykazujú vo výške, ktorá je potrebná na dodržanie zásady vecnej a časovej súvislosti s účtovným obdobím.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Záväzky, vrátane rezerv</w:t>
      </w:r>
      <w:r>
        <w:rPr>
          <w:rFonts w:cs="Arial" w:ascii="Arial" w:hAnsi="Arial"/>
          <w:sz w:val="18"/>
          <w:szCs w:val="18"/>
        </w:rPr>
        <w:t>, dlhopisov, pôžičiek a úverov:</w:t>
      </w:r>
    </w:p>
    <w:p>
      <w:pPr>
        <w:pStyle w:val="Normal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Záväzky pri ich vzniku sa oceňujú menovitou hodnotou . Rezervy sa oceňujú v očakávanej výške záväzku.</w:t>
      </w:r>
    </w:p>
    <w:p>
      <w:pPr>
        <w:pStyle w:val="Normal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F. Informácie o údajoch vykázaných na strane aktív súvahy: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</w:t>
      </w:r>
      <w:r>
        <w:rPr>
          <w:rFonts w:cs="Arial" w:ascii="Arial" w:hAnsi="Arial"/>
          <w:b/>
          <w:sz w:val="18"/>
          <w:szCs w:val="18"/>
          <w:u w:val="single"/>
        </w:rPr>
        <w:t xml:space="preserve">Dlhodobý </w:t>
      </w:r>
      <w:r>
        <w:rPr>
          <w:rFonts w:cs="Arial" w:ascii="Arial" w:hAnsi="Arial"/>
          <w:b/>
          <w:bCs/>
          <w:sz w:val="18"/>
          <w:szCs w:val="18"/>
          <w:u w:val="single"/>
        </w:rPr>
        <w:t>nehmotný majetok</w:t>
      </w:r>
      <w:r>
        <w:rPr>
          <w:rFonts w:cs="Arial" w:ascii="Arial" w:hAnsi="Arial"/>
          <w:sz w:val="18"/>
          <w:szCs w:val="18"/>
        </w:rPr>
        <w:t xml:space="preserve"> za bežné účtovné obdobie a za bezprostredne predchádzajúce účtovné obdobie: 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zov"/>
        <w:spacing w:before="280" w:after="0"/>
        <w:jc w:val="left"/>
        <w:rPr>
          <w:rFonts w:cs="Arial" w:ascii="Arial" w:hAnsi="Arial"/>
          <w:b w:val="false"/>
          <w:sz w:val="18"/>
          <w:szCs w:val="18"/>
          <w:u w:val="single"/>
        </w:rPr>
      </w:pPr>
      <w:r>
        <w:rPr>
          <w:rFonts w:cs="Arial" w:ascii="Arial" w:hAnsi="Arial"/>
          <w:b w:val="false"/>
          <w:sz w:val="18"/>
          <w:szCs w:val="18"/>
        </w:rPr>
        <w:t>Informácie k prílohe č. 3 časti F. písm. a) o </w:t>
      </w:r>
      <w:r>
        <w:rPr>
          <w:rFonts w:cs="Arial" w:ascii="Arial" w:hAnsi="Arial"/>
          <w:b w:val="false"/>
          <w:sz w:val="18"/>
          <w:szCs w:val="18"/>
          <w:u w:val="single"/>
        </w:rPr>
        <w:t>dlhodobom nehmotnom majetku</w:t>
      </w:r>
    </w:p>
    <w:p>
      <w:pPr>
        <w:pStyle w:val="Normal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827"/>
        <w:gridCol w:w="984"/>
        <w:gridCol w:w="836"/>
        <w:gridCol w:w="852"/>
        <w:gridCol w:w="821"/>
        <w:gridCol w:w="712"/>
        <w:gridCol w:w="88"/>
        <w:gridCol w:w="747"/>
        <w:gridCol w:w="1"/>
        <w:gridCol w:w="1253"/>
        <w:gridCol w:w="2"/>
        <w:gridCol w:w="855"/>
      </w:tblGrid>
      <w:tr>
        <w:trPr>
          <w:trHeight w:val="334" w:hRule="atLeast"/>
          <w:cantSplit w:val="false"/>
        </w:trPr>
        <w:tc>
          <w:tcPr>
            <w:tcW w:w="1827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2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Oceniteľ-né práva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Goodwill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Obsta-</w:t>
            </w:r>
          </w:p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a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B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d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e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f</w:t>
            </w:r>
          </w:p>
        </w:tc>
        <w:tc>
          <w:tcPr>
            <w:tcW w:w="83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g</w:t>
            </w:r>
          </w:p>
        </w:tc>
        <w:tc>
          <w:tcPr>
            <w:tcW w:w="12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H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78" w:type="dxa"/>
            <w:gridSpan w:val="1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bookmarkStart w:id="0" w:name="_GoBack"/>
            <w:bookmarkStart w:id="1" w:name="_GoBack"/>
            <w:bookmarkEnd w:id="1"/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Zostatková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0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90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0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b w:val="false"/>
          <w:sz w:val="18"/>
          <w:szCs w:val="18"/>
        </w:rPr>
      </w:pPr>
      <w:r>
        <w:rPr>
          <w:rFonts w:cs="Arial" w:ascii="Arial" w:hAnsi="Arial"/>
          <w:b w:val="false"/>
          <w:sz w:val="18"/>
          <w:szCs w:val="18"/>
        </w:rPr>
      </w:r>
    </w:p>
    <w:p>
      <w:pPr>
        <w:pStyle w:val="Nzov"/>
        <w:spacing w:before="280" w:after="0"/>
        <w:jc w:val="left"/>
        <w:rPr>
          <w:rFonts w:cs="Arial" w:ascii="Arial" w:hAnsi="Arial"/>
          <w:b w:val="false"/>
          <w:sz w:val="18"/>
          <w:szCs w:val="18"/>
        </w:rPr>
      </w:pPr>
      <w:r>
        <w:rPr>
          <w:rFonts w:cs="Arial" w:ascii="Arial" w:hAnsi="Arial"/>
          <w:b w:val="false"/>
          <w:sz w:val="18"/>
          <w:szCs w:val="18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827"/>
        <w:gridCol w:w="984"/>
        <w:gridCol w:w="836"/>
        <w:gridCol w:w="852"/>
        <w:gridCol w:w="821"/>
        <w:gridCol w:w="712"/>
        <w:gridCol w:w="88"/>
        <w:gridCol w:w="747"/>
        <w:gridCol w:w="1"/>
        <w:gridCol w:w="1253"/>
        <w:gridCol w:w="2"/>
        <w:gridCol w:w="855"/>
      </w:tblGrid>
      <w:tr>
        <w:trPr>
          <w:trHeight w:val="334" w:hRule="atLeast"/>
          <w:cantSplit w:val="false"/>
        </w:trPr>
        <w:tc>
          <w:tcPr>
            <w:tcW w:w="1827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2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Oceniteľ-né práva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Goodwill</w:t>
            </w:r>
          </w:p>
        </w:tc>
        <w:tc>
          <w:tcPr>
            <w:tcW w:w="7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Obsta-</w:t>
            </w:r>
          </w:p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2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a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b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d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e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f</w:t>
            </w:r>
          </w:p>
        </w:tc>
        <w:tc>
          <w:tcPr>
            <w:tcW w:w="83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g</w:t>
            </w:r>
          </w:p>
        </w:tc>
        <w:tc>
          <w:tcPr>
            <w:tcW w:w="12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h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78" w:type="dxa"/>
            <w:gridSpan w:val="1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8978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Zostatková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8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0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90" w:hRule="atLeast"/>
          <w:cantSplit w:val="false"/>
        </w:trPr>
        <w:tc>
          <w:tcPr>
            <w:tcW w:w="18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0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25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</w:t>
      </w:r>
      <w:r>
        <w:rPr>
          <w:rFonts w:cs="Arial" w:ascii="Arial" w:hAnsi="Arial"/>
          <w:b/>
          <w:sz w:val="18"/>
          <w:szCs w:val="18"/>
          <w:u w:val="single"/>
        </w:rPr>
        <w:t xml:space="preserve">Dlhodobý </w:t>
      </w:r>
      <w:r>
        <w:rPr>
          <w:rFonts w:cs="Arial" w:ascii="Arial" w:hAnsi="Arial"/>
          <w:b/>
          <w:bCs/>
          <w:sz w:val="18"/>
          <w:szCs w:val="18"/>
          <w:u w:val="single"/>
        </w:rPr>
        <w:t>hmotný majetok</w:t>
      </w:r>
      <w:r>
        <w:rPr>
          <w:rFonts w:cs="Arial" w:ascii="Arial" w:hAnsi="Arial"/>
          <w:sz w:val="18"/>
          <w:szCs w:val="18"/>
        </w:rPr>
        <w:t xml:space="preserve"> za bežné účtovné obdobie a za bezprostredne predchádzajúce účtovné obdobie:  </w:t>
      </w:r>
    </w:p>
    <w:p>
      <w:pPr>
        <w:pStyle w:val="Nzov"/>
        <w:spacing w:before="280" w:after="0"/>
        <w:jc w:val="left"/>
        <w:rPr>
          <w:rFonts w:cs="Arial" w:ascii="Arial" w:hAnsi="Arial"/>
          <w:b w:val="false"/>
          <w:sz w:val="18"/>
          <w:szCs w:val="18"/>
        </w:rPr>
      </w:pPr>
      <w:r>
        <w:rPr>
          <w:rFonts w:cs="Arial" w:ascii="Arial" w:hAnsi="Arial"/>
          <w:b w:val="false"/>
          <w:sz w:val="18"/>
          <w:szCs w:val="18"/>
        </w:rPr>
      </w:r>
    </w:p>
    <w:p>
      <w:pPr>
        <w:pStyle w:val="Nzov"/>
        <w:spacing w:before="280" w:after="0"/>
        <w:jc w:val="left"/>
        <w:rPr>
          <w:rFonts w:cs="Arial" w:ascii="Arial" w:hAnsi="Arial"/>
          <w:b w:val="false"/>
          <w:sz w:val="18"/>
          <w:szCs w:val="18"/>
          <w:u w:val="single"/>
        </w:rPr>
      </w:pPr>
      <w:r>
        <w:rPr>
          <w:rFonts w:cs="Arial" w:ascii="Arial" w:hAnsi="Arial"/>
          <w:b w:val="false"/>
          <w:sz w:val="18"/>
          <w:szCs w:val="18"/>
        </w:rPr>
        <w:t>Informácie k prílohe č. 3 časti F. písm. a) o </w:t>
      </w:r>
      <w:r>
        <w:rPr>
          <w:rFonts w:cs="Arial" w:ascii="Arial" w:hAnsi="Arial"/>
          <w:b w:val="false"/>
          <w:sz w:val="18"/>
          <w:szCs w:val="18"/>
          <w:u w:val="single"/>
        </w:rPr>
        <w:t>dlhodobom hmotnom majetku</w:t>
      </w:r>
    </w:p>
    <w:p>
      <w:pPr>
        <w:pStyle w:val="Normal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513"/>
        <w:gridCol w:w="11"/>
        <w:gridCol w:w="5"/>
        <w:gridCol w:w="999"/>
        <w:gridCol w:w="1"/>
        <w:gridCol w:w="1"/>
        <w:gridCol w:w="831"/>
        <w:gridCol w:w="1"/>
        <w:gridCol w:w="1"/>
        <w:gridCol w:w="706"/>
        <w:gridCol w:w="12"/>
        <w:gridCol w:w="115"/>
        <w:gridCol w:w="1"/>
        <w:gridCol w:w="685"/>
        <w:gridCol w:w="12"/>
        <w:gridCol w:w="274"/>
        <w:gridCol w:w="1"/>
        <w:gridCol w:w="561"/>
        <w:gridCol w:w="10"/>
        <w:gridCol w:w="13"/>
        <w:gridCol w:w="388"/>
        <w:gridCol w:w="695"/>
        <w:gridCol w:w="1"/>
        <w:gridCol w:w="695"/>
        <w:gridCol w:w="1"/>
        <w:gridCol w:w="832"/>
        <w:gridCol w:w="1"/>
        <w:gridCol w:w="703"/>
      </w:tblGrid>
      <w:tr>
        <w:trPr>
          <w:tblHeader w:val="true"/>
          <w:trHeight w:val="145" w:hRule="atLeast"/>
          <w:cantSplit w:val="false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6" w:type="dxa"/>
            <w:gridSpan w:val="27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51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101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Samos-tatné hnuteľné veci a </w:t>
            </w:r>
          </w:p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7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Ostatný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Poskytnuté pred-davky na </w:t>
            </w:r>
          </w:p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DHM</w:t>
            </w: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2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a</w:t>
            </w:r>
          </w:p>
        </w:tc>
        <w:tc>
          <w:tcPr>
            <w:tcW w:w="1016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c</w:t>
            </w:r>
          </w:p>
        </w:tc>
        <w:tc>
          <w:tcPr>
            <w:tcW w:w="83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d</w:t>
            </w:r>
          </w:p>
        </w:tc>
        <w:tc>
          <w:tcPr>
            <w:tcW w:w="972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e</w:t>
            </w:r>
          </w:p>
        </w:tc>
        <w:tc>
          <w:tcPr>
            <w:tcW w:w="973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f</w:t>
            </w:r>
          </w:p>
        </w:tc>
        <w:tc>
          <w:tcPr>
            <w:tcW w:w="6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g</w:t>
            </w:r>
          </w:p>
        </w:tc>
        <w:tc>
          <w:tcPr>
            <w:tcW w:w="6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h</w:t>
            </w: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i</w:t>
            </w:r>
          </w:p>
        </w:tc>
        <w:tc>
          <w:tcPr>
            <w:tcW w:w="70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39.397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1391361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59785</w:t>
            </w:r>
          </w:p>
        </w:tc>
        <w:tc>
          <w:tcPr>
            <w:tcW w:w="97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1490543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41667</w:t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41667</w:t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Presuny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  <w:t xml:space="preserve">         </w:t>
            </w:r>
            <w:r>
              <w:rPr>
                <w:rFonts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  <w:t>13913691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  <w:t xml:space="preserve">     </w:t>
            </w:r>
            <w:r>
              <w:rPr>
                <w:rFonts w:ascii="Tw Cen MT Condensed" w:hAnsi="Tw Cen MT Condensed"/>
                <w:sz w:val="12"/>
                <w:szCs w:val="12"/>
              </w:rPr>
              <w:t>101451</w:t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b/>
                <w:sz w:val="12"/>
                <w:szCs w:val="12"/>
              </w:rPr>
            </w:pPr>
            <w:r>
              <w:rPr>
                <w:rFonts w:ascii="Tw Cen MT Condensed" w:hAnsi="Tw Cen MT Condensed"/>
                <w:b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rPr>
                <w:rFonts w:ascii="Tw Cen MT Condensed" w:hAnsi="Tw Cen MT Condensed"/>
                <w:sz w:val="12"/>
                <w:szCs w:val="12"/>
              </w:rPr>
            </w:pPr>
            <w:r>
              <w:rPr>
                <w:rFonts w:ascii="Tw Cen MT Condensed" w:hAnsi="Tw Cen MT Condensed"/>
                <w:sz w:val="12"/>
                <w:szCs w:val="12"/>
              </w:rPr>
              <w:t>14054539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127015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31832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158847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70984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14602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Presuny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197999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46422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244421</w:t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Prírastky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Úbytky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Presuny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 xml:space="preserve"> </w:t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1264346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27953</w:t>
            </w:r>
          </w:p>
        </w:tc>
        <w:tc>
          <w:tcPr>
            <w:tcW w:w="81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10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1331696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52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1193362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55029</w:t>
            </w:r>
          </w:p>
        </w:tc>
        <w:tc>
          <w:tcPr>
            <w:tcW w:w="81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10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1287788</w:t>
            </w:r>
          </w:p>
        </w:tc>
      </w:tr>
    </w:tbl>
    <w:p>
      <w:pPr>
        <w:pStyle w:val="Normal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cs="Arial"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513"/>
        <w:gridCol w:w="11"/>
        <w:gridCol w:w="5"/>
        <w:gridCol w:w="999"/>
        <w:gridCol w:w="1"/>
        <w:gridCol w:w="1"/>
        <w:gridCol w:w="831"/>
        <w:gridCol w:w="1"/>
        <w:gridCol w:w="1"/>
        <w:gridCol w:w="706"/>
        <w:gridCol w:w="12"/>
        <w:gridCol w:w="115"/>
        <w:gridCol w:w="1"/>
        <w:gridCol w:w="685"/>
        <w:gridCol w:w="12"/>
        <w:gridCol w:w="274"/>
        <w:gridCol w:w="1"/>
        <w:gridCol w:w="561"/>
        <w:gridCol w:w="10"/>
        <w:gridCol w:w="13"/>
        <w:gridCol w:w="388"/>
        <w:gridCol w:w="695"/>
        <w:gridCol w:w="1"/>
        <w:gridCol w:w="695"/>
        <w:gridCol w:w="1"/>
        <w:gridCol w:w="832"/>
        <w:gridCol w:w="1"/>
        <w:gridCol w:w="703"/>
      </w:tblGrid>
      <w:tr>
        <w:trPr>
          <w:tblHeader w:val="true"/>
          <w:trHeight w:val="145" w:hRule="atLeast"/>
          <w:cantSplit w:val="false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6" w:type="dxa"/>
            <w:gridSpan w:val="27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51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</w:r>
          </w:p>
        </w:tc>
        <w:tc>
          <w:tcPr>
            <w:tcW w:w="101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Samos-tatné hnuteľné veci a </w:t>
            </w:r>
          </w:p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7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Ostatný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Poskyt-nuté pred-davky na </w:t>
            </w:r>
          </w:p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DHM</w:t>
            </w: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2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a</w:t>
            </w:r>
          </w:p>
        </w:tc>
        <w:tc>
          <w:tcPr>
            <w:tcW w:w="1016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d</w:t>
            </w:r>
          </w:p>
        </w:tc>
        <w:tc>
          <w:tcPr>
            <w:tcW w:w="972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f</w:t>
            </w:r>
          </w:p>
        </w:tc>
        <w:tc>
          <w:tcPr>
            <w:tcW w:w="6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i</w:t>
            </w:r>
          </w:p>
        </w:tc>
        <w:tc>
          <w:tcPr>
            <w:tcW w:w="70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1358855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42984</w:t>
            </w:r>
          </w:p>
        </w:tc>
        <w:tc>
          <w:tcPr>
            <w:tcW w:w="97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40752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1481988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32506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16801</w:t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49307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40752</w:t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40752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Presuny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1391361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59785</w:t>
            </w:r>
          </w:p>
        </w:tc>
        <w:tc>
          <w:tcPr>
            <w:tcW w:w="97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58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1490543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95924</w:t>
            </w:r>
          </w:p>
        </w:tc>
        <w:tc>
          <w:tcPr>
            <w:tcW w:w="83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13495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cs="Arial" w:ascii="Tw Cen MT Condensed" w:hAnsi="Tw Cen MT Condensed"/>
                <w:b/>
                <w:bCs/>
                <w:sz w:val="12"/>
                <w:szCs w:val="12"/>
              </w:rPr>
            </w:pPr>
            <w:r>
              <w:rPr>
                <w:rFonts w:cs="Arial" w:ascii="Tw Cen MT Condensed" w:hAnsi="Tw Cen MT Condensed"/>
                <w:b/>
                <w:bCs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109419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31091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18337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49428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Presuny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127015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31832</w:t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158847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Presuny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88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09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52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1262931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29489</w:t>
            </w:r>
          </w:p>
        </w:tc>
        <w:tc>
          <w:tcPr>
            <w:tcW w:w="81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10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40752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1372569</w:t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52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39397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1264346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27953</w:t>
            </w:r>
          </w:p>
        </w:tc>
        <w:tc>
          <w:tcPr>
            <w:tcW w:w="81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84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110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rFonts w:cs="Arial" w:ascii="Tw Cen MT Condensed" w:hAnsi="Tw Cen MT Condensed"/>
                <w:sz w:val="12"/>
                <w:szCs w:val="12"/>
              </w:rPr>
            </w:pPr>
            <w:r>
              <w:rPr>
                <w:rFonts w:cs="Arial" w:ascii="Tw Cen MT Condensed" w:hAnsi="Tw Cen MT Condensed"/>
                <w:sz w:val="12"/>
                <w:szCs w:val="12"/>
              </w:rPr>
              <w:t>1331696</w:t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Informácie k prílohe č.3 časti F. písm. j) o </w:t>
      </w:r>
      <w:r>
        <w:rPr>
          <w:rFonts w:cs="Arial" w:ascii="Arial" w:hAnsi="Arial"/>
          <w:sz w:val="22"/>
          <w:szCs w:val="22"/>
          <w:u w:val="single"/>
        </w:rPr>
        <w:t>dlhodobom finančnom majetku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279"/>
        <w:gridCol w:w="1111"/>
        <w:gridCol w:w="1069"/>
        <w:gridCol w:w="45"/>
        <w:gridCol w:w="871"/>
        <w:gridCol w:w="99"/>
        <w:gridCol w:w="2"/>
        <w:gridCol w:w="832"/>
        <w:gridCol w:w="2"/>
        <w:gridCol w:w="2"/>
        <w:gridCol w:w="691"/>
        <w:gridCol w:w="2"/>
        <w:gridCol w:w="2"/>
        <w:gridCol w:w="830"/>
        <w:gridCol w:w="2"/>
        <w:gridCol w:w="2"/>
        <w:gridCol w:w="645"/>
        <w:gridCol w:w="1"/>
        <w:gridCol w:w="10"/>
        <w:gridCol w:w="3"/>
        <w:gridCol w:w="858"/>
        <w:gridCol w:w="2"/>
        <w:gridCol w:w="2"/>
        <w:gridCol w:w="707"/>
      </w:tblGrid>
      <w:tr>
        <w:trPr>
          <w:trHeight w:val="277" w:hRule="atLeast"/>
          <w:cantSplit w:val="false"/>
        </w:trPr>
        <w:tc>
          <w:tcPr>
            <w:tcW w:w="127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Dlhodobý finančný majetok</w:t>
            </w:r>
          </w:p>
        </w:tc>
        <w:tc>
          <w:tcPr>
            <w:tcW w:w="7790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27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Ostatné dlhodobé CP a podiely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Ostatný DFM</w:t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Pôžičky s  dobou splat-nosti najviac jeden rok</w:t>
            </w:r>
          </w:p>
        </w:tc>
        <w:tc>
          <w:tcPr>
            <w:tcW w:w="6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Ob-stará-vaný </w:t>
              <w:br/>
              <w:t>DFM</w:t>
            </w:r>
          </w:p>
        </w:tc>
        <w:tc>
          <w:tcPr>
            <w:tcW w:w="87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Poskyt-nuté pred-davky na 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DFM</w:t>
            </w:r>
          </w:p>
        </w:tc>
        <w:tc>
          <w:tcPr>
            <w:tcW w:w="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2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69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  <w:tc>
          <w:tcPr>
            <w:tcW w:w="83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g</w:t>
            </w:r>
          </w:p>
        </w:tc>
        <w:tc>
          <w:tcPr>
            <w:tcW w:w="649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h</w:t>
            </w:r>
          </w:p>
        </w:tc>
        <w:tc>
          <w:tcPr>
            <w:tcW w:w="872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I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5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90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5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279"/>
        <w:gridCol w:w="1111"/>
        <w:gridCol w:w="1069"/>
        <w:gridCol w:w="45"/>
        <w:gridCol w:w="871"/>
        <w:gridCol w:w="99"/>
        <w:gridCol w:w="2"/>
        <w:gridCol w:w="832"/>
        <w:gridCol w:w="2"/>
        <w:gridCol w:w="2"/>
        <w:gridCol w:w="691"/>
        <w:gridCol w:w="2"/>
        <w:gridCol w:w="2"/>
        <w:gridCol w:w="830"/>
        <w:gridCol w:w="2"/>
        <w:gridCol w:w="2"/>
        <w:gridCol w:w="645"/>
        <w:gridCol w:w="1"/>
        <w:gridCol w:w="10"/>
        <w:gridCol w:w="3"/>
        <w:gridCol w:w="858"/>
        <w:gridCol w:w="2"/>
        <w:gridCol w:w="2"/>
        <w:gridCol w:w="707"/>
      </w:tblGrid>
      <w:tr>
        <w:trPr>
          <w:trHeight w:val="277" w:hRule="atLeast"/>
          <w:cantSplit w:val="false"/>
        </w:trPr>
        <w:tc>
          <w:tcPr>
            <w:tcW w:w="127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Dlhodobý finančný majetok</w:t>
            </w:r>
          </w:p>
        </w:tc>
        <w:tc>
          <w:tcPr>
            <w:tcW w:w="7790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27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Ostatné dlhodobé CP a podiely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Ostatný DFM</w:t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Pôžičky s  dobou splat-nosti najviac jeden rok</w:t>
            </w:r>
          </w:p>
        </w:tc>
        <w:tc>
          <w:tcPr>
            <w:tcW w:w="6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Ob-stará-vaný </w:t>
              <w:br/>
              <w:t>DFM</w:t>
            </w:r>
          </w:p>
        </w:tc>
        <w:tc>
          <w:tcPr>
            <w:tcW w:w="87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Poskyt-nuté pred-davky na 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DFM</w:t>
            </w:r>
          </w:p>
        </w:tc>
        <w:tc>
          <w:tcPr>
            <w:tcW w:w="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2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69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  <w:tc>
          <w:tcPr>
            <w:tcW w:w="83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g</w:t>
            </w:r>
          </w:p>
        </w:tc>
        <w:tc>
          <w:tcPr>
            <w:tcW w:w="649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h</w:t>
            </w:r>
          </w:p>
        </w:tc>
        <w:tc>
          <w:tcPr>
            <w:tcW w:w="872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i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9069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2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 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5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290" w:hRule="atLeast"/>
          <w:cantSplit w:val="false"/>
        </w:trPr>
        <w:tc>
          <w:tcPr>
            <w:tcW w:w="12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Stav</w:t>
            </w:r>
          </w:p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5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6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1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4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Zmeny v jednotlivých zložkách </w:t>
      </w:r>
      <w:r>
        <w:rPr>
          <w:rFonts w:cs="Arial" w:ascii="Arial" w:hAnsi="Arial"/>
          <w:b/>
          <w:sz w:val="22"/>
          <w:szCs w:val="22"/>
          <w:u w:val="single"/>
        </w:rPr>
        <w:t>dlhodobého finančného majetku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F. písm. j) a l) o </w:t>
      </w:r>
      <w:r>
        <w:rPr>
          <w:rFonts w:cs="Arial" w:ascii="Arial" w:hAnsi="Arial"/>
          <w:sz w:val="22"/>
          <w:szCs w:val="22"/>
          <w:u w:val="single"/>
        </w:rPr>
        <w:t>dlhových CP držaných do splatnosti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2420"/>
        <w:gridCol w:w="717"/>
        <w:gridCol w:w="1255"/>
        <w:gridCol w:w="1116"/>
        <w:gridCol w:w="1116"/>
        <w:gridCol w:w="1395"/>
        <w:gridCol w:w="1050"/>
      </w:tblGrid>
      <w:tr>
        <w:trPr>
          <w:trHeight w:val="644" w:hRule="atLeast"/>
          <w:cantSplit w:val="false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Druh CP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Zvýšenie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hodnoty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Vyradenie dlhového CP z účtovníctva 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 účtovnom období</w:t>
            </w:r>
          </w:p>
        </w:tc>
        <w:tc>
          <w:tcPr>
            <w:tcW w:w="10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</w:t>
              <w:br/>
              <w:t>na konci účtovného obdobia</w:t>
            </w:r>
          </w:p>
        </w:tc>
      </w:tr>
      <w:tr>
        <w:trPr>
          <w:trHeight w:val="227" w:hRule="exact"/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  <w:tc>
          <w:tcPr>
            <w:tcW w:w="10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g</w:t>
            </w:r>
          </w:p>
        </w:tc>
      </w:tr>
      <w:tr>
        <w:trPr>
          <w:trHeight w:val="340" w:hRule="atLeast"/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5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F. písm. j) a l) o </w:t>
      </w:r>
      <w:r>
        <w:rPr>
          <w:rFonts w:cs="Arial" w:ascii="Arial" w:hAnsi="Arial"/>
          <w:sz w:val="22"/>
          <w:szCs w:val="22"/>
          <w:u w:val="single"/>
        </w:rPr>
        <w:t>poskytnutých dlhodobých pôžičkách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2732"/>
        <w:gridCol w:w="1433"/>
        <w:gridCol w:w="1122"/>
        <w:gridCol w:w="1093"/>
        <w:gridCol w:w="1499"/>
        <w:gridCol w:w="1190"/>
      </w:tblGrid>
      <w:tr>
        <w:trPr>
          <w:trHeight w:val="996" w:hRule="atLeast"/>
          <w:cantSplit w:val="false"/>
        </w:trPr>
        <w:tc>
          <w:tcPr>
            <w:tcW w:w="27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Dlhodobé pôžičky</w:t>
            </w:r>
          </w:p>
        </w:tc>
        <w:tc>
          <w:tcPr>
            <w:tcW w:w="14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Vyradenie pôžičky z účtovníctva 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 účtovnom období</w:t>
            </w:r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  <w:cantSplit w:val="false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</w:tr>
      <w:tr>
        <w:trPr>
          <w:trHeight w:val="340" w:hRule="atLeast"/>
          <w:cantSplit w:val="false"/>
        </w:trPr>
        <w:tc>
          <w:tcPr>
            <w:tcW w:w="27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viac ako päť rokov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7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7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7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73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zov"/>
        <w:keepNext/>
        <w:spacing w:before="280" w:after="0"/>
        <w:ind w:left="360" w:right="0" w:hanging="0"/>
        <w:jc w:val="left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Opravné položky podľa zložiek dlhodobého finančného majetku</w:t>
      </w:r>
      <w:r>
        <w:rPr>
          <w:rFonts w:cs="Arial" w:ascii="Arial" w:hAnsi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konci bežného účtovného obdobia: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Dlhodobý finančný majetok</w:t>
      </w:r>
      <w:r>
        <w:rPr>
          <w:rFonts w:cs="Arial" w:ascii="Arial" w:hAnsi="Arial"/>
          <w:sz w:val="22"/>
          <w:szCs w:val="22"/>
        </w:rPr>
        <w:t xml:space="preserve">, na ktorý je </w:t>
      </w:r>
      <w:r>
        <w:rPr>
          <w:rFonts w:cs="Arial" w:ascii="Arial" w:hAnsi="Arial"/>
          <w:sz w:val="22"/>
          <w:szCs w:val="22"/>
          <w:u w:val="single"/>
        </w:rPr>
        <w:t>zriadené záložné právo</w:t>
      </w:r>
      <w:r>
        <w:rPr>
          <w:rFonts w:cs="Arial" w:ascii="Arial" w:hAnsi="Arial"/>
          <w:sz w:val="22"/>
          <w:szCs w:val="22"/>
        </w:rPr>
        <w:t xml:space="preserve"> a o dlhodobom majetku, pri ktorom má účtovná jednotka obmedzené právo s ním nakladať: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F. písm. m) o </w:t>
      </w:r>
      <w:r>
        <w:rPr>
          <w:rFonts w:cs="Arial" w:ascii="Arial" w:hAnsi="Arial"/>
          <w:sz w:val="22"/>
          <w:szCs w:val="22"/>
          <w:u w:val="single"/>
        </w:rPr>
        <w:t>dlhodobom finančnom majetku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5244"/>
        <w:gridCol w:w="3825"/>
      </w:tblGrid>
      <w:tr>
        <w:trPr>
          <w:cantSplit w:val="false"/>
        </w:trPr>
        <w:tc>
          <w:tcPr>
            <w:tcW w:w="52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Dlhodobý finančný majetok</w:t>
            </w:r>
          </w:p>
        </w:tc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Hodnota za bežné účtovné obdobie</w:t>
            </w:r>
          </w:p>
        </w:tc>
      </w:tr>
      <w:tr>
        <w:trPr>
          <w:cantSplit w:val="false"/>
        </w:trPr>
        <w:tc>
          <w:tcPr>
            <w:tcW w:w="52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Ocenenie dlhodobého finančného majetku </w:t>
      </w:r>
      <w:r>
        <w:rPr>
          <w:rFonts w:cs="Arial" w:ascii="Arial" w:hAnsi="Arial"/>
          <w:sz w:val="22"/>
          <w:szCs w:val="22"/>
        </w:rPr>
        <w:t xml:space="preserve">ku dňu, ku ktorému sa zostavuje účtovná závierka </w:t>
      </w:r>
      <w:r>
        <w:rPr>
          <w:rFonts w:cs="Arial" w:ascii="Arial" w:hAnsi="Arial"/>
          <w:sz w:val="22"/>
          <w:szCs w:val="22"/>
          <w:u w:val="single"/>
        </w:rPr>
        <w:t>reálnou hodnotou</w:t>
      </w:r>
      <w:r>
        <w:rPr>
          <w:rFonts w:cs="Arial" w:ascii="Arial" w:hAnsi="Arial"/>
          <w:sz w:val="22"/>
          <w:szCs w:val="22"/>
        </w:rPr>
        <w:t xml:space="preserve"> alebo metódou vlastného imania, pričom sa uvádza vplyv takéhoto ocenenia na výsledok hospodárenia a na výšku vlastného imania: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Opravné položky k zásobám</w:t>
      </w:r>
      <w:r>
        <w:rPr>
          <w:rFonts w:cs="Arial" w:ascii="Arial" w:hAnsi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zúčtovanie opravných položiek počas bežného účtovného obdobia a stav na konci bežného účtovného obdobia, ako aj </w:t>
      </w:r>
      <w:r>
        <w:rPr>
          <w:rFonts w:cs="Arial" w:ascii="Arial" w:hAnsi="Arial"/>
          <w:sz w:val="22"/>
          <w:szCs w:val="22"/>
          <w:u w:val="single"/>
        </w:rPr>
        <w:t>dôvod ich tvorby, zúčtovania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F. písm. o) o </w:t>
      </w:r>
      <w:r>
        <w:rPr>
          <w:rFonts w:cs="Arial" w:ascii="Arial" w:hAnsi="Arial"/>
          <w:sz w:val="22"/>
          <w:szCs w:val="22"/>
          <w:u w:val="single"/>
        </w:rPr>
        <w:t>opravných položkách k zásobám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2311"/>
        <w:gridCol w:w="1385"/>
        <w:gridCol w:w="976"/>
        <w:gridCol w:w="1675"/>
        <w:gridCol w:w="1544"/>
        <w:gridCol w:w="1178"/>
      </w:tblGrid>
      <w:tr>
        <w:trPr>
          <w:cantSplit w:val="false"/>
        </w:trPr>
        <w:tc>
          <w:tcPr>
            <w:tcW w:w="231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31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 OP 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Tvorba 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OP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OP na konci účtovného obdobia</w:t>
            </w:r>
          </w:p>
        </w:tc>
      </w:tr>
      <w:tr>
        <w:trPr>
          <w:trHeight w:val="277" w:hRule="exac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</w:tr>
      <w:tr>
        <w:trPr>
          <w:trHeight w:val="369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Nedokončená výroba a</w:t>
            </w:r>
          </w:p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3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6068"/>
        <w:gridCol w:w="3001"/>
      </w:tblGrid>
      <w:tr>
        <w:trPr>
          <w:cantSplit w:val="false"/>
        </w:trPr>
        <w:tc>
          <w:tcPr>
            <w:tcW w:w="60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Hodnota</w:t>
            </w:r>
          </w:p>
        </w:tc>
      </w:tr>
      <w:tr>
        <w:trPr>
          <w:trHeight w:val="340" w:hRule="atLeast"/>
          <w:cantSplit w:val="false"/>
        </w:trPr>
        <w:tc>
          <w:tcPr>
            <w:tcW w:w="60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60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Zásoby, na ktoré je zriadené záložné právo a zásoby, pri ktorých má účtovná jednotka obmedzené právo s nimi  nakladať: 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F. písm. p) </w:t>
      </w:r>
      <w:r>
        <w:rPr>
          <w:rFonts w:cs="Arial" w:ascii="Arial" w:hAnsi="Arial"/>
          <w:sz w:val="22"/>
          <w:szCs w:val="22"/>
          <w:u w:val="single"/>
        </w:rPr>
        <w:t>o zásobách, na ktoré je zriadené záložné právo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6093"/>
        <w:gridCol w:w="2976"/>
      </w:tblGrid>
      <w:tr>
        <w:trPr>
          <w:cantSplit w:val="false"/>
        </w:trPr>
        <w:tc>
          <w:tcPr>
            <w:tcW w:w="60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Zásoby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Hodnota za bežné účtovné obdobie</w:t>
            </w:r>
          </w:p>
        </w:tc>
      </w:tr>
      <w:tr>
        <w:trPr>
          <w:cantSplit w:val="false"/>
        </w:trPr>
        <w:tc>
          <w:tcPr>
            <w:tcW w:w="6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Zákazková výroba</w:t>
      </w:r>
      <w:r>
        <w:rPr>
          <w:rFonts w:cs="Arial" w:ascii="Arial" w:hAnsi="Arial"/>
          <w:sz w:val="22"/>
          <w:szCs w:val="22"/>
        </w:rPr>
        <w:t xml:space="preserve"> a zákazková výstavba nehnuteľnosti určenej na predaj, a to v členení na: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1. Všeobecné údaje, pričom sa uvádza: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1b. Metóda určenia výnosov zo zákazkovej výroby a zákazkovej výstavby nehnuteľnosti určenej na predaj vykázaných v bežnom účtovnom období: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1c. Metóda určenia stupňa dokončenia zákazkovej výroby a zákazkovej výstavby nehnuteľnosti, určenej na predaj: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1da. Výstavba nehnuteľnosti určenej na predaj sa uskutočňuje na pozemku vo vlastníctve objednávateľa: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1db. Objednávateľovi nevzniká nárok na odstúpenie od zmluvy s právom vrátenia peňažných prostriedkov: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1dc. Pre nedokončenie dohodnutej výstavby zhotoviteľom nehnuteľnosť zostáva objednávateľovi:   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Údaje o zákazkovej výrobe a zákazkovej výstavbe nehnuteľnosti určenej na predaj, ktoré ku dňu, ku ktorému sa zostavuje účtovná závierka neboli dokončené: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Informácie k prílohe č.3 časť F. písm. q) </w:t>
      </w:r>
      <w:r>
        <w:rPr>
          <w:rFonts w:cs="Arial" w:ascii="Arial" w:hAnsi="Arial"/>
          <w:sz w:val="22"/>
          <w:szCs w:val="22"/>
          <w:u w:val="single"/>
        </w:rPr>
        <w:t>o zákazkovej výrobe</w:t>
      </w:r>
      <w:r>
        <w:rPr>
          <w:rFonts w:cs="Arial" w:ascii="Arial" w:hAnsi="Arial"/>
          <w:sz w:val="22"/>
          <w:szCs w:val="22"/>
        </w:rPr>
        <w:t xml:space="preserve"> a o zákazkovej výstavbe nehnuteľnosti určenej na predaj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Tabuľka č.1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2749"/>
        <w:gridCol w:w="2085"/>
        <w:gridCol w:w="2085"/>
        <w:gridCol w:w="2150"/>
      </w:tblGrid>
      <w:tr>
        <w:trPr>
          <w:cantSplit w:val="false"/>
        </w:trPr>
        <w:tc>
          <w:tcPr>
            <w:tcW w:w="27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2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</w:tr>
      <w:tr>
        <w:trPr>
          <w:trHeight w:val="340" w:hRule="atLeast"/>
          <w:cantSplit w:val="false"/>
        </w:trPr>
        <w:tc>
          <w:tcPr>
            <w:tcW w:w="27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Výnosy zo zákazkovej výroby</w:t>
            </w:r>
          </w:p>
        </w:tc>
        <w:tc>
          <w:tcPr>
            <w:tcW w:w="20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7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Náklady na zákazkovú výrobu</w:t>
            </w:r>
          </w:p>
        </w:tc>
        <w:tc>
          <w:tcPr>
            <w:tcW w:w="20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7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Hrubý zisk / hrubá strata</w:t>
            </w:r>
          </w:p>
        </w:tc>
        <w:tc>
          <w:tcPr>
            <w:tcW w:w="20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721"/>
        <w:gridCol w:w="2494"/>
        <w:gridCol w:w="2855"/>
      </w:tblGrid>
      <w:tr>
        <w:trPr>
          <w:cantSplit w:val="false"/>
        </w:trPr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4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</w:tr>
      <w:tr>
        <w:trPr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 zadržanej platby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8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č.3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2894"/>
        <w:gridCol w:w="2051"/>
        <w:gridCol w:w="1975"/>
        <w:gridCol w:w="2149"/>
      </w:tblGrid>
      <w:tr>
        <w:trPr>
          <w:cantSplit w:val="false"/>
        </w:trPr>
        <w:tc>
          <w:tcPr>
            <w:tcW w:w="28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5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9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  <w:cantSplit w:val="false"/>
        </w:trPr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</w:tr>
      <w:tr>
        <w:trPr>
          <w:cantSplit w:val="false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Hrubý zisk / hrubá strata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rPr>
          <w:rFonts w:cs="Arial" w:ascii="Arial" w:hAnsi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Tabuľka č.4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721"/>
        <w:gridCol w:w="2641"/>
        <w:gridCol w:w="2708"/>
      </w:tblGrid>
      <w:tr>
        <w:trPr>
          <w:cantSplit w:val="false"/>
        </w:trPr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</w:tr>
      <w:tr>
        <w:trPr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7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7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 prijatých preddavkov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7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7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 zadržanej platby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7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Tvorba, zúčtovanie opravných položiek k pohľadávkam v členení podľa jednotlivých položiek súvahy za bežné účtovné obdobie, pričom sa uvádza dôvod ich tvorby, zúčtovania: 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F. písm. r) o vývoji </w:t>
      </w:r>
      <w:r>
        <w:rPr>
          <w:rFonts w:cs="Arial" w:ascii="Arial" w:hAnsi="Arial"/>
          <w:sz w:val="22"/>
          <w:szCs w:val="22"/>
          <w:u w:val="single"/>
        </w:rPr>
        <w:t>opravnej položky k pohľadávkam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1891"/>
        <w:gridCol w:w="1385"/>
        <w:gridCol w:w="999"/>
        <w:gridCol w:w="1791"/>
        <w:gridCol w:w="1713"/>
        <w:gridCol w:w="1290"/>
      </w:tblGrid>
      <w:tr>
        <w:trPr>
          <w:cantSplit w:val="false"/>
        </w:trPr>
        <w:tc>
          <w:tcPr>
            <w:tcW w:w="189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Pohľadávky</w:t>
            </w:r>
          </w:p>
        </w:tc>
        <w:tc>
          <w:tcPr>
            <w:tcW w:w="7178" w:type="dxa"/>
            <w:gridSpan w:val="5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189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OP 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Tvorba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OP</w:t>
            </w:r>
          </w:p>
        </w:tc>
        <w:tc>
          <w:tcPr>
            <w:tcW w:w="17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Zúčtovanie OP z dôvodu zániku opodstatnenosti</w:t>
            </w:r>
          </w:p>
        </w:tc>
        <w:tc>
          <w:tcPr>
            <w:tcW w:w="171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2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OP na konci účtovného obdobia</w:t>
            </w:r>
          </w:p>
        </w:tc>
      </w:tr>
      <w:tr>
        <w:trPr>
          <w:cantSplit w:val="false"/>
        </w:trPr>
        <w:tc>
          <w:tcPr>
            <w:tcW w:w="1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7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7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</w:tr>
      <w:tr>
        <w:trPr>
          <w:cantSplit w:val="false"/>
        </w:trPr>
        <w:tc>
          <w:tcPr>
            <w:tcW w:w="18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1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voči DÚJ a MÚJ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1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9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18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1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1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9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 pohľadávky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1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9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18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71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rPr>
          <w:rFonts w:cs="Arial" w:ascii="Arial" w:hAnsi="Arial"/>
          <w:color w:val="FF0000"/>
          <w:sz w:val="22"/>
          <w:szCs w:val="22"/>
          <w:u w:val="single"/>
          <w:lang w:eastAsia="en-US"/>
        </w:rPr>
      </w:pPr>
      <w:r>
        <w:rPr>
          <w:rFonts w:cs="Arial" w:ascii="Arial" w:hAnsi="Arial"/>
          <w:color w:val="FF0000"/>
          <w:sz w:val="22"/>
          <w:szCs w:val="22"/>
          <w:u w:val="single"/>
          <w:lang w:eastAsia="en-US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Hodnota pohľadávok do lehoty splatnosti a po lehote splatnosti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F. písm. s) </w:t>
      </w:r>
      <w:r>
        <w:rPr>
          <w:rFonts w:cs="Arial" w:ascii="Arial" w:hAnsi="Arial"/>
          <w:sz w:val="22"/>
          <w:szCs w:val="22"/>
          <w:u w:val="single"/>
        </w:rPr>
        <w:t>o vekovej štruktúre pohľadávok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091"/>
        <w:gridCol w:w="1992"/>
        <w:gridCol w:w="1992"/>
        <w:gridCol w:w="1994"/>
      </w:tblGrid>
      <w:tr>
        <w:trPr>
          <w:cantSplit w:val="false"/>
        </w:trPr>
        <w:tc>
          <w:tcPr>
            <w:tcW w:w="30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19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V lehote splatnosti</w:t>
            </w:r>
          </w:p>
        </w:tc>
        <w:tc>
          <w:tcPr>
            <w:tcW w:w="19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 lehote splatnosti</w:t>
            </w:r>
          </w:p>
        </w:tc>
        <w:tc>
          <w:tcPr>
            <w:tcW w:w="19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</w:tr>
      <w:tr>
        <w:trPr>
          <w:trHeight w:val="454" w:hRule="atLeast"/>
          <w:cantSplit w:val="false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Dlhodobé pohľadávky</w:t>
            </w:r>
          </w:p>
        </w:tc>
      </w:tr>
      <w:tr>
        <w:trPr>
          <w:trHeight w:val="567" w:hRule="exact"/>
          <w:cantSplit w:val="false"/>
        </w:trPr>
        <w:tc>
          <w:tcPr>
            <w:tcW w:w="30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z obchodného styku</w:t>
            </w:r>
          </w:p>
        </w:tc>
        <w:tc>
          <w:tcPr>
            <w:tcW w:w="19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voči DÚJ a MÚJ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exact"/>
          <w:cantSplit w:val="false"/>
        </w:trPr>
        <w:tc>
          <w:tcPr>
            <w:tcW w:w="30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 pohľadávky</w:t>
            </w:r>
          </w:p>
        </w:tc>
        <w:tc>
          <w:tcPr>
            <w:tcW w:w="19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exact"/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329" w:hRule="atLeast"/>
          <w:cantSplit w:val="false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Krátkodobé pohľadávky</w:t>
            </w:r>
          </w:p>
        </w:tc>
      </w:tr>
      <w:tr>
        <w:trPr>
          <w:trHeight w:val="340" w:hRule="atLeast"/>
          <w:cantSplit w:val="false"/>
        </w:trPr>
        <w:tc>
          <w:tcPr>
            <w:tcW w:w="30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z obchodného styku</w:t>
            </w:r>
          </w:p>
        </w:tc>
        <w:tc>
          <w:tcPr>
            <w:tcW w:w="19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6013</w:t>
            </w:r>
          </w:p>
        </w:tc>
        <w:tc>
          <w:tcPr>
            <w:tcW w:w="19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30290</w:t>
            </w:r>
          </w:p>
        </w:tc>
        <w:tc>
          <w:tcPr>
            <w:tcW w:w="19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36303</w:t>
            </w:r>
          </w:p>
        </w:tc>
      </w:tr>
      <w:tr>
        <w:trPr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voči DÚJ a MÚJ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exact"/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Sociálne poistenie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exact"/>
          <w:cantSplit w:val="false"/>
        </w:trPr>
        <w:tc>
          <w:tcPr>
            <w:tcW w:w="30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Daňové pohľadávky a dotácie</w:t>
            </w:r>
          </w:p>
        </w:tc>
        <w:tc>
          <w:tcPr>
            <w:tcW w:w="19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3799</w:t>
            </w:r>
          </w:p>
        </w:tc>
        <w:tc>
          <w:tcPr>
            <w:tcW w:w="1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3799</w:t>
            </w:r>
          </w:p>
        </w:tc>
      </w:tr>
      <w:tr>
        <w:trPr>
          <w:trHeight w:val="454" w:hRule="exact"/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 pohľadávky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538" w:hRule="exact"/>
          <w:cantSplit w:val="false"/>
        </w:trPr>
        <w:tc>
          <w:tcPr>
            <w:tcW w:w="30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6013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30290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40102</w:t>
            </w:r>
          </w:p>
        </w:tc>
      </w:tr>
    </w:tbl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ind w:left="644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Informácie k prílohe č.3 časti F. písm. t) a u) o </w:t>
      </w:r>
      <w:r>
        <w:rPr>
          <w:rFonts w:cs="Arial" w:ascii="Arial" w:hAnsi="Arial"/>
          <w:sz w:val="22"/>
          <w:szCs w:val="22"/>
          <w:u w:val="single"/>
        </w:rPr>
        <w:t>pohľadávkach zabezpečených záložným právom</w:t>
      </w:r>
      <w:r>
        <w:rPr>
          <w:rFonts w:cs="Arial" w:ascii="Arial" w:hAnsi="Arial"/>
          <w:sz w:val="22"/>
          <w:szCs w:val="22"/>
        </w:rPr>
        <w:t xml:space="preserve"> alebo inou formou zabezpečenia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4135"/>
        <w:gridCol w:w="2663"/>
        <w:gridCol w:w="2272"/>
      </w:tblGrid>
      <w:tr>
        <w:trPr>
          <w:cantSplit w:val="false"/>
        </w:trPr>
        <w:tc>
          <w:tcPr>
            <w:tcW w:w="413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jc w:val="both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Opis predmetu záložného práva</w:t>
            </w:r>
          </w:p>
        </w:tc>
        <w:tc>
          <w:tcPr>
            <w:tcW w:w="493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4135" w:type="dxa"/>
            <w:vMerge w:val="continue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jc w:val="both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Hodnota predmetu 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záložného práva</w:t>
            </w:r>
          </w:p>
        </w:tc>
        <w:tc>
          <w:tcPr>
            <w:tcW w:w="227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Hodnota pohľadávky</w:t>
            </w:r>
          </w:p>
        </w:tc>
      </w:tr>
      <w:tr>
        <w:trPr>
          <w:cantSplit w:val="false"/>
        </w:trPr>
        <w:tc>
          <w:tcPr>
            <w:tcW w:w="41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27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413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v) </w:t>
      </w:r>
      <w:r>
        <w:rPr>
          <w:rFonts w:cs="Arial" w:ascii="Arial" w:hAnsi="Arial"/>
          <w:b/>
          <w:sz w:val="22"/>
          <w:szCs w:val="22"/>
          <w:u w:val="single"/>
        </w:rPr>
        <w:t>Odložená daňová pohľadávka</w:t>
      </w:r>
      <w:r>
        <w:rPr>
          <w:rFonts w:cs="Arial" w:ascii="Arial" w:hAnsi="Arial"/>
          <w:sz w:val="22"/>
          <w:szCs w:val="22"/>
        </w:rPr>
        <w:t>, pričom sa uvedie opis jej vzniku: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F. písm. v) o </w:t>
      </w:r>
      <w:r>
        <w:rPr>
          <w:rFonts w:cs="Arial" w:ascii="Arial" w:hAnsi="Arial"/>
          <w:sz w:val="22"/>
          <w:szCs w:val="22"/>
          <w:u w:val="single"/>
        </w:rPr>
        <w:t>odloženej daňovej pohľadávke</w:t>
      </w:r>
    </w:p>
    <w:tbl>
      <w:tblPr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868"/>
        <w:gridCol w:w="2158"/>
        <w:gridCol w:w="2044"/>
      </w:tblGrid>
      <w:tr>
        <w:trPr>
          <w:trHeight w:val="990" w:hRule="atLeast"/>
          <w:cantSplit w:val="false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1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624" w:hRule="atLeast"/>
          <w:cantSplit w:val="false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63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Významné zložky </w:t>
      </w:r>
      <w:r>
        <w:rPr>
          <w:rFonts w:cs="Arial" w:ascii="Arial" w:hAnsi="Arial"/>
          <w:sz w:val="22"/>
          <w:szCs w:val="22"/>
          <w:u w:val="single"/>
        </w:rPr>
        <w:t>krátkodobého finančného majetku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písm. w) o </w:t>
      </w:r>
      <w:r>
        <w:rPr>
          <w:rFonts w:cs="Arial" w:ascii="Arial" w:hAnsi="Arial"/>
          <w:sz w:val="22"/>
          <w:szCs w:val="22"/>
          <w:u w:val="single"/>
        </w:rPr>
        <w:t>krátkodobom finančnom majetku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Tabuľka č.1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616"/>
        <w:gridCol w:w="2693"/>
        <w:gridCol w:w="2910"/>
      </w:tblGrid>
      <w:tr>
        <w:trPr>
          <w:cantSplit w:val="false"/>
        </w:trPr>
        <w:tc>
          <w:tcPr>
            <w:tcW w:w="361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91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36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          </w:t>
            </w:r>
            <w:r>
              <w:rPr>
                <w:rFonts w:cs="Arial" w:ascii="Arial" w:hAnsi="Arial"/>
                <w:bCs/>
                <w:sz w:val="22"/>
                <w:szCs w:val="22"/>
              </w:rPr>
              <w:t>586</w:t>
            </w:r>
          </w:p>
        </w:tc>
        <w:tc>
          <w:tcPr>
            <w:tcW w:w="29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           </w:t>
            </w:r>
            <w:r>
              <w:rPr>
                <w:rFonts w:cs="Arial" w:ascii="Arial" w:hAnsi="Arial"/>
                <w:bCs/>
                <w:sz w:val="22"/>
                <w:szCs w:val="22"/>
              </w:rPr>
              <w:t>8</w:t>
            </w:r>
          </w:p>
        </w:tc>
      </w:tr>
      <w:tr>
        <w:trPr>
          <w:trHeight w:val="498" w:hRule="exact"/>
          <w:cantSplit w:val="false"/>
        </w:trPr>
        <w:tc>
          <w:tcPr>
            <w:tcW w:w="36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Bežné účty v banke alebo v pobočke zahraničnej banky</w:t>
            </w:r>
          </w:p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        </w:t>
            </w:r>
            <w:r>
              <w:rPr>
                <w:rFonts w:cs="Arial" w:ascii="Arial" w:hAnsi="Arial"/>
                <w:bCs/>
                <w:sz w:val="22"/>
                <w:szCs w:val="22"/>
              </w:rPr>
              <w:t>9985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    </w:t>
            </w:r>
            <w:r>
              <w:rPr>
                <w:rFonts w:cs="Arial" w:ascii="Arial" w:hAnsi="Arial"/>
                <w:bCs/>
                <w:sz w:val="22"/>
                <w:szCs w:val="22"/>
              </w:rPr>
              <w:t>17828</w:t>
            </w:r>
          </w:p>
        </w:tc>
      </w:tr>
      <w:tr>
        <w:trPr>
          <w:trHeight w:val="704" w:hRule="exact"/>
          <w:cantSplit w:val="false"/>
        </w:trPr>
        <w:tc>
          <w:tcPr>
            <w:tcW w:w="36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>
          <w:trHeight w:val="397" w:hRule="exact"/>
          <w:cantSplit w:val="false"/>
        </w:trPr>
        <w:tc>
          <w:tcPr>
            <w:tcW w:w="36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>
          <w:trHeight w:val="397" w:hRule="exact"/>
          <w:cantSplit w:val="false"/>
        </w:trPr>
        <w:tc>
          <w:tcPr>
            <w:tcW w:w="36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10571 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17836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b w:val="false"/>
        </w:rPr>
      </w:pPr>
      <w:r>
        <w:rPr>
          <w:rFonts w:cs="Arial" w:ascii="Arial" w:hAnsi="Arial"/>
          <w:b w:val="false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3294"/>
        <w:gridCol w:w="1935"/>
        <w:gridCol w:w="1116"/>
        <w:gridCol w:w="1032"/>
        <w:gridCol w:w="1693"/>
      </w:tblGrid>
      <w:tr>
        <w:trPr>
          <w:cantSplit w:val="false"/>
        </w:trPr>
        <w:tc>
          <w:tcPr>
            <w:tcW w:w="329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Krátkodobý finančný majetok</w:t>
            </w:r>
          </w:p>
        </w:tc>
        <w:tc>
          <w:tcPr>
            <w:tcW w:w="5776" w:type="dxa"/>
            <w:gridSpan w:val="4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3294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na 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Prírastky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0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Úbytky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6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na konci účtovného obdobia</w:t>
            </w:r>
          </w:p>
        </w:tc>
      </w:tr>
      <w:tr>
        <w:trPr>
          <w:trHeight w:val="74" w:hRule="atLeast"/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6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</w:tr>
      <w:tr>
        <w:trPr>
          <w:trHeight w:val="397" w:hRule="atLeast"/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Majetkové CP na obchodovanie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Dlhové CP na obchodovanie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Emisné kvóty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2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realizovateľné CP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2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Opravné položky ku krátkodobému finančnému majetku</w:t>
      </w:r>
      <w:r>
        <w:rPr>
          <w:rFonts w:cs="Arial" w:ascii="Arial" w:hAnsi="Arial"/>
          <w:sz w:val="22"/>
          <w:szCs w:val="22"/>
        </w:rPr>
        <w:t xml:space="preserve"> za bežné účtovné obdobie, s uvedením stavu na začiatku bežného účtovného obdobia, tvorby, zúčtovania opravných položiek k nemu a ich stavu na konci bežného účtovného obdobia, pričom osobitne sa uvádza dôvod ich tvorby, zúčtovania: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Informácia k prílohe č.3 časti F. písm. x) o vývoji </w:t>
      </w:r>
      <w:r>
        <w:rPr>
          <w:rFonts w:cs="Arial" w:ascii="Arial" w:hAnsi="Arial"/>
          <w:sz w:val="22"/>
          <w:szCs w:val="22"/>
          <w:u w:val="single"/>
        </w:rPr>
        <w:t>opravnej položky ku krátkodobému finančnému majetku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2506"/>
        <w:gridCol w:w="1247"/>
        <w:gridCol w:w="1185"/>
        <w:gridCol w:w="1666"/>
        <w:gridCol w:w="1234"/>
        <w:gridCol w:w="1231"/>
      </w:tblGrid>
      <w:tr>
        <w:trPr>
          <w:cantSplit w:val="false"/>
        </w:trPr>
        <w:tc>
          <w:tcPr>
            <w:tcW w:w="25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Krátkodobý finančný majetok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OP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na začiatku účtovného obdobia</w:t>
            </w:r>
          </w:p>
        </w:tc>
        <w:tc>
          <w:tcPr>
            <w:tcW w:w="11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Tvorba OP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Zúčtovanie OP z dôvodu zániku opodstatnenosti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Zúčtovanie OP z dôvodu vyradenia majetku z účtovníctva</w:t>
            </w:r>
          </w:p>
        </w:tc>
        <w:tc>
          <w:tcPr>
            <w:tcW w:w="12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Stav OP 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na konci účtovného obdobia</w:t>
            </w:r>
          </w:p>
        </w:tc>
      </w:tr>
      <w:tr>
        <w:trPr>
          <w:cantSplit w:val="false"/>
        </w:trPr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66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5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realizovateľné CP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5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3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3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w="25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4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4" w:type="dxa"/>
            </w:tcMar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Krátkodobý finančný majetok</w:t>
      </w:r>
      <w:r>
        <w:rPr>
          <w:rFonts w:cs="Arial" w:ascii="Arial" w:hAnsi="Arial"/>
          <w:sz w:val="22"/>
          <w:szCs w:val="22"/>
        </w:rPr>
        <w:t>, na ktorý bolo zriadené záložné právo a krátkodobý finančný majetok, pri ktorom má účtovná jednotka obmedzené právo s ním nakladať: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Informácia k prílohe č.3 časti F. písm. y) o krátkodobom finančnom majetku, na ktorý bolo </w:t>
      </w:r>
      <w:r>
        <w:rPr>
          <w:rFonts w:cs="Arial" w:ascii="Arial" w:hAnsi="Arial"/>
          <w:sz w:val="22"/>
          <w:szCs w:val="22"/>
          <w:u w:val="single"/>
        </w:rPr>
        <w:t>zriadené záložné právo</w:t>
      </w:r>
      <w:r>
        <w:rPr>
          <w:rFonts w:cs="Arial" w:ascii="Arial" w:hAnsi="Arial"/>
          <w:sz w:val="22"/>
          <w:szCs w:val="22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5929"/>
        <w:gridCol w:w="3140"/>
      </w:tblGrid>
      <w:tr>
        <w:trPr>
          <w:trHeight w:val="397" w:hRule="atLeast"/>
          <w:cantSplit w:val="false"/>
        </w:trPr>
        <w:tc>
          <w:tcPr>
            <w:tcW w:w="592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jc w:val="both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jc w:val="both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Hodnota za bežné účtovné obdobie</w:t>
            </w:r>
          </w:p>
        </w:tc>
      </w:tr>
      <w:tr>
        <w:trPr>
          <w:cantSplit w:val="false"/>
        </w:trPr>
        <w:tc>
          <w:tcPr>
            <w:tcW w:w="59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 </w:t>
      </w:r>
      <w:r>
        <w:rPr>
          <w:rFonts w:cs="Arial" w:ascii="Arial" w:hAnsi="Arial"/>
          <w:sz w:val="22"/>
          <w:szCs w:val="22"/>
          <w:u w:val="single"/>
        </w:rPr>
        <w:t>Ocenenie krátkodobého finančného majetku</w:t>
      </w:r>
      <w:r>
        <w:rPr>
          <w:rFonts w:cs="Arial" w:ascii="Arial" w:hAnsi="Arial"/>
          <w:sz w:val="22"/>
          <w:szCs w:val="22"/>
        </w:rPr>
        <w:t xml:space="preserve"> ku dňu, ku ktorému sa zostavuje účtovná závierka </w:t>
      </w:r>
      <w:r>
        <w:rPr>
          <w:rFonts w:cs="Arial" w:ascii="Arial" w:hAnsi="Arial"/>
          <w:sz w:val="22"/>
          <w:szCs w:val="22"/>
          <w:u w:val="single"/>
        </w:rPr>
        <w:t>reálnou hodnotou</w:t>
      </w:r>
      <w:r>
        <w:rPr>
          <w:rFonts w:cs="Arial" w:ascii="Arial" w:hAnsi="Arial"/>
          <w:sz w:val="22"/>
          <w:szCs w:val="22"/>
        </w:rPr>
        <w:t xml:space="preserve">, pričom sa uvádza vplyv takéhoto ocenenia na výsledok hospodárenia a na výšku vlastného imania: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F. písm. za) o ocenení krátkodobého finančného majetku, ku dňu ku ktorému sa zostavuje účtovná závierka </w:t>
      </w:r>
      <w:r>
        <w:rPr>
          <w:rFonts w:cs="Arial" w:ascii="Arial" w:hAnsi="Arial"/>
          <w:sz w:val="22"/>
          <w:szCs w:val="22"/>
          <w:u w:val="single"/>
        </w:rPr>
        <w:t>reálnou hodnotou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318"/>
        <w:gridCol w:w="1931"/>
        <w:gridCol w:w="2226"/>
        <w:gridCol w:w="1594"/>
      </w:tblGrid>
      <w:tr>
        <w:trPr>
          <w:cantSplit w:val="false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Krátkodobý finančný  majetok</w:t>
            </w:r>
          </w:p>
        </w:tc>
        <w:tc>
          <w:tcPr>
            <w:tcW w:w="19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Zvýšenie/ zníženie hodnoty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(+/-)</w:t>
            </w:r>
          </w:p>
        </w:tc>
        <w:tc>
          <w:tcPr>
            <w:tcW w:w="2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Vplyv ocenenia</w:t>
              <w:br/>
              <w:t>na výsledok hospodárenia </w:t>
              <w:br/>
              <w:t>bežného účtovného obdobia</w:t>
            </w:r>
          </w:p>
        </w:tc>
        <w:tc>
          <w:tcPr>
            <w:tcW w:w="15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Vplyv </w:t>
            </w:r>
          </w:p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ocenenia</w:t>
              <w:br/>
              <w:t>na vlastné imanie</w:t>
            </w:r>
          </w:p>
        </w:tc>
      </w:tr>
      <w:tr>
        <w:trPr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Majetkové CP na obchodovanie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Dlhové CP na obchodovanie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Emisné kvóty (komodity)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2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realizovateľné CP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Významné položky časového rozlíšenia </w:t>
      </w:r>
      <w:r>
        <w:rPr>
          <w:rFonts w:cs="Arial" w:ascii="Arial" w:hAnsi="Arial"/>
          <w:sz w:val="22"/>
          <w:szCs w:val="22"/>
          <w:u w:val="single"/>
        </w:rPr>
        <w:t>nákladov budúcich období a príjmov budúcich období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Poistky- budovy a HM  :     689,- €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ov"/>
        <w:spacing w:before="280" w:after="120"/>
        <w:jc w:val="both"/>
        <w:rPr>
          <w:rFonts w:cs="Arial"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 xml:space="preserve">Majetok prenajatý formou </w:t>
      </w:r>
      <w:r>
        <w:rPr>
          <w:rFonts w:cs="Arial" w:ascii="Arial" w:hAnsi="Arial"/>
          <w:b w:val="false"/>
          <w:bCs w:val="false"/>
          <w:u w:val="single"/>
        </w:rPr>
        <w:t>finančného prenájmu</w:t>
      </w:r>
      <w:r>
        <w:rPr>
          <w:rFonts w:cs="Arial" w:ascii="Arial" w:hAnsi="Arial"/>
          <w:b w:val="false"/>
          <w:bCs w:val="false"/>
        </w:rPr>
        <w:t xml:space="preserve"> v poznámkach </w:t>
      </w:r>
      <w:r>
        <w:rPr>
          <w:rFonts w:cs="Arial" w:ascii="Arial" w:hAnsi="Arial"/>
          <w:bCs w:val="false"/>
          <w:u w:val="single"/>
        </w:rPr>
        <w:t>prenajímateľa</w:t>
      </w:r>
      <w:r>
        <w:rPr>
          <w:rFonts w:cs="Arial" w:ascii="Arial" w:hAnsi="Arial"/>
          <w:b w:val="false"/>
          <w:bCs w:val="false"/>
        </w:rPr>
        <w:t>:</w:t>
      </w:r>
    </w:p>
    <w:p>
      <w:pPr>
        <w:pStyle w:val="Normal"/>
        <w:spacing w:before="0" w:after="120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F písm. zc) o majetku prenajatom </w:t>
      </w:r>
      <w:r>
        <w:rPr>
          <w:rFonts w:cs="Arial" w:ascii="Arial" w:hAnsi="Arial"/>
          <w:sz w:val="22"/>
          <w:szCs w:val="22"/>
          <w:u w:val="single"/>
        </w:rPr>
        <w:t>formou finančného prenájmu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497"/>
        <w:gridCol w:w="1251"/>
        <w:gridCol w:w="1669"/>
        <w:gridCol w:w="1044"/>
        <w:gridCol w:w="1"/>
        <w:gridCol w:w="1180"/>
        <w:gridCol w:w="1530"/>
        <w:gridCol w:w="897"/>
      </w:tblGrid>
      <w:tr>
        <w:trPr>
          <w:trHeight w:val="660" w:hRule="atLeast"/>
          <w:cantSplit w:val="false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</w:t>
              <w:br/>
              <w:t>položky</w:t>
            </w:r>
          </w:p>
        </w:tc>
        <w:tc>
          <w:tcPr>
            <w:tcW w:w="396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396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25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viac ako päť rokov</w:t>
            </w:r>
          </w:p>
        </w:tc>
      </w:tr>
      <w:tr>
        <w:trPr>
          <w:trHeight w:val="74" w:hRule="atLeast"/>
          <w:cantSplit w:val="false"/>
        </w:trPr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</w:t>
            </w:r>
          </w:p>
        </w:tc>
      </w:tr>
      <w:tr>
        <w:trPr>
          <w:trHeight w:val="454" w:hRule="atLeast"/>
          <w:cantSplit w:val="false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Istina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Finančný výnos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G. Informácie o údajoch vykázaných na strane pasív súvahy:</w:t>
      </w:r>
    </w:p>
    <w:p>
      <w:pPr>
        <w:pStyle w:val="Normal"/>
        <w:ind w:left="36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z w:val="22"/>
          <w:szCs w:val="22"/>
          <w:u w:val="single"/>
        </w:rPr>
        <w:t>Vlastné imanie</w:t>
      </w:r>
      <w:r>
        <w:rPr>
          <w:rFonts w:cs="Arial" w:ascii="Arial" w:hAnsi="Arial"/>
          <w:sz w:val="22"/>
          <w:szCs w:val="22"/>
        </w:rPr>
        <w:t xml:space="preserve"> za bežné účtovné obdobie, a to:   29372,- €</w:t>
      </w:r>
    </w:p>
    <w:p>
      <w:pPr>
        <w:pStyle w:val="Normal"/>
        <w:ind w:left="1004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Opis základného imania</w:t>
      </w:r>
      <w:r>
        <w:rPr>
          <w:rFonts w:cs="Arial" w:ascii="Arial" w:hAnsi="Arial"/>
          <w:sz w:val="22"/>
          <w:szCs w:val="22"/>
        </w:rPr>
        <w:t xml:space="preserve"> najmä počet akcií, hodnota akcií, práva spojené s jednotlivými druhmi akcií, splatené základné imanie: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ZI spoločnosti   -  splatené    :       6639,- €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Hodnota upísaného vlastného imania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z w:val="22"/>
          <w:szCs w:val="22"/>
          <w:u w:val="single"/>
        </w:rPr>
        <w:t>Rozdelenie účtovného zisku alebo vysporiadanie účtovnej straty</w:t>
      </w:r>
      <w:r>
        <w:rPr>
          <w:rFonts w:cs="Arial" w:ascii="Arial" w:hAnsi="Arial"/>
          <w:sz w:val="22"/>
          <w:szCs w:val="22"/>
        </w:rPr>
        <w:t xml:space="preserve"> vykázanej v predchádzajúcom účtovnom období: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Informácia k prílohe č.3 časti G. písm. a) bod 3 </w:t>
      </w:r>
      <w:r>
        <w:rPr>
          <w:rFonts w:cs="Arial" w:ascii="Arial" w:hAnsi="Arial"/>
          <w:sz w:val="22"/>
          <w:szCs w:val="22"/>
          <w:u w:val="single"/>
        </w:rPr>
        <w:t>o rozdelení účtovného zisku alebo vysporiadaní účtovnej straty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782"/>
        <w:gridCol w:w="2287"/>
      </w:tblGrid>
      <w:tr>
        <w:trPr>
          <w:trHeight w:val="765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</w:tr>
      <w:tr>
        <w:trPr>
          <w:trHeight w:val="330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Prídel do sociálneho fondu</w:t>
            </w:r>
          </w:p>
        </w:tc>
        <w:tc>
          <w:tcPr>
            <w:tcW w:w="2287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Úhrada straty minulých období</w:t>
            </w:r>
          </w:p>
        </w:tc>
        <w:tc>
          <w:tcPr>
            <w:tcW w:w="2287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Iné </w:t>
            </w:r>
          </w:p>
        </w:tc>
        <w:tc>
          <w:tcPr>
            <w:tcW w:w="2287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 p o l u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782"/>
        <w:gridCol w:w="2287"/>
      </w:tblGrid>
      <w:tr>
        <w:trPr>
          <w:trHeight w:val="330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Zo zákonného rezervného fondu</w:t>
            </w:r>
          </w:p>
        </w:tc>
        <w:tc>
          <w:tcPr>
            <w:tcW w:w="22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287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287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Iné </w:t>
            </w:r>
          </w:p>
        </w:tc>
        <w:tc>
          <w:tcPr>
            <w:tcW w:w="22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6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2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zov"/>
        <w:tabs>
          <w:tab w:val="left" w:pos="2488" w:leader="none"/>
        </w:tabs>
        <w:spacing w:before="280" w:after="0"/>
        <w:jc w:val="left"/>
        <w:rPr>
          <w:rFonts w:cs="Arial" w:ascii="Arial" w:hAnsi="Arial"/>
        </w:rPr>
      </w:pPr>
      <w:r>
        <w:rPr>
          <w:rFonts w:cs="Arial" w:ascii="Arial" w:hAnsi="Arial"/>
        </w:rPr>
        <w:tab/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6. Zisk na akciu alebo podiel na základnom imaní: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Jednotlivé </w:t>
      </w:r>
      <w:r>
        <w:rPr>
          <w:rFonts w:cs="Arial" w:ascii="Arial" w:hAnsi="Arial"/>
          <w:b/>
          <w:sz w:val="22"/>
          <w:szCs w:val="22"/>
          <w:u w:val="single"/>
        </w:rPr>
        <w:t>druhy rezerv</w:t>
      </w:r>
      <w:r>
        <w:rPr>
          <w:rFonts w:cs="Arial" w:ascii="Arial" w:hAnsi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>
        <w:rPr>
          <w:rFonts w:cs="Arial" w:ascii="Arial" w:hAnsi="Arial"/>
          <w:b/>
          <w:sz w:val="22"/>
          <w:szCs w:val="22"/>
          <w:u w:val="single"/>
        </w:rPr>
        <w:t>rok použitia</w:t>
      </w:r>
      <w:r>
        <w:rPr>
          <w:rFonts w:cs="Arial" w:ascii="Arial" w:hAnsi="Arial"/>
          <w:sz w:val="22"/>
          <w:szCs w:val="22"/>
        </w:rPr>
        <w:t xml:space="preserve"> rezerv: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G. písm. b) </w:t>
      </w:r>
      <w:r>
        <w:rPr>
          <w:rFonts w:cs="Arial" w:ascii="Arial" w:hAnsi="Arial"/>
          <w:sz w:val="22"/>
          <w:szCs w:val="22"/>
          <w:u w:val="single"/>
        </w:rPr>
        <w:t>o rezervách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457"/>
        <w:gridCol w:w="1907"/>
        <w:gridCol w:w="999"/>
        <w:gridCol w:w="1107"/>
        <w:gridCol w:w="1105"/>
        <w:gridCol w:w="1494"/>
      </w:tblGrid>
      <w:tr>
        <w:trPr>
          <w:trHeight w:val="330" w:hRule="atLeast"/>
          <w:cantSplit w:val="false"/>
        </w:trPr>
        <w:tc>
          <w:tcPr>
            <w:tcW w:w="2457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Tvorba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Použitie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Zrušenie</w:t>
            </w:r>
          </w:p>
        </w:tc>
        <w:tc>
          <w:tcPr>
            <w:tcW w:w="14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a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7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4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Rez.na tel.,uct.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spacing w:before="120" w:after="0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457"/>
        <w:gridCol w:w="1907"/>
        <w:gridCol w:w="999"/>
        <w:gridCol w:w="1107"/>
        <w:gridCol w:w="1105"/>
        <w:gridCol w:w="1494"/>
      </w:tblGrid>
      <w:tr>
        <w:trPr>
          <w:trHeight w:val="330" w:hRule="atLeast"/>
          <w:cantSplit w:val="false"/>
        </w:trPr>
        <w:tc>
          <w:tcPr>
            <w:tcW w:w="2457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Tvorba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Použitie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Zrušenie</w:t>
            </w:r>
          </w:p>
        </w:tc>
        <w:tc>
          <w:tcPr>
            <w:tcW w:w="14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a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7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4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69" w:hRule="atLeast"/>
          <w:cantSplit w:val="false"/>
        </w:trPr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c, d) Výška záväzkov </w:t>
      </w:r>
      <w:r>
        <w:rPr>
          <w:rFonts w:cs="Arial" w:ascii="Arial" w:hAnsi="Arial"/>
          <w:sz w:val="22"/>
          <w:szCs w:val="22"/>
          <w:u w:val="single"/>
        </w:rPr>
        <w:t>po lehote splatnosti</w:t>
      </w:r>
      <w:r>
        <w:rPr>
          <w:rFonts w:cs="Arial" w:ascii="Arial" w:hAnsi="Arial"/>
          <w:sz w:val="22"/>
          <w:szCs w:val="22"/>
        </w:rPr>
        <w:t xml:space="preserve"> a štruktúra záväzkov </w:t>
      </w:r>
      <w:r>
        <w:rPr>
          <w:rFonts w:cs="Arial" w:ascii="Arial" w:hAnsi="Arial"/>
          <w:sz w:val="22"/>
          <w:szCs w:val="22"/>
          <w:u w:val="single"/>
        </w:rPr>
        <w:t>do lehoty splatnosti</w:t>
      </w:r>
      <w:r>
        <w:rPr>
          <w:rFonts w:cs="Arial" w:ascii="Arial" w:hAnsi="Arial"/>
          <w:sz w:val="22"/>
          <w:szCs w:val="22"/>
        </w:rPr>
        <w:t xml:space="preserve"> podľa zostatkovej doby splatnosti: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Informácie 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G. písm. c) a d) </w:t>
      </w:r>
      <w:r>
        <w:rPr>
          <w:rFonts w:cs="Arial" w:ascii="Arial" w:hAnsi="Arial"/>
          <w:sz w:val="22"/>
          <w:szCs w:val="22"/>
          <w:u w:val="single"/>
        </w:rPr>
        <w:t>o záväzkoch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665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962317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949317</w:t>
            </w:r>
          </w:p>
        </w:tc>
      </w:tr>
      <w:tr>
        <w:trPr>
          <w:trHeight w:val="567" w:hRule="atLeast"/>
          <w:cantSplit w:val="false"/>
        </w:trPr>
        <w:tc>
          <w:tcPr>
            <w:tcW w:w="366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       </w:t>
            </w:r>
            <w:r>
              <w:rPr>
                <w:rFonts w:cs="Arial" w:ascii="Arial" w:hAnsi="Arial"/>
                <w:sz w:val="22"/>
                <w:szCs w:val="22"/>
              </w:rPr>
              <w:t>962317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    </w:t>
            </w:r>
            <w:r>
              <w:rPr>
                <w:rFonts w:cs="Arial" w:ascii="Arial" w:hAnsi="Arial"/>
                <w:sz w:val="22"/>
                <w:szCs w:val="22"/>
              </w:rPr>
              <w:t>949317</w:t>
            </w:r>
          </w:p>
        </w:tc>
      </w:tr>
      <w:tr>
        <w:trPr>
          <w:trHeight w:val="397" w:hRule="atLeast"/>
          <w:cantSplit w:val="false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         </w:t>
            </w:r>
            <w:r>
              <w:rPr>
                <w:rFonts w:cs="Arial" w:ascii="Arial" w:hAnsi="Arial"/>
                <w:sz w:val="22"/>
                <w:szCs w:val="22"/>
              </w:rPr>
              <w:t>58964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      </w:t>
            </w:r>
            <w:r>
              <w:rPr>
                <w:rFonts w:cs="Arial" w:ascii="Arial" w:hAnsi="Arial"/>
                <w:sz w:val="22"/>
                <w:szCs w:val="22"/>
              </w:rPr>
              <w:t>15149</w:t>
            </w:r>
          </w:p>
        </w:tc>
      </w:tr>
      <w:tr>
        <w:trPr>
          <w:trHeight w:val="567" w:hRule="atLeast"/>
          <w:cantSplit w:val="false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  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58964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 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15149</w:t>
            </w:r>
          </w:p>
        </w:tc>
      </w:tr>
      <w:tr>
        <w:trPr>
          <w:trHeight w:val="397" w:hRule="atLeast"/>
          <w:cantSplit w:val="false"/>
        </w:trPr>
        <w:tc>
          <w:tcPr>
            <w:tcW w:w="366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  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51666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            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2266</w:t>
            </w:r>
          </w:p>
        </w:tc>
      </w:tr>
    </w:tbl>
    <w:p>
      <w:pPr>
        <w:pStyle w:val="Nzov"/>
        <w:keepNext/>
        <w:widowControl w:val="false"/>
        <w:spacing w:before="280" w:after="0"/>
        <w:ind w:left="360" w:right="0" w:hanging="0"/>
        <w:jc w:val="both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Hodnota záväzku zabezpečenom záložným právom alebo zabezpečeným inou formou zabezpečenia a to s uvedením formy zabezpečenia: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f) Spôsob vzniku </w:t>
      </w:r>
      <w:r>
        <w:rPr>
          <w:rFonts w:cs="Arial" w:ascii="Arial" w:hAnsi="Arial"/>
          <w:b/>
          <w:sz w:val="22"/>
          <w:szCs w:val="22"/>
          <w:u w:val="single"/>
        </w:rPr>
        <w:t>odloženého daňového záväzku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G. písm. f) o </w:t>
      </w:r>
      <w:r>
        <w:rPr>
          <w:rFonts w:cs="Arial" w:ascii="Arial" w:hAnsi="Arial"/>
          <w:sz w:val="22"/>
          <w:szCs w:val="22"/>
          <w:u w:val="single"/>
        </w:rPr>
        <w:t>odloženom daňovom záväzku</w:t>
      </w:r>
    </w:p>
    <w:tbl>
      <w:tblPr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868"/>
        <w:gridCol w:w="2158"/>
        <w:gridCol w:w="2044"/>
      </w:tblGrid>
      <w:tr>
        <w:trPr>
          <w:trHeight w:val="990" w:hRule="atLeast"/>
          <w:cantSplit w:val="false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1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624" w:hRule="atLeast"/>
          <w:cantSplit w:val="false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63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g) </w:t>
      </w:r>
      <w:r>
        <w:rPr>
          <w:rFonts w:cs="Arial" w:ascii="Arial" w:hAnsi="Arial"/>
          <w:sz w:val="22"/>
          <w:szCs w:val="22"/>
          <w:u w:val="single"/>
        </w:rPr>
        <w:t>Záväzky zo sociálneho fondu</w:t>
      </w:r>
      <w:r>
        <w:rPr>
          <w:rFonts w:cs="Arial" w:ascii="Arial" w:hAnsi="Arial"/>
          <w:sz w:val="22"/>
          <w:szCs w:val="22"/>
        </w:rPr>
        <w:t>:  firma netvorí soc. fond</w:t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G. písm. g) </w:t>
      </w:r>
      <w:r>
        <w:rPr>
          <w:rFonts w:cs="Arial" w:ascii="Arial" w:hAnsi="Arial"/>
          <w:sz w:val="22"/>
          <w:szCs w:val="22"/>
          <w:u w:val="single"/>
        </w:rPr>
        <w:t>o záväzkoch zo sociálneho fondu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863"/>
        <w:gridCol w:w="2582"/>
        <w:gridCol w:w="2625"/>
      </w:tblGrid>
      <w:tr>
        <w:trPr>
          <w:trHeight w:val="825" w:hRule="atLeast"/>
          <w:cantSplit w:val="false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68" w:hanging="0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h) </w:t>
      </w:r>
      <w:r>
        <w:rPr>
          <w:rFonts w:cs="Arial" w:ascii="Arial" w:hAnsi="Arial"/>
          <w:sz w:val="22"/>
          <w:szCs w:val="22"/>
          <w:u w:val="single"/>
        </w:rPr>
        <w:t>Vydané dlhopisy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G. písm. h) </w:t>
      </w:r>
      <w:r>
        <w:rPr>
          <w:rFonts w:cs="Arial" w:ascii="Arial" w:hAnsi="Arial"/>
          <w:sz w:val="22"/>
          <w:szCs w:val="22"/>
          <w:u w:val="single"/>
        </w:rPr>
        <w:t>o vydaných dlhopisoch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38"/>
        <w:gridCol w:w="1387"/>
        <w:gridCol w:w="1385"/>
        <w:gridCol w:w="1385"/>
        <w:gridCol w:w="1385"/>
        <w:gridCol w:w="1389"/>
      </w:tblGrid>
      <w:tr>
        <w:trPr>
          <w:trHeight w:val="345" w:hRule="atLeast"/>
          <w:cantSplit w:val="false"/>
        </w:trPr>
        <w:tc>
          <w:tcPr>
            <w:tcW w:w="21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Menovitá hodnota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Počet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Emisný kurz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Úrok</w:t>
            </w:r>
          </w:p>
        </w:tc>
        <w:tc>
          <w:tcPr>
            <w:tcW w:w="13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Splatnosť</w:t>
            </w:r>
          </w:p>
        </w:tc>
      </w:tr>
      <w:tr>
        <w:trPr>
          <w:trHeight w:val="330" w:hRule="atLeast"/>
          <w:cantSplit w:val="false"/>
        </w:trPr>
        <w:tc>
          <w:tcPr>
            <w:tcW w:w="21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21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center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i.1) </w:t>
      </w:r>
      <w:r>
        <w:rPr>
          <w:rFonts w:cs="Arial" w:ascii="Arial" w:hAnsi="Arial"/>
          <w:sz w:val="22"/>
          <w:szCs w:val="22"/>
          <w:u w:val="single"/>
        </w:rPr>
        <w:t>Bankové úvery, pôžičky a návratné finančné výpomoci</w:t>
      </w:r>
      <w:r>
        <w:rPr>
          <w:rFonts w:cs="Arial" w:ascii="Arial" w:hAnsi="Arial"/>
          <w:sz w:val="22"/>
          <w:szCs w:val="22"/>
        </w:rPr>
        <w:t xml:space="preserve"> – mena, charakter, hodnota v cudzej mene, výška úroku, splatnosť:</w:t>
      </w:r>
    </w:p>
    <w:p>
      <w:pPr>
        <w:pStyle w:val="Normal"/>
        <w:ind w:left="0" w:right="-468" w:hanging="0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G. bod i) </w:t>
      </w:r>
      <w:r>
        <w:rPr>
          <w:rFonts w:cs="Arial" w:ascii="Arial" w:hAnsi="Arial"/>
          <w:sz w:val="22"/>
          <w:szCs w:val="22"/>
          <w:u w:val="single"/>
        </w:rPr>
        <w:t>o bankových úveroch, pôžičkách a krátkodobých finančných výpomociach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2180"/>
        <w:gridCol w:w="830"/>
        <w:gridCol w:w="830"/>
        <w:gridCol w:w="1238"/>
        <w:gridCol w:w="1406"/>
        <w:gridCol w:w="1090"/>
        <w:gridCol w:w="1495"/>
      </w:tblGrid>
      <w:tr>
        <w:trPr>
          <w:trHeight w:val="990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v %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Dátum splatnosti</w:t>
            </w:r>
          </w:p>
        </w:tc>
        <w:tc>
          <w:tcPr>
            <w:tcW w:w="14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Suma istiny v eurách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za bežné účtovné obdobie</w:t>
            </w:r>
          </w:p>
        </w:tc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  <w:tc>
          <w:tcPr>
            <w:tcW w:w="14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Bankový úver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€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21.9.2016</w:t>
            </w:r>
          </w:p>
        </w:tc>
        <w:tc>
          <w:tcPr>
            <w:tcW w:w="14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260465</w:t>
            </w:r>
          </w:p>
        </w:tc>
        <w:tc>
          <w:tcPr>
            <w:tcW w:w="14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329847 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insideH w:val="single" w:sz="4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2180"/>
        <w:gridCol w:w="855"/>
        <w:gridCol w:w="804"/>
        <w:gridCol w:w="1244"/>
        <w:gridCol w:w="1384"/>
        <w:gridCol w:w="1106"/>
        <w:gridCol w:w="1496"/>
      </w:tblGrid>
      <w:tr>
        <w:trPr>
          <w:trHeight w:val="990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v %</w:t>
            </w:r>
          </w:p>
        </w:tc>
        <w:tc>
          <w:tcPr>
            <w:tcW w:w="12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Suma istiny v eurách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za bežné účtovné obdobie</w:t>
            </w:r>
          </w:p>
        </w:tc>
        <w:tc>
          <w:tcPr>
            <w:tcW w:w="14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a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  <w:tc>
          <w:tcPr>
            <w:tcW w:w="14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Právnické osoby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€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2017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328643</w:t>
            </w:r>
          </w:p>
        </w:tc>
        <w:tc>
          <w:tcPr>
            <w:tcW w:w="149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328643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Fyzické osoby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€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2017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633674</w:t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620674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Fyzické osoby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€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2017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28040</w:t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28103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12" w:type="dxa"/>
            </w:tcMar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1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j) Významné </w:t>
      </w:r>
      <w:r>
        <w:rPr>
          <w:rFonts w:cs="Arial" w:ascii="Arial" w:hAnsi="Arial"/>
          <w:sz w:val="22"/>
          <w:szCs w:val="22"/>
          <w:u w:val="single"/>
        </w:rPr>
        <w:t>položky časového rozlíšenia</w:t>
      </w:r>
      <w:r>
        <w:rPr>
          <w:rFonts w:cs="Arial" w:ascii="Arial" w:hAnsi="Arial"/>
          <w:sz w:val="22"/>
          <w:szCs w:val="22"/>
        </w:rPr>
        <w:t xml:space="preserve"> výdavkov budúcich období a výnosov budúcich období: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k) Významné </w:t>
      </w:r>
      <w:r>
        <w:rPr>
          <w:rFonts w:cs="Arial" w:ascii="Arial" w:hAnsi="Arial"/>
          <w:sz w:val="22"/>
          <w:szCs w:val="22"/>
          <w:u w:val="single"/>
        </w:rPr>
        <w:t>položky derivátov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Informácie k prílohe č.3 časti G. písm. k) o významných </w:t>
      </w:r>
      <w:r>
        <w:rPr>
          <w:rFonts w:cs="Arial" w:ascii="Arial" w:hAnsi="Arial"/>
          <w:sz w:val="22"/>
          <w:szCs w:val="22"/>
          <w:u w:val="single"/>
        </w:rPr>
        <w:t>položkách derivátov</w:t>
      </w:r>
      <w:r>
        <w:rPr>
          <w:rFonts w:cs="Arial" w:ascii="Arial" w:hAnsi="Arial"/>
          <w:sz w:val="22"/>
          <w:szCs w:val="22"/>
        </w:rPr>
        <w:t xml:space="preserve"> za bežné účtovné obdobie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870"/>
        <w:gridCol w:w="1454"/>
        <w:gridCol w:w="14"/>
        <w:gridCol w:w="1579"/>
        <w:gridCol w:w="2152"/>
      </w:tblGrid>
      <w:tr>
        <w:trPr>
          <w:trHeight w:val="278" w:hRule="atLeast"/>
          <w:cantSplit w:val="false"/>
        </w:trPr>
        <w:tc>
          <w:tcPr>
            <w:tcW w:w="387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Účtovná hodnota</w:t>
            </w:r>
          </w:p>
        </w:tc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Dohodnutá cena podkladového nástroja</w:t>
            </w:r>
          </w:p>
        </w:tc>
      </w:tr>
      <w:tr>
        <w:trPr>
          <w:trHeight w:val="284" w:hRule="atLeast"/>
          <w:cantSplit w:val="false"/>
        </w:trPr>
        <w:tc>
          <w:tcPr>
            <w:tcW w:w="387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4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záväzku</w:t>
            </w:r>
          </w:p>
        </w:tc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</w:tr>
      <w:tr>
        <w:trPr>
          <w:trHeight w:val="106" w:hRule="atLeast"/>
          <w:cantSplit w:val="false"/>
        </w:trPr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</w:tr>
      <w:tr>
        <w:trPr>
          <w:trHeight w:val="330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54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68" w:type="dxa"/>
            <w:gridSpan w:val="2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68" w:type="dxa"/>
            <w:gridSpan w:val="2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860"/>
        <w:gridCol w:w="1641"/>
        <w:gridCol w:w="969"/>
        <w:gridCol w:w="1661"/>
        <w:gridCol w:w="939"/>
      </w:tblGrid>
      <w:tr>
        <w:trPr>
          <w:trHeight w:val="622" w:hRule="atLeast"/>
          <w:cantSplit w:val="false"/>
        </w:trPr>
        <w:tc>
          <w:tcPr>
            <w:tcW w:w="38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26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6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38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26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 xml:space="preserve">Zmena reálnej hodnoty </w:t>
              <w:br/>
              <w:t>(+/-) s vplyvom na</w:t>
            </w:r>
          </w:p>
        </w:tc>
        <w:tc>
          <w:tcPr>
            <w:tcW w:w="26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Zmena reálnej hodnoty (+/-) s vplyvom na</w:t>
            </w:r>
          </w:p>
        </w:tc>
      </w:tr>
      <w:tr>
        <w:trPr>
          <w:trHeight w:val="345" w:hRule="atLeast"/>
          <w:cantSplit w:val="false"/>
        </w:trPr>
        <w:tc>
          <w:tcPr>
            <w:tcW w:w="386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výsledok hospodárenia</w:t>
            </w:r>
          </w:p>
        </w:tc>
        <w:tc>
          <w:tcPr>
            <w:tcW w:w="9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vlastné imanie</w:t>
            </w:r>
          </w:p>
        </w:tc>
      </w:tr>
      <w:tr>
        <w:trPr>
          <w:trHeight w:val="149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</w:tr>
      <w:tr>
        <w:trPr>
          <w:trHeight w:val="330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64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61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ind w:left="360" w:right="0" w:hanging="0"/>
        <w:jc w:val="left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l) </w:t>
      </w:r>
      <w:r>
        <w:rPr>
          <w:rFonts w:cs="Arial" w:ascii="Arial" w:hAnsi="Arial"/>
          <w:sz w:val="22"/>
          <w:szCs w:val="22"/>
          <w:u w:val="single"/>
        </w:rPr>
        <w:t>Majetok a záväzky zabezpečené derivátmi</w:t>
      </w:r>
      <w:r>
        <w:rPr>
          <w:rFonts w:cs="Arial" w:ascii="Arial" w:hAnsi="Arial"/>
          <w:sz w:val="22"/>
          <w:szCs w:val="22"/>
        </w:rPr>
        <w:t xml:space="preserve">, pričom sa uvádza forma tohto zabezpečenia: 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>Informácie k prílohe č.3 časti G písm. l) o </w:t>
      </w:r>
      <w:r>
        <w:rPr>
          <w:rFonts w:cs="Arial" w:ascii="Arial" w:hAnsi="Arial"/>
          <w:sz w:val="22"/>
          <w:szCs w:val="22"/>
          <w:u w:val="single"/>
        </w:rPr>
        <w:t>položkách zabezpečených derivátmi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173"/>
        <w:gridCol w:w="1936"/>
        <w:gridCol w:w="1961"/>
      </w:tblGrid>
      <w:tr>
        <w:trPr>
          <w:trHeight w:val="352" w:hRule="atLeast"/>
          <w:cantSplit w:val="false"/>
        </w:trPr>
        <w:tc>
          <w:tcPr>
            <w:tcW w:w="517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Zabezpečovaná položka</w:t>
            </w:r>
          </w:p>
        </w:tc>
        <w:tc>
          <w:tcPr>
            <w:tcW w:w="3897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Reálna hodnota</w:t>
            </w:r>
          </w:p>
        </w:tc>
      </w:tr>
      <w:tr>
        <w:trPr>
          <w:trHeight w:val="808" w:hRule="atLeast"/>
          <w:cantSplit w:val="false"/>
        </w:trPr>
        <w:tc>
          <w:tcPr>
            <w:tcW w:w="517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19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167" w:hRule="atLeast"/>
          <w:cantSplit w:val="false"/>
        </w:trPr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</w:tr>
      <w:tr>
        <w:trPr>
          <w:trHeight w:val="397" w:hRule="atLeast"/>
          <w:cantSplit w:val="false"/>
        </w:trPr>
        <w:tc>
          <w:tcPr>
            <w:tcW w:w="51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1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17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61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17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1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9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61" w:type="dxa"/>
            <w:tcBorders>
              <w:top w:val="nil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="280" w:after="0"/>
        <w:ind w:left="360" w:right="0" w:hanging="0"/>
        <w:jc w:val="left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cs="Arial" w:ascii="Arial" w:hAnsi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spacing w:before="0" w:after="120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m) Majetok prenajatý formou </w:t>
      </w:r>
      <w:r>
        <w:rPr>
          <w:rFonts w:cs="Arial" w:ascii="Arial" w:hAnsi="Arial"/>
          <w:sz w:val="22"/>
          <w:szCs w:val="22"/>
          <w:u w:val="single"/>
        </w:rPr>
        <w:t>finančného prenájmu</w:t>
      </w:r>
      <w:r>
        <w:rPr>
          <w:rFonts w:cs="Arial" w:ascii="Arial" w:hAnsi="Arial"/>
          <w:sz w:val="22"/>
          <w:szCs w:val="22"/>
        </w:rPr>
        <w:t xml:space="preserve"> v poznámkach </w:t>
      </w:r>
      <w:r>
        <w:rPr>
          <w:rFonts w:cs="Arial" w:ascii="Arial" w:hAnsi="Arial"/>
          <w:b/>
          <w:sz w:val="22"/>
          <w:szCs w:val="22"/>
          <w:u w:val="single"/>
        </w:rPr>
        <w:t>nájomcu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spacing w:before="0" w:after="120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v časti G. písm. m) </w:t>
      </w:r>
      <w:r>
        <w:rPr>
          <w:rFonts w:cs="Arial" w:ascii="Arial" w:hAnsi="Arial"/>
          <w:sz w:val="22"/>
          <w:szCs w:val="22"/>
          <w:u w:val="single"/>
        </w:rPr>
        <w:t>o majetku prenajatom formou finančného prenájmu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560"/>
        <w:gridCol w:w="1188"/>
        <w:gridCol w:w="1435"/>
        <w:gridCol w:w="1085"/>
        <w:gridCol w:w="2"/>
        <w:gridCol w:w="1206"/>
        <w:gridCol w:w="1483"/>
        <w:gridCol w:w="1110"/>
      </w:tblGrid>
      <w:tr>
        <w:trPr>
          <w:trHeight w:val="571" w:hRule="atLeast"/>
          <w:cantSplit w:val="false"/>
        </w:trPr>
        <w:tc>
          <w:tcPr>
            <w:tcW w:w="15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do jedného roka vrátane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od jedného roka do piatich rokov vrátane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20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H. Informácie o výnosoch: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z w:val="22"/>
          <w:szCs w:val="22"/>
          <w:u w:val="single"/>
        </w:rPr>
        <w:t>Sumy tržieb za vlastné výkony a tovar</w:t>
      </w:r>
      <w:r>
        <w:rPr>
          <w:rFonts w:cs="Arial" w:ascii="Arial" w:hAnsi="Arial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</w:t>
      </w:r>
      <w:r>
        <w:rPr>
          <w:rFonts w:cs="Arial" w:ascii="Arial" w:hAnsi="Arial"/>
          <w:sz w:val="22"/>
          <w:szCs w:val="22"/>
          <w:u w:val="single"/>
        </w:rPr>
        <w:t>Zmeny stavu zásob vlastnej výroby</w:t>
      </w:r>
      <w:r>
        <w:rPr>
          <w:rFonts w:cs="Arial" w:ascii="Arial" w:hAnsi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H. písm. b) </w:t>
      </w:r>
      <w:r>
        <w:rPr>
          <w:rFonts w:cs="Arial" w:ascii="Arial" w:hAnsi="Arial"/>
          <w:sz w:val="22"/>
          <w:szCs w:val="22"/>
          <w:u w:val="single"/>
        </w:rPr>
        <w:t>o zmene stavu vnútroorganizačných zásob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442"/>
        <w:gridCol w:w="1099"/>
        <w:gridCol w:w="1214"/>
        <w:gridCol w:w="1367"/>
        <w:gridCol w:w="1094"/>
        <w:gridCol w:w="1853"/>
      </w:tblGrid>
      <w:tr>
        <w:trPr>
          <w:trHeight w:val="990" w:hRule="atLeast"/>
          <w:cantSplit w:val="false"/>
        </w:trPr>
        <w:tc>
          <w:tcPr>
            <w:tcW w:w="244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10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  <w:tc>
          <w:tcPr>
            <w:tcW w:w="294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Zmena stavu vnútroorganizačných 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0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Konečný zostatok</w:t>
            </w:r>
          </w:p>
        </w:tc>
        <w:tc>
          <w:tcPr>
            <w:tcW w:w="136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Začiatočný stav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18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13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Výrobky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Zvieratá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Manká a škody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Reprezentačné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Dary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705" w:hRule="atLeast"/>
          <w:cantSplit w:val="false"/>
        </w:trPr>
        <w:tc>
          <w:tcPr>
            <w:tcW w:w="24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0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Opis a suma významných položiek </w:t>
      </w:r>
      <w:r>
        <w:rPr>
          <w:rFonts w:cs="Arial" w:ascii="Arial" w:hAnsi="Arial"/>
          <w:sz w:val="22"/>
          <w:szCs w:val="22"/>
          <w:u w:val="single"/>
        </w:rPr>
        <w:t>výnosov pri aktivácii nákladov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Opis a suma ostatných významných položiek </w:t>
      </w:r>
      <w:r>
        <w:rPr>
          <w:rFonts w:cs="Arial" w:ascii="Arial" w:hAnsi="Arial"/>
          <w:sz w:val="22"/>
          <w:szCs w:val="22"/>
          <w:u w:val="single"/>
        </w:rPr>
        <w:t>výnosov z hospodárskej činnosti</w:t>
      </w:r>
      <w:r>
        <w:rPr>
          <w:rFonts w:cs="Arial" w:ascii="Arial" w:hAnsi="Arial"/>
          <w:sz w:val="22"/>
          <w:szCs w:val="22"/>
        </w:rPr>
        <w:t xml:space="preserve">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Opis a suma významných položiek </w:t>
      </w:r>
      <w:r>
        <w:rPr>
          <w:rFonts w:cs="Arial" w:ascii="Arial" w:hAnsi="Arial"/>
          <w:sz w:val="22"/>
          <w:szCs w:val="22"/>
          <w:u w:val="single"/>
        </w:rPr>
        <w:t>finančných výnosov</w:t>
      </w:r>
      <w:r>
        <w:rPr>
          <w:rFonts w:cs="Arial" w:ascii="Arial" w:hAnsi="Arial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f) Suma položiek </w:t>
      </w:r>
      <w:r>
        <w:rPr>
          <w:rFonts w:cs="Arial" w:ascii="Arial" w:hAnsi="Arial"/>
          <w:sz w:val="22"/>
          <w:szCs w:val="22"/>
          <w:u w:val="single"/>
        </w:rPr>
        <w:t>mimoriadnych výnosov</w:t>
      </w:r>
      <w:r>
        <w:rPr>
          <w:rFonts w:cs="Arial" w:ascii="Arial" w:hAnsi="Arial"/>
          <w:sz w:val="22"/>
          <w:szCs w:val="22"/>
        </w:rPr>
        <w:t xml:space="preserve"> týkajúcich sa bežného účtovného obdobia a ich opis a suma položiek mimoriadnych výnosov týkajúcich sa predchádzajúcich účtovných období a ich opis: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g) </w:t>
      </w:r>
      <w:r>
        <w:rPr>
          <w:rFonts w:cs="Arial" w:ascii="Arial" w:hAnsi="Arial"/>
          <w:sz w:val="22"/>
          <w:szCs w:val="22"/>
          <w:u w:val="single"/>
        </w:rPr>
        <w:t>Suma čistého obratu</w:t>
      </w:r>
      <w:r>
        <w:rPr>
          <w:rFonts w:cs="Arial" w:ascii="Arial" w:hAnsi="Arial"/>
          <w:sz w:val="22"/>
          <w:szCs w:val="22"/>
        </w:rPr>
        <w:t xml:space="preserve"> podľa § 19 ods.1 písm. a) druhého bodu zákona o účtovníctve (pre účely testu povinnosti auditu),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H. písm. g) </w:t>
      </w:r>
      <w:r>
        <w:rPr>
          <w:rFonts w:cs="Arial" w:ascii="Arial" w:hAnsi="Arial"/>
          <w:sz w:val="22"/>
          <w:szCs w:val="22"/>
          <w:u w:val="single"/>
        </w:rPr>
        <w:t>o čistom obrate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572"/>
        <w:gridCol w:w="1661"/>
        <w:gridCol w:w="1837"/>
      </w:tblGrid>
      <w:tr>
        <w:trPr>
          <w:trHeight w:val="1005" w:hRule="atLeast"/>
          <w:cantSplit w:val="false"/>
        </w:trPr>
        <w:tc>
          <w:tcPr>
            <w:tcW w:w="55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1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Tržby z predaja služieb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141247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137840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Tržby za tovar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Výnosy zo zákazky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Výnosy z nehnuteľnosti na predaj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3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       </w:t>
            </w:r>
            <w:r>
              <w:rPr>
                <w:rFonts w:cs="Arial" w:ascii="Arial" w:hAnsi="Arial"/>
                <w:sz w:val="22"/>
                <w:szCs w:val="22"/>
              </w:rPr>
              <w:t>20</w:t>
            </w:r>
          </w:p>
        </w:tc>
        <w:tc>
          <w:tcPr>
            <w:tcW w:w="183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</w:t>
            </w:r>
            <w:r>
              <w:rPr>
                <w:rFonts w:cs="Arial" w:ascii="Arial" w:hAnsi="Arial"/>
                <w:sz w:val="22"/>
                <w:szCs w:val="22"/>
              </w:rPr>
              <w:t>141</w:t>
            </w:r>
          </w:p>
        </w:tc>
      </w:tr>
      <w:tr>
        <w:trPr>
          <w:trHeight w:val="397" w:hRule="atLeast"/>
          <w:cantSplit w:val="false"/>
        </w:trPr>
        <w:tc>
          <w:tcPr>
            <w:tcW w:w="557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141267</w:t>
            </w:r>
          </w:p>
        </w:tc>
        <w:tc>
          <w:tcPr>
            <w:tcW w:w="1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137981</w:t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I. Informácie o nákladoch: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Opis a suma významných položiek </w:t>
      </w:r>
      <w:r>
        <w:rPr>
          <w:rFonts w:cs="Arial" w:ascii="Arial" w:hAnsi="Arial"/>
          <w:sz w:val="22"/>
          <w:szCs w:val="22"/>
          <w:u w:val="single"/>
        </w:rPr>
        <w:t>nákladov za poskytnuté služby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Opravy a údržba, poplatky ,   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Opis a suma významných položiek </w:t>
      </w:r>
      <w:r>
        <w:rPr>
          <w:rFonts w:cs="Arial" w:ascii="Arial" w:hAnsi="Arial"/>
          <w:sz w:val="22"/>
          <w:szCs w:val="22"/>
          <w:u w:val="single"/>
        </w:rPr>
        <w:t>ostatných nákladov z hospodárskej činnosti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Opis a suma významných položiek </w:t>
      </w:r>
      <w:r>
        <w:rPr>
          <w:rFonts w:cs="Arial" w:ascii="Arial" w:hAnsi="Arial"/>
          <w:sz w:val="22"/>
          <w:szCs w:val="22"/>
          <w:u w:val="single"/>
        </w:rPr>
        <w:t>finančných nákladov</w:t>
      </w:r>
      <w:r>
        <w:rPr>
          <w:rFonts w:cs="Arial" w:ascii="Arial" w:hAnsi="Arial"/>
          <w:sz w:val="22"/>
          <w:szCs w:val="22"/>
        </w:rPr>
        <w:t xml:space="preserve"> a celková suma kurzových strát; osobitne sa uvádza suma kurzových strát účtovaná ku dňu, ku ktorému sa zostavuje účtovná závierka:  Úroky z úveru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Opis a suma položiek </w:t>
      </w:r>
      <w:r>
        <w:rPr>
          <w:rFonts w:cs="Arial" w:ascii="Arial" w:hAnsi="Arial"/>
          <w:sz w:val="22"/>
          <w:szCs w:val="22"/>
          <w:u w:val="single"/>
        </w:rPr>
        <w:t>mimoriadnych nákladov</w:t>
      </w:r>
      <w:r>
        <w:rPr>
          <w:rFonts w:cs="Arial" w:ascii="Arial" w:hAnsi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Opis a celková suma nákladov za overenie individuálnej účtovnej závierky audítorom: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I. </w:t>
      </w:r>
      <w:r>
        <w:rPr>
          <w:rFonts w:cs="Arial" w:ascii="Arial" w:hAnsi="Arial"/>
          <w:sz w:val="22"/>
          <w:szCs w:val="22"/>
          <w:u w:val="single"/>
        </w:rPr>
        <w:t>o nákladoch voči audítorovi, audítorskej spoločnosti</w:t>
      </w:r>
    </w:p>
    <w:tbl>
      <w:tblPr>
        <w:jc w:val="left"/>
        <w:tblInd w:w="88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5159"/>
        <w:gridCol w:w="1602"/>
        <w:gridCol w:w="1819"/>
      </w:tblGrid>
      <w:tr>
        <w:trPr>
          <w:trHeight w:val="825" w:hRule="atLeast"/>
          <w:cantSplit w:val="false"/>
        </w:trPr>
        <w:tc>
          <w:tcPr>
            <w:tcW w:w="51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2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19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00" w:hRule="atLeast"/>
          <w:cantSplit w:val="false"/>
        </w:trPr>
        <w:tc>
          <w:tcPr>
            <w:tcW w:w="51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  <w:cantSplit w:val="false"/>
        </w:trPr>
        <w:tc>
          <w:tcPr>
            <w:tcW w:w="51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  <w:cantSplit w:val="false"/>
        </w:trPr>
        <w:tc>
          <w:tcPr>
            <w:tcW w:w="51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  <w:cantSplit w:val="false"/>
        </w:trPr>
        <w:tc>
          <w:tcPr>
            <w:tcW w:w="51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súvisiace audítorské služby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  <w:cantSplit w:val="false"/>
        </w:trPr>
        <w:tc>
          <w:tcPr>
            <w:tcW w:w="51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daňové poradenstvo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  <w:cantSplit w:val="false"/>
        </w:trPr>
        <w:tc>
          <w:tcPr>
            <w:tcW w:w="51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neaudítorské služby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J. Informácie o daniach z príjmov: </w:t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a,b,c,d,e) Informácie o daniach z príjmov:</w:t>
      </w:r>
    </w:p>
    <w:p>
      <w:pPr>
        <w:pStyle w:val="Normal"/>
        <w:spacing w:before="0" w:after="120"/>
        <w:ind w:left="0" w:right="-468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J. písm. a) až e) </w:t>
      </w:r>
      <w:r>
        <w:rPr>
          <w:rFonts w:cs="Arial" w:ascii="Arial" w:hAnsi="Arial"/>
          <w:sz w:val="22"/>
          <w:szCs w:val="22"/>
          <w:u w:val="single"/>
        </w:rPr>
        <w:t>o daniach z príjmov</w:t>
      </w:r>
    </w:p>
    <w:tbl>
      <w:tblPr>
        <w:jc w:val="left"/>
        <w:tblInd w:w="88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5127"/>
        <w:gridCol w:w="1577"/>
        <w:gridCol w:w="1856"/>
      </w:tblGrid>
      <w:tr>
        <w:trPr>
          <w:trHeight w:val="825" w:hRule="atLeast"/>
          <w:cantSplit w:val="false"/>
        </w:trPr>
        <w:tc>
          <w:tcPr>
            <w:tcW w:w="5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7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5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555" w:hRule="atLeast"/>
          <w:cantSplit w:val="false"/>
        </w:trPr>
        <w:tc>
          <w:tcPr>
            <w:tcW w:w="5127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555" w:hRule="atLeast"/>
          <w:cantSplit w:val="false"/>
        </w:trPr>
        <w:tc>
          <w:tcPr>
            <w:tcW w:w="5127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1365" w:hRule="atLeast"/>
          <w:cantSplit w:val="false"/>
        </w:trPr>
        <w:tc>
          <w:tcPr>
            <w:tcW w:w="5127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1095" w:hRule="atLeast"/>
          <w:cantSplit w:val="false"/>
        </w:trPr>
        <w:tc>
          <w:tcPr>
            <w:tcW w:w="5127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825" w:hRule="atLeast"/>
          <w:cantSplit w:val="false"/>
        </w:trPr>
        <w:tc>
          <w:tcPr>
            <w:tcW w:w="5127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840" w:hRule="atLeast"/>
          <w:cantSplit w:val="false"/>
        </w:trPr>
        <w:tc>
          <w:tcPr>
            <w:tcW w:w="512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8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f,g) Informácie o daniach z príjmov:</w:t>
      </w:r>
    </w:p>
    <w:p>
      <w:pPr>
        <w:pStyle w:val="Normal"/>
        <w:spacing w:before="0" w:after="120"/>
        <w:ind w:left="0" w:right="-468" w:hanging="0"/>
        <w:jc w:val="both"/>
        <w:rPr>
          <w:rFonts w:cs="Arial" w:ascii="Arial" w:hAnsi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</w:rPr>
        <w:t xml:space="preserve">Informácie k prílohe č.3 časti J. písm. f) a g) </w:t>
      </w:r>
      <w:r>
        <w:rPr>
          <w:rFonts w:cs="Arial" w:ascii="Arial" w:hAnsi="Arial"/>
          <w:sz w:val="22"/>
          <w:szCs w:val="22"/>
          <w:u w:val="single"/>
        </w:rPr>
        <w:t>o daniach z príjmov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34"/>
        <w:gridCol w:w="1788"/>
        <w:gridCol w:w="648"/>
        <w:gridCol w:w="649"/>
        <w:gridCol w:w="1"/>
        <w:gridCol w:w="1948"/>
        <w:gridCol w:w="648"/>
        <w:gridCol w:w="653"/>
      </w:tblGrid>
      <w:tr>
        <w:trPr>
          <w:trHeight w:val="642" w:hRule="atLeast"/>
          <w:cantSplit w:val="false"/>
        </w:trPr>
        <w:tc>
          <w:tcPr>
            <w:tcW w:w="273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Názov položky</w:t>
            </w:r>
          </w:p>
        </w:tc>
        <w:tc>
          <w:tcPr>
            <w:tcW w:w="308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</w:t>
            </w:r>
          </w:p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4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7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Základ dane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Daň v %</w:t>
            </w:r>
          </w:p>
        </w:tc>
        <w:tc>
          <w:tcPr>
            <w:tcW w:w="194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Základ dane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</w:t>
            </w:r>
          </w:p>
        </w:tc>
        <w:tc>
          <w:tcPr>
            <w:tcW w:w="6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</w:t>
            </w: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</w:p>
        </w:tc>
        <w:tc>
          <w:tcPr>
            <w:tcW w:w="19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</w:t>
            </w:r>
          </w:p>
        </w:tc>
        <w:tc>
          <w:tcPr>
            <w:tcW w:w="6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</w:t>
            </w:r>
          </w:p>
        </w:tc>
        <w:tc>
          <w:tcPr>
            <w:tcW w:w="6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27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Výsledok hospodárenia </w:t>
              <w:br/>
              <w:t>pred  zdanením, z toho:</w:t>
            </w:r>
          </w:p>
        </w:tc>
        <w:tc>
          <w:tcPr>
            <w:tcW w:w="17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-13261</w:t>
            </w:r>
          </w:p>
        </w:tc>
        <w:tc>
          <w:tcPr>
            <w:tcW w:w="64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194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35331</w:t>
            </w:r>
          </w:p>
        </w:tc>
        <w:tc>
          <w:tcPr>
            <w:tcW w:w="64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x</w:t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8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6713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Daňovo neuznané náklady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                 </w:t>
            </w:r>
            <w:r>
              <w:rPr>
                <w:rFonts w:cs="Arial" w:ascii="Arial" w:hAnsi="Arial"/>
                <w:sz w:val="16"/>
                <w:szCs w:val="16"/>
              </w:rPr>
              <w:t>22</w:t>
            </w:r>
          </w:p>
        </w:tc>
        <w:tc>
          <w:tcPr>
            <w:tcW w:w="64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  <w:r>
              <w:rPr>
                <w:rFonts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734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Výnosy nepodliehajúce dani</w:t>
            </w:r>
          </w:p>
        </w:tc>
        <w:tc>
          <w:tcPr>
            <w:tcW w:w="178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           </w:t>
            </w:r>
            <w:r>
              <w:rPr>
                <w:rFonts w:cs="Arial" w:ascii="Arial" w:hAnsi="Arial"/>
                <w:sz w:val="16"/>
                <w:szCs w:val="16"/>
              </w:rPr>
              <w:t>-33560</w:t>
            </w:r>
          </w:p>
        </w:tc>
        <w:tc>
          <w:tcPr>
            <w:tcW w:w="648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  <w:r>
              <w:rPr>
                <w:rFonts w:cs="Arial" w:ascii="Arial" w:hAnsi="Arial"/>
                <w:sz w:val="16"/>
                <w:szCs w:val="16"/>
              </w:rPr>
              <w:t>-6376</w:t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49" w:type="dxa"/>
            <w:gridSpan w:val="2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64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65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Umorenie daňovej straty</w:t>
            </w:r>
          </w:p>
        </w:tc>
        <w:tc>
          <w:tcPr>
            <w:tcW w:w="178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            </w:t>
            </w:r>
            <w:r>
              <w:rPr>
                <w:rFonts w:cs="Arial" w:ascii="Arial" w:hAnsi="Arial"/>
                <w:sz w:val="16"/>
                <w:szCs w:val="16"/>
              </w:rPr>
              <w:t>-1793</w:t>
            </w:r>
          </w:p>
        </w:tc>
        <w:tc>
          <w:tcPr>
            <w:tcW w:w="64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  <w:r>
              <w:rPr>
                <w:rFonts w:cs="Arial" w:ascii="Arial" w:hAnsi="Arial"/>
                <w:sz w:val="16"/>
                <w:szCs w:val="16"/>
              </w:rPr>
              <w:t>-341</w:t>
            </w:r>
          </w:p>
        </w:tc>
        <w:tc>
          <w:tcPr>
            <w:tcW w:w="65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Zmena sadzby dane</w:t>
            </w:r>
          </w:p>
        </w:tc>
        <w:tc>
          <w:tcPr>
            <w:tcW w:w="178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Iné</w:t>
            </w:r>
          </w:p>
        </w:tc>
        <w:tc>
          <w:tcPr>
            <w:tcW w:w="178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Spolu</w:t>
            </w:r>
          </w:p>
        </w:tc>
        <w:tc>
          <w:tcPr>
            <w:tcW w:w="178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Splatná daň z príjmov</w:t>
            </w:r>
          </w:p>
        </w:tc>
        <w:tc>
          <w:tcPr>
            <w:tcW w:w="178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Odložená daň z príjmov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273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K . Údaje na podsúvahových účtoch: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Tu sa </w:t>
      </w:r>
      <w:r>
        <w:rPr>
          <w:rFonts w:cs="Arial" w:ascii="Arial" w:hAnsi="Arial"/>
          <w:sz w:val="22"/>
          <w:szCs w:val="22"/>
        </w:rPr>
        <w:t>uvádzajú informácie o</w:t>
      </w:r>
      <w:r>
        <w:rPr>
          <w:rFonts w:cs="Arial"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významných položkách prenajatého majetku, majetku prijatého do úschovy, o pohľadávkach a záväzkoch z opcií, o odpísaných pohľadávkach a pohľadávkach a záväzkoch z lízingu: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L. Informácie o iných aktívach a iných pasívach: </w:t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b/>
          <w:sz w:val="22"/>
          <w:szCs w:val="22"/>
          <w:u w:val="single"/>
        </w:rPr>
        <w:t>Podmienené záväzky</w:t>
      </w:r>
      <w:r>
        <w:rPr>
          <w:rFonts w:cs="Arial" w:ascii="Arial" w:hAnsi="Arial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Opis a hodnota </w:t>
      </w:r>
      <w:r>
        <w:rPr>
          <w:rFonts w:cs="Arial" w:ascii="Arial" w:hAnsi="Arial"/>
          <w:b/>
          <w:sz w:val="22"/>
          <w:szCs w:val="22"/>
          <w:u w:val="single"/>
        </w:rPr>
        <w:t>podmienených záväzkov voči spriazneným osobám</w:t>
      </w:r>
      <w:r>
        <w:rPr>
          <w:rFonts w:cs="Arial" w:ascii="Arial" w:hAnsi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b/>
          <w:sz w:val="22"/>
          <w:szCs w:val="22"/>
          <w:u w:val="single"/>
        </w:rPr>
        <w:t>Podmienený majetok</w:t>
      </w:r>
      <w:r>
        <w:rPr>
          <w:rFonts w:cs="Arial" w:ascii="Arial" w:hAnsi="Arial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a,b,c,d,e) </w:t>
      </w:r>
      <w:r>
        <w:rPr>
          <w:rFonts w:cs="Arial" w:ascii="Arial" w:hAnsi="Arial"/>
          <w:bCs/>
          <w:sz w:val="22"/>
          <w:szCs w:val="22"/>
          <w:u w:val="single"/>
        </w:rPr>
        <w:t>Priznané odmeny (záruky, pôžičky – istina a úroky, iné plnenia)</w:t>
      </w:r>
      <w:r>
        <w:rPr>
          <w:rFonts w:cs="Arial" w:ascii="Arial" w:hAnsi="Arial"/>
          <w:bCs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Štatutárny orgán: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Dozorný orgán: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Iný orgán:</w:t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N. Informácie o ekonomických vzťahoch účtovnej jednotky a spriaznených osôb:</w:t>
      </w:r>
    </w:p>
    <w:p>
      <w:pPr>
        <w:pStyle w:val="Normal"/>
        <w:ind w:left="964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a,b,c) </w:t>
      </w:r>
      <w:r>
        <w:rPr>
          <w:rFonts w:cs="Arial" w:ascii="Arial" w:hAnsi="Arial"/>
          <w:sz w:val="22"/>
          <w:szCs w:val="22"/>
          <w:u w:val="single"/>
        </w:rPr>
        <w:t>Zoznam obchodov</w:t>
      </w:r>
      <w:r>
        <w:rPr>
          <w:rFonts w:cs="Arial" w:ascii="Arial" w:hAnsi="Arial"/>
          <w:sz w:val="22"/>
          <w:szCs w:val="22"/>
        </w:rPr>
        <w:t>, neuzavretých na základe obvyklých obchodných podmienok, medzi účtovnou jednotkou a </w:t>
      </w:r>
      <w:r>
        <w:rPr>
          <w:rFonts w:cs="Arial" w:ascii="Arial" w:hAnsi="Arial"/>
          <w:sz w:val="22"/>
          <w:szCs w:val="22"/>
          <w:u w:val="single"/>
        </w:rPr>
        <w:t>spriaznenými osobami</w:t>
      </w:r>
      <w:r>
        <w:rPr>
          <w:rFonts w:cs="Arial" w:ascii="Arial" w:hAnsi="Arial"/>
          <w:sz w:val="22"/>
          <w:szCs w:val="22"/>
        </w:rPr>
        <w:t>, pričom sa uvedie najmä – druh obchodu (napr. kúpa alebo predaj, tovar alebo služby, licenčné právo, pôžička) a finančná hodnota obchodu:</w:t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O. Následné udalosti - informácie o skutočnostiach, ktoré nastali po dni, ku ktorému sa zostavuje účtovná závierka, do dňa zostavenia účtovnej závierky: </w:t>
      </w:r>
    </w:p>
    <w:p>
      <w:pPr>
        <w:pStyle w:val="Normal"/>
        <w:ind w:left="0" w:right="-468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z w:val="22"/>
          <w:szCs w:val="22"/>
          <w:u w:val="single"/>
        </w:rPr>
        <w:t>Pokles alebo zvýšenie trhovej ceny finančného majetku</w:t>
      </w:r>
      <w:r>
        <w:rPr>
          <w:rFonts w:cs="Arial" w:ascii="Arial" w:hAnsi="Arial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</w:t>
      </w:r>
      <w:r>
        <w:rPr>
          <w:rFonts w:cs="Arial" w:ascii="Arial" w:hAnsi="Arial"/>
          <w:sz w:val="22"/>
          <w:szCs w:val="22"/>
          <w:u w:val="single"/>
        </w:rPr>
        <w:t>Dôvody pre zmenu výšky rezerv a opravných položiek</w:t>
      </w:r>
      <w:r>
        <w:rPr>
          <w:rFonts w:cs="Arial" w:ascii="Arial" w:hAnsi="Arial"/>
          <w:sz w:val="22"/>
          <w:szCs w:val="22"/>
        </w:rPr>
        <w:t>, o ktorých sa účtovná jednotka dozvedela medzi dňom, ku ktorému sa účtovná závierka zostavuje a dňom jej zostavenia a ktoré sa týkajú ich stavu ku dňu, ku ktorému sa zostavuje účtovná závierka: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Zmena spoločníkov účtovnej jednotky: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Prijaté rozhodnutia o predaji účtovnej jednotky alebo jej časti: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Zmeny významných položiek dlhodobého finančného majetku: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g) Vydané dlhopisy a iné cenné papiere: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h) Zlúčenie, splynutie, rozdelenie a zmena právnej formy účtovnej jednotky: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j) Získanie alebo odobratie licencií alebo iných povolení významných pre činnosť účtovnej jednotky: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P. Prehľad zmien vlastného imania: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Základné imanie zapísané do obchodného registra: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Základné imanie nezapísané do obchodného registra: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Ďalej sa tu </w:t>
      </w:r>
      <w:r>
        <w:rPr>
          <w:rFonts w:cs="Arial" w:ascii="Arial" w:hAnsi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Informácie k prílohe č.3 časti P. o zmenách vlastného imania </w:t>
      </w:r>
    </w:p>
    <w:p>
      <w:pPr>
        <w:pStyle w:val="Normal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1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01"/>
        <w:gridCol w:w="1391"/>
        <w:gridCol w:w="1393"/>
        <w:gridCol w:w="1392"/>
        <w:gridCol w:w="1394"/>
        <w:gridCol w:w="1398"/>
      </w:tblGrid>
      <w:tr>
        <w:trPr>
          <w:trHeight w:val="318" w:hRule="atLeast"/>
          <w:cantSplit w:val="false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Prírastky 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Presuny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454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66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664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48591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-13261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5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42633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48591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29372</w:t>
            </w:r>
          </w:p>
        </w:tc>
      </w:tr>
    </w:tbl>
    <w:p>
      <w:pPr>
        <w:pStyle w:val="Normal"/>
        <w:tabs>
          <w:tab w:val="left" w:pos="1276" w:leader="none"/>
        </w:tabs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1276" w:leader="none"/>
        </w:tabs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Tabuľka č. 2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00"/>
        <w:gridCol w:w="1392"/>
        <w:gridCol w:w="1393"/>
        <w:gridCol w:w="1392"/>
        <w:gridCol w:w="1394"/>
        <w:gridCol w:w="1398"/>
      </w:tblGrid>
      <w:tr>
        <w:trPr>
          <w:trHeight w:val="396" w:hRule="atLeast"/>
          <w:cantSplit w:val="false"/>
        </w:trPr>
        <w:tc>
          <w:tcPr>
            <w:tcW w:w="210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Prírastky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Presuny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b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c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e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 w:ascii="Arial" w:hAnsi="Arial"/>
                <w:b w:val="false"/>
              </w:rPr>
            </w:pPr>
            <w:r>
              <w:rPr>
                <w:rFonts w:cs="Arial" w:ascii="Arial" w:hAnsi="Arial"/>
                <w:b w:val="false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97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66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</w:t>
            </w:r>
            <w:r>
              <w:rPr>
                <w:rFonts w:cs="Arial" w:ascii="Arial" w:hAnsi="Arial"/>
                <w:sz w:val="22"/>
                <w:szCs w:val="22"/>
              </w:rPr>
              <w:t>664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 </w:t>
            </w:r>
            <w:r>
              <w:rPr>
                <w:rFonts w:cs="Arial" w:ascii="Arial" w:hAnsi="Arial"/>
                <w:sz w:val="22"/>
                <w:szCs w:val="22"/>
              </w:rPr>
              <w:t>664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-23357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23357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 </w:t>
            </w:r>
            <w:r>
              <w:rPr>
                <w:rFonts w:cs="Arial" w:ascii="Arial" w:hAnsi="Arial"/>
                <w:sz w:val="22"/>
                <w:szCs w:val="22"/>
              </w:rPr>
              <w:t>26264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</w:t>
            </w:r>
            <w:r>
              <w:rPr>
                <w:rFonts w:cs="Arial" w:ascii="Arial" w:hAnsi="Arial"/>
                <w:sz w:val="22"/>
                <w:szCs w:val="22"/>
              </w:rPr>
              <w:t>9066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35330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>
          <w:trHeight w:val="345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    </w:t>
            </w:r>
            <w:r>
              <w:rPr>
                <w:rFonts w:cs="Arial" w:ascii="Arial" w:hAnsi="Arial"/>
                <w:sz w:val="22"/>
                <w:szCs w:val="22"/>
              </w:rPr>
              <w:t>9546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33087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42633</w:t>
            </w:r>
          </w:p>
        </w:tc>
      </w:tr>
    </w:tbl>
    <w:p>
      <w:pPr>
        <w:pStyle w:val="Normal"/>
        <w:jc w:val="both"/>
        <w:rPr>
          <w:rFonts w:cs="Arial" w:ascii="Arial" w:hAnsi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ab/>
      </w:r>
    </w:p>
    <w:p>
      <w:pPr>
        <w:pStyle w:val="Normal"/>
        <w:overflowPunct w:val="false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overflowPunct w:val="false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R. Prehľad o peňažných tokoch: v prílohe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U. Informácie o osobitnej kategórii priemyselnej výroby: bez náplne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V. Informácie o finančných vzťahoch s orgánmi verejnej moci: bez náplne</w:t>
      </w:r>
    </w:p>
    <w:p>
      <w:pPr>
        <w:pStyle w:val="Normal"/>
        <w:spacing w:before="0" w:after="120"/>
        <w:ind w:left="0" w:right="-471" w:hanging="0"/>
        <w:jc w:val="both"/>
        <w:rPr>
          <w:rFonts w:cs="Arial" w:ascii="Arial" w:hAnsi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W. Informácie o službách vo verejnom záujme: bez náplne</w:t>
      </w:r>
    </w:p>
    <w:p>
      <w:pPr>
        <w:pStyle w:val="Normal"/>
        <w:overflowPunct w:val="false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1418" w:footer="567" w:bottom="1418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w Cen MT Condense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31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50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0" w:type="dxa"/>
        <w:left w:w="60" w:type="dxa"/>
        <w:bottom w:w="0" w:type="dxa"/>
        <w:right w:w="70" w:type="dxa"/>
      </w:tblCellMar>
    </w:tblPr>
    <w:tblGrid>
      <w:gridCol w:w="2731"/>
      <w:gridCol w:w="2221"/>
      <w:gridCol w:w="509"/>
      <w:gridCol w:w="318"/>
      <w:gridCol w:w="274"/>
      <w:gridCol w:w="275"/>
      <w:gridCol w:w="274"/>
      <w:gridCol w:w="274"/>
      <w:gridCol w:w="274"/>
      <w:gridCol w:w="274"/>
      <w:gridCol w:w="275"/>
      <w:gridCol w:w="274"/>
      <w:gridCol w:w="285"/>
    </w:tblGrid>
    <w:tr>
      <w:trPr>
        <w:trHeight w:val="330" w:hRule="atLeast"/>
        <w:cantSplit w:val="false"/>
      </w:trPr>
      <w:tc>
        <w:tcPr>
          <w:tcW w:w="273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FFFFFF" w:val="clear"/>
          <w:tcMar>
            <w:left w:w="60" w:type="dxa"/>
          </w:tcMar>
          <w:vAlign w:val="bottom"/>
        </w:tcPr>
        <w:p>
          <w:pPr>
            <w:pStyle w:val="Normal"/>
            <w:rPr>
              <w:rFonts w:cs="Arial" w:ascii="Arial" w:hAnsi="Arial"/>
              <w:color w:val="000000"/>
              <w:sz w:val="22"/>
              <w:szCs w:val="22"/>
            </w:rPr>
          </w:pPr>
          <w:r>
            <w:rPr>
              <w:rFonts w:cs="Arial" w:ascii="Arial" w:hAnsi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2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bottom"/>
        </w:tcPr>
        <w:p>
          <w:pPr>
            <w:pStyle w:val="Normal"/>
            <w:jc w:val="center"/>
            <w:rPr>
              <w:rFonts w:cs="Arial" w:ascii="Arial" w:hAnsi="Arial"/>
              <w:color w:val="000000"/>
              <w:sz w:val="22"/>
              <w:szCs w:val="22"/>
            </w:rPr>
          </w:pPr>
          <w:r>
            <w:rPr>
              <w:rFonts w:cs="Arial" w:ascii="Arial" w:hAnsi="Arial"/>
              <w:color w:val="000000"/>
              <w:sz w:val="22"/>
              <w:szCs w:val="22"/>
            </w:rPr>
          </w:r>
        </w:p>
      </w:tc>
      <w:tc>
        <w:tcPr>
          <w:tcW w:w="50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bottom"/>
        </w:tcPr>
        <w:p>
          <w:pPr>
            <w:pStyle w:val="Normal"/>
            <w:rPr>
              <w:rFonts w:cs="Arial" w:ascii="Arial" w:hAnsi="Arial"/>
              <w:color w:val="000000"/>
              <w:sz w:val="22"/>
              <w:szCs w:val="22"/>
            </w:rPr>
          </w:pPr>
          <w:r>
            <w:rPr>
              <w:rFonts w:cs="Arial" w:ascii="Arial" w:hAnsi="Arial"/>
              <w:color w:val="000000"/>
              <w:sz w:val="22"/>
              <w:szCs w:val="22"/>
            </w:rPr>
            <w:t>DIČ</w:t>
          </w:r>
        </w:p>
      </w:tc>
      <w:tc>
        <w:tcPr>
          <w:tcW w:w="3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2</w:t>
          </w:r>
        </w:p>
      </w:tc>
      <w:tc>
        <w:tcPr>
          <w:tcW w:w="27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0</w:t>
          </w:r>
        </w:p>
      </w:tc>
      <w:tc>
        <w:tcPr>
          <w:tcW w:w="27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2</w:t>
          </w:r>
        </w:p>
      </w:tc>
      <w:tc>
        <w:tcPr>
          <w:tcW w:w="27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2</w:t>
          </w:r>
        </w:p>
      </w:tc>
      <w:tc>
        <w:tcPr>
          <w:tcW w:w="27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5</w:t>
          </w:r>
        </w:p>
      </w:tc>
      <w:tc>
        <w:tcPr>
          <w:tcW w:w="27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7</w:t>
          </w:r>
        </w:p>
      </w:tc>
      <w:tc>
        <w:tcPr>
          <w:tcW w:w="27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0</w:t>
          </w:r>
        </w:p>
      </w:tc>
      <w:tc>
        <w:tcPr>
          <w:tcW w:w="27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0</w:t>
          </w:r>
        </w:p>
      </w:tc>
      <w:tc>
        <w:tcPr>
          <w:tcW w:w="27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6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jc w:val="center"/>
            <w:rPr>
              <w:rFonts w:cs="Arial" w:ascii="Arial" w:hAnsi="Arial"/>
              <w:sz w:val="22"/>
              <w:szCs w:val="22"/>
            </w:rPr>
          </w:pPr>
          <w:r>
            <w:rPr>
              <w:rFonts w:cs="Arial" w:ascii="Arial" w:hAnsi="Arial"/>
              <w:sz w:val="22"/>
              <w:szCs w:val="22"/>
            </w:rPr>
            <w:t>6</w:t>
          </w:r>
        </w:p>
      </w:tc>
    </w:tr>
  </w:tbl>
  <w:p>
    <w:pPr>
      <w:pStyle w:val="Hlavika"/>
      <w:rPr>
        <w:rFonts w:cs="Arial" w:ascii="Arial" w:hAnsi="Arial"/>
      </w:rPr>
    </w:pPr>
    <w:r>
      <w:rPr>
        <w:rFonts w:cs="Arial" w:ascii="Arial" w:hAnsi="Arial"/>
      </w:rPr>
    </w:r>
  </w:p>
</w:hdr>
</file>

<file path=word/settings.xml><?xml version="1.0" encoding="utf-8"?>
<w:settings xmlns:w="http://schemas.openxmlformats.org/wordprocessingml/2006/main">
  <w:zoom w:percent="148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locked="1" w:name="Normal"/>
    <w:lsdException w:qFormat="1" w:locked="1" w:name="heading 1"/>
    <w:lsdException w:qFormat="1" w:locked="1" w:name="heading 2"/>
    <w:lsdException w:qFormat="1" w:unhideWhenUsed="1" w:semiHidden="1" w:locked="1" w:name="heading 3"/>
    <w:lsdException w:qFormat="1" w:unhideWhenUsed="1" w:semiHidden="1" w:locked="1" w:name="heading 4"/>
    <w:lsdException w:qFormat="1" w:unhideWhenUsed="1" w:semiHidden="1" w:locked="1" w:name="heading 5"/>
    <w:lsdException w:qFormat="1" w:unhideWhenUsed="1" w:semiHidden="1" w:locked="1" w:name="heading 6"/>
    <w:lsdException w:qFormat="1" w:unhideWhenUsed="1" w:semiHidden="1" w:locked="1" w:name="heading 7"/>
    <w:lsdException w:qFormat="1" w:unhideWhenUsed="1" w:semiHidden="1" w:locked="1" w:name="heading 8"/>
    <w:lsdException w:qFormat="1" w:unhideWhenUsed="1" w:semiHidden="1" w:locked="1" w:name="heading 9"/>
    <w:lsdException w:locked="1" w:name="toc 1"/>
    <w:lsdException w:locked="1" w:name="toc 2"/>
    <w:lsdException w:locked="1" w:name="toc 3"/>
    <w:lsdException w:locked="1" w:name="toc 4"/>
    <w:lsdException w:locked="1" w:name="toc 5"/>
    <w:lsdException w:locked="1" w:name="toc 6"/>
    <w:lsdException w:locked="1" w:name="toc 7"/>
    <w:lsdException w:locked="1" w:name="toc 8"/>
    <w:lsdException w:locked="1" w:name="toc 9"/>
    <w:lsdException w:uiPriority="99" w:name="footer"/>
    <w:lsdException w:qFormat="1" w:unhideWhenUsed="1" w:semiHidden="1" w:locked="1" w:name="caption"/>
    <w:lsdException w:qFormat="1" w:uiPriority="99" w:locked="1" w:name="Title"/>
    <w:lsdException w:locked="1" w:name="Default Paragraph Font"/>
    <w:lsdException w:qFormat="1" w:locked="1" w:name="Subtitle"/>
    <w:lsdException w:qFormat="1" w:locked="1" w:name="Strong"/>
    <w:lsdException w:qFormat="1" w:locked="1" w:name="Emphasis"/>
    <w:lsdException w:locked="1" w:name="Table Grid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dd6176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paragraph" w:styleId="Nadpis1">
    <w:name w:val="Nadpis 1"/>
    <w:qFormat/>
    <w:link w:val="Nadpis1Char"/>
    <w:rsid w:val="00dd6176"/>
    <w:basedOn w:val="Normal"/>
    <w:pPr>
      <w:keepNext/>
      <w:spacing w:before="240" w:after="60"/>
      <w:jc w:val="center"/>
      <w:outlineLvl w:val="0"/>
    </w:pPr>
    <w:rPr>
      <w:b/>
      <w:bCs/>
    </w:rPr>
  </w:style>
  <w:style w:type="paragraph" w:styleId="Nadpis2">
    <w:name w:val="Nadpis 2"/>
    <w:qFormat/>
    <w:link w:val="Nadpis2Char"/>
    <w:rsid w:val="00dd6176"/>
    <w:basedOn w:val="Normal"/>
    <w:pPr>
      <w:keepNext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dpis1Char" w:customStyle="1">
    <w:name w:val="Nadpis 1 Char"/>
    <w:link w:val="Nadpis1"/>
    <w:locked/>
    <w:rsid w:val="007547ef"/>
    <w:rPr>
      <w:b/>
      <w:bCs/>
      <w:sz w:val="24"/>
      <w:szCs w:val="24"/>
      <w:lang w:val="sk-SK" w:eastAsia="sk-SK"/>
    </w:rPr>
  </w:style>
  <w:style w:type="character" w:styleId="Nadpis2Char" w:customStyle="1">
    <w:name w:val="Nadpis 2 Char"/>
    <w:semiHidden/>
    <w:link w:val="Nadpis2"/>
    <w:locked/>
    <w:rsid w:val="007547ef"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podarouChar" w:customStyle="1">
    <w:name w:val="Text pozn. pod čarou Char"/>
    <w:semiHidden/>
    <w:link w:val="Textpoznpodarou"/>
    <w:locked/>
    <w:rsid w:val="007547ef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character" w:styleId="ZpatChar" w:customStyle="1">
    <w:name w:val="Zápatí Char"/>
    <w:uiPriority w:val="99"/>
    <w:link w:val="Zpat"/>
    <w:locked/>
    <w:rsid w:val="007547ef"/>
    <w:rPr>
      <w:sz w:val="24"/>
      <w:szCs w:val="24"/>
    </w:rPr>
  </w:style>
  <w:style w:type="character" w:styleId="Pagenumber">
    <w:name w:val="page number"/>
    <w:rsid w:val="006761b2"/>
    <w:basedOn w:val="DefaultParagraphFont"/>
    <w:rPr/>
  </w:style>
  <w:style w:type="character" w:styleId="NzevChar" w:customStyle="1">
    <w:name w:val="Název Char"/>
    <w:uiPriority w:val="99"/>
    <w:link w:val="Nzev"/>
    <w:locked/>
    <w:rsid w:val="00a84c9f"/>
    <w:rPr>
      <w:rFonts w:ascii="Arial Narrow" w:hAnsi="Arial Narrow" w:cs="Arial Narrow"/>
      <w:b/>
      <w:bCs/>
      <w:sz w:val="32"/>
      <w:szCs w:val="32"/>
      <w:lang w:val="sk-SK"/>
    </w:rPr>
  </w:style>
  <w:style w:type="character" w:styleId="ZhlavChar" w:customStyle="1">
    <w:name w:val="Záhlaví Char"/>
    <w:link w:val="Zhlav"/>
    <w:locked/>
    <w:rsid w:val="003c13be"/>
    <w:rPr>
      <w:sz w:val="24"/>
      <w:szCs w:val="24"/>
      <w:lang w:val="sk-SK" w:eastAsia="sk-SK"/>
    </w:rPr>
  </w:style>
  <w:style w:type="character" w:styleId="PodtitulChar" w:customStyle="1">
    <w:name w:val="Podtitul Char"/>
    <w:link w:val="Podtitul"/>
    <w:rsid w:val="0082312d"/>
    <w:basedOn w:val="DefaultParagraphFont"/>
    <w:rPr>
      <w:rFonts w:ascii="Arial" w:hAnsi="Arial" w:cs=""/>
      <w:i/>
      <w:iCs/>
      <w:color w:val="4F81BD"/>
      <w:spacing w:val="15"/>
      <w:sz w:val="24"/>
      <w:szCs w:val="24"/>
    </w:rPr>
  </w:style>
  <w:style w:type="character" w:styleId="ListLabel1">
    <w:name w:val="ListLabel 1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2">
    <w:name w:val="ListLabel 2"/>
    <w:rPr>
      <w:rFonts w:cs="Times New Roman"/>
    </w:rPr>
  </w:style>
  <w:style w:type="character" w:styleId="ListLabel3">
    <w:name w:val="ListLabel 3"/>
    <w:rPr>
      <w:rFonts w:cs="Courier New"/>
    </w:rPr>
  </w:style>
  <w:style w:type="character" w:styleId="ListLabel4">
    <w:name w:val="ListLabel 4"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Zkladntext1" w:customStyle="1">
    <w:name w:val="Základní text1"/>
    <w:rsid w:val="00dd6176"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paragraph" w:styleId="Footnotetext">
    <w:name w:val="footnote text"/>
    <w:semiHidden/>
    <w:link w:val="TextpoznpodarouChar"/>
    <w:rsid w:val="00dd6176"/>
    <w:basedOn w:val="Normal"/>
    <w:pPr/>
    <w:rPr>
      <w:sz w:val="20"/>
      <w:szCs w:val="20"/>
    </w:rPr>
  </w:style>
  <w:style w:type="paragraph" w:styleId="Pta">
    <w:name w:val="Päta"/>
    <w:uiPriority w:val="99"/>
    <w:link w:val="ZpatChar"/>
    <w:rsid w:val="006761b2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Nzov">
    <w:name w:val="Názov"/>
    <w:uiPriority w:val="99"/>
    <w:qFormat/>
    <w:link w:val="NzevChar"/>
    <w:rsid w:val="00a84c9f"/>
    <w:basedOn w:val="Normal"/>
    <w:pPr>
      <w:jc w:val="left"/>
      <w:outlineLvl w:val="0"/>
    </w:pPr>
    <w:rPr/>
  </w:style>
  <w:style w:type="paragraph" w:styleId="TopHeader" w:customStyle="1">
    <w:name w:val="Top Header"/>
    <w:qFormat/>
    <w:rsid w:val="0095296d"/>
    <w:basedOn w:val="Normal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lavička"/>
    <w:link w:val="ZhlavChar"/>
    <w:rsid w:val="003c13be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ListParagraph">
    <w:name w:val="List Paragraph"/>
    <w:uiPriority w:val="34"/>
    <w:qFormat/>
    <w:rsid w:val="005d3d93"/>
    <w:basedOn w:val="Normal"/>
    <w:pPr>
      <w:spacing w:before="0" w:after="0"/>
      <w:ind w:left="720" w:right="0" w:hanging="0"/>
      <w:contextualSpacing/>
    </w:pPr>
    <w:rPr/>
  </w:style>
  <w:style w:type="paragraph" w:styleId="Podnzov">
    <w:name w:val="Podnázov"/>
    <w:qFormat/>
    <w:link w:val="PodtitulChar"/>
    <w:locked/>
    <w:rsid w:val="0082312d"/>
    <w:basedOn w:val="Normal"/>
    <w:pPr>
      <w:jc w:val="left"/>
    </w:pPr>
    <w:rPr>
      <w:rFonts w:ascii="Arial" w:hAnsi="Arial" w:cs=""/>
      <w:i/>
      <w:iCs/>
      <w:color w:val="4F81BD"/>
      <w:spacing w:val="15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3b22e0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F347-AB7B-48AF-8B75-6E3324E7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2014-01-17T13:17:00Z</dcterms:created>
  <dc:creator>user</dc:creator>
  <dc:language>sk-SK</dc:language>
  <cp:lastModifiedBy>digipro</cp:lastModifiedBy>
  <cp:lastPrinted>2014-03-08T16:59:00Z</cp:lastPrinted>
  <dcterms:modified xsi:type="dcterms:W3CDTF">2014-03-08T17:26:00Z</dcterms:modified>
  <cp:revision>12</cp:revision>
  <dc:title>Návrh</dc:title>
</cp:coreProperties>
</file>