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6"/>
        <w:gridCol w:w="2273"/>
        <w:gridCol w:w="623"/>
      </w:tblGrid>
      <w:tr w:rsidR="008B72A3" w:rsidRPr="002B2E75" w:rsidTr="00925EC3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72A3" w:rsidRPr="002B2E75" w:rsidRDefault="008B72A3" w:rsidP="00925EC3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2B2E75" w:rsidRDefault="008B72A3" w:rsidP="00925EC3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8B72A3" w:rsidRDefault="008B72A3" w:rsidP="008B72A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0A4B4C">
        <w:rPr>
          <w:b/>
          <w:sz w:val="24"/>
        </w:rPr>
        <w:t>3</w:t>
      </w:r>
    </w:p>
    <w:p w:rsidR="008B72A3" w:rsidRPr="00D72087" w:rsidRDefault="008B72A3" w:rsidP="008B72A3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2"/>
        <w:gridCol w:w="334"/>
        <w:gridCol w:w="236"/>
        <w:gridCol w:w="275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9"/>
        <w:gridCol w:w="26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3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71"/>
        <w:gridCol w:w="251"/>
        <w:gridCol w:w="169"/>
      </w:tblGrid>
      <w:tr w:rsidR="008B72A3" w:rsidRPr="00FA79EE" w:rsidTr="00925EC3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0A4B4C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0A4B4C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0A4B4C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0A4B4C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CE29E7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A3795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3795D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A3795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A3795D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A3795D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8B72A3" w:rsidRPr="00FA79EE" w:rsidTr="00925EC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8B72A3" w:rsidRPr="00FA79EE" w:rsidTr="00925EC3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0A4B4C" w:rsidP="003204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08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val="en-US" w:eastAsia="sk-SK"/>
              </w:rPr>
              <w:t>.</w:t>
            </w:r>
            <w:r w:rsidR="003204D3">
              <w:rPr>
                <w:rFonts w:ascii="Times New Roman" w:hAnsi="Times New Roman"/>
                <w:sz w:val="18"/>
                <w:szCs w:val="18"/>
                <w:lang w:val="en-US" w:eastAsia="sk-SK"/>
              </w:rPr>
              <w:t>0</w:t>
            </w:r>
            <w:r w:rsidR="008B72A3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.201</w:t>
            </w:r>
            <w:r w:rsidR="00925EC3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B72A3" w:rsidRPr="00FA79EE" w:rsidTr="00925EC3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72A3" w:rsidRPr="00FA79EE" w:rsidRDefault="008B72A3" w:rsidP="00925EC3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8B72A3" w:rsidRPr="00FA79EE" w:rsidRDefault="000A4B4C" w:rsidP="003204D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11</w:t>
            </w:r>
            <w:r w:rsidR="008B72A3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3204D3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 w:rsidR="008B72A3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  <w:r w:rsidR="008B72A3"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.201</w:t>
            </w:r>
            <w:r w:rsidR="00925EC3"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72A3" w:rsidRPr="00FA79EE" w:rsidRDefault="008B72A3" w:rsidP="00925EC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9A00CB" w:rsidRDefault="009A00CB"/>
    <w:p w:rsidR="00A3795D" w:rsidRPr="001D7F36" w:rsidRDefault="00A3795D" w:rsidP="001D7F36">
      <w:pPr>
        <w:pStyle w:val="Nadpis1"/>
      </w:pPr>
      <w:r w:rsidRPr="001D7F36">
        <w:lastRenderedPageBreak/>
        <w:t>informácie o účtovnej  jednotke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 Obchodné meno a sídlo spoločnosti</w:t>
      </w:r>
    </w:p>
    <w:p w:rsidR="00A3795D" w:rsidRPr="00A3795D" w:rsidRDefault="00A3795D" w:rsidP="00A3795D">
      <w:pPr>
        <w:tabs>
          <w:tab w:val="left" w:pos="2340"/>
        </w:tabs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Obchodné meno:</w:t>
      </w:r>
      <w:r w:rsidRPr="00A3795D">
        <w:rPr>
          <w:rFonts w:ascii="Times New Roman" w:hAnsi="Times New Roman"/>
          <w:sz w:val="20"/>
          <w:szCs w:val="20"/>
        </w:rPr>
        <w:tab/>
        <w:t>Cassovia Efekt spol. s r.o.</w:t>
      </w:r>
    </w:p>
    <w:p w:rsidR="00A3795D" w:rsidRPr="00A3795D" w:rsidRDefault="00A3795D" w:rsidP="00A3795D">
      <w:pPr>
        <w:tabs>
          <w:tab w:val="left" w:pos="2340"/>
        </w:tabs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Sídlo:</w:t>
      </w:r>
      <w:r w:rsidRPr="00A3795D">
        <w:rPr>
          <w:rFonts w:ascii="Times New Roman" w:hAnsi="Times New Roman"/>
          <w:sz w:val="20"/>
          <w:szCs w:val="20"/>
        </w:rPr>
        <w:tab/>
        <w:t>Kavečianska cesta 41</w:t>
      </w:r>
    </w:p>
    <w:p w:rsidR="00A3795D" w:rsidRPr="00A3795D" w:rsidRDefault="00A3795D" w:rsidP="00A3795D">
      <w:pPr>
        <w:tabs>
          <w:tab w:val="left" w:pos="2340"/>
        </w:tabs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ab/>
        <w:t>040 01 Košice</w:t>
      </w:r>
    </w:p>
    <w:p w:rsidR="00A3795D" w:rsidRPr="00A3795D" w:rsidRDefault="00A3795D" w:rsidP="00A3795D">
      <w:pPr>
        <w:tabs>
          <w:tab w:val="left" w:pos="2340"/>
        </w:tabs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IČO:</w:t>
      </w:r>
      <w:r w:rsidRPr="00A3795D">
        <w:rPr>
          <w:rFonts w:ascii="Times New Roman" w:hAnsi="Times New Roman"/>
          <w:sz w:val="20"/>
          <w:szCs w:val="20"/>
        </w:rPr>
        <w:tab/>
        <w:t>36192350</w:t>
      </w: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Cassovia Efekt spol. s r.o. bola založená  spoločenskou zmluvou a do Obchodného registra vedeného Okresným súdom Košice I. bola zapísaná 22.07.1999 do oddielu  Sro,</w:t>
      </w:r>
      <w:r w:rsidRPr="00A3795D">
        <w:rPr>
          <w:rFonts w:ascii="Times New Roman" w:hAnsi="Times New Roman"/>
          <w:color w:val="FF6600"/>
          <w:sz w:val="20"/>
          <w:szCs w:val="20"/>
        </w:rPr>
        <w:t xml:space="preserve"> </w:t>
      </w:r>
      <w:r w:rsidRPr="00A3795D">
        <w:rPr>
          <w:rFonts w:ascii="Times New Roman" w:hAnsi="Times New Roman"/>
          <w:color w:val="000000"/>
          <w:sz w:val="20"/>
          <w:szCs w:val="20"/>
        </w:rPr>
        <w:t>vložka č. 11075/V.</w:t>
      </w:r>
      <w:r w:rsidRPr="00A3795D">
        <w:rPr>
          <w:rFonts w:ascii="Times New Roman" w:hAnsi="Times New Roman"/>
          <w:sz w:val="20"/>
          <w:szCs w:val="20"/>
        </w:rPr>
        <w:t xml:space="preserve"> 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2.   Hlavné činnosti spoločnosti zapísané v obchodnom registri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vykonávala z predmetu podnikania zapísaného v obchodnom registri tieto hlavné činnosti:</w:t>
      </w:r>
    </w:p>
    <w:p w:rsidR="00A3795D" w:rsidRPr="00A3795D" w:rsidRDefault="00A3795D" w:rsidP="00A3795D">
      <w:pPr>
        <w:numPr>
          <w:ilvl w:val="0"/>
          <w:numId w:val="6"/>
        </w:numPr>
        <w:tabs>
          <w:tab w:val="left" w:pos="-1985"/>
        </w:tabs>
        <w:spacing w:before="40" w:after="0" w:line="240" w:lineRule="auto"/>
        <w:ind w:hanging="264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Montáž okenných fólií a skiel, sprostredkovanie obchodu, prenájmu, predaja ostatných služieb a predaj tovaru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3.   Priemerný počet zamestnancov  počas účtovného obdobia</w:t>
      </w:r>
    </w:p>
    <w:p w:rsidR="00A3795D" w:rsidRPr="00A3795D" w:rsidRDefault="00925EC3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505" w:dyaOrig="10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51pt" o:ole="">
            <v:imagedata r:id="rId8" o:title=""/>
          </v:shape>
          <o:OLEObject Type="Embed" ProgID="Excel.Sheet.8" ShapeID="_x0000_i1025" DrawAspect="Content" ObjectID="_1456653370" r:id="rId9"/>
        </w:objec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4.  Právny dôvod zostavenia účtovnej závierky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Účtovná závierka spoločnosti Cassovia Efekt spol. s r.o.  k 31. decembru 201</w:t>
      </w:r>
      <w:r w:rsidR="00AA27D1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 z. o účtovníctve, za účtovné obdobie od </w:t>
      </w:r>
      <w:r w:rsidRPr="00A3795D">
        <w:rPr>
          <w:rFonts w:ascii="Times New Roman" w:hAnsi="Times New Roman"/>
          <w:sz w:val="20"/>
          <w:szCs w:val="20"/>
        </w:rPr>
        <w:br/>
        <w:t>1. januára 201</w:t>
      </w:r>
      <w:r w:rsidR="00AA27D1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do 31. decembra 201</w:t>
      </w:r>
      <w:r w:rsidR="00AA27D1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>.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5.  Dátum schválenia účtovnej  závierky za predchádzajúce účtovné obdobie</w:t>
      </w:r>
    </w:p>
    <w:p w:rsidR="00A3795D" w:rsidRPr="00A3795D" w:rsidRDefault="00A3795D" w:rsidP="00A3795D">
      <w:pPr>
        <w:pStyle w:val="Zarkazkladnhotextu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Účtovná závierka za predchádzajúce obdobie bola schválená valným zhr</w:t>
      </w:r>
      <w:r w:rsidR="001D7F36">
        <w:rPr>
          <w:rFonts w:ascii="Times New Roman" w:hAnsi="Times New Roman"/>
          <w:sz w:val="20"/>
          <w:szCs w:val="20"/>
        </w:rPr>
        <w:t xml:space="preserve">omaždením spoločnosti </w:t>
      </w:r>
      <w:r w:rsidR="00B32420">
        <w:rPr>
          <w:rFonts w:ascii="Times New Roman" w:hAnsi="Times New Roman"/>
          <w:sz w:val="20"/>
          <w:szCs w:val="20"/>
        </w:rPr>
        <w:t>19</w:t>
      </w:r>
      <w:r w:rsidR="001D7F36">
        <w:rPr>
          <w:rFonts w:ascii="Times New Roman" w:hAnsi="Times New Roman"/>
          <w:sz w:val="20"/>
          <w:szCs w:val="20"/>
        </w:rPr>
        <w:t>.0</w:t>
      </w:r>
      <w:r w:rsidR="00B32420">
        <w:rPr>
          <w:rFonts w:ascii="Times New Roman" w:hAnsi="Times New Roman"/>
          <w:sz w:val="20"/>
          <w:szCs w:val="20"/>
        </w:rPr>
        <w:t>3</w:t>
      </w:r>
      <w:r w:rsidR="001D7F36">
        <w:rPr>
          <w:rFonts w:ascii="Times New Roman" w:hAnsi="Times New Roman"/>
          <w:sz w:val="20"/>
          <w:szCs w:val="20"/>
        </w:rPr>
        <w:t>.201</w:t>
      </w:r>
      <w:r w:rsidR="00B32420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>.</w:t>
      </w:r>
    </w:p>
    <w:p w:rsidR="00A3795D" w:rsidRPr="00A3795D" w:rsidRDefault="00A3795D" w:rsidP="001D7F3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B.</w:t>
      </w:r>
      <w:r w:rsidRPr="00A3795D">
        <w:rPr>
          <w:sz w:val="20"/>
        </w:rPr>
        <w:tab/>
        <w:t>INFORMÁCIE O ORGÁNOCH ÚČTOVNEJ JEDNOTKY</w:t>
      </w: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  <w:u w:val="single"/>
        </w:rPr>
      </w:pPr>
      <w:r w:rsidRPr="00A3795D">
        <w:rPr>
          <w:rFonts w:ascii="Times New Roman" w:hAnsi="Times New Roman"/>
          <w:sz w:val="20"/>
          <w:szCs w:val="20"/>
          <w:u w:val="single"/>
        </w:rPr>
        <w:t>Štatutárny orgán spoločnosti: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Ing. Peter Onda – konateľ spoločnosti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Ing. Jozef Maňo – konateľ spoločnosti</w:t>
      </w: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1D7F3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C.</w:t>
      </w:r>
      <w:r w:rsidRPr="00A3795D">
        <w:rPr>
          <w:sz w:val="20"/>
        </w:rPr>
        <w:tab/>
        <w:t>INFORMÁCIE O akcionároch ÚČTOVNEJ JEDNOTKY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spoločníkov spoločnosti Cassovia Efekt spol. s r.o. k 31.12.20</w:t>
      </w:r>
      <w:r w:rsidR="001D7F36">
        <w:rPr>
          <w:rFonts w:ascii="Times New Roman" w:hAnsi="Times New Roman"/>
          <w:sz w:val="20"/>
          <w:szCs w:val="20"/>
        </w:rPr>
        <w:t>1</w:t>
      </w:r>
      <w:r w:rsidR="00B32420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je takáto:</w:t>
      </w:r>
    </w:p>
    <w:p w:rsidR="00A3795D" w:rsidRPr="00A3795D" w:rsidRDefault="00A3795D" w:rsidP="00A3795D">
      <w:pPr>
        <w:pStyle w:val="Zkladntext"/>
        <w:rPr>
          <w:sz w:val="20"/>
          <w:highlight w:val="cyan"/>
        </w:rPr>
      </w:pPr>
    </w:p>
    <w:p w:rsidR="00A3795D" w:rsidRPr="00A3795D" w:rsidRDefault="00B32420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015" w:dyaOrig="1532">
          <v:shape id="_x0000_i1026" type="#_x0000_t75" style="width:433.5pt;height:81.75pt" o:ole="">
            <v:imagedata r:id="rId10" o:title=""/>
          </v:shape>
          <o:OLEObject Type="Embed" ProgID="Excel.Sheet.8" ShapeID="_x0000_i1026" DrawAspect="Content" ObjectID="_1456653371" r:id="rId11"/>
        </w:object>
      </w:r>
    </w:p>
    <w:p w:rsidR="00A3795D" w:rsidRPr="00A3795D" w:rsidRDefault="00A3795D" w:rsidP="001D7F3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D.</w:t>
      </w:r>
      <w:r w:rsidRPr="00A3795D">
        <w:rPr>
          <w:sz w:val="20"/>
        </w:rPr>
        <w:tab/>
        <w:t>INFORMÁCIE O KONSOLIDOVANOM CELKU</w:t>
      </w:r>
    </w:p>
    <w:p w:rsidR="00A3795D" w:rsidRPr="00A3795D" w:rsidRDefault="00A3795D" w:rsidP="00A3795D">
      <w:pPr>
        <w:tabs>
          <w:tab w:val="left" w:pos="2340"/>
        </w:tabs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nie je súčasťou žiadneho konsolidačného poľa.</w:t>
      </w:r>
    </w:p>
    <w:p w:rsidR="00A3795D" w:rsidRPr="00A3795D" w:rsidRDefault="00A3795D" w:rsidP="001D7F3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lastRenderedPageBreak/>
        <w:t>E.</w:t>
      </w:r>
      <w:r w:rsidRPr="00A3795D">
        <w:rPr>
          <w:sz w:val="20"/>
        </w:rPr>
        <w:tab/>
        <w:t xml:space="preserve">INFORMÁCIE O ÚČTOVNÝCH ZÁSADÁCH A ÚČTOVNÝCH METÓDACH  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Základ prezentácie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Účtovná závierka bola vypracovaná v súlade so zákonom  č. 431/2002 Z.z. o účtovníctve a Opatrením MF SR č. 25167/2002-92, ktorým sa ustanovujú podrobnosti o postupoch účtovania a rámcovej účtovej osnove pre podnikateľov účtujúcich v sústave podvojného účtovníctva. Táto účtovná závierka bola vypracovaná na základe historických cien a  za predpokladu nepretržitého trvania účtovnej jednotky, t.j. vychádza z predpokladu, že spoločnosť bude realizovať svoje aktíva, záväzky a dohody v rámci riadneho chodu svojej činnosti.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Ku dňu zostavenia účtovnej závierky nie sú nám známe okolností, ktoré by viedli k trvalej resp. prechodnej korekcii majetku a nebolo k tomu zaujaté stanovisko v tejto časti ÚZ.</w:t>
      </w:r>
    </w:p>
    <w:p w:rsidR="00A3795D" w:rsidRPr="00A3795D" w:rsidRDefault="00A3795D" w:rsidP="00A3795D">
      <w:pPr>
        <w:pStyle w:val="Nadpis2"/>
        <w:jc w:val="both"/>
        <w:rPr>
          <w:iCs/>
          <w:sz w:val="20"/>
        </w:rPr>
      </w:pPr>
      <w:r w:rsidRPr="00A3795D">
        <w:rPr>
          <w:iCs/>
          <w:sz w:val="20"/>
        </w:rPr>
        <w:t>2.   Zmeny účtovných metód a  účtovných zásad</w:t>
      </w:r>
    </w:p>
    <w:p w:rsidR="00A3795D" w:rsidRPr="00A3795D" w:rsidRDefault="00A3795D" w:rsidP="00A3795D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Účtovné metódy a všeobecné účtovné zásady boli účtovnou jednotkou konzistentne aplikované počas celého účtovného  obdobia. 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3.   Spôsob ocenenia jednotlivých zložiek majetku a záväzkov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Dlhodobý nehmotný a dlhodobý hmotný  majetok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Dlhodobý majetok  nakupovaný sa oceňuje obstarávacou cenou, ktorá zahrňuje cenu obstarania a náklady súvisiace s obstaraním (clo, prepravu, montáž, poistné a pod.). Súčasťou obstarávacej ceny  dlhodobého hmotného majetku nie sú úroky z cudzích zdrojov ani realizované kurzové rozdiely. </w:t>
      </w:r>
    </w:p>
    <w:p w:rsidR="00A3795D" w:rsidRPr="00A3795D" w:rsidRDefault="00A3795D" w:rsidP="00A3795D">
      <w:pPr>
        <w:pStyle w:val="Zarkazkladnhotextu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Dlhodobý nehmotný a hmotný majetok vytvorený vlastnou činnosťou spoločnosť nevytvárala a ani neeviduje v majetku.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Toto ocenenie sa upravuje o zníženie  úžitkovej hodnoty dlhodobého nehmotného a hmotného  majetku  zistené inventarizáciou tvorbou opravnej položky.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Cenné papiere a podiely</w:t>
      </w:r>
    </w:p>
    <w:p w:rsidR="00A3795D" w:rsidRPr="00A3795D" w:rsidRDefault="00A3795D" w:rsidP="00A3795D">
      <w:pPr>
        <w:pStyle w:val="Zkladntext"/>
        <w:rPr>
          <w:sz w:val="20"/>
        </w:rPr>
      </w:pPr>
      <w:r w:rsidRPr="00A3795D">
        <w:rPr>
          <w:sz w:val="20"/>
        </w:rPr>
        <w:t xml:space="preserve">       Spoločnosť nevlastní žiadne cenné papiere.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 xml:space="preserve">Zásoby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Zásoby nakupované sa oceňujú obstarávacou cenou, ktorá zahrnuje cenu obstarania a náklady súvisiace s obstaraním (clo, prepravu, skontá a pod.)  Úroky z cudzích zdrojov nie sú súčasťou obstarávacej ceny. Vnútropodnikové služby súvisiace s obstaraním zásob spoločnosť nevykonáva. Nakupované zásoby sú prijímané na sklad v obstarávacej cene, t.j. v cene obstarania a nákladov súvisiacich s obstaraním, s výnimkou prepravného, ktoré je sledované na samostatnom analytickom účte z dôvodu oneskorenej fakturácie týchto služieb. Z tohto analytického účtu sú spôsobom stanoveným v internej smernici rozúčtované do nákladov priamo úmerne k vyskladneným zásobám.</w:t>
      </w:r>
    </w:p>
    <w:p w:rsidR="00A3795D" w:rsidRPr="00A3795D" w:rsidRDefault="00A3795D" w:rsidP="00A3795D">
      <w:pPr>
        <w:pStyle w:val="Zarkazkladnhotextu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Nakupované zásoby rovnakého druhu sú na sklade evidované v obstarávacích cenách, a to spôsobom, keď prvá cena na ocenenie prírastku zásob sa použije ako prvá cena na ocenenie úbytku zásob (metóda FIFO).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Zásoby obstarané bezplatne, nájdené prebytky zásob sa ocenia podľa odborného odhadu ich úžitkovej hodnoty.</w:t>
      </w:r>
    </w:p>
    <w:p w:rsidR="00A3795D" w:rsidRPr="00A3795D" w:rsidRDefault="00A3795D" w:rsidP="00A3795D">
      <w:pPr>
        <w:pStyle w:val="Zarkazkladnhotextu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Ku dňu zostavenia účtovnej závierky sa zásoby ocenia v čistej realizačnej hodnote v prípadoch, ak predpokladaná predajná cena  zásob znížená o predpokladané náklady na ich dokončenie a náklady súvisiace  s predajom je nižšia  ako ich ocenenie v účtovníctve. </w:t>
      </w:r>
    </w:p>
    <w:p w:rsidR="00A3795D" w:rsidRPr="00A3795D" w:rsidRDefault="00A3795D" w:rsidP="00A3795D">
      <w:pPr>
        <w:pStyle w:val="Zarkazkladnhotextu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Toto ocenenie zásob sa upravuje o zníženie hodnoty zásob zistené inventarizáciou (tvorbou opravnej položky).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Toto ocenenie sa upravuje o zníženie hodnoty  zásob.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Zákazková výroba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Zákazkovú výrobu spoločnosť nevykonáva.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lastRenderedPageBreak/>
        <w:t>Pohľadávky</w:t>
      </w:r>
    </w:p>
    <w:p w:rsidR="00A3795D" w:rsidRPr="00A3795D" w:rsidRDefault="00A3795D" w:rsidP="00A3795D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Peňažné prostriedky a ceniny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Peňažné prostriedky a ceniny sa oceňujú ich menovitou hodnotou. Zníženie ich hodnoty sa vyjadruje opravnou položkou.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Náklady budúcich období a príjmy budúcich období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Rezervy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Rezervy sú záväzky s neurčitým časovým vymedzením alebo výškou, tvoria sa na krytie známych rizík alebo strát z podnikania. Oceňujú sa v očakávanej výške záväzku.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Záväzky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Výdavky budúcich období a výnosy budúcich období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Finančný a operatívny nájom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Majetok prenajatý na základe finančného leasingu vykazuje ako svoj majetok jeho nájomca, v prípade operatívneho nájmu vykazuje ako svoj majetok jeho vlastník, nie nájomca.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Odložené dane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Odložené dane (odložená daňová pohľadávka a odložený daňový záväzok) sa vzťahujú na: </w:t>
      </w:r>
    </w:p>
    <w:p w:rsidR="00A3795D" w:rsidRPr="00A3795D" w:rsidRDefault="00A3795D" w:rsidP="00A3795D">
      <w:pPr>
        <w:ind w:left="720" w:hanging="380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a)</w:t>
      </w:r>
      <w:r w:rsidRPr="00A3795D">
        <w:rPr>
          <w:rFonts w:ascii="Times New Roman" w:hAnsi="Times New Roman"/>
          <w:sz w:val="20"/>
          <w:szCs w:val="20"/>
        </w:rPr>
        <w:tab/>
        <w:t>dočasné rozdiely medzi účtovnou hodnotou majetku a účtovnou hodnotou záväzkov vykázanou v súvahe a ich daňovou základňou,</w:t>
      </w:r>
    </w:p>
    <w:p w:rsidR="00A3795D" w:rsidRPr="00A3795D" w:rsidRDefault="00A3795D" w:rsidP="00A3795D">
      <w:pPr>
        <w:ind w:left="720" w:hanging="360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b)</w:t>
      </w:r>
      <w:r w:rsidRPr="00A3795D">
        <w:rPr>
          <w:rFonts w:ascii="Times New Roman" w:hAnsi="Times New Roman"/>
          <w:sz w:val="20"/>
          <w:szCs w:val="20"/>
        </w:rPr>
        <w:tab/>
        <w:t>možnosti umorovať daňovú stratu v budúcnosti, pod ktorou sa rozumie možnosť odpočítať daňovú stratu od základu dane v budúcnosti,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c)</w:t>
      </w:r>
      <w:r w:rsidRPr="00A3795D">
        <w:rPr>
          <w:rFonts w:ascii="Times New Roman" w:hAnsi="Times New Roman"/>
          <w:sz w:val="20"/>
          <w:szCs w:val="20"/>
        </w:rPr>
        <w:tab/>
        <w:t>možnosti previesť nevyužité daňové odpočty a iné daňové nároky do budúcich období.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Cudzia mena</w:t>
      </w:r>
    </w:p>
    <w:p w:rsidR="00A3795D" w:rsidRPr="00A3795D" w:rsidRDefault="00A3795D" w:rsidP="00A3795D">
      <w:pPr>
        <w:pStyle w:val="Zkladntext"/>
        <w:ind w:left="340"/>
        <w:rPr>
          <w:sz w:val="20"/>
        </w:rPr>
      </w:pPr>
      <w:r w:rsidRPr="00A3795D">
        <w:rPr>
          <w:sz w:val="20"/>
        </w:rPr>
        <w:t xml:space="preserve">  Majetok a záväzky vyjadrené v cudzej mene sa prepočítavajú na eura kurzom určeným v kurzovom lístku             Európskej centrálnej banky platným ku dňu uskutočnenia účtovného prípadu a v účtovnej závierke platným ku   dňu, ku ktorému sa zostavuje, a účtujú sa s vplyvom na výsledok hospodárenia.</w:t>
      </w:r>
    </w:p>
    <w:p w:rsidR="00A3795D" w:rsidRPr="00A3795D" w:rsidRDefault="00A3795D" w:rsidP="00A3795D">
      <w:pPr>
        <w:pStyle w:val="Nadpis3"/>
        <w:keepLines w:val="0"/>
        <w:numPr>
          <w:ilvl w:val="2"/>
          <w:numId w:val="0"/>
        </w:numPr>
        <w:tabs>
          <w:tab w:val="num" w:pos="700"/>
        </w:tabs>
        <w:spacing w:before="240" w:after="60" w:line="240" w:lineRule="auto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Výnosy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Tržby za vlastné výkony a tovar neobsahujú daň z pridanej hodnoty a sú tiež znížené o zľavy a zrážky (rabaty, bonusy, skontá, dobropisy a pod.) bez ohľadu na to, či zákazník mal vopred na zľavu nárok, alebo či ide o dodatočne uznanú zľavu. 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4.    Spôsob zostavenia odpisového plánu pre dlhodobý  majetok</w:t>
      </w:r>
    </w:p>
    <w:p w:rsidR="00A3795D" w:rsidRPr="00A3795D" w:rsidRDefault="00A3795D" w:rsidP="00A3795D">
      <w:pPr>
        <w:pStyle w:val="Zkladntext"/>
        <w:ind w:left="340"/>
        <w:rPr>
          <w:sz w:val="20"/>
        </w:rPr>
      </w:pPr>
      <w:r w:rsidRPr="00A3795D">
        <w:rPr>
          <w:sz w:val="20"/>
        </w:rPr>
        <w:t xml:space="preserve"> Odpisy dlhodobého hmotného majetku sú stanovené vychádzajúc z predpokladanej doby jeho používania a predpokladaného priebehu jeho opotrebovania. Odpisovať sa začína mesiacom  uvedenia dlhodobého </w:t>
      </w:r>
      <w:r w:rsidRPr="00A3795D">
        <w:rPr>
          <w:sz w:val="20"/>
        </w:rPr>
        <w:lastRenderedPageBreak/>
        <w:t>majetku do používania. Predpokladaná doba používania, metóda odpisovania a odpisová sadzba sú uvedené v nasledujúcej tabuľke:</w:t>
      </w:r>
    </w:p>
    <w:p w:rsidR="00A3795D" w:rsidRPr="00A3795D" w:rsidRDefault="00A3795D" w:rsidP="00A3795D">
      <w:pPr>
        <w:pStyle w:val="Zkladntext"/>
        <w:rPr>
          <w:sz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571" w:dyaOrig="2265">
          <v:shape id="_x0000_i1027" type="#_x0000_t75" style="width:437.25pt;height:116.25pt" o:ole="">
            <v:imagedata r:id="rId12" o:title=""/>
          </v:shape>
          <o:OLEObject Type="Embed" ProgID="Excel.Sheet.8" ShapeID="_x0000_i1027" DrawAspect="Content" ObjectID="_1456653372" r:id="rId13"/>
        </w:objec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bookmarkStart w:id="0" w:name="_Toc530739900"/>
      <w:r w:rsidRPr="00A3795D">
        <w:rPr>
          <w:sz w:val="20"/>
        </w:rPr>
        <w:t>F.   informácie o údajoch na strane aktív súvahy</w:t>
      </w:r>
      <w:bookmarkEnd w:id="0"/>
    </w:p>
    <w:p w:rsidR="00A3795D" w:rsidRPr="00A3795D" w:rsidRDefault="00A3795D" w:rsidP="00A3795D">
      <w:pPr>
        <w:pStyle w:val="Nadpis2"/>
        <w:tabs>
          <w:tab w:val="num" w:pos="1068"/>
        </w:tabs>
        <w:jc w:val="both"/>
        <w:rPr>
          <w:sz w:val="20"/>
        </w:rPr>
      </w:pPr>
      <w:bookmarkStart w:id="1" w:name="_Toc530739901"/>
      <w:r w:rsidRPr="00A3795D">
        <w:rPr>
          <w:sz w:val="20"/>
        </w:rPr>
        <w:t>Dlhodobý nehmotný majetok a dlhodobý hmotný majetok</w:t>
      </w:r>
      <w:bookmarkEnd w:id="1"/>
    </w:p>
    <w:p w:rsidR="00A3795D" w:rsidRPr="00A3795D" w:rsidRDefault="00A3795D" w:rsidP="00A3795D">
      <w:pPr>
        <w:pStyle w:val="Nadpis2"/>
        <w:numPr>
          <w:ilvl w:val="0"/>
          <w:numId w:val="8"/>
        </w:numPr>
        <w:tabs>
          <w:tab w:val="num" w:pos="1068"/>
        </w:tabs>
        <w:spacing w:before="100" w:after="120"/>
        <w:jc w:val="both"/>
        <w:rPr>
          <w:sz w:val="20"/>
        </w:rPr>
      </w:pPr>
      <w:r w:rsidRPr="00A3795D">
        <w:rPr>
          <w:sz w:val="20"/>
        </w:rPr>
        <w:t>Dlhodobý nehmotný majetok,  dlhodobý hmotný majetok a dlhodobý finančný majetok</w:t>
      </w:r>
    </w:p>
    <w:p w:rsidR="00350136" w:rsidRDefault="000A4B4C" w:rsidP="00A3795D">
      <w:pPr>
        <w:pStyle w:val="Zkladntext"/>
        <w:numPr>
          <w:ilvl w:val="0"/>
          <w:numId w:val="8"/>
        </w:numPr>
        <w:ind w:left="340"/>
      </w:pPr>
      <w:r w:rsidRPr="003324A2">
        <w:t>Prehľad o pohybe dlhodobého nehmotného majetku od 1.1.201</w:t>
      </w:r>
      <w:r>
        <w:t>3</w:t>
      </w:r>
      <w:r w:rsidRPr="003324A2">
        <w:t xml:space="preserve"> do 31.12.201</w:t>
      </w:r>
      <w:r>
        <w:t>3</w:t>
      </w:r>
      <w:r w:rsidRPr="003324A2">
        <w:t xml:space="preserve"> a za porovnateľné obdobie od 1.1.201</w:t>
      </w:r>
      <w:r>
        <w:t>2</w:t>
      </w:r>
      <w:r w:rsidRPr="003324A2">
        <w:t xml:space="preserve"> do 31.12.201</w:t>
      </w:r>
      <w:r>
        <w:t xml:space="preserve">2 </w:t>
      </w:r>
      <w:r w:rsidRPr="003324A2">
        <w:t>je uvedený v nasledovných tabuľkách.</w:t>
      </w:r>
    </w:p>
    <w:p w:rsidR="00350136" w:rsidRDefault="00350136" w:rsidP="00350136">
      <w:pPr>
        <w:pStyle w:val="Zkladntext"/>
      </w:pPr>
    </w:p>
    <w:p w:rsidR="00350136" w:rsidRDefault="00350136" w:rsidP="00350136">
      <w:pPr>
        <w:pStyle w:val="Zkladntext"/>
      </w:pPr>
    </w:p>
    <w:p w:rsidR="00350136" w:rsidRDefault="00350136" w:rsidP="00350136">
      <w:pPr>
        <w:pStyle w:val="Zkladntext"/>
      </w:pPr>
    </w:p>
    <w:p w:rsidR="00A3795D" w:rsidRDefault="00350136" w:rsidP="00350136">
      <w:pPr>
        <w:pStyle w:val="Zkladntext"/>
        <w:ind w:left="340"/>
      </w:pPr>
      <w:r>
        <w:object w:dxaOrig="10929" w:dyaOrig="7714">
          <v:shape id="_x0000_i1028" type="#_x0000_t75" style="width:447pt;height:319.5pt" o:ole="">
            <v:imagedata r:id="rId14" o:title=""/>
          </v:shape>
          <o:OLEObject Type="Embed" ProgID="Excel.Sheet.12" ShapeID="_x0000_i1028" DrawAspect="Content" ObjectID="_1456653373" r:id="rId15"/>
        </w:object>
      </w:r>
    </w:p>
    <w:p w:rsidR="00350136" w:rsidRDefault="00350136" w:rsidP="000A4B4C"/>
    <w:p w:rsidR="00350136" w:rsidRDefault="00350136" w:rsidP="000A4B4C"/>
    <w:p w:rsidR="00350136" w:rsidRDefault="00350136" w:rsidP="000A4B4C"/>
    <w:p w:rsidR="00350136" w:rsidRDefault="00350136" w:rsidP="000A4B4C"/>
    <w:p w:rsidR="00350136" w:rsidRDefault="00350136" w:rsidP="000A4B4C">
      <w:r>
        <w:object w:dxaOrig="10929" w:dyaOrig="7799">
          <v:shape id="_x0000_i1029" type="#_x0000_t75" style="width:453pt;height:323.25pt" o:ole="">
            <v:imagedata r:id="rId16" o:title=""/>
          </v:shape>
          <o:OLEObject Type="Embed" ProgID="Excel.Sheet.12" ShapeID="_x0000_i1029" DrawAspect="Content" ObjectID="_1456653374" r:id="rId17"/>
        </w:object>
      </w:r>
    </w:p>
    <w:p w:rsidR="00350136" w:rsidRDefault="00350136" w:rsidP="000A4B4C">
      <w:pPr>
        <w:pStyle w:val="Zkladntext"/>
        <w:ind w:left="-993"/>
        <w:jc w:val="left"/>
        <w:rPr>
          <w:szCs w:val="18"/>
        </w:rPr>
      </w:pPr>
      <w:r>
        <w:rPr>
          <w:szCs w:val="18"/>
        </w:rPr>
        <w:tab/>
      </w:r>
    </w:p>
    <w:p w:rsidR="00350136" w:rsidRDefault="00350136" w:rsidP="000A4B4C">
      <w:pPr>
        <w:pStyle w:val="Zkladntext"/>
        <w:ind w:left="-993"/>
        <w:jc w:val="left"/>
        <w:rPr>
          <w:szCs w:val="18"/>
        </w:rPr>
      </w:pPr>
    </w:p>
    <w:p w:rsidR="000A4B4C" w:rsidRPr="00EA6383" w:rsidRDefault="00350136" w:rsidP="000A4B4C">
      <w:pPr>
        <w:pStyle w:val="Zkladntext"/>
        <w:ind w:left="-993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0A4B4C" w:rsidRPr="00EA6383">
        <w:rPr>
          <w:szCs w:val="18"/>
        </w:rPr>
        <w:t>Prehľad o pohybe dlhodobého hmotného majetku od 1.1.201</w:t>
      </w:r>
      <w:r w:rsidR="000A4B4C">
        <w:rPr>
          <w:szCs w:val="18"/>
        </w:rPr>
        <w:t>3</w:t>
      </w:r>
      <w:r w:rsidR="000A4B4C" w:rsidRPr="00EA6383">
        <w:rPr>
          <w:szCs w:val="18"/>
        </w:rPr>
        <w:t xml:space="preserve"> do 31.12.201</w:t>
      </w:r>
      <w:r w:rsidR="000A4B4C">
        <w:rPr>
          <w:szCs w:val="18"/>
        </w:rPr>
        <w:t>3</w:t>
      </w:r>
      <w:r w:rsidR="000A4B4C" w:rsidRPr="00EA6383">
        <w:rPr>
          <w:szCs w:val="18"/>
        </w:rPr>
        <w:t xml:space="preserve"> je uvedený v</w:t>
      </w:r>
      <w:r w:rsidR="00120612">
        <w:rPr>
          <w:szCs w:val="18"/>
        </w:rPr>
        <w:t> </w:t>
      </w:r>
      <w:r w:rsidR="000A4B4C" w:rsidRPr="00EA6383">
        <w:rPr>
          <w:szCs w:val="18"/>
        </w:rPr>
        <w:t>nasled</w:t>
      </w:r>
      <w:r w:rsidR="00120612">
        <w:rPr>
          <w:szCs w:val="18"/>
        </w:rPr>
        <w:t>ujúcej tabuľke</w:t>
      </w:r>
      <w:r w:rsidR="000A4B4C" w:rsidRPr="00EA6383">
        <w:rPr>
          <w:szCs w:val="18"/>
        </w:rPr>
        <w:t>.</w:t>
      </w:r>
    </w:p>
    <w:p w:rsidR="000A4B4C" w:rsidRDefault="002779E6" w:rsidP="00A3795D">
      <w:pPr>
        <w:pStyle w:val="Nadpis2"/>
        <w:jc w:val="both"/>
        <w:rPr>
          <w:b w:val="0"/>
          <w:sz w:val="20"/>
        </w:rPr>
      </w:pPr>
      <w:r>
        <w:object w:dxaOrig="10831" w:dyaOrig="8884">
          <v:shape id="_x0000_i1033" type="#_x0000_t75" style="width:452.25pt;height:371.25pt" o:ole="">
            <v:imagedata r:id="rId18" o:title=""/>
          </v:shape>
          <o:OLEObject Type="Embed" ProgID="Excel.Sheet.12" ShapeID="_x0000_i1033" DrawAspect="Content" ObjectID="_1456653375" r:id="rId19"/>
        </w:object>
      </w:r>
    </w:p>
    <w:p w:rsidR="00AA27D1" w:rsidRDefault="00AA27D1" w:rsidP="00AA27D1"/>
    <w:p w:rsidR="00AA27D1" w:rsidRPr="00AA27D1" w:rsidRDefault="00AA27D1" w:rsidP="00AA27D1"/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Zásoby</w:t>
      </w:r>
    </w:p>
    <w:p w:rsidR="00A3795D" w:rsidRPr="00A3795D" w:rsidRDefault="00A3795D" w:rsidP="00A3795D">
      <w:pPr>
        <w:pStyle w:val="Nadpis3"/>
        <w:keepLines w:val="0"/>
        <w:numPr>
          <w:ilvl w:val="0"/>
          <w:numId w:val="11"/>
        </w:numPr>
        <w:spacing w:before="240" w:after="60" w:line="240" w:lineRule="auto"/>
        <w:jc w:val="both"/>
        <w:rPr>
          <w:rFonts w:ascii="Times New Roman" w:hAnsi="Times New Roman" w:cs="Times New Roman"/>
          <w:b w:val="0"/>
          <w:sz w:val="20"/>
          <w:szCs w:val="20"/>
        </w:rPr>
      </w:pPr>
      <w:r w:rsidRPr="00A3795D">
        <w:rPr>
          <w:rFonts w:ascii="Times New Roman" w:hAnsi="Times New Roman" w:cs="Times New Roman"/>
          <w:b w:val="0"/>
          <w:sz w:val="20"/>
          <w:szCs w:val="20"/>
        </w:rPr>
        <w:t>Prehľad o pohybe zásob materiálu:</w:t>
      </w:r>
    </w:p>
    <w:p w:rsidR="00A3795D" w:rsidRPr="00A3795D" w:rsidRDefault="00120612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733">
          <v:shape id="_x0000_i1030" type="#_x0000_t75" style="width:401.25pt;height:36.75pt" o:ole="">
            <v:imagedata r:id="rId20" o:title=""/>
          </v:shape>
          <o:OLEObject Type="Embed" ProgID="Excel.Sheet.8" ShapeID="_x0000_i1030" DrawAspect="Content" ObjectID="_1456653376" r:id="rId21"/>
        </w:object>
      </w:r>
    </w:p>
    <w:p w:rsidR="00A3795D" w:rsidRPr="00A3795D" w:rsidRDefault="00A3795D" w:rsidP="00A3795D">
      <w:pPr>
        <w:numPr>
          <w:ilvl w:val="0"/>
          <w:numId w:val="11"/>
        </w:numPr>
        <w:spacing w:before="40"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pohybe zásob tovaru:</w:t>
      </w:r>
    </w:p>
    <w:p w:rsidR="00A3795D" w:rsidRPr="00A3795D" w:rsidRDefault="002779E6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965">
          <v:shape id="_x0000_i1034" type="#_x0000_t75" style="width:401.25pt;height:48.75pt" o:ole="">
            <v:imagedata r:id="rId22" o:title=""/>
          </v:shape>
          <o:OLEObject Type="Embed" ProgID="Excel.Sheet.8" ShapeID="_x0000_i1034" DrawAspect="Content" ObjectID="_1456653377" r:id="rId23"/>
        </w:object>
      </w:r>
    </w:p>
    <w:p w:rsidR="00A3795D" w:rsidRPr="00A3795D" w:rsidRDefault="00A3795D" w:rsidP="00A3795D">
      <w:pPr>
        <w:pStyle w:val="Nadpis3"/>
        <w:keepLines w:val="0"/>
        <w:numPr>
          <w:ilvl w:val="0"/>
          <w:numId w:val="11"/>
        </w:numPr>
        <w:spacing w:before="240" w:after="60" w:line="240" w:lineRule="auto"/>
        <w:jc w:val="both"/>
        <w:rPr>
          <w:rFonts w:ascii="Times New Roman" w:hAnsi="Times New Roman" w:cs="Times New Roman"/>
          <w:b w:val="0"/>
          <w:sz w:val="20"/>
          <w:szCs w:val="20"/>
        </w:rPr>
      </w:pPr>
      <w:r w:rsidRPr="00A3795D">
        <w:rPr>
          <w:rFonts w:ascii="Times New Roman" w:hAnsi="Times New Roman" w:cs="Times New Roman"/>
          <w:b w:val="0"/>
          <w:sz w:val="20"/>
          <w:szCs w:val="20"/>
        </w:rPr>
        <w:t>Prehľad o tovare na ceste</w:t>
      </w:r>
    </w:p>
    <w:p w:rsidR="00A3795D" w:rsidRPr="00A3795D" w:rsidRDefault="00120612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733">
          <v:shape id="_x0000_i1031" type="#_x0000_t75" style="width:401.25pt;height:36.75pt" o:ole="">
            <v:imagedata r:id="rId24" o:title=""/>
          </v:shape>
          <o:OLEObject Type="Embed" ProgID="Excel.Sheet.8" ShapeID="_x0000_i1031" DrawAspect="Content" ObjectID="_1456653378" r:id="rId25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2" w:name="_Toc530739904"/>
      <w:r w:rsidRPr="00A3795D">
        <w:rPr>
          <w:sz w:val="20"/>
        </w:rPr>
        <w:lastRenderedPageBreak/>
        <w:t>Pohľadávky</w:t>
      </w:r>
      <w:bookmarkEnd w:id="2"/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  Opravné položky k pohľadávkam</w: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FF6600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tvorila opravnú položku k pohľadávkam z obchodného styku vo výške </w:t>
      </w:r>
      <w:r w:rsidR="002B34D8">
        <w:rPr>
          <w:rFonts w:ascii="Times New Roman" w:hAnsi="Times New Roman"/>
          <w:sz w:val="20"/>
          <w:szCs w:val="20"/>
        </w:rPr>
        <w:t>3</w:t>
      </w:r>
      <w:r w:rsidR="00120612">
        <w:rPr>
          <w:rFonts w:ascii="Times New Roman" w:hAnsi="Times New Roman"/>
          <w:sz w:val="20"/>
          <w:szCs w:val="20"/>
        </w:rPr>
        <w:t>704</w:t>
      </w:r>
      <w:r w:rsidRPr="00A3795D">
        <w:rPr>
          <w:rFonts w:ascii="Times New Roman" w:hAnsi="Times New Roman"/>
          <w:sz w:val="20"/>
          <w:szCs w:val="20"/>
        </w:rPr>
        <w:t xml:space="preserve"> € - rozdiel účtovnej hodnoty pohľadávky a hodnoty predpokladaného zaplatenie pohľadávky.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b)  Veková štruktúra pohľadávok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Hodnota pohľadávok do lehoty splatnosti a po lehote splatnosti  je uvedená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2779E6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1679">
          <v:shape id="_x0000_i1035" type="#_x0000_t75" style="width:416.25pt;height:84pt" o:ole="">
            <v:imagedata r:id="rId26" o:title=""/>
          </v:shape>
          <o:OLEObject Type="Embed" ProgID="Excel.Sheet.8" ShapeID="_x0000_i1035" DrawAspect="Content" ObjectID="_1456653379" r:id="rId27"/>
        </w:objec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bCs w:val="0"/>
          <w:sz w:val="20"/>
          <w:szCs w:val="20"/>
        </w:rPr>
        <w:t>c)</w:t>
      </w:r>
      <w:r w:rsidRPr="00A3795D">
        <w:rPr>
          <w:rFonts w:ascii="Times New Roman" w:hAnsi="Times New Roman" w:cs="Times New Roman"/>
          <w:sz w:val="20"/>
          <w:szCs w:val="20"/>
        </w:rPr>
        <w:t xml:space="preserve">   Prehľad o pohybe poskytnutých preddavkoch na zásoby</w:t>
      </w:r>
    </w:p>
    <w:p w:rsidR="00A3795D" w:rsidRPr="00A3795D" w:rsidRDefault="007D4E93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892" w:dyaOrig="733">
          <v:shape id="_x0000_i1032" type="#_x0000_t75" style="width:401.25pt;height:36.75pt" o:ole="">
            <v:imagedata r:id="rId28" o:title=""/>
          </v:shape>
          <o:OLEObject Type="Embed" ProgID="Excel.Sheet.8" ShapeID="_x0000_i1032" DrawAspect="Content" ObjectID="_1456653380" r:id="rId29"/>
        </w:object>
      </w:r>
    </w:p>
    <w:p w:rsidR="00FC0491" w:rsidRDefault="00FC0491" w:rsidP="00A3795D">
      <w:pPr>
        <w:pStyle w:val="Nadpis2"/>
        <w:jc w:val="both"/>
        <w:rPr>
          <w:sz w:val="20"/>
        </w:rPr>
      </w:pPr>
      <w:bookmarkStart w:id="3" w:name="_Toc530739905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Finančné účty</w:t>
      </w:r>
      <w:bookmarkEnd w:id="3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Ako finančné účty sú vykázané peniaze v pokladnici a účty v bankách.  Účtami v bankách môže spoločnosť  voľne disponovať. </w:t>
      </w:r>
    </w:p>
    <w:p w:rsidR="00A3795D" w:rsidRPr="00A3795D" w:rsidRDefault="002779E6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7819" w:dyaOrig="1414">
          <v:shape id="_x0000_i1036" type="#_x0000_t75" style="width:353.25pt;height:70.5pt" o:ole="">
            <v:imagedata r:id="rId30" o:title=""/>
          </v:shape>
          <o:OLEObject Type="Embed" ProgID="Excel.Sheet.8" ShapeID="_x0000_i1036" DrawAspect="Content" ObjectID="_1456653381" r:id="rId31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4" w:name="_Toc530739906"/>
      <w:r w:rsidRPr="00A3795D">
        <w:rPr>
          <w:sz w:val="20"/>
        </w:rPr>
        <w:t>6.  Časové rozlíšenie</w:t>
      </w:r>
      <w:bookmarkEnd w:id="4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rozlíšila do budúceho účtovného obdobia </w:t>
      </w:r>
      <w:r w:rsidR="002B34D8">
        <w:rPr>
          <w:rFonts w:ascii="Times New Roman" w:hAnsi="Times New Roman"/>
          <w:sz w:val="20"/>
          <w:szCs w:val="20"/>
        </w:rPr>
        <w:t>2</w:t>
      </w:r>
      <w:r w:rsidR="007D4E93">
        <w:rPr>
          <w:rFonts w:ascii="Times New Roman" w:hAnsi="Times New Roman"/>
          <w:sz w:val="20"/>
          <w:szCs w:val="20"/>
        </w:rPr>
        <w:t>399</w:t>
      </w:r>
      <w:r w:rsidRPr="00A3795D">
        <w:rPr>
          <w:rFonts w:ascii="Times New Roman" w:hAnsi="Times New Roman"/>
          <w:sz w:val="20"/>
          <w:szCs w:val="20"/>
        </w:rPr>
        <w:t xml:space="preserve">€ nákladov.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Jedná sa o náklady budúcich období charakteru poistného, telefónnych poplatkov, softvérových licencií, literatúry. </w: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G.   Informácie o údajoch na strane pasív súvahy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Vlastné imanie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 Popis základného imania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Základné imanie vo výške </w:t>
      </w:r>
      <w:r w:rsidR="007D4E93">
        <w:rPr>
          <w:rFonts w:ascii="Times New Roman" w:hAnsi="Times New Roman"/>
          <w:sz w:val="20"/>
          <w:szCs w:val="20"/>
        </w:rPr>
        <w:t>266</w:t>
      </w:r>
      <w:r w:rsidR="002779E6">
        <w:rPr>
          <w:rFonts w:ascii="Times New Roman" w:hAnsi="Times New Roman"/>
          <w:sz w:val="20"/>
          <w:szCs w:val="20"/>
        </w:rPr>
        <w:t>40</w:t>
      </w:r>
      <w:r w:rsidRPr="00A3795D">
        <w:rPr>
          <w:rFonts w:ascii="Times New Roman" w:hAnsi="Times New Roman"/>
          <w:sz w:val="20"/>
          <w:szCs w:val="20"/>
        </w:rPr>
        <w:t xml:space="preserve"> € je splatené v celom rozsahu. Základné imanie je v celej výške zapísané v obchodnom registri. 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 xml:space="preserve">b)  Prehľad o pohybe vlastného imania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Prehľad o pohybe vlastného imania v priebehu účtovného obdobia je uvedený v časti P. </w: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lastRenderedPageBreak/>
        <w:t>c)  Rozdelenie účtovného zisku za predchádzajúce účtovné obdobie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Valné zhromaždenie na svojom zasadnutí rozhodlo o pr</w:t>
      </w:r>
      <w:r w:rsidR="00FC0491">
        <w:rPr>
          <w:rFonts w:ascii="Times New Roman" w:hAnsi="Times New Roman"/>
          <w:sz w:val="20"/>
          <w:szCs w:val="20"/>
        </w:rPr>
        <w:t>evode účtovného zisku za rok 201</w:t>
      </w:r>
      <w:r w:rsidR="002B34D8">
        <w:rPr>
          <w:rFonts w:ascii="Times New Roman" w:hAnsi="Times New Roman"/>
          <w:sz w:val="20"/>
          <w:szCs w:val="20"/>
        </w:rPr>
        <w:t>1</w:t>
      </w:r>
      <w:r w:rsidRPr="00A3795D">
        <w:rPr>
          <w:rFonts w:ascii="Times New Roman" w:hAnsi="Times New Roman"/>
          <w:sz w:val="20"/>
          <w:szCs w:val="20"/>
        </w:rPr>
        <w:t xml:space="preserve"> na účet ne</w:t>
      </w:r>
      <w:r w:rsidR="00FC0491">
        <w:rPr>
          <w:rFonts w:ascii="Times New Roman" w:hAnsi="Times New Roman"/>
          <w:sz w:val="20"/>
          <w:szCs w:val="20"/>
        </w:rPr>
        <w:t xml:space="preserve">rozdeleného zisku </w:t>
      </w:r>
      <w:r w:rsidRPr="00A3795D">
        <w:rPr>
          <w:rFonts w:ascii="Times New Roman" w:hAnsi="Times New Roman"/>
          <w:sz w:val="20"/>
          <w:szCs w:val="20"/>
        </w:rPr>
        <w:t xml:space="preserve"> min. rokov. vo výške </w:t>
      </w:r>
      <w:r w:rsidR="002B34D8">
        <w:rPr>
          <w:rFonts w:ascii="Times New Roman" w:hAnsi="Times New Roman"/>
          <w:sz w:val="20"/>
          <w:szCs w:val="20"/>
        </w:rPr>
        <w:t>3395</w:t>
      </w:r>
      <w:r w:rsidR="00FC0491">
        <w:rPr>
          <w:rFonts w:ascii="Times New Roman" w:hAnsi="Times New Roman"/>
          <w:sz w:val="20"/>
          <w:szCs w:val="20"/>
        </w:rPr>
        <w:t xml:space="preserve"> </w:t>
      </w:r>
      <w:r w:rsidRPr="00A3795D">
        <w:rPr>
          <w:rFonts w:ascii="Times New Roman" w:hAnsi="Times New Roman"/>
          <w:sz w:val="20"/>
          <w:szCs w:val="20"/>
        </w:rPr>
        <w:t>€.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2. Rezervy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 rezervách je uvedený v nasledujúcej tabuľke:</w:t>
      </w:r>
    </w:p>
    <w:p w:rsidR="00A3795D" w:rsidRPr="00A3795D" w:rsidRDefault="002779E6" w:rsidP="00A3795D">
      <w:pPr>
        <w:jc w:val="both"/>
        <w:rPr>
          <w:rFonts w:ascii="Times New Roman" w:hAnsi="Times New Roman"/>
          <w:sz w:val="20"/>
          <w:szCs w:val="20"/>
        </w:rPr>
      </w:pPr>
      <w:r w:rsidRPr="001A65A4">
        <w:object w:dxaOrig="8791" w:dyaOrig="6080">
          <v:shape id="_x0000_i1037" type="#_x0000_t75" style="width:439.5pt;height:339.75pt" o:ole="" o:preferrelative="f">
            <v:imagedata r:id="rId32" o:title=""/>
            <o:lock v:ext="edit" aspectratio="f"/>
          </v:shape>
          <o:OLEObject Type="Embed" ProgID="Excel.Sheet.8" ShapeID="_x0000_i1037" DrawAspect="Content" ObjectID="_1456653382" r:id="rId33"/>
        </w:object>
      </w:r>
    </w:p>
    <w:p w:rsidR="00A3795D" w:rsidRPr="00A3795D" w:rsidRDefault="00A3795D" w:rsidP="0016439B">
      <w:pPr>
        <w:pStyle w:val="Zkladntext"/>
        <w:rPr>
          <w:sz w:val="20"/>
        </w:rPr>
      </w:pPr>
      <w:r w:rsidRPr="00A3795D">
        <w:rPr>
          <w:sz w:val="20"/>
        </w:rPr>
        <w:t xml:space="preserve">       Spoločnosť vytvorila v roku 201</w:t>
      </w:r>
      <w:r w:rsidR="007B7A1D">
        <w:rPr>
          <w:sz w:val="20"/>
        </w:rPr>
        <w:t>3</w:t>
      </w:r>
      <w:r w:rsidRPr="00A3795D">
        <w:rPr>
          <w:sz w:val="20"/>
        </w:rPr>
        <w:t xml:space="preserve">  rezervu na nevyfakturované dodávky a na nevyčerpanú dovolenku a príslušnú výšku zákonného poistenia k nej.  Vytvorená rezerva  bude rozpu</w:t>
      </w:r>
      <w:r w:rsidR="0016439B">
        <w:rPr>
          <w:sz w:val="20"/>
        </w:rPr>
        <w:t>stená v priebehu roka 201</w:t>
      </w:r>
      <w:r w:rsidR="007B7A1D">
        <w:rPr>
          <w:sz w:val="20"/>
        </w:rPr>
        <w:t>4</w:t>
      </w:r>
      <w:r w:rsidRPr="00A3795D">
        <w:rPr>
          <w:sz w:val="20"/>
        </w:rPr>
        <w:t>.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5" w:name="_Toc530739909"/>
      <w:r w:rsidRPr="00A3795D">
        <w:rPr>
          <w:sz w:val="20"/>
        </w:rPr>
        <w:t>3.  Záväzky</w:t>
      </w:r>
      <w:bookmarkEnd w:id="5"/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a) Záväzky podľa zostatkovej doby splatnosti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ind w:left="284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záväzkov (okrem bankových úverov) podľa zostatkovej doby splatnosti je uvedená v nasledujúcej tabuľke:</w:t>
      </w:r>
      <w:r w:rsidRPr="00A3795D">
        <w:rPr>
          <w:rFonts w:ascii="Times New Roman" w:hAnsi="Times New Roman"/>
          <w:sz w:val="20"/>
          <w:szCs w:val="20"/>
        </w:rPr>
        <w:tab/>
      </w:r>
    </w:p>
    <w:p w:rsidR="00A3795D" w:rsidRPr="00A3795D" w:rsidRDefault="007B7A1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3076">
          <v:shape id="_x0000_i1038" type="#_x0000_t75" style="width:426.75pt;height:155.25pt" o:ole="">
            <v:imagedata r:id="rId34" o:title=""/>
          </v:shape>
          <o:OLEObject Type="Embed" ProgID="Excel.Sheet.8" ShapeID="_x0000_i1038" DrawAspect="Content" ObjectID="_1456653383" r:id="rId35"/>
        </w:object>
      </w:r>
    </w:p>
    <w:p w:rsidR="00A3795D" w:rsidRPr="00A3795D" w:rsidRDefault="00A3795D" w:rsidP="00A3795D">
      <w:pPr>
        <w:pStyle w:val="Nadpis3"/>
        <w:keepLines w:val="0"/>
        <w:numPr>
          <w:ilvl w:val="0"/>
          <w:numId w:val="11"/>
        </w:numPr>
        <w:spacing w:before="240" w:after="6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Údaje o poskytnutých bankových úveroch a pôžičkách</w:t>
      </w:r>
    </w:p>
    <w:p w:rsidR="00A3795D" w:rsidRPr="00A3795D" w:rsidRDefault="00A3795D" w:rsidP="00A3795D">
      <w:pPr>
        <w:ind w:left="720"/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7B7A1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object w:dxaOrig="10744" w:dyaOrig="2392">
          <v:shape id="_x0000_i1039" type="#_x0000_t75" style="width:496.5pt;height:120pt" o:ole="">
            <v:imagedata r:id="rId36" o:title=""/>
          </v:shape>
          <o:OLEObject Type="Embed" ProgID="Excel.Sheet.8" ShapeID="_x0000_i1039" DrawAspect="Content" ObjectID="_1456653384" r:id="rId37"/>
        </w:object>
      </w:r>
    </w:p>
    <w:p w:rsidR="00A3795D" w:rsidRPr="00A3795D" w:rsidRDefault="00A3795D" w:rsidP="00A3795D">
      <w:pPr>
        <w:pStyle w:val="Nadpis3"/>
        <w:ind w:left="340"/>
        <w:jc w:val="both"/>
        <w:rPr>
          <w:rFonts w:ascii="Times New Roman" w:hAnsi="Times New Roman" w:cs="Times New Roman"/>
          <w:sz w:val="20"/>
          <w:szCs w:val="20"/>
        </w:rPr>
      </w:pPr>
      <w:r w:rsidRPr="00A3795D">
        <w:rPr>
          <w:rFonts w:ascii="Times New Roman" w:hAnsi="Times New Roman" w:cs="Times New Roman"/>
          <w:sz w:val="20"/>
          <w:szCs w:val="20"/>
        </w:rPr>
        <w:t>Výpočet odloženého daňového záväzku je uvedený v nasledujúcej tabuľke:</w:t>
      </w:r>
    </w:p>
    <w:p w:rsidR="00A3795D" w:rsidRPr="00A3795D" w:rsidRDefault="00A3795D" w:rsidP="00A3795D">
      <w:pPr>
        <w:pStyle w:val="Nadpis2"/>
        <w:jc w:val="both"/>
        <w:rPr>
          <w:b w:val="0"/>
          <w:sz w:val="20"/>
        </w:rPr>
      </w:pPr>
      <w:r w:rsidRPr="00A3795D">
        <w:rPr>
          <w:b w:val="0"/>
          <w:sz w:val="20"/>
        </w:rPr>
        <w:t xml:space="preserve">Spoločnosť neúčtuje o odloženej dani.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4. Sociálny fond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Tvorba a čerpanie sociálneho fondu  v priebehu účtovného obdobia je znázornená v 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7B7A1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616" w:dyaOrig="1751">
          <v:shape id="_x0000_i1040" type="#_x0000_t75" style="width:433.5pt;height:90pt" o:ole="">
            <v:imagedata r:id="rId38" o:title=""/>
          </v:shape>
          <o:OLEObject Type="Embed" ProgID="Excel.Sheet.8" ShapeID="_x0000_i1040" DrawAspect="Content" ObjectID="_1456653385" r:id="rId39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Časť sociálneho fondu sa  podľa zákona o sociálnom fonde tvorí  povinne na ťarchu nákladov a časť sa  môže tvoriť prídelom zo zisku. Sociálny fond sa čerpá v súlade s § 7 zákona o sociálnom fonde</w:t>
      </w:r>
      <w:r w:rsidRPr="00A3795D">
        <w:rPr>
          <w:rFonts w:ascii="Times New Roman" w:hAnsi="Times New Roman"/>
          <w:color w:val="000000"/>
          <w:sz w:val="20"/>
          <w:szCs w:val="20"/>
        </w:rPr>
        <w:t>.</w:t>
      </w: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H.   informácie o výnosoch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6" w:name="_Toc530739914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Tržby za vlastné výkony a tovar</w:t>
      </w:r>
      <w:bookmarkEnd w:id="6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Tržby za poskytnuté služby a predaný  tovar sú uvedené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609" w:dyaOrig="1650">
          <v:shape id="_x0000_i1041" type="#_x0000_t75" style="width:491.25pt;height:82.5pt" o:ole="">
            <v:imagedata r:id="rId40" o:title=""/>
          </v:shape>
          <o:OLEObject Type="Embed" ProgID="Excel.Sheet.8" ShapeID="_x0000_i1041" DrawAspect="Content" ObjectID="_1456653386" r:id="rId41"/>
        </w:objec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2.  Ostatné  výnosy z hospodárskej činnosti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ostatných významných položiek výnosov z hospodárskej činnosti je uvedená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1883">
          <v:shape id="_x0000_i1043" type="#_x0000_t75" style="width:416.25pt;height:93.75pt" o:ole="">
            <v:imagedata r:id="rId42" o:title=""/>
          </v:shape>
          <o:OLEObject Type="Embed" ProgID="Excel.Sheet.8" ShapeID="_x0000_i1043" DrawAspect="Content" ObjectID="_1456653387" r:id="rId43"/>
        </w:object>
      </w:r>
    </w:p>
    <w:p w:rsidR="00A3795D" w:rsidRPr="00A3795D" w:rsidRDefault="00A3795D" w:rsidP="00A3795D">
      <w:pPr>
        <w:pStyle w:val="Nadpis2"/>
        <w:numPr>
          <w:ilvl w:val="0"/>
          <w:numId w:val="9"/>
        </w:numPr>
        <w:spacing w:before="240" w:after="120"/>
        <w:jc w:val="both"/>
        <w:rPr>
          <w:sz w:val="20"/>
        </w:rPr>
      </w:pPr>
      <w:r w:rsidRPr="00A3795D">
        <w:rPr>
          <w:sz w:val="20"/>
        </w:rPr>
        <w:t>Kurzové zisky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kurzových ziskoch je uvedený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077" w:dyaOrig="965">
          <v:shape id="_x0000_i1042" type="#_x0000_t75" style="width:405pt;height:48pt" o:ole="" fillcolor="window">
            <v:imagedata r:id="rId44" o:title=""/>
          </v:shape>
          <o:OLEObject Type="Embed" ProgID="Excel.Sheet.8" ShapeID="_x0000_i1042" DrawAspect="Content" ObjectID="_1456653388" r:id="rId45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I.   informácie  o nákladoch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Náklady za poskytnuté služby</w:t>
      </w:r>
    </w:p>
    <w:p w:rsidR="00A3795D" w:rsidRPr="00A3795D" w:rsidRDefault="00A3795D" w:rsidP="00A3795D">
      <w:pPr>
        <w:ind w:left="284"/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nákladoch za prijaté  služby je znázornený v nasledujúcej tabuľke:</w:t>
      </w: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5609">
          <v:shape id="_x0000_i1044" type="#_x0000_t75" style="width:412.5pt;height:281.25pt" o:ole="">
            <v:imagedata r:id="rId46" o:title=""/>
          </v:shape>
          <o:OLEObject Type="Embed" ProgID="Excel.Sheet.8" ShapeID="_x0000_i1044" DrawAspect="Content" ObjectID="_1456653389" r:id="rId47"/>
        </w:objec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7" w:name="_Toc530739917"/>
      <w:r w:rsidRPr="00A3795D">
        <w:rPr>
          <w:sz w:val="20"/>
        </w:rPr>
        <w:t>2.  Ostatné náklady z hospodárskej činnosti</w:t>
      </w:r>
      <w:bookmarkEnd w:id="7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Štruktúra ostatných významných položiek nákladov z hospodárskej činnosti je uvedená v nasledujúcej tabuľke:</w:t>
      </w: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222" w:dyaOrig="1417">
          <v:shape id="_x0000_i1045" type="#_x0000_t75" style="width:416.25pt;height:71.25pt" o:ole="">
            <v:imagedata r:id="rId48" o:title=""/>
          </v:shape>
          <o:OLEObject Type="Embed" ProgID="Excel.Sheet.8" ShapeID="_x0000_i1045" DrawAspect="Content" ObjectID="_1456653390" r:id="rId49"/>
        </w:object>
      </w:r>
    </w:p>
    <w:p w:rsidR="00A3795D" w:rsidRPr="00A3795D" w:rsidRDefault="00A3795D" w:rsidP="00A3795D">
      <w:pPr>
        <w:pStyle w:val="Nadpis2"/>
        <w:numPr>
          <w:ilvl w:val="0"/>
          <w:numId w:val="10"/>
        </w:numPr>
        <w:spacing w:before="240" w:after="120"/>
        <w:jc w:val="both"/>
        <w:rPr>
          <w:sz w:val="20"/>
        </w:rPr>
      </w:pPr>
      <w:r w:rsidRPr="00A3795D">
        <w:rPr>
          <w:sz w:val="20"/>
        </w:rPr>
        <w:t>Kurzové straty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o kurzových stratách je uvedený v nasledujúcej tabuľke: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9077" w:dyaOrig="965">
          <v:shape id="_x0000_i1046" type="#_x0000_t75" style="width:414pt;height:48pt" o:ole="" fillcolor="window">
            <v:imagedata r:id="rId50" o:title=""/>
          </v:shape>
          <o:OLEObject Type="Embed" ProgID="Excel.Sheet.8" ShapeID="_x0000_i1046" DrawAspect="Content" ObjectID="_1456653391" r:id="rId51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J.   Informácie o daniach z príjmov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Prevod od teoretickej dane z príjmov k vykázanej dani z príjmov je uvedený v nasledujúcej tabuľke</w:t>
      </w:r>
    </w:p>
    <w:p w:rsidR="00A3795D" w:rsidRPr="00A3795D" w:rsidRDefault="006165DF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700" w:dyaOrig="4269">
          <v:shape id="_x0000_i1047" type="#_x0000_t75" style="width:441pt;height:198.75pt" o:ole="">
            <v:imagedata r:id="rId52" o:title=""/>
          </v:shape>
          <o:OLEObject Type="Embed" ProgID="Excel.Sheet.8" ShapeID="_x0000_i1047" DrawAspect="Content" ObjectID="_1456653392" r:id="rId53"/>
        </w:objec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K   Informácie o údajoch na podsúvahových  účtoch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Účtovná jednotka na podsúvahových účtoch neúčtovala.</w: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L    Informácie o iných aktívach a iných pasívach</w:t>
      </w:r>
    </w:p>
    <w:p w:rsidR="00A3795D" w:rsidRPr="00A3795D" w:rsidRDefault="00A3795D" w:rsidP="00A3795D">
      <w:pPr>
        <w:pStyle w:val="Nadpis2"/>
        <w:jc w:val="both"/>
        <w:rPr>
          <w:sz w:val="20"/>
        </w:rPr>
      </w:pPr>
      <w:bookmarkStart w:id="8" w:name="_Toc530739921"/>
    </w:p>
    <w:p w:rsidR="00A3795D" w:rsidRPr="00A3795D" w:rsidRDefault="00A3795D" w:rsidP="00A3795D">
      <w:pPr>
        <w:pStyle w:val="Nadpis2"/>
        <w:jc w:val="both"/>
        <w:rPr>
          <w:sz w:val="20"/>
        </w:rPr>
      </w:pPr>
      <w:r w:rsidRPr="00A3795D">
        <w:rPr>
          <w:sz w:val="20"/>
        </w:rPr>
        <w:t>1.  Prípadné ďalšie záväzky</w:t>
      </w:r>
      <w:bookmarkEnd w:id="8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 xml:space="preserve">Spoločnosť neeviduje žiadne  ďalšie záväzky, ktoré sa nesledujú v bežnom účtovníctve a neuvádzajú sa v súvahe. 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pStyle w:val="Nadpis2"/>
        <w:numPr>
          <w:ilvl w:val="1"/>
          <w:numId w:val="0"/>
        </w:numPr>
        <w:tabs>
          <w:tab w:val="num" w:pos="360"/>
        </w:tabs>
        <w:ind w:left="340" w:hanging="340"/>
        <w:jc w:val="both"/>
        <w:rPr>
          <w:sz w:val="20"/>
        </w:rPr>
      </w:pPr>
      <w:bookmarkStart w:id="9" w:name="_Toc530739922"/>
      <w:r w:rsidRPr="00A3795D">
        <w:rPr>
          <w:sz w:val="20"/>
        </w:rPr>
        <w:t>Ostatné finančné povinnosti</w:t>
      </w:r>
      <w:bookmarkEnd w:id="9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neeviduje iné  finančné povinnosti, ktoré sa nesledujú v bežnom účtovníctve a neuvádzajú v súvahe.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bookmarkStart w:id="10" w:name="_Toc530739924"/>
      <w:r w:rsidRPr="00A3795D">
        <w:rPr>
          <w:sz w:val="20"/>
        </w:rPr>
        <w:t>M.   Informácie o ekonomických vzťahoch účtovnej jednotky a spriaznených osôb</w:t>
      </w:r>
      <w:bookmarkEnd w:id="10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Spriaznenou osobou voči spoločnosti je Ing. Onda Peter a Ing. Maňo Jozef. Obidvaja sú spoločníci a konatelia. Transakcie uskutočnené medzi spoločnosťou a menovanými:</w:t>
      </w:r>
    </w:p>
    <w:p w:rsidR="00A3795D" w:rsidRPr="00A3795D" w:rsidRDefault="00617B7E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10302" w:dyaOrig="1227">
          <v:shape id="_x0000_i1048" type="#_x0000_t75" style="width:476.25pt;height:61.5pt" o:ole="">
            <v:imagedata r:id="rId54" o:title=""/>
          </v:shape>
          <o:OLEObject Type="Embed" ProgID="Excel.Sheet.8" ShapeID="_x0000_i1048" DrawAspect="Content" ObjectID="_1456653393" r:id="rId55"/>
        </w:objec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bookmarkStart w:id="11" w:name="_Toc530739925"/>
      <w:r w:rsidRPr="00A3795D">
        <w:rPr>
          <w:sz w:val="20"/>
        </w:rPr>
        <w:t>N. Informácie o skutočnostiach, ktoré nastali po dni, ku ktorému sa zostavuje účtovná závierka, do dňa zostavenia účtovnej závierky</w:t>
      </w:r>
      <w:bookmarkEnd w:id="11"/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Po 31. decembri 201</w:t>
      </w:r>
      <w:r w:rsidR="00617B7E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nenastali žiadne udalosti, ktoré majú významný vplyv na verné zobrazenie skutočností, ktoré sú predmetom účtovníctva.   </w:t>
      </w:r>
    </w:p>
    <w:p w:rsidR="00A3795D" w:rsidRPr="00A3795D" w:rsidRDefault="00A3795D" w:rsidP="004143C6">
      <w:pPr>
        <w:pStyle w:val="Nadpis1"/>
        <w:numPr>
          <w:ilvl w:val="0"/>
          <w:numId w:val="0"/>
        </w:numPr>
        <w:ind w:left="360" w:hanging="360"/>
        <w:jc w:val="both"/>
        <w:rPr>
          <w:sz w:val="20"/>
        </w:rPr>
      </w:pPr>
      <w:r w:rsidRPr="00A3795D">
        <w:rPr>
          <w:sz w:val="20"/>
        </w:rPr>
        <w:t>O.   Prehľad zmien vlastného imania</w: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Prehľad zmien vlastného imania je uvedený v nasledujúcej tabuľke:</w:t>
      </w:r>
    </w:p>
    <w:p w:rsidR="00A3795D" w:rsidRPr="00A3795D" w:rsidRDefault="00617B7E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object w:dxaOrig="8769" w:dyaOrig="5186">
          <v:shape id="_x0000_i1049" type="#_x0000_t75" style="width:433.5pt;height:259.5pt" o:ole="">
            <v:imagedata r:id="rId56" o:title=""/>
          </v:shape>
          <o:OLEObject Type="Embed" ProgID="Excel.Sheet.8" ShapeID="_x0000_i1049" DrawAspect="Content" ObjectID="_1456653394" r:id="rId57"/>
        </w:object>
      </w:r>
    </w:p>
    <w:p w:rsidR="00A3795D" w:rsidRPr="00A3795D" w:rsidRDefault="00A3795D" w:rsidP="00A3795D">
      <w:pPr>
        <w:jc w:val="both"/>
        <w:rPr>
          <w:rFonts w:ascii="Times New Roman" w:hAnsi="Times New Roman"/>
          <w:sz w:val="20"/>
          <w:szCs w:val="20"/>
        </w:rPr>
      </w:pPr>
      <w:r w:rsidRPr="00A3795D">
        <w:rPr>
          <w:rFonts w:ascii="Times New Roman" w:hAnsi="Times New Roman"/>
          <w:sz w:val="20"/>
          <w:szCs w:val="20"/>
        </w:rPr>
        <w:t>Spoločnosť na základe valného zhromaždenia rozhodla v roku 201</w:t>
      </w:r>
      <w:r w:rsidR="00C920A4">
        <w:rPr>
          <w:rFonts w:ascii="Times New Roman" w:hAnsi="Times New Roman"/>
          <w:sz w:val="20"/>
          <w:szCs w:val="20"/>
        </w:rPr>
        <w:t>3</w:t>
      </w:r>
      <w:r w:rsidRPr="00A3795D">
        <w:rPr>
          <w:rFonts w:ascii="Times New Roman" w:hAnsi="Times New Roman"/>
          <w:sz w:val="20"/>
          <w:szCs w:val="20"/>
        </w:rPr>
        <w:t xml:space="preserve"> o</w:t>
      </w:r>
      <w:r w:rsidR="00C920A4">
        <w:rPr>
          <w:rFonts w:ascii="Times New Roman" w:hAnsi="Times New Roman"/>
          <w:sz w:val="20"/>
          <w:szCs w:val="20"/>
        </w:rPr>
        <w:t xml:space="preserve"> ponechaní výsledku hospodárenia za rok 2012 na účte neuhradených strát </w:t>
      </w:r>
      <w:r w:rsidRPr="00A3795D">
        <w:rPr>
          <w:rFonts w:ascii="Times New Roman" w:hAnsi="Times New Roman"/>
          <w:sz w:val="20"/>
          <w:szCs w:val="20"/>
        </w:rPr>
        <w:t>minulých rokov</w:t>
      </w:r>
      <w:r w:rsidR="000D4D0C">
        <w:rPr>
          <w:rFonts w:ascii="Times New Roman" w:hAnsi="Times New Roman"/>
          <w:sz w:val="20"/>
          <w:szCs w:val="20"/>
        </w:rPr>
        <w:t xml:space="preserve">. </w:t>
      </w:r>
      <w:r w:rsidRPr="00A3795D">
        <w:rPr>
          <w:rFonts w:ascii="Times New Roman" w:hAnsi="Times New Roman"/>
          <w:sz w:val="20"/>
          <w:szCs w:val="20"/>
        </w:rPr>
        <w:t xml:space="preserve"> </w:t>
      </w:r>
    </w:p>
    <w:p w:rsidR="008B72A3" w:rsidRDefault="008B72A3"/>
    <w:sectPr w:rsidR="008B72A3" w:rsidSect="009A00CB">
      <w:footerReference w:type="default" r:id="rId5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75F" w:rsidRDefault="00F2375F" w:rsidP="004143C6">
      <w:pPr>
        <w:spacing w:after="0" w:line="240" w:lineRule="auto"/>
      </w:pPr>
      <w:r>
        <w:separator/>
      </w:r>
    </w:p>
  </w:endnote>
  <w:endnote w:type="continuationSeparator" w:id="1">
    <w:p w:rsidR="00F2375F" w:rsidRDefault="00F2375F" w:rsidP="0041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723329"/>
      <w:docPartObj>
        <w:docPartGallery w:val="Page Numbers (Bottom of Page)"/>
        <w:docPartUnique/>
      </w:docPartObj>
    </w:sdtPr>
    <w:sdtContent>
      <w:p w:rsidR="002779E6" w:rsidRDefault="002779E6">
        <w:pPr>
          <w:pStyle w:val="Pta"/>
        </w:pPr>
        <w:fldSimple w:instr=" PAGE   \* MERGEFORMAT ">
          <w:r w:rsidR="00C920A4">
            <w:rPr>
              <w:noProof/>
            </w:rPr>
            <w:t>13</w:t>
          </w:r>
        </w:fldSimple>
      </w:p>
    </w:sdtContent>
  </w:sdt>
  <w:p w:rsidR="002779E6" w:rsidRDefault="002779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75F" w:rsidRDefault="00F2375F" w:rsidP="004143C6">
      <w:pPr>
        <w:spacing w:after="0" w:line="240" w:lineRule="auto"/>
      </w:pPr>
      <w:r>
        <w:separator/>
      </w:r>
    </w:p>
  </w:footnote>
  <w:footnote w:type="continuationSeparator" w:id="1">
    <w:p w:rsidR="00F2375F" w:rsidRDefault="00F2375F" w:rsidP="0041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1B1938"/>
    <w:multiLevelType w:val="multilevel"/>
    <w:tmpl w:val="5E601B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1A7D5703"/>
    <w:multiLevelType w:val="hybridMultilevel"/>
    <w:tmpl w:val="6D74695C"/>
    <w:lvl w:ilvl="0" w:tplc="47CA849E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40F44BC6" w:tentative="1">
      <w:start w:val="1"/>
      <w:numFmt w:val="lowerLetter"/>
      <w:lvlText w:val="%2."/>
      <w:lvlJc w:val="left"/>
      <w:pPr>
        <w:ind w:left="1440" w:hanging="360"/>
      </w:pPr>
    </w:lvl>
    <w:lvl w:ilvl="2" w:tplc="56BE276C" w:tentative="1">
      <w:start w:val="1"/>
      <w:numFmt w:val="lowerRoman"/>
      <w:lvlText w:val="%3."/>
      <w:lvlJc w:val="right"/>
      <w:pPr>
        <w:ind w:left="2160" w:hanging="180"/>
      </w:pPr>
    </w:lvl>
    <w:lvl w:ilvl="3" w:tplc="D9DEC914" w:tentative="1">
      <w:start w:val="1"/>
      <w:numFmt w:val="decimal"/>
      <w:lvlText w:val="%4."/>
      <w:lvlJc w:val="left"/>
      <w:pPr>
        <w:ind w:left="2880" w:hanging="360"/>
      </w:pPr>
    </w:lvl>
    <w:lvl w:ilvl="4" w:tplc="A8E0293A" w:tentative="1">
      <w:start w:val="1"/>
      <w:numFmt w:val="lowerLetter"/>
      <w:lvlText w:val="%5."/>
      <w:lvlJc w:val="left"/>
      <w:pPr>
        <w:ind w:left="3600" w:hanging="360"/>
      </w:pPr>
    </w:lvl>
    <w:lvl w:ilvl="5" w:tplc="FD46F4AC" w:tentative="1">
      <w:start w:val="1"/>
      <w:numFmt w:val="lowerRoman"/>
      <w:lvlText w:val="%6."/>
      <w:lvlJc w:val="right"/>
      <w:pPr>
        <w:ind w:left="4320" w:hanging="180"/>
      </w:pPr>
    </w:lvl>
    <w:lvl w:ilvl="6" w:tplc="26CCBFA4" w:tentative="1">
      <w:start w:val="1"/>
      <w:numFmt w:val="decimal"/>
      <w:lvlText w:val="%7."/>
      <w:lvlJc w:val="left"/>
      <w:pPr>
        <w:ind w:left="5040" w:hanging="360"/>
      </w:pPr>
    </w:lvl>
    <w:lvl w:ilvl="7" w:tplc="90FCB54C" w:tentative="1">
      <w:start w:val="1"/>
      <w:numFmt w:val="lowerLetter"/>
      <w:lvlText w:val="%8."/>
      <w:lvlJc w:val="left"/>
      <w:pPr>
        <w:ind w:left="5760" w:hanging="360"/>
      </w:pPr>
    </w:lvl>
    <w:lvl w:ilvl="8" w:tplc="953000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032105"/>
    <w:multiLevelType w:val="hybridMultilevel"/>
    <w:tmpl w:val="FDAEAB80"/>
    <w:lvl w:ilvl="0" w:tplc="E1A62E1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61C1F4B"/>
    <w:multiLevelType w:val="hybridMultilevel"/>
    <w:tmpl w:val="D44285AE"/>
    <w:lvl w:ilvl="0" w:tplc="9ED0435E">
      <w:start w:val="1"/>
      <w:numFmt w:val="lowerLetter"/>
      <w:lvlText w:val="%1)"/>
      <w:lvlJc w:val="left"/>
      <w:pPr>
        <w:ind w:left="7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1D4B0F"/>
    <w:multiLevelType w:val="hybridMultilevel"/>
    <w:tmpl w:val="706EBF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3931BC5"/>
    <w:multiLevelType w:val="hybridMultilevel"/>
    <w:tmpl w:val="D07E1FD0"/>
    <w:lvl w:ilvl="0" w:tplc="51F0ECA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75976F48"/>
    <w:multiLevelType w:val="hybridMultilevel"/>
    <w:tmpl w:val="9EA0EF34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5"/>
    <w:lvlOverride w:ilvl="0">
      <w:startOverride w:val="1"/>
    </w:lvlOverride>
  </w:num>
  <w:num w:numId="3">
    <w:abstractNumId w:val="2"/>
  </w:num>
  <w:num w:numId="4">
    <w:abstractNumId w:val="0"/>
  </w:num>
  <w:num w:numId="5">
    <w:abstractNumId w:val="1"/>
  </w:num>
  <w:num w:numId="6">
    <w:abstractNumId w:val="8"/>
  </w:num>
  <w:num w:numId="7">
    <w:abstractNumId w:val="10"/>
  </w:num>
  <w:num w:numId="8">
    <w:abstractNumId w:val="6"/>
  </w:num>
  <w:num w:numId="9">
    <w:abstractNumId w:val="7"/>
  </w:num>
  <w:num w:numId="10">
    <w:abstractNumId w:val="3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72A3"/>
    <w:rsid w:val="000A4B4C"/>
    <w:rsid w:val="000B3E8A"/>
    <w:rsid w:val="000D4D0C"/>
    <w:rsid w:val="000F2BE5"/>
    <w:rsid w:val="00120612"/>
    <w:rsid w:val="0016439B"/>
    <w:rsid w:val="001A0240"/>
    <w:rsid w:val="001C742C"/>
    <w:rsid w:val="001D7F36"/>
    <w:rsid w:val="001E378E"/>
    <w:rsid w:val="00213BCF"/>
    <w:rsid w:val="002779E6"/>
    <w:rsid w:val="002B34D8"/>
    <w:rsid w:val="00314250"/>
    <w:rsid w:val="003204D3"/>
    <w:rsid w:val="00340832"/>
    <w:rsid w:val="003479CB"/>
    <w:rsid w:val="00350136"/>
    <w:rsid w:val="003A5CC1"/>
    <w:rsid w:val="004143C6"/>
    <w:rsid w:val="0047396C"/>
    <w:rsid w:val="004F5242"/>
    <w:rsid w:val="0052347F"/>
    <w:rsid w:val="005509B0"/>
    <w:rsid w:val="006165DF"/>
    <w:rsid w:val="00617B7E"/>
    <w:rsid w:val="00636D69"/>
    <w:rsid w:val="00673C24"/>
    <w:rsid w:val="006D0498"/>
    <w:rsid w:val="006D2BAD"/>
    <w:rsid w:val="006E574D"/>
    <w:rsid w:val="007A4CAD"/>
    <w:rsid w:val="007B7A1D"/>
    <w:rsid w:val="007D4E93"/>
    <w:rsid w:val="008B72A3"/>
    <w:rsid w:val="008C3D81"/>
    <w:rsid w:val="00920166"/>
    <w:rsid w:val="00925EC3"/>
    <w:rsid w:val="009A00CB"/>
    <w:rsid w:val="00A3795D"/>
    <w:rsid w:val="00A42DE0"/>
    <w:rsid w:val="00AA27D1"/>
    <w:rsid w:val="00B32420"/>
    <w:rsid w:val="00C20302"/>
    <w:rsid w:val="00C33593"/>
    <w:rsid w:val="00C920A4"/>
    <w:rsid w:val="00CE29E7"/>
    <w:rsid w:val="00EF5626"/>
    <w:rsid w:val="00EF7090"/>
    <w:rsid w:val="00F2375F"/>
    <w:rsid w:val="00FB26FE"/>
    <w:rsid w:val="00FC0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72A3"/>
    <w:pPr>
      <w:jc w:val="center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8B72A3"/>
    <w:pPr>
      <w:keepNext/>
      <w:numPr>
        <w:numId w:val="1"/>
      </w:numPr>
      <w:spacing w:after="0" w:line="240" w:lineRule="auto"/>
      <w:jc w:val="left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8B72A3"/>
    <w:pPr>
      <w:keepNext/>
      <w:tabs>
        <w:tab w:val="num" w:pos="360"/>
      </w:tabs>
      <w:spacing w:after="0" w:line="240" w:lineRule="auto"/>
      <w:ind w:left="360" w:hanging="360"/>
      <w:jc w:val="left"/>
      <w:outlineLvl w:val="1"/>
    </w:pPr>
    <w:rPr>
      <w:rFonts w:ascii="Times New Roman" w:eastAsia="Times New Roman" w:hAnsi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unhideWhenUsed/>
    <w:qFormat/>
    <w:rsid w:val="00A3795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A3795D"/>
    <w:pPr>
      <w:keepNext/>
      <w:tabs>
        <w:tab w:val="num" w:pos="2520"/>
      </w:tabs>
      <w:spacing w:before="240" w:after="60" w:line="240" w:lineRule="auto"/>
      <w:ind w:left="2160"/>
      <w:jc w:val="both"/>
      <w:outlineLvl w:val="3"/>
    </w:pPr>
    <w:rPr>
      <w:rFonts w:ascii="Times New Roman" w:eastAsia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A3795D"/>
    <w:pPr>
      <w:tabs>
        <w:tab w:val="num" w:pos="3240"/>
      </w:tabs>
      <w:spacing w:before="240" w:after="60" w:line="240" w:lineRule="auto"/>
      <w:ind w:left="2880"/>
      <w:jc w:val="both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A3795D"/>
    <w:pPr>
      <w:tabs>
        <w:tab w:val="num" w:pos="3960"/>
      </w:tabs>
      <w:spacing w:before="240" w:after="60" w:line="240" w:lineRule="auto"/>
      <w:ind w:left="3600"/>
      <w:jc w:val="both"/>
      <w:outlineLvl w:val="5"/>
    </w:pPr>
    <w:rPr>
      <w:rFonts w:ascii="Times New Roman" w:eastAsia="Times New Roman" w:hAnsi="Times New Roman"/>
      <w:b/>
      <w:bCs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A3795D"/>
    <w:pPr>
      <w:tabs>
        <w:tab w:val="num" w:pos="4680"/>
      </w:tabs>
      <w:spacing w:before="240" w:after="60" w:line="240" w:lineRule="auto"/>
      <w:ind w:left="4320"/>
      <w:jc w:val="both"/>
      <w:outlineLvl w:val="6"/>
    </w:pPr>
    <w:rPr>
      <w:rFonts w:ascii="Times New Roman" w:eastAsia="Times New Roman" w:hAnsi="Times New Roman"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3795D"/>
    <w:pPr>
      <w:tabs>
        <w:tab w:val="num" w:pos="5400"/>
      </w:tabs>
      <w:spacing w:before="240" w:after="60" w:line="240" w:lineRule="auto"/>
      <w:ind w:left="5040"/>
      <w:jc w:val="both"/>
      <w:outlineLvl w:val="7"/>
    </w:pPr>
    <w:rPr>
      <w:rFonts w:ascii="Times New Roman" w:eastAsia="Times New Roman" w:hAnsi="Times New Roman"/>
      <w:i/>
      <w:iCs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A3795D"/>
    <w:pPr>
      <w:tabs>
        <w:tab w:val="num" w:pos="6120"/>
      </w:tabs>
      <w:spacing w:before="240" w:after="60" w:line="240" w:lineRule="auto"/>
      <w:ind w:left="5760"/>
      <w:jc w:val="both"/>
      <w:outlineLvl w:val="8"/>
    </w:pPr>
    <w:rPr>
      <w:rFonts w:ascii="Arial" w:eastAsia="Times New Roman" w:hAnsi="Arial" w:cs="Arial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B72A3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72A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rsid w:val="008B72A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72A3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Pismenka">
    <w:name w:val="Pismenka"/>
    <w:basedOn w:val="Zkladntext"/>
    <w:rsid w:val="008B72A3"/>
    <w:pPr>
      <w:tabs>
        <w:tab w:val="num" w:pos="426"/>
        <w:tab w:val="num" w:pos="720"/>
      </w:tabs>
      <w:ind w:left="720" w:hanging="426"/>
    </w:pPr>
    <w:rPr>
      <w:b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3795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A3795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A3795D"/>
    <w:rPr>
      <w:rFonts w:ascii="Calibri" w:eastAsia="Calibri" w:hAnsi="Calibri" w:cs="Times New Roman"/>
    </w:rPr>
  </w:style>
  <w:style w:type="character" w:customStyle="1" w:styleId="Nadpis4Char">
    <w:name w:val="Nadpis 4 Char"/>
    <w:basedOn w:val="Predvolenpsmoodseku"/>
    <w:link w:val="Nadpis4"/>
    <w:rsid w:val="00A3795D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A3795D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rsid w:val="00A3795D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rsid w:val="00A3795D"/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795D"/>
    <w:rPr>
      <w:rFonts w:ascii="Times New Roman" w:eastAsia="Times New Roman" w:hAnsi="Times New Roman" w:cs="Times New Roman"/>
      <w:i/>
      <w:iCs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3795D"/>
    <w:rPr>
      <w:rFonts w:ascii="Arial" w:eastAsia="Times New Roman" w:hAnsi="Arial" w:cs="Arial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41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143C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1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43C6"/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0A4B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3.xls"/><Relationship Id="rId21" Type="http://schemas.openxmlformats.org/officeDocument/2006/relationships/oleObject" Target="embeddings/Pracovn__h_rok_programu_Microsoft_Office_Excel_97-20034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7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1.xls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package" Target="embeddings/Pracovn__h_rok_programu_Microsoft_Office_Excel2.xlsx"/><Relationship Id="rId25" Type="http://schemas.openxmlformats.org/officeDocument/2006/relationships/oleObject" Target="embeddings/Pracovn__h_rok_programu_Microsoft_Office_Excel_97-20036.xls"/><Relationship Id="rId33" Type="http://schemas.openxmlformats.org/officeDocument/2006/relationships/oleObject" Target="embeddings/Pracovn__h_rok_programu_Microsoft_Office_Excel_97-200310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8.xls"/><Relationship Id="rId41" Type="http://schemas.openxmlformats.org/officeDocument/2006/relationships/oleObject" Target="embeddings/Pracovn__h_rok_programu_Microsoft_Office_Excel_97-200314.xls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2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6.xls"/><Relationship Id="rId53" Type="http://schemas.openxmlformats.org/officeDocument/2006/relationships/oleObject" Target="embeddings/Pracovn__h_rok_programu_Microsoft_Office_Excel_97-200320.xls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1.xlsx"/><Relationship Id="rId23" Type="http://schemas.openxmlformats.org/officeDocument/2006/relationships/oleObject" Target="embeddings/Pracovn__h_rok_programu_Microsoft_Office_Excel_97-20035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18.xls"/><Relationship Id="rId57" Type="http://schemas.openxmlformats.org/officeDocument/2006/relationships/oleObject" Target="embeddings/Pracovn__h_rok_programu_Microsoft_Office_Excel_97-200322.xls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3.xlsx"/><Relationship Id="rId31" Type="http://schemas.openxmlformats.org/officeDocument/2006/relationships/oleObject" Target="embeddings/Pracovn__h_rok_programu_Microsoft_Office_Excel_97-20039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7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1.xls"/><Relationship Id="rId43" Type="http://schemas.openxmlformats.org/officeDocument/2006/relationships/oleObject" Target="embeddings/Pracovn__h_rok_programu_Microsoft_Office_Excel_97-200315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19.xls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0562D-FF1E-44F9-9FA0-DC2440CCC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14</Pages>
  <Words>2257</Words>
  <Characters>12867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10</cp:revision>
  <cp:lastPrinted>2013-03-16T16:20:00Z</cp:lastPrinted>
  <dcterms:created xsi:type="dcterms:W3CDTF">2013-03-09T10:51:00Z</dcterms:created>
  <dcterms:modified xsi:type="dcterms:W3CDTF">2014-03-18T12:09:00Z</dcterms:modified>
</cp:coreProperties>
</file>