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5775" w:rsidRDefault="00165775">
      <w:pPr>
        <w:jc w:val="center"/>
        <w:rPr>
          <w:rFonts w:cs="Arial"/>
          <w:b/>
          <w:sz w:val="24"/>
        </w:rPr>
      </w:pPr>
    </w:p>
    <w:p w:rsidR="00165775" w:rsidRDefault="00945262">
      <w:pPr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Poznámky k účtovnej závierke</w:t>
      </w:r>
    </w:p>
    <w:p w:rsidR="00165775" w:rsidRDefault="00945262">
      <w:pPr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zostavenej k 31. decembru 2013</w:t>
      </w:r>
    </w:p>
    <w:p w:rsidR="00165775" w:rsidRDefault="00165775">
      <w:pPr>
        <w:jc w:val="both"/>
        <w:rPr>
          <w:rFonts w:cs="Arial"/>
        </w:rPr>
      </w:pPr>
    </w:p>
    <w:p w:rsidR="00165775" w:rsidRDefault="00165775">
      <w:pPr>
        <w:jc w:val="both"/>
        <w:rPr>
          <w:rFonts w:cs="Arial"/>
        </w:rPr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A.</w:t>
      </w:r>
      <w:r>
        <w:rPr>
          <w:rFonts w:cs="Arial"/>
          <w:b/>
        </w:rPr>
        <w:tab/>
        <w:t>ZÁKLADNÉ INFORMÁCIE</w:t>
      </w:r>
    </w:p>
    <w:p w:rsidR="00165775" w:rsidRDefault="00165775">
      <w:pPr>
        <w:jc w:val="both"/>
        <w:rPr>
          <w:rFonts w:cs="Arial"/>
        </w:rPr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a)</w:t>
      </w:r>
      <w:r>
        <w:rPr>
          <w:rFonts w:cs="Arial"/>
          <w:b/>
        </w:rPr>
        <w:tab/>
        <w:t>Obchodné meno a sídlo spoločnosti</w:t>
      </w:r>
    </w:p>
    <w:p w:rsidR="00165775" w:rsidRDefault="00165775">
      <w:pPr>
        <w:tabs>
          <w:tab w:val="left" w:pos="1560"/>
        </w:tabs>
        <w:jc w:val="both"/>
        <w:rPr>
          <w:rFonts w:cs="Arial"/>
        </w:rPr>
      </w:pPr>
    </w:p>
    <w:p w:rsidR="00165775" w:rsidRDefault="00945262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>Obchodné meno:</w:t>
      </w:r>
      <w:r>
        <w:rPr>
          <w:rFonts w:cs="Arial"/>
        </w:rPr>
        <w:tab/>
        <w:t>LINA, spol. s r.o.</w:t>
      </w:r>
    </w:p>
    <w:p w:rsidR="00165775" w:rsidRDefault="00945262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>Sídlo:</w:t>
      </w:r>
      <w:r>
        <w:rPr>
          <w:rFonts w:cs="Arial"/>
        </w:rPr>
        <w:tab/>
        <w:t xml:space="preserve">900 68 Plavecký Štvrtok </w:t>
      </w:r>
    </w:p>
    <w:p w:rsidR="00165775" w:rsidRDefault="00945262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>IČO:</w:t>
      </w:r>
      <w:r>
        <w:rPr>
          <w:rFonts w:cs="Arial"/>
        </w:rPr>
        <w:tab/>
        <w:t>30999368</w:t>
      </w:r>
    </w:p>
    <w:p w:rsidR="00165775" w:rsidRDefault="00945262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>IČ DPH:</w:t>
      </w:r>
      <w:r>
        <w:rPr>
          <w:rFonts w:cs="Arial"/>
        </w:rPr>
        <w:tab/>
        <w:t>SK2020356822</w:t>
      </w:r>
    </w:p>
    <w:p w:rsidR="00165775" w:rsidRDefault="00165775">
      <w:pPr>
        <w:tabs>
          <w:tab w:val="left" w:pos="1560"/>
        </w:tabs>
        <w:jc w:val="both"/>
        <w:rPr>
          <w:rFonts w:cs="Arial"/>
        </w:rPr>
      </w:pPr>
    </w:p>
    <w:p w:rsidR="00165775" w:rsidRDefault="00945262">
      <w:pPr>
        <w:tabs>
          <w:tab w:val="left" w:pos="1560"/>
        </w:tabs>
        <w:jc w:val="both"/>
        <w:rPr>
          <w:rFonts w:cs="Arial"/>
        </w:rPr>
      </w:pPr>
      <w:r>
        <w:rPr>
          <w:rFonts w:cs="Arial"/>
        </w:rPr>
        <w:t xml:space="preserve">Spoločnosť LINA, spol. s r.o. (ďalej len „Spoločnosť) bola založená 19.11.1991 do Obchodného registra bola zapísaná 19. 11. 1991( Obchodný register Okresného súdu Bratislava I, oddiel </w:t>
      </w:r>
      <w:proofErr w:type="spellStart"/>
      <w:r>
        <w:rPr>
          <w:rFonts w:cs="Arial"/>
        </w:rPr>
        <w:t>Sro</w:t>
      </w:r>
      <w:proofErr w:type="spellEnd"/>
      <w:r>
        <w:rPr>
          <w:rFonts w:cs="Arial"/>
        </w:rPr>
        <w:t xml:space="preserve">, vložka číslo 13568/B). </w:t>
      </w:r>
    </w:p>
    <w:p w:rsidR="00165775" w:rsidRDefault="00165775">
      <w:pPr>
        <w:jc w:val="both"/>
        <w:rPr>
          <w:rFonts w:cs="Arial"/>
        </w:rPr>
      </w:pPr>
    </w:p>
    <w:p w:rsidR="00165775" w:rsidRDefault="00165775">
      <w:pPr>
        <w:jc w:val="both"/>
        <w:rPr>
          <w:rFonts w:cs="Arial"/>
        </w:rPr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b)</w:t>
      </w:r>
      <w:r>
        <w:rPr>
          <w:rFonts w:cs="Arial"/>
          <w:b/>
        </w:rPr>
        <w:tab/>
        <w:t>Hlavné činnosti Spoločnosti podľa výpisu z Obchodného registra:</w:t>
      </w:r>
    </w:p>
    <w:p w:rsidR="00165775" w:rsidRDefault="00165775">
      <w:pPr>
        <w:jc w:val="both"/>
        <w:rPr>
          <w:rFonts w:cs="Arial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5"/>
        <w:gridCol w:w="3022"/>
      </w:tblGrid>
      <w:tr w:rsidR="00165775">
        <w:trPr>
          <w:tblCellSpacing w:w="15" w:type="dxa"/>
        </w:trPr>
        <w:tc>
          <w:tcPr>
            <w:tcW w:w="3307" w:type="pct"/>
            <w:vAlign w:val="center"/>
          </w:tcPr>
          <w:p w:rsidR="00165775" w:rsidRDefault="00945262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export, reexport a import všetkého druhu, </w:t>
            </w:r>
          </w:p>
          <w:p w:rsidR="00165775" w:rsidRDefault="00945262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podľa platných právnych predpisov </w:t>
            </w:r>
          </w:p>
        </w:tc>
        <w:tc>
          <w:tcPr>
            <w:tcW w:w="1628" w:type="pct"/>
          </w:tcPr>
          <w:p w:rsidR="00165775" w:rsidRDefault="00165775">
            <w:pPr>
              <w:rPr>
                <w:color w:val="000000"/>
                <w:sz w:val="24"/>
              </w:rPr>
            </w:pPr>
          </w:p>
        </w:tc>
      </w:tr>
    </w:tbl>
    <w:p w:rsidR="00165775" w:rsidRDefault="00165775">
      <w:pPr>
        <w:rPr>
          <w:vanish/>
          <w:color w:val="000000"/>
          <w:sz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3"/>
        <w:gridCol w:w="3024"/>
      </w:tblGrid>
      <w:tr w:rsidR="00165775">
        <w:trPr>
          <w:tblCellSpacing w:w="15" w:type="dxa"/>
        </w:trPr>
        <w:tc>
          <w:tcPr>
            <w:tcW w:w="3350" w:type="pct"/>
            <w:vAlign w:val="center"/>
          </w:tcPr>
          <w:p w:rsidR="00165775" w:rsidRDefault="00945262">
            <w:pPr>
              <w:rPr>
                <w:color w:val="000000"/>
                <w:sz w:val="24"/>
              </w:rPr>
            </w:pPr>
            <w:proofErr w:type="spellStart"/>
            <w:r>
              <w:rPr>
                <w:color w:val="000000"/>
                <w:sz w:val="24"/>
              </w:rPr>
              <w:t>kovo</w:t>
            </w:r>
            <w:proofErr w:type="spellEnd"/>
            <w:r>
              <w:rPr>
                <w:color w:val="000000"/>
                <w:sz w:val="24"/>
              </w:rPr>
              <w:t xml:space="preserve"> výroba, </w:t>
            </w:r>
            <w:proofErr w:type="spellStart"/>
            <w:r>
              <w:rPr>
                <w:color w:val="000000"/>
                <w:sz w:val="24"/>
              </w:rPr>
              <w:t>nástrojárské</w:t>
            </w:r>
            <w:proofErr w:type="spellEnd"/>
            <w:r>
              <w:rPr>
                <w:color w:val="000000"/>
                <w:sz w:val="24"/>
              </w:rPr>
              <w:t xml:space="preserve"> práce, zámočníctvo </w:t>
            </w:r>
          </w:p>
        </w:tc>
        <w:tc>
          <w:tcPr>
            <w:tcW w:w="1650" w:type="pct"/>
          </w:tcPr>
          <w:p w:rsidR="00165775" w:rsidRDefault="00165775">
            <w:pPr>
              <w:rPr>
                <w:color w:val="000000"/>
                <w:sz w:val="24"/>
              </w:rPr>
            </w:pPr>
          </w:p>
        </w:tc>
      </w:tr>
    </w:tbl>
    <w:p w:rsidR="00165775" w:rsidRDefault="00165775">
      <w:pPr>
        <w:rPr>
          <w:vanish/>
          <w:color w:val="000000"/>
          <w:sz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3"/>
        <w:gridCol w:w="3024"/>
      </w:tblGrid>
      <w:tr w:rsidR="00165775">
        <w:trPr>
          <w:tblCellSpacing w:w="15" w:type="dxa"/>
        </w:trPr>
        <w:tc>
          <w:tcPr>
            <w:tcW w:w="3350" w:type="pct"/>
            <w:vAlign w:val="center"/>
          </w:tcPr>
          <w:p w:rsidR="00165775" w:rsidRDefault="00945262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obchodno-predajná činnosť </w:t>
            </w:r>
          </w:p>
        </w:tc>
        <w:tc>
          <w:tcPr>
            <w:tcW w:w="1650" w:type="pct"/>
          </w:tcPr>
          <w:p w:rsidR="00165775" w:rsidRDefault="00165775">
            <w:pPr>
              <w:rPr>
                <w:color w:val="000000"/>
                <w:sz w:val="24"/>
              </w:rPr>
            </w:pPr>
          </w:p>
        </w:tc>
      </w:tr>
    </w:tbl>
    <w:p w:rsidR="00165775" w:rsidRDefault="00165775">
      <w:pPr>
        <w:rPr>
          <w:vanish/>
          <w:color w:val="000000"/>
          <w:sz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3"/>
        <w:gridCol w:w="3024"/>
      </w:tblGrid>
      <w:tr w:rsidR="00165775">
        <w:trPr>
          <w:tblCellSpacing w:w="15" w:type="dxa"/>
        </w:trPr>
        <w:tc>
          <w:tcPr>
            <w:tcW w:w="3350" w:type="pct"/>
            <w:vAlign w:val="center"/>
          </w:tcPr>
          <w:p w:rsidR="00165775" w:rsidRDefault="00945262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poradenská služba, služby obyvateľstvu </w:t>
            </w:r>
          </w:p>
        </w:tc>
        <w:tc>
          <w:tcPr>
            <w:tcW w:w="1650" w:type="pct"/>
          </w:tcPr>
          <w:p w:rsidR="00165775" w:rsidRDefault="00165775">
            <w:pPr>
              <w:rPr>
                <w:color w:val="000000"/>
                <w:sz w:val="24"/>
              </w:rPr>
            </w:pPr>
          </w:p>
        </w:tc>
      </w:tr>
    </w:tbl>
    <w:p w:rsidR="00165775" w:rsidRDefault="00165775">
      <w:pPr>
        <w:rPr>
          <w:vanish/>
          <w:color w:val="000000"/>
          <w:sz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93"/>
        <w:gridCol w:w="3024"/>
      </w:tblGrid>
      <w:tr w:rsidR="00165775">
        <w:trPr>
          <w:tblCellSpacing w:w="15" w:type="dxa"/>
        </w:trPr>
        <w:tc>
          <w:tcPr>
            <w:tcW w:w="3350" w:type="pct"/>
            <w:vAlign w:val="center"/>
          </w:tcPr>
          <w:p w:rsidR="00165775" w:rsidRDefault="00945262">
            <w:pPr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výroba z plastov </w:t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017"/>
              <w:gridCol w:w="2001"/>
            </w:tblGrid>
            <w:tr w:rsidR="00165775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165775" w:rsidRDefault="00945262">
                  <w:pPr>
                    <w:rPr>
                      <w:color w:val="000000"/>
                      <w:sz w:val="24"/>
                    </w:rPr>
                  </w:pPr>
                  <w:r>
                    <w:rPr>
                      <w:color w:val="000000"/>
                      <w:sz w:val="24"/>
                    </w:rPr>
                    <w:t xml:space="preserve">poľnohospodárstvo a lesníctvo vrátane predaja poľnohospodárskych a lesných výrobkov </w:t>
                  </w:r>
                </w:p>
              </w:tc>
              <w:tc>
                <w:tcPr>
                  <w:tcW w:w="1650" w:type="pct"/>
                </w:tcPr>
                <w:p w:rsidR="00165775" w:rsidRDefault="00165775">
                  <w:pPr>
                    <w:rPr>
                      <w:color w:val="000000"/>
                      <w:sz w:val="24"/>
                    </w:rPr>
                  </w:pPr>
                </w:p>
              </w:tc>
            </w:tr>
          </w:tbl>
          <w:p w:rsidR="00165775" w:rsidRDefault="00165775">
            <w:pPr>
              <w:rPr>
                <w:color w:val="000000"/>
                <w:sz w:val="24"/>
              </w:rPr>
            </w:pPr>
          </w:p>
        </w:tc>
        <w:tc>
          <w:tcPr>
            <w:tcW w:w="1650" w:type="pct"/>
          </w:tcPr>
          <w:p w:rsidR="00165775" w:rsidRDefault="00165775">
            <w:pPr>
              <w:rPr>
                <w:color w:val="000000"/>
                <w:sz w:val="24"/>
              </w:rPr>
            </w:pPr>
          </w:p>
        </w:tc>
      </w:tr>
    </w:tbl>
    <w:p w:rsidR="00165775" w:rsidRDefault="00165775">
      <w:pPr>
        <w:jc w:val="both"/>
        <w:rPr>
          <w:rFonts w:cs="Arial"/>
        </w:rPr>
      </w:pPr>
    </w:p>
    <w:p w:rsidR="00165775" w:rsidRDefault="00165775">
      <w:pPr>
        <w:jc w:val="both"/>
        <w:rPr>
          <w:rFonts w:cs="Arial"/>
        </w:rPr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c)</w:t>
      </w:r>
      <w:r>
        <w:rPr>
          <w:rFonts w:cs="Arial"/>
          <w:b/>
        </w:rPr>
        <w:tab/>
        <w:t>Počet zamestnancov</w:t>
      </w:r>
    </w:p>
    <w:p w:rsidR="00165775" w:rsidRDefault="00165775">
      <w:pPr>
        <w:tabs>
          <w:tab w:val="left" w:pos="426"/>
        </w:tabs>
        <w:jc w:val="both"/>
        <w:rPr>
          <w:rFonts w:cs="Arial"/>
          <w:b/>
        </w:rPr>
      </w:pPr>
    </w:p>
    <w:p w:rsidR="00165775" w:rsidRDefault="00945262">
      <w:pPr>
        <w:rPr>
          <w:color w:val="000000"/>
          <w:sz w:val="24"/>
        </w:rPr>
      </w:pPr>
      <w:r>
        <w:rPr>
          <w:color w:val="000000"/>
          <w:sz w:val="24"/>
        </w:rPr>
        <w:t xml:space="preserve">Spoločnosť nemá zamestnancov. </w:t>
      </w:r>
    </w:p>
    <w:p w:rsidR="00165775" w:rsidRDefault="00165775">
      <w:pPr>
        <w:jc w:val="both"/>
        <w:rPr>
          <w:rFonts w:cs="Arial"/>
        </w:rPr>
      </w:pPr>
    </w:p>
    <w:p w:rsidR="00165775" w:rsidRDefault="00165775">
      <w:pPr>
        <w:jc w:val="both"/>
        <w:rPr>
          <w:rFonts w:cs="Arial"/>
        </w:rPr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d)</w:t>
      </w:r>
      <w:r>
        <w:rPr>
          <w:rFonts w:cs="Arial"/>
          <w:b/>
        </w:rPr>
        <w:tab/>
      </w:r>
      <w:r>
        <w:rPr>
          <w:rFonts w:cs="Arial"/>
        </w:rPr>
        <w:t>Spoločnosť nie je neobmedzene ručiacim spoločníkom v iných účtovných jednotkách.</w:t>
      </w:r>
    </w:p>
    <w:p w:rsidR="00165775" w:rsidRDefault="00165775"/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e)</w:t>
      </w:r>
      <w:r>
        <w:rPr>
          <w:rFonts w:cs="Arial"/>
          <w:b/>
        </w:rPr>
        <w:tab/>
        <w:t>Právny dôvod na zostavenie účtovnej závierky</w:t>
      </w:r>
    </w:p>
    <w:p w:rsidR="00165775" w:rsidRDefault="00165775"/>
    <w:p w:rsidR="00165775" w:rsidRDefault="00945262">
      <w:pPr>
        <w:jc w:val="both"/>
      </w:pPr>
      <w:r>
        <w:t>Účtovná závierka Spoločnosti k 31. decembru 2013 je zostavená ako riadna účtovná závierka podľa § 17 ods. 6 zákona NR SR č. 431/2022 Z.z. o účtovníctve (ďalej len „zákon o účtovníctve“) a nadväzujúcich postupov účtovania za obdobie od 1. januára 2013 do 31. decembra 2013.</w:t>
      </w:r>
    </w:p>
    <w:p w:rsidR="00165775" w:rsidRDefault="00165775"/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f)</w:t>
      </w:r>
      <w:r>
        <w:rPr>
          <w:rFonts w:cs="Arial"/>
          <w:b/>
        </w:rPr>
        <w:tab/>
        <w:t>Dátum schválenia účtovnej závierky za predchádzajúce účtovné obdobie</w:t>
      </w:r>
    </w:p>
    <w:p w:rsidR="00165775" w:rsidRDefault="00165775"/>
    <w:p w:rsidR="00165775" w:rsidRDefault="00945262">
      <w:pPr>
        <w:jc w:val="both"/>
      </w:pPr>
      <w:r>
        <w:t>Valné zhromaždenie schválilo dňa 30.04.2013 účtovnú závierku Spoločnosti za predchádzajúce účtovné obdobie.</w:t>
      </w:r>
    </w:p>
    <w:p w:rsidR="00165775" w:rsidRDefault="00165775">
      <w:pPr>
        <w:jc w:val="both"/>
      </w:pPr>
    </w:p>
    <w:p w:rsidR="00165775" w:rsidRDefault="00165775">
      <w:pPr>
        <w:jc w:val="both"/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C.</w:t>
      </w:r>
      <w:r>
        <w:rPr>
          <w:rFonts w:cs="Arial"/>
          <w:b/>
        </w:rPr>
        <w:tab/>
        <w:t>Konsolidovaný celok</w:t>
      </w:r>
    </w:p>
    <w:p w:rsidR="00165775" w:rsidRDefault="00945262">
      <w:r>
        <w:t>Spoločnosť nie je súčasťou konsolidovaného celku.</w:t>
      </w:r>
    </w:p>
    <w:p w:rsidR="00165775" w:rsidRDefault="00165775">
      <w:pPr>
        <w:jc w:val="both"/>
      </w:pPr>
    </w:p>
    <w:p w:rsidR="00165775" w:rsidRDefault="00165775">
      <w:pPr>
        <w:jc w:val="both"/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D.</w:t>
      </w:r>
      <w:r>
        <w:rPr>
          <w:rFonts w:cs="Arial"/>
          <w:b/>
        </w:rPr>
        <w:tab/>
        <w:t>Ďalšie informácie</w:t>
      </w:r>
    </w:p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E.</w:t>
      </w:r>
      <w:r>
        <w:rPr>
          <w:rFonts w:cs="Arial"/>
          <w:b/>
        </w:rPr>
        <w:tab/>
        <w:t>Použité účtovné zásady a účtovné metódy</w:t>
      </w:r>
    </w:p>
    <w:p w:rsidR="00165775" w:rsidRDefault="00165775"/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</w:rPr>
      </w:pPr>
      <w:r>
        <w:rPr>
          <w:rFonts w:cs="Arial"/>
          <w:b/>
        </w:rPr>
        <w:t>a)</w:t>
      </w:r>
      <w:r>
        <w:rPr>
          <w:rFonts w:cs="Arial"/>
          <w:b/>
        </w:rPr>
        <w:tab/>
        <w:t>Východiská pre zostavenie účtovnej závierky</w:t>
      </w:r>
    </w:p>
    <w:p w:rsidR="00165775" w:rsidRDefault="00165775"/>
    <w:p w:rsidR="00165775" w:rsidRDefault="00945262">
      <w:pPr>
        <w:jc w:val="both"/>
      </w:pPr>
      <w:r>
        <w:t>Účtovná závierka Spoločnosti bola zostavená za predpokladu nepretržitého trvania jej činnosti v súlade so zákonom o účtovníctve platným v Slovenskej republike a nadväzujúcimi postupmi účtovania.</w:t>
      </w:r>
    </w:p>
    <w:p w:rsidR="00165775" w:rsidRDefault="00165775">
      <w:pPr>
        <w:jc w:val="both"/>
      </w:pPr>
    </w:p>
    <w:p w:rsidR="00165775" w:rsidRDefault="00945262">
      <w:pPr>
        <w:tabs>
          <w:tab w:val="left" w:pos="426"/>
        </w:tabs>
        <w:jc w:val="both"/>
        <w:rPr>
          <w:rFonts w:cs="Arial"/>
        </w:rPr>
      </w:pPr>
      <w:r>
        <w:rPr>
          <w:rFonts w:cs="Arial"/>
          <w:b/>
        </w:rPr>
        <w:t>b)</w:t>
      </w:r>
      <w:r>
        <w:rPr>
          <w:rFonts w:cs="Arial"/>
          <w:b/>
        </w:rPr>
        <w:tab/>
        <w:t>Účtovné zásady a účtovné metódy</w:t>
      </w:r>
    </w:p>
    <w:p w:rsidR="00165775" w:rsidRDefault="00165775"/>
    <w:p w:rsidR="00165775" w:rsidRDefault="00945262">
      <w:pPr>
        <w:jc w:val="both"/>
      </w:pPr>
      <w:r>
        <w:t>Účtovné metódy a všeobecné účtovné zásady Spoločnosť aplikovala konzistentne s predchádzajúcim účtovným obdobím.</w:t>
      </w:r>
    </w:p>
    <w:p w:rsidR="00165775" w:rsidRDefault="00165775">
      <w:pPr>
        <w:jc w:val="both"/>
      </w:pPr>
    </w:p>
    <w:p w:rsidR="00165775" w:rsidRDefault="00945262">
      <w:pPr>
        <w:tabs>
          <w:tab w:val="left" w:pos="426"/>
        </w:tabs>
        <w:jc w:val="both"/>
        <w:rPr>
          <w:rFonts w:cs="Arial"/>
        </w:rPr>
      </w:pPr>
      <w:r>
        <w:rPr>
          <w:rFonts w:cs="Arial"/>
          <w:b/>
        </w:rPr>
        <w:t>c)</w:t>
      </w:r>
      <w:r>
        <w:rPr>
          <w:rFonts w:cs="Arial"/>
          <w:b/>
        </w:rPr>
        <w:tab/>
        <w:t>Oceňovanie jednotlivých zložiek majetku a záväzkov</w:t>
      </w:r>
    </w:p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1.</w:t>
      </w:r>
      <w:r>
        <w:rPr>
          <w:rFonts w:cs="Arial"/>
          <w:b/>
        </w:rPr>
        <w:tab/>
        <w:t>Dlhodobý nehmotný majetok</w:t>
      </w:r>
    </w:p>
    <w:p w:rsidR="00165775" w:rsidRDefault="00165775">
      <w:pPr>
        <w:jc w:val="both"/>
      </w:pPr>
    </w:p>
    <w:p w:rsidR="00165775" w:rsidRDefault="00945262">
      <w:pPr>
        <w:jc w:val="both"/>
      </w:pPr>
      <w:r>
        <w:rPr>
          <w:rFonts w:cs="Arial"/>
        </w:rPr>
        <w:t>Za dlhodobý nehmotný majetok sa považuje nehmotný majetok, ktorého doba použiteľnosti je dlhšia ako jeden rok a obstarávacia cena, reprodukčná obstarávacia cena, príp. vlastné náklady sú vyššie ako 2 400 EUR a technické zhodnotenie plne odpísaného nehmotného majetku vyššie ako 1 700 EUR.</w:t>
      </w:r>
    </w:p>
    <w:p w:rsidR="00165775" w:rsidRDefault="00945262">
      <w:pPr>
        <w:jc w:val="both"/>
      </w:pPr>
      <w:r>
        <w:t>Dlhodobý nehmotný majetok s ocenením do 2 400 EUR v jednotlivých prípadoch sa účtuje pri zaradení do užívania na ostatné služby a nesleduje sa v operatívnej evidencii.</w:t>
      </w:r>
    </w:p>
    <w:p w:rsidR="00165775" w:rsidRDefault="00165775">
      <w:pPr>
        <w:jc w:val="both"/>
      </w:pPr>
    </w:p>
    <w:p w:rsidR="00165775" w:rsidRDefault="00945262">
      <w:pPr>
        <w:tabs>
          <w:tab w:val="left" w:pos="426"/>
        </w:tabs>
        <w:jc w:val="both"/>
        <w:rPr>
          <w:rFonts w:cs="Arial"/>
        </w:rPr>
      </w:pPr>
      <w:r>
        <w:rPr>
          <w:rFonts w:cs="Arial"/>
        </w:rPr>
        <w:t>1.a)</w:t>
      </w:r>
      <w:r>
        <w:rPr>
          <w:rFonts w:cs="Arial"/>
        </w:rPr>
        <w:tab/>
        <w:t>Dlhodobý nehmotný majetok obstaraný kúpou</w:t>
      </w:r>
    </w:p>
    <w:p w:rsidR="00165775" w:rsidRDefault="00165775">
      <w:pPr>
        <w:jc w:val="both"/>
      </w:pPr>
    </w:p>
    <w:p w:rsidR="00165775" w:rsidRDefault="00945262">
      <w:pPr>
        <w:jc w:val="both"/>
      </w:pPr>
      <w:r>
        <w:t>Dlhodobý nehmotný majetok nakupovaný sa oceňuje obstarávacou cenou, ktorá zahrňuje cenu, za ktorú sa majetok obstaral a náklady súvisiace s obstaraním (napr. inštalácia a pod.)</w:t>
      </w:r>
    </w:p>
    <w:p w:rsidR="00165775" w:rsidRDefault="00165775">
      <w:pPr>
        <w:jc w:val="both"/>
      </w:pPr>
    </w:p>
    <w:p w:rsidR="00165775" w:rsidRDefault="00165775">
      <w:pPr>
        <w:jc w:val="both"/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2.</w:t>
      </w:r>
      <w:r>
        <w:rPr>
          <w:rFonts w:cs="Arial"/>
          <w:b/>
        </w:rPr>
        <w:tab/>
        <w:t>Dlhodobý hmotný majetok</w:t>
      </w:r>
    </w:p>
    <w:p w:rsidR="00165775" w:rsidRDefault="00165775">
      <w:pPr>
        <w:jc w:val="both"/>
      </w:pPr>
    </w:p>
    <w:p w:rsidR="00165775" w:rsidRDefault="00945262">
      <w:pPr>
        <w:jc w:val="both"/>
      </w:pPr>
      <w:r>
        <w:rPr>
          <w:rFonts w:cs="Arial"/>
        </w:rPr>
        <w:t>Za dlhodobý hmotný majetok sa považuje hmotný majetok, ktorého doba použiteľnosti je dlhšia ako jeden rok a obstarávacia cena, reprodukčná obstarávacia cena, príp. vlastné náklady sú vyššie ako 1 700 EUR.</w:t>
      </w:r>
    </w:p>
    <w:p w:rsidR="00165775" w:rsidRDefault="00165775">
      <w:pPr>
        <w:jc w:val="both"/>
      </w:pPr>
    </w:p>
    <w:p w:rsidR="00165775" w:rsidRDefault="00945262">
      <w:pPr>
        <w:tabs>
          <w:tab w:val="left" w:pos="426"/>
        </w:tabs>
        <w:jc w:val="both"/>
        <w:rPr>
          <w:rFonts w:cs="Arial"/>
        </w:rPr>
      </w:pPr>
      <w:r>
        <w:rPr>
          <w:rFonts w:cs="Arial"/>
        </w:rPr>
        <w:t>2.a)</w:t>
      </w:r>
      <w:r>
        <w:rPr>
          <w:rFonts w:cs="Arial"/>
        </w:rPr>
        <w:tab/>
        <w:t>Dlhodobý hmotný majetok obstaraný kúpou</w:t>
      </w:r>
    </w:p>
    <w:p w:rsidR="00165775" w:rsidRDefault="00165775">
      <w:pPr>
        <w:jc w:val="both"/>
      </w:pPr>
    </w:p>
    <w:p w:rsidR="00165775" w:rsidRDefault="00945262">
      <w:pPr>
        <w:jc w:val="both"/>
      </w:pPr>
      <w:r>
        <w:rPr>
          <w:rFonts w:cs="Arial"/>
        </w:rPr>
        <w:t>Dlhodobý hmotný majetok nakupovaný sa oceňuje obstarávacou cenou, ktorá zahrňuje cenu, za ktorú sa majetok obstaral a náklady súvisiace s obstaraním (clo, preprava, montáž, poistné a pod.). Súčasťou nákladov súvisiacich s obstaraním dlhodobého hmotného majetku nie sú úroky a kurzové rozdiely.</w:t>
      </w:r>
    </w:p>
    <w:p w:rsidR="00165775" w:rsidRDefault="00165775">
      <w:pPr>
        <w:jc w:val="both"/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3.</w:t>
      </w:r>
      <w:r>
        <w:rPr>
          <w:rFonts w:cs="Arial"/>
          <w:b/>
        </w:rPr>
        <w:tab/>
        <w:t>Zásoby</w:t>
      </w:r>
    </w:p>
    <w:p w:rsidR="00165775" w:rsidRDefault="00165775">
      <w:pPr>
        <w:jc w:val="both"/>
      </w:pPr>
    </w:p>
    <w:p w:rsidR="00165775" w:rsidRDefault="00945262">
      <w:pPr>
        <w:tabs>
          <w:tab w:val="left" w:pos="426"/>
        </w:tabs>
        <w:jc w:val="both"/>
        <w:rPr>
          <w:rFonts w:cs="Arial"/>
        </w:rPr>
      </w:pPr>
      <w:r>
        <w:rPr>
          <w:rFonts w:cs="Arial"/>
        </w:rPr>
        <w:t>3.a)</w:t>
      </w:r>
      <w:r>
        <w:rPr>
          <w:rFonts w:cs="Arial"/>
        </w:rPr>
        <w:tab/>
        <w:t>Zásoby obstarané kúpou</w:t>
      </w:r>
    </w:p>
    <w:p w:rsidR="00165775" w:rsidRDefault="00165775">
      <w:pPr>
        <w:jc w:val="both"/>
      </w:pPr>
    </w:p>
    <w:p w:rsidR="00165775" w:rsidRDefault="00945262">
      <w:pPr>
        <w:jc w:val="both"/>
        <w:rPr>
          <w:rFonts w:cs="Arial"/>
        </w:rPr>
      </w:pPr>
      <w:r>
        <w:rPr>
          <w:rFonts w:cs="Arial"/>
        </w:rPr>
        <w:t>Zásoby nakupované sa oceňujú obstarávacou cenou, ktorá zahrňuje cenu, za ktorú sa zásoby obstarali a náklady súvisiace s obstaraním (clo, preprava, poistné, provízie a pod.) znížené o zľavy z ceny. Zľava z ceny poskytnutá k už predaným alebo spotrebovaným zásobám sa účtuje ako zníženie nákladov na predané alebo spotrebované zásoby. Spoločnosť účtuje o zásobách spôsobom B.</w:t>
      </w:r>
    </w:p>
    <w:p w:rsidR="00165775" w:rsidRDefault="00165775">
      <w:pPr>
        <w:jc w:val="both"/>
        <w:rPr>
          <w:rFonts w:cs="Arial"/>
        </w:rPr>
      </w:pPr>
    </w:p>
    <w:p w:rsidR="00165775" w:rsidRDefault="00945262">
      <w:pPr>
        <w:jc w:val="both"/>
        <w:rPr>
          <w:rFonts w:cs="Arial"/>
        </w:rPr>
      </w:pPr>
      <w:r>
        <w:rPr>
          <w:rFonts w:cs="Arial"/>
        </w:rPr>
        <w:lastRenderedPageBreak/>
        <w:t>Ak obstarávacia cena alebo vlastné náklady zásob sú vyššie ako ich čistá realizačná hodnota ku dňu, ku ktorému sa zostavuje účtovná závierka, vytvára sa opravná položka k zásobám vo výške rozdielu medzi ich ocenením v účtovníctve a ich čistou realizačnou hodnotou.</w:t>
      </w:r>
    </w:p>
    <w:p w:rsidR="00165775" w:rsidRDefault="00165775">
      <w:pPr>
        <w:jc w:val="both"/>
        <w:rPr>
          <w:rFonts w:cs="Arial"/>
        </w:rPr>
      </w:pPr>
    </w:p>
    <w:p w:rsidR="00165775" w:rsidRDefault="00165775">
      <w:pPr>
        <w:jc w:val="both"/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4.</w:t>
      </w:r>
      <w:r>
        <w:rPr>
          <w:rFonts w:cs="Arial"/>
          <w:b/>
        </w:rPr>
        <w:tab/>
        <w:t>Pohľadávky</w:t>
      </w:r>
    </w:p>
    <w:p w:rsidR="00165775" w:rsidRDefault="00165775">
      <w:pPr>
        <w:jc w:val="both"/>
      </w:pPr>
    </w:p>
    <w:p w:rsidR="00165775" w:rsidRDefault="00945262">
      <w:pPr>
        <w:jc w:val="both"/>
        <w:rPr>
          <w:rFonts w:cs="Arial"/>
        </w:rPr>
      </w:pPr>
      <w:r>
        <w:rPr>
          <w:rFonts w:cs="Arial"/>
        </w:rPr>
        <w:t>Pohľadávky sa pri ich vzniku oceňujú ich menovitou hodnotou; postúpené pohľadávky sa oceňujú obstarávacou cenou, t. j. vrátane nákladov súvisiacich s obstaraním. Opravná položka sa vytvára k pochybným a nedobytným pohľadávkam, kde existuje riziko nevymožiteľnosti pohľadávok.</w:t>
      </w:r>
    </w:p>
    <w:p w:rsidR="00165775" w:rsidRDefault="00165775">
      <w:pPr>
        <w:tabs>
          <w:tab w:val="left" w:pos="426"/>
        </w:tabs>
        <w:ind w:left="426" w:hanging="426"/>
        <w:jc w:val="both"/>
      </w:pPr>
    </w:p>
    <w:p w:rsidR="00165775" w:rsidRDefault="00945262">
      <w:pPr>
        <w:jc w:val="both"/>
        <w:rPr>
          <w:rFonts w:cs="Arial"/>
        </w:rPr>
      </w:pPr>
      <w:r>
        <w:rPr>
          <w:rFonts w:cs="Arial"/>
        </w:rPr>
        <w:t>Opravné položky k pohľadávkam voči dlžníkom v konkurznom konaní sa tvoria vo výške 100 % prihlásených pohľadávok.</w:t>
      </w:r>
    </w:p>
    <w:p w:rsidR="00165775" w:rsidRDefault="00165775">
      <w:pPr>
        <w:tabs>
          <w:tab w:val="left" w:pos="426"/>
        </w:tabs>
        <w:ind w:left="426" w:hanging="426"/>
        <w:jc w:val="both"/>
        <w:rPr>
          <w:rFonts w:cs="Arial"/>
        </w:rPr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5.</w:t>
      </w:r>
      <w:r>
        <w:rPr>
          <w:rFonts w:cs="Arial"/>
          <w:b/>
        </w:rPr>
        <w:tab/>
        <w:t>Finančné účty</w:t>
      </w:r>
    </w:p>
    <w:p w:rsidR="00165775" w:rsidRDefault="00165775">
      <w:pPr>
        <w:jc w:val="both"/>
      </w:pPr>
    </w:p>
    <w:p w:rsidR="00165775" w:rsidRDefault="00945262">
      <w:pPr>
        <w:jc w:val="both"/>
        <w:rPr>
          <w:rFonts w:cs="Arial"/>
        </w:rPr>
      </w:pPr>
      <w:r>
        <w:rPr>
          <w:rFonts w:cs="Arial"/>
        </w:rPr>
        <w:t>Finančné účty tvorí peňažná hotovosť a zostatky na bankových účtoch, pričom riziko zmeny hodnoty tohto majetku je zanedbateľne nízke.</w:t>
      </w:r>
    </w:p>
    <w:p w:rsidR="00165775" w:rsidRDefault="00165775">
      <w:pPr>
        <w:jc w:val="both"/>
        <w:rPr>
          <w:rFonts w:cs="Arial"/>
        </w:rPr>
      </w:pPr>
    </w:p>
    <w:p w:rsidR="00165775" w:rsidRDefault="00945262">
      <w:pPr>
        <w:jc w:val="both"/>
      </w:pPr>
      <w:r>
        <w:rPr>
          <w:rFonts w:cs="Arial"/>
        </w:rPr>
        <w:t>Peňažné prostriedky sa oceňujú menovitou hodnotou.</w:t>
      </w:r>
    </w:p>
    <w:p w:rsidR="00165775" w:rsidRDefault="00165775">
      <w:pPr>
        <w:jc w:val="both"/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6.</w:t>
      </w:r>
      <w:r>
        <w:rPr>
          <w:rFonts w:cs="Arial"/>
          <w:b/>
        </w:rPr>
        <w:tab/>
        <w:t>Náklady budúcich období a príjmy budúcich období</w:t>
      </w:r>
    </w:p>
    <w:p w:rsidR="00165775" w:rsidRDefault="00165775">
      <w:pPr>
        <w:jc w:val="both"/>
      </w:pPr>
    </w:p>
    <w:p w:rsidR="00165775" w:rsidRDefault="00945262">
      <w:pPr>
        <w:jc w:val="both"/>
        <w:rPr>
          <w:rFonts w:cs="Arial"/>
        </w:rPr>
      </w:pPr>
      <w:r>
        <w:rPr>
          <w:rFonts w:cs="Arial"/>
        </w:rPr>
        <w:t>Náklady budúcich období sú vykázané vo výške, ktorá je potrebná na dodržanie zásady vecnej a časovej súvislosti s účtovným obdobím. O príjmoch budúcich období účtovná jednotka v roku 2013 neúčtovala</w:t>
      </w:r>
    </w:p>
    <w:p w:rsidR="00165775" w:rsidRDefault="00165775">
      <w:pPr>
        <w:jc w:val="both"/>
        <w:rPr>
          <w:rFonts w:cs="Arial"/>
        </w:rPr>
      </w:pPr>
    </w:p>
    <w:p w:rsidR="00165775" w:rsidRDefault="00165775">
      <w:pPr>
        <w:jc w:val="both"/>
        <w:rPr>
          <w:rFonts w:cs="Arial"/>
        </w:rPr>
      </w:pPr>
    </w:p>
    <w:p w:rsidR="00165775" w:rsidRDefault="00165775">
      <w:pPr>
        <w:jc w:val="both"/>
        <w:rPr>
          <w:rFonts w:cs="Arial"/>
        </w:rPr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7.</w:t>
      </w:r>
      <w:r>
        <w:rPr>
          <w:rFonts w:cs="Arial"/>
          <w:b/>
        </w:rPr>
        <w:tab/>
        <w:t>Opravné položky</w:t>
      </w:r>
    </w:p>
    <w:p w:rsidR="00165775" w:rsidRDefault="00165775">
      <w:pPr>
        <w:jc w:val="both"/>
      </w:pPr>
    </w:p>
    <w:p w:rsidR="00165775" w:rsidRDefault="00945262">
      <w:pPr>
        <w:jc w:val="both"/>
      </w:pPr>
      <w:r>
        <w:rPr>
          <w:rFonts w:cs="Arial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165775" w:rsidRDefault="00165775">
      <w:pPr>
        <w:jc w:val="both"/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8.</w:t>
      </w:r>
      <w:r>
        <w:rPr>
          <w:rFonts w:cs="Arial"/>
          <w:b/>
        </w:rPr>
        <w:tab/>
        <w:t>Rezervy</w:t>
      </w:r>
    </w:p>
    <w:p w:rsidR="00165775" w:rsidRDefault="00165775">
      <w:pPr>
        <w:jc w:val="both"/>
      </w:pPr>
    </w:p>
    <w:p w:rsidR="00165775" w:rsidRDefault="00945262">
      <w:pPr>
        <w:jc w:val="both"/>
      </w:pPr>
      <w:r>
        <w:rPr>
          <w:rFonts w:cs="Arial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165775" w:rsidRDefault="00165775">
      <w:pPr>
        <w:jc w:val="both"/>
      </w:pPr>
    </w:p>
    <w:p w:rsidR="00165775" w:rsidRDefault="00945262">
      <w:pPr>
        <w:jc w:val="both"/>
      </w:pPr>
      <w:r>
        <w:rPr>
          <w:rFonts w:cs="Arial"/>
        </w:rPr>
        <w:t>Tvorba rezervy sa účtuje na vecne príslušný účet, ku ktorému záväzok prislúcha. Použitie rezervy sa účtuje na 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165775" w:rsidRDefault="00165775">
      <w:pPr>
        <w:jc w:val="both"/>
      </w:pPr>
    </w:p>
    <w:p w:rsidR="00165775" w:rsidRDefault="00165775">
      <w:pPr>
        <w:jc w:val="both"/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9.</w:t>
      </w:r>
      <w:r>
        <w:rPr>
          <w:rFonts w:cs="Arial"/>
          <w:b/>
        </w:rPr>
        <w:tab/>
        <w:t>Záväzky</w:t>
      </w:r>
    </w:p>
    <w:p w:rsidR="00165775" w:rsidRDefault="00165775">
      <w:pPr>
        <w:jc w:val="both"/>
      </w:pPr>
    </w:p>
    <w:p w:rsidR="00165775" w:rsidRDefault="00945262">
      <w:pPr>
        <w:jc w:val="both"/>
      </w:pPr>
      <w:r>
        <w:rPr>
          <w:rFonts w:cs="Arial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165775" w:rsidRDefault="00165775">
      <w:pPr>
        <w:jc w:val="both"/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10.</w:t>
      </w:r>
      <w:r>
        <w:rPr>
          <w:rFonts w:cs="Arial"/>
          <w:b/>
        </w:rPr>
        <w:tab/>
        <w:t>Výdavky budúcich období a výnosy budúcich období</w:t>
      </w:r>
    </w:p>
    <w:p w:rsidR="00165775" w:rsidRDefault="00165775">
      <w:pPr>
        <w:jc w:val="both"/>
      </w:pPr>
    </w:p>
    <w:p w:rsidR="00165775" w:rsidRDefault="00945262">
      <w:pPr>
        <w:jc w:val="both"/>
      </w:pPr>
      <w:r>
        <w:rPr>
          <w:rFonts w:cs="Arial"/>
        </w:rPr>
        <w:t>Spoločnosť v roku 2013 neúčtovala o výdavkoch budúcich období ani o výnosoch budúcich období.</w:t>
      </w: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lastRenderedPageBreak/>
        <w:t>11.</w:t>
      </w:r>
      <w:r>
        <w:rPr>
          <w:rFonts w:cs="Arial"/>
          <w:b/>
        </w:rPr>
        <w:tab/>
        <w:t>Cudzia mena</w:t>
      </w:r>
    </w:p>
    <w:p w:rsidR="00165775" w:rsidRDefault="00165775">
      <w:pPr>
        <w:jc w:val="both"/>
      </w:pPr>
    </w:p>
    <w:p w:rsidR="00165775" w:rsidRDefault="00945262">
      <w:pPr>
        <w:jc w:val="both"/>
      </w:pPr>
      <w:r>
        <w:rPr>
          <w:rFonts w:cs="Arial"/>
        </w:rPr>
        <w:t>Majetok a záväzky vyjadrené v cudzej mene sa prepočítavajú na eurá referenčným výmenným kurzom určeným a vyhláseným Európskou centrálnou bankou alebo Národnou bankou Slovenska v deň predchádzajúci dňu uskutočnenia účtovného prípadu alebo v deň, ku ktorému sa zostavuje účtovná závierka (okrem preddavkov prijatých a poskytnutých). Vzniknuté kurzové rozdiely sa účtujú s vplyvom na výsledok hospodárenia.</w:t>
      </w:r>
    </w:p>
    <w:p w:rsidR="00165775" w:rsidRDefault="00165775">
      <w:pPr>
        <w:jc w:val="both"/>
      </w:pPr>
    </w:p>
    <w:p w:rsidR="00165775" w:rsidRDefault="00945262">
      <w:pPr>
        <w:tabs>
          <w:tab w:val="left" w:pos="426"/>
        </w:tabs>
        <w:jc w:val="both"/>
      </w:pPr>
      <w:r>
        <w:rPr>
          <w:rFonts w:cs="Arial"/>
          <w:b/>
        </w:rPr>
        <w:t>12.</w:t>
      </w:r>
      <w:r>
        <w:rPr>
          <w:rFonts w:cs="Arial"/>
          <w:b/>
        </w:rPr>
        <w:tab/>
        <w:t>Vykazovanie výnosov</w:t>
      </w:r>
    </w:p>
    <w:p w:rsidR="00165775" w:rsidRDefault="00165775">
      <w:pPr>
        <w:jc w:val="both"/>
      </w:pPr>
    </w:p>
    <w:p w:rsidR="00165775" w:rsidRDefault="00945262">
      <w:pPr>
        <w:jc w:val="both"/>
      </w:pPr>
      <w:r>
        <w:rPr>
          <w:rFonts w:cs="Arial"/>
        </w:rPr>
        <w:t>Výnosy z predaja služieb sa vykazujú v účtovnom období, v ktorom boli služby poskytnuté.</w:t>
      </w:r>
    </w:p>
    <w:p w:rsidR="00165775" w:rsidRDefault="00165775">
      <w:pPr>
        <w:jc w:val="both"/>
      </w:pPr>
    </w:p>
    <w:p w:rsidR="00165775" w:rsidRDefault="00945262">
      <w:pPr>
        <w:jc w:val="both"/>
      </w:pPr>
      <w:r>
        <w:rPr>
          <w:rFonts w:cs="Arial"/>
        </w:rPr>
        <w:t>Výnosy sa vykazujú po odpočítaní dane z pridanej hodnoty, zliav a zrážok (rabaty, bonusy, skontá, dobropisy a pod.) bez ohľadu na to, či zákazník mal vopred na zľavu nárok, alebo či ide o dodatočne uznanú zľavu. Výnosy sa vykazujú v reálnej hodnote.</w:t>
      </w:r>
    </w:p>
    <w:p w:rsidR="00165775" w:rsidRDefault="00165775">
      <w:pPr>
        <w:jc w:val="both"/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13.</w:t>
      </w:r>
      <w:r>
        <w:rPr>
          <w:rFonts w:cs="Arial"/>
          <w:b/>
        </w:rPr>
        <w:tab/>
        <w:t>Splatná daň z príjmov</w:t>
      </w:r>
    </w:p>
    <w:p w:rsidR="00165775" w:rsidRDefault="00165775">
      <w:pPr>
        <w:jc w:val="both"/>
      </w:pPr>
    </w:p>
    <w:p w:rsidR="00165775" w:rsidRDefault="00945262">
      <w:pPr>
        <w:jc w:val="both"/>
      </w:pPr>
      <w:r>
        <w:rPr>
          <w:rFonts w:cs="Arial"/>
        </w:rPr>
        <w:t>Daň z príjmov sa účtuje do nákladov Spoločnosti v období vzniku daňovej povinnosti.</w:t>
      </w:r>
    </w:p>
    <w:p w:rsidR="00165775" w:rsidRDefault="00165775">
      <w:pPr>
        <w:jc w:val="both"/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15.</w:t>
      </w:r>
      <w:r>
        <w:rPr>
          <w:rFonts w:cs="Arial"/>
          <w:b/>
        </w:rPr>
        <w:tab/>
        <w:t>Odložená daň z príjmov</w:t>
      </w:r>
    </w:p>
    <w:p w:rsidR="00165775" w:rsidRDefault="00165775">
      <w:pPr>
        <w:jc w:val="both"/>
      </w:pPr>
    </w:p>
    <w:p w:rsidR="00165775" w:rsidRDefault="00945262">
      <w:pPr>
        <w:jc w:val="both"/>
      </w:pPr>
      <w:r>
        <w:rPr>
          <w:rFonts w:cs="Arial"/>
        </w:rPr>
        <w:t>Odložená daň z príjmov vyplýva z rozdielov medzi účtovnou hodnotou majetku a účtovnou hodnotou záväzkov vykázanou v súvahe a ich daňovou základňou.</w:t>
      </w:r>
    </w:p>
    <w:p w:rsidR="00165775" w:rsidRDefault="00165775">
      <w:pPr>
        <w:jc w:val="both"/>
      </w:pPr>
    </w:p>
    <w:p w:rsidR="00165775" w:rsidRDefault="00945262">
      <w:pPr>
        <w:jc w:val="both"/>
        <w:rPr>
          <w:rFonts w:cs="Arial"/>
        </w:rPr>
      </w:pPr>
      <w:r>
        <w:rPr>
          <w:rFonts w:cs="Arial"/>
        </w:rPr>
        <w:t>Odložená daňová pohľadávka sa účtuje iba do takej výšky, do akej je pravdepodobné, že bude možné dočasné rozdiely vyrovnať voči budúcemu základu dane.</w:t>
      </w:r>
    </w:p>
    <w:p w:rsidR="00165775" w:rsidRDefault="00165775">
      <w:pPr>
        <w:jc w:val="both"/>
        <w:rPr>
          <w:rFonts w:cs="Arial"/>
        </w:rPr>
      </w:pPr>
    </w:p>
    <w:p w:rsidR="00165775" w:rsidRDefault="00945262">
      <w:pPr>
        <w:jc w:val="both"/>
      </w:pPr>
      <w:r>
        <w:rPr>
          <w:rFonts w:cs="Arial"/>
        </w:rPr>
        <w:t>Pri výpočte odloženej dane sa použije sadzba dane z príjmov, o ktorej sa predpokladá, že bude platiť v čase vyrovnania odloženej dane.</w:t>
      </w:r>
    </w:p>
    <w:p w:rsidR="00165775" w:rsidRDefault="00165775">
      <w:pPr>
        <w:jc w:val="both"/>
      </w:pPr>
    </w:p>
    <w:p w:rsidR="00165775" w:rsidRDefault="00945262">
      <w:pPr>
        <w:tabs>
          <w:tab w:val="left" w:pos="426"/>
        </w:tabs>
        <w:jc w:val="both"/>
        <w:rPr>
          <w:rFonts w:cs="Arial"/>
        </w:rPr>
      </w:pPr>
      <w:r>
        <w:rPr>
          <w:rFonts w:cs="Arial"/>
          <w:b/>
        </w:rPr>
        <w:t>d)</w:t>
      </w:r>
      <w:r>
        <w:rPr>
          <w:rFonts w:cs="Arial"/>
          <w:b/>
        </w:rPr>
        <w:tab/>
        <w:t>Tvorba odpisového plánu pre dlhodobý majetok</w:t>
      </w:r>
    </w:p>
    <w:p w:rsidR="00165775" w:rsidRDefault="00165775">
      <w:pPr>
        <w:jc w:val="both"/>
      </w:pPr>
    </w:p>
    <w:p w:rsidR="00165775" w:rsidRDefault="00945262">
      <w:pPr>
        <w:jc w:val="both"/>
        <w:rPr>
          <w:rFonts w:cs="Arial"/>
        </w:rPr>
      </w:pPr>
      <w:r>
        <w:t>Dlhodobý majetok sa odpisuje na základe odpisového plánu.</w:t>
      </w:r>
    </w:p>
    <w:p w:rsidR="00165775" w:rsidRDefault="00165775">
      <w:pPr>
        <w:jc w:val="both"/>
      </w:pPr>
    </w:p>
    <w:p w:rsidR="00165775" w:rsidRDefault="00945262">
      <w:pPr>
        <w:jc w:val="both"/>
      </w:pPr>
      <w:r>
        <w:rPr>
          <w:rFonts w:cs="Arial"/>
        </w:rPr>
        <w:t>Hmotný majetok, ktorého doba použiteľnosti je dlhšia ako 1 rok a jeho vstupná cena je vyššia ako 1 700 EUR, sa odpisuje podľa odpisového plánu, ktorý bol zostavený na základe predpokladanej doby používania majetku zodpovedajúcej spotrebe budúcich ekonomických úžitkov z majetku. Odpisovať sa začína prvým dňom v mesiaci uvedenia majetku do používania.</w:t>
      </w:r>
    </w:p>
    <w:p w:rsidR="00165775" w:rsidRDefault="00165775">
      <w:pPr>
        <w:jc w:val="both"/>
      </w:pPr>
    </w:p>
    <w:p w:rsidR="00165775" w:rsidRDefault="00945262">
      <w:pPr>
        <w:jc w:val="both"/>
      </w:pPr>
      <w:r>
        <w:rPr>
          <w:rFonts w:cs="Arial"/>
        </w:rPr>
        <w:t xml:space="preserve">Hmotný majetok s dobou použiteľnosti dlhšou ako 1 rok, a ktorého obstarávacia cena (resp. vlastné náklady) neprevýši 1 700 EUR sa účtuje priamo do spotreby. </w:t>
      </w:r>
    </w:p>
    <w:p w:rsidR="00165775" w:rsidRDefault="00165775">
      <w:pPr>
        <w:jc w:val="both"/>
      </w:pPr>
    </w:p>
    <w:p w:rsidR="00165775" w:rsidRDefault="00165775">
      <w:pPr>
        <w:jc w:val="both"/>
      </w:pPr>
    </w:p>
    <w:p w:rsidR="00165775" w:rsidRDefault="00945262">
      <w:pPr>
        <w:jc w:val="both"/>
      </w:pPr>
      <w:r>
        <w:rPr>
          <w:rFonts w:cs="Arial"/>
        </w:rPr>
        <w:t>Predpokladaná doba používania, odpisová sadzba a metóda odpisovania sú uvedené v nasledujúcej tabuľke:</w:t>
      </w:r>
    </w:p>
    <w:p w:rsidR="00165775" w:rsidRDefault="00165775">
      <w:pPr>
        <w:jc w:val="both"/>
      </w:pPr>
    </w:p>
    <w:p w:rsidR="00165775" w:rsidRDefault="00165775">
      <w:pPr>
        <w:jc w:val="both"/>
      </w:pPr>
    </w:p>
    <w:p w:rsidR="00165775" w:rsidRDefault="00165775">
      <w:pPr>
        <w:jc w:val="both"/>
      </w:pPr>
    </w:p>
    <w:tbl>
      <w:tblPr>
        <w:tblStyle w:val="Mriekatabuky"/>
        <w:tblW w:w="0" w:type="auto"/>
        <w:tblLook w:val="04A0"/>
      </w:tblPr>
      <w:tblGrid>
        <w:gridCol w:w="3209"/>
        <w:gridCol w:w="1985"/>
        <w:gridCol w:w="1701"/>
        <w:gridCol w:w="2268"/>
      </w:tblGrid>
      <w:tr w:rsidR="00165775">
        <w:tc>
          <w:tcPr>
            <w:tcW w:w="3209" w:type="dxa"/>
            <w:vAlign w:val="center"/>
          </w:tcPr>
          <w:p w:rsidR="00165775" w:rsidRDefault="00945262">
            <w:pPr>
              <w:rPr>
                <w:b/>
              </w:rPr>
            </w:pPr>
            <w:r>
              <w:rPr>
                <w:b/>
              </w:rPr>
              <w:t>Samostatný hnuteľný majetok</w:t>
            </w:r>
          </w:p>
        </w:tc>
        <w:tc>
          <w:tcPr>
            <w:tcW w:w="1985" w:type="dxa"/>
            <w:vAlign w:val="center"/>
          </w:tcPr>
          <w:p w:rsidR="00165775" w:rsidRDefault="00945262">
            <w:pPr>
              <w:rPr>
                <w:b/>
              </w:rPr>
            </w:pPr>
            <w:r>
              <w:rPr>
                <w:b/>
              </w:rPr>
              <w:t>Predpokladaná doba používania v rokoch</w:t>
            </w:r>
          </w:p>
        </w:tc>
        <w:tc>
          <w:tcPr>
            <w:tcW w:w="1701" w:type="dxa"/>
            <w:vAlign w:val="center"/>
          </w:tcPr>
          <w:p w:rsidR="00165775" w:rsidRDefault="00945262">
            <w:pPr>
              <w:rPr>
                <w:b/>
              </w:rPr>
            </w:pPr>
            <w:r>
              <w:rPr>
                <w:b/>
              </w:rPr>
              <w:t>Ročná odpisová sadzba v %</w:t>
            </w:r>
          </w:p>
        </w:tc>
        <w:tc>
          <w:tcPr>
            <w:tcW w:w="2268" w:type="dxa"/>
            <w:vAlign w:val="center"/>
          </w:tcPr>
          <w:p w:rsidR="00165775" w:rsidRDefault="00945262">
            <w:pPr>
              <w:rPr>
                <w:b/>
              </w:rPr>
            </w:pPr>
            <w:r>
              <w:rPr>
                <w:b/>
              </w:rPr>
              <w:t>Metóda odpisovania</w:t>
            </w:r>
          </w:p>
        </w:tc>
      </w:tr>
      <w:tr w:rsidR="00165775">
        <w:tc>
          <w:tcPr>
            <w:tcW w:w="3209" w:type="dxa"/>
          </w:tcPr>
          <w:p w:rsidR="00165775" w:rsidRDefault="00945262">
            <w:pPr>
              <w:pStyle w:val="Tabulka"/>
              <w:rPr>
                <w:sz w:val="24"/>
              </w:rPr>
            </w:pPr>
            <w:r>
              <w:rPr>
                <w:sz w:val="24"/>
              </w:rPr>
              <w:t>stroje, prístroje a zariadenia</w:t>
            </w:r>
          </w:p>
        </w:tc>
        <w:tc>
          <w:tcPr>
            <w:tcW w:w="1985" w:type="dxa"/>
          </w:tcPr>
          <w:p w:rsidR="00165775" w:rsidRDefault="00945262">
            <w:pPr>
              <w:pStyle w:val="Tabulka"/>
              <w:jc w:val="center"/>
              <w:rPr>
                <w:sz w:val="24"/>
              </w:rPr>
            </w:pPr>
            <w:r>
              <w:rPr>
                <w:sz w:val="24"/>
              </w:rPr>
              <w:t>4 až 12</w:t>
            </w:r>
          </w:p>
        </w:tc>
        <w:tc>
          <w:tcPr>
            <w:tcW w:w="1701" w:type="dxa"/>
          </w:tcPr>
          <w:p w:rsidR="00165775" w:rsidRDefault="00945262">
            <w:pPr>
              <w:pStyle w:val="Tabulka"/>
              <w:jc w:val="center"/>
              <w:rPr>
                <w:sz w:val="24"/>
              </w:rPr>
            </w:pPr>
            <w:r>
              <w:rPr>
                <w:sz w:val="24"/>
              </w:rPr>
              <w:t>25 až 8,34</w:t>
            </w:r>
          </w:p>
        </w:tc>
        <w:tc>
          <w:tcPr>
            <w:tcW w:w="2268" w:type="dxa"/>
          </w:tcPr>
          <w:p w:rsidR="00165775" w:rsidRDefault="00945262">
            <w:pPr>
              <w:pStyle w:val="Tabulka"/>
              <w:jc w:val="center"/>
              <w:rPr>
                <w:sz w:val="24"/>
              </w:rPr>
            </w:pPr>
            <w:r>
              <w:rPr>
                <w:sz w:val="24"/>
              </w:rPr>
              <w:t>Rovnomerná</w:t>
            </w:r>
          </w:p>
        </w:tc>
      </w:tr>
    </w:tbl>
    <w:p w:rsidR="00165775" w:rsidRDefault="00165775">
      <w:pPr>
        <w:jc w:val="both"/>
      </w:pPr>
    </w:p>
    <w:p w:rsidR="00165775" w:rsidRDefault="00165775">
      <w:pPr>
        <w:jc w:val="both"/>
      </w:pPr>
    </w:p>
    <w:p w:rsidR="00165775" w:rsidRPr="00945262" w:rsidRDefault="00945262">
      <w:pPr>
        <w:jc w:val="both"/>
        <w:rPr>
          <w:b/>
        </w:rPr>
      </w:pPr>
      <w:r w:rsidRPr="00945262">
        <w:rPr>
          <w:b/>
        </w:rPr>
        <w:t>e). oprava významných chýb minulých účtovných období</w:t>
      </w:r>
    </w:p>
    <w:p w:rsidR="00165775" w:rsidRDefault="00945262">
      <w:pPr>
        <w:jc w:val="both"/>
      </w:pPr>
      <w:r>
        <w:t>Spoločnosť neúčtovala v účtovnom období 2013 opravu významných chýb minulých účtovných období.</w:t>
      </w:r>
    </w:p>
    <w:p w:rsidR="00945262" w:rsidRDefault="00945262">
      <w:pPr>
        <w:tabs>
          <w:tab w:val="left" w:pos="426"/>
        </w:tabs>
        <w:jc w:val="both"/>
        <w:rPr>
          <w:rFonts w:cs="Arial"/>
          <w:b/>
        </w:rPr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F.</w:t>
      </w:r>
      <w:r>
        <w:rPr>
          <w:rFonts w:cs="Arial"/>
          <w:b/>
        </w:rPr>
        <w:tab/>
        <w:t>Údaje vykázané na strane aktív súvahy</w:t>
      </w:r>
    </w:p>
    <w:p w:rsidR="00165775" w:rsidRDefault="00165775">
      <w:pPr>
        <w:jc w:val="both"/>
      </w:pPr>
    </w:p>
    <w:p w:rsidR="00165775" w:rsidRDefault="00165775">
      <w:pPr>
        <w:jc w:val="both"/>
      </w:pPr>
    </w:p>
    <w:p w:rsidR="00165775" w:rsidRDefault="00945262">
      <w:pPr>
        <w:tabs>
          <w:tab w:val="left" w:pos="426"/>
        </w:tabs>
        <w:jc w:val="both"/>
        <w:rPr>
          <w:rFonts w:cs="Arial"/>
        </w:rPr>
      </w:pPr>
      <w:r>
        <w:rPr>
          <w:rFonts w:cs="Arial"/>
          <w:b/>
        </w:rPr>
        <w:t>a1)</w:t>
      </w:r>
      <w:r>
        <w:rPr>
          <w:rFonts w:cs="Arial"/>
          <w:b/>
        </w:rPr>
        <w:tab/>
        <w:t>Prehľad o pohybe dlhodobého nehmotného majetku</w:t>
      </w:r>
    </w:p>
    <w:p w:rsidR="00165775" w:rsidRDefault="00165775">
      <w:pPr>
        <w:jc w:val="both"/>
      </w:pPr>
    </w:p>
    <w:p w:rsidR="00165775" w:rsidRDefault="00945262">
      <w:pPr>
        <w:jc w:val="both"/>
      </w:pPr>
      <w:r>
        <w:t xml:space="preserve">Spoločnosť nemá dlhodobý nehmotný majetok. </w:t>
      </w:r>
    </w:p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</w:rPr>
      </w:pPr>
      <w:r>
        <w:rPr>
          <w:rFonts w:cs="Arial"/>
          <w:b/>
        </w:rPr>
        <w:t>a2)</w:t>
      </w:r>
      <w:r>
        <w:rPr>
          <w:rFonts w:cs="Arial"/>
          <w:b/>
        </w:rPr>
        <w:tab/>
        <w:t>Prehľad o pohybe dlhodobého hmotného majetku</w:t>
      </w:r>
    </w:p>
    <w:p w:rsidR="00165775" w:rsidRDefault="00165775"/>
    <w:p w:rsidR="00165775" w:rsidRDefault="00165775"/>
    <w:p w:rsidR="00165775" w:rsidRDefault="00945262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1657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65775" w:rsidRDefault="00945262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1.1.2013 – 31.12.2013</w:t>
            </w:r>
          </w:p>
        </w:tc>
      </w:tr>
      <w:tr w:rsidR="001657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jc w:val="center"/>
              <w:rPr>
                <w:sz w:val="18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b/>
                <w:sz w:val="18"/>
              </w:rPr>
            </w:pPr>
            <w:proofErr w:type="spellStart"/>
            <w:r>
              <w:rPr>
                <w:rFonts w:cs="Arial Narrow"/>
                <w:b/>
                <w:sz w:val="18"/>
              </w:rPr>
              <w:t>Pesto-vateľské</w:t>
            </w:r>
            <w:proofErr w:type="spellEnd"/>
            <w:r>
              <w:rPr>
                <w:rFonts w:cs="Arial Narrow"/>
                <w:b/>
                <w:sz w:val="18"/>
              </w:rPr>
              <w:t xml:space="preserve"> celky</w:t>
            </w:r>
            <w:r>
              <w:rPr>
                <w:rFonts w:cs="Arial Narrow"/>
                <w:b/>
                <w:sz w:val="18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b/>
                <w:sz w:val="18"/>
              </w:rPr>
            </w:pPr>
            <w:proofErr w:type="spellStart"/>
            <w:r>
              <w:rPr>
                <w:rFonts w:cs="Arial Narrow"/>
                <w:b/>
                <w:sz w:val="18"/>
              </w:rPr>
              <w:t>Obsta-rávaný</w:t>
            </w:r>
            <w:proofErr w:type="spellEnd"/>
            <w:r>
              <w:rPr>
                <w:rFonts w:cs="Arial Narrow"/>
                <w:b/>
                <w:sz w:val="18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Spolu</w:t>
            </w:r>
          </w:p>
        </w:tc>
      </w:tr>
      <w:tr w:rsidR="001657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5775" w:rsidRDefault="00945262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5775" w:rsidRDefault="00945262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j</w:t>
            </w:r>
          </w:p>
        </w:tc>
      </w:tr>
      <w:tr w:rsidR="001657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Prvotné ocenenie</w:t>
            </w:r>
          </w:p>
        </w:tc>
      </w:tr>
      <w:tr w:rsidR="001657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945262">
            <w:pPr>
              <w:tabs>
                <w:tab w:val="decimal" w:pos="918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10833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18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718"/>
              </w:tabs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10833</w:t>
            </w:r>
          </w:p>
        </w:tc>
      </w:tr>
      <w:tr w:rsidR="001657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18"/>
              </w:tabs>
              <w:rPr>
                <w:rFonts w:cs="Arial Narrow"/>
                <w:sz w:val="16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18"/>
              </w:tabs>
              <w:rPr>
                <w:rFonts w:cs="Arial Narrow"/>
                <w:sz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709"/>
              </w:tabs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1657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18"/>
              </w:tabs>
              <w:rPr>
                <w:rFonts w:cs="Arial Narrow"/>
                <w:sz w:val="16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18"/>
              </w:tabs>
              <w:rPr>
                <w:rFonts w:cs="Arial Narrow"/>
                <w:sz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709"/>
              </w:tabs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1657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18"/>
              </w:tabs>
              <w:rPr>
                <w:rFonts w:cs="Arial Narrow"/>
                <w:sz w:val="16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18"/>
              </w:tabs>
              <w:rPr>
                <w:rFonts w:cs="Arial Narrow"/>
                <w:sz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721"/>
              </w:tabs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1657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945262">
            <w:pPr>
              <w:tabs>
                <w:tab w:val="decimal" w:pos="918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10833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18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733"/>
              </w:tabs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10833</w:t>
            </w:r>
          </w:p>
        </w:tc>
      </w:tr>
      <w:tr w:rsidR="001657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Oprávky</w:t>
            </w:r>
          </w:p>
        </w:tc>
      </w:tr>
      <w:tr w:rsidR="001657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945262">
            <w:pPr>
              <w:tabs>
                <w:tab w:val="decimal" w:pos="907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602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602</w:t>
            </w:r>
          </w:p>
        </w:tc>
      </w:tr>
      <w:tr w:rsidR="001657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945262">
            <w:pPr>
              <w:tabs>
                <w:tab w:val="decimal" w:pos="907"/>
              </w:tabs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1805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1805</w:t>
            </w:r>
          </w:p>
        </w:tc>
      </w:tr>
      <w:tr w:rsidR="001657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07"/>
              </w:tabs>
              <w:rPr>
                <w:rFonts w:cs="Arial Narrow"/>
                <w:sz w:val="16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1657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07"/>
              </w:tabs>
              <w:rPr>
                <w:rFonts w:cs="Arial Narrow"/>
                <w:sz w:val="16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1657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945262">
            <w:pPr>
              <w:tabs>
                <w:tab w:val="decimal" w:pos="907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2407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2407</w:t>
            </w:r>
          </w:p>
        </w:tc>
      </w:tr>
      <w:tr w:rsidR="001657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Opravné položky</w:t>
            </w:r>
          </w:p>
        </w:tc>
      </w:tr>
      <w:tr w:rsidR="001657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893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</w:p>
        </w:tc>
      </w:tr>
      <w:tr w:rsidR="001657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893"/>
              </w:tabs>
              <w:rPr>
                <w:rFonts w:cs="Arial Narrow"/>
                <w:sz w:val="16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1657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893"/>
              </w:tabs>
              <w:rPr>
                <w:rFonts w:cs="Arial Narrow"/>
                <w:sz w:val="16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1657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Presuny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893"/>
              </w:tabs>
              <w:rPr>
                <w:rFonts w:cs="Arial Narrow"/>
                <w:sz w:val="16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1657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893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</w:p>
        </w:tc>
      </w:tr>
      <w:tr w:rsidR="001657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Zostatková hodnota </w:t>
            </w:r>
          </w:p>
        </w:tc>
      </w:tr>
      <w:tr w:rsidR="001657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945262">
            <w:pPr>
              <w:tabs>
                <w:tab w:val="decimal" w:pos="918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10231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10231</w:t>
            </w:r>
          </w:p>
        </w:tc>
      </w:tr>
      <w:tr w:rsidR="001657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945262">
            <w:pPr>
              <w:tabs>
                <w:tab w:val="decimal" w:pos="918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8426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8426</w:t>
            </w:r>
          </w:p>
        </w:tc>
      </w:tr>
    </w:tbl>
    <w:p w:rsidR="00165775" w:rsidRDefault="00165775"/>
    <w:p w:rsidR="00945262" w:rsidRDefault="00945262"/>
    <w:p w:rsidR="00945262" w:rsidRDefault="00945262"/>
    <w:p w:rsidR="00945262" w:rsidRDefault="00945262"/>
    <w:p w:rsidR="00945262" w:rsidRDefault="00945262"/>
    <w:p w:rsidR="00945262" w:rsidRDefault="00945262"/>
    <w:p w:rsidR="00165775" w:rsidRDefault="00945262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1657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65775" w:rsidRDefault="00945262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1.1.2012 – 31.12.2012</w:t>
            </w:r>
          </w:p>
        </w:tc>
      </w:tr>
      <w:tr w:rsidR="001657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jc w:val="center"/>
              <w:rPr>
                <w:sz w:val="18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b/>
                <w:sz w:val="18"/>
              </w:rPr>
            </w:pPr>
            <w:proofErr w:type="spellStart"/>
            <w:r>
              <w:rPr>
                <w:rFonts w:cs="Arial Narrow"/>
                <w:b/>
                <w:sz w:val="18"/>
              </w:rPr>
              <w:t>Pesto-vateľské</w:t>
            </w:r>
            <w:proofErr w:type="spellEnd"/>
            <w:r>
              <w:rPr>
                <w:rFonts w:cs="Arial Narrow"/>
                <w:b/>
                <w:sz w:val="18"/>
              </w:rPr>
              <w:t xml:space="preserve"> celky</w:t>
            </w:r>
            <w:r>
              <w:rPr>
                <w:rFonts w:cs="Arial Narrow"/>
                <w:b/>
                <w:sz w:val="18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b/>
                <w:sz w:val="18"/>
              </w:rPr>
            </w:pPr>
            <w:proofErr w:type="spellStart"/>
            <w:r>
              <w:rPr>
                <w:rFonts w:cs="Arial Narrow"/>
                <w:b/>
                <w:sz w:val="18"/>
              </w:rPr>
              <w:t>Obsta-rávaný</w:t>
            </w:r>
            <w:proofErr w:type="spellEnd"/>
            <w:r>
              <w:rPr>
                <w:rFonts w:cs="Arial Narrow"/>
                <w:b/>
                <w:sz w:val="18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Spolu</w:t>
            </w:r>
          </w:p>
        </w:tc>
      </w:tr>
      <w:tr w:rsidR="001657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5775" w:rsidRDefault="00945262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5775" w:rsidRDefault="00945262">
            <w:pPr>
              <w:jc w:val="center"/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j</w:t>
            </w:r>
          </w:p>
        </w:tc>
      </w:tr>
      <w:tr w:rsidR="001657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Prvotné ocenenie</w:t>
            </w:r>
          </w:p>
        </w:tc>
      </w:tr>
      <w:tr w:rsidR="001657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18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18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718"/>
              </w:tabs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</w:p>
        </w:tc>
      </w:tr>
      <w:tr w:rsidR="001657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945262">
            <w:pPr>
              <w:tabs>
                <w:tab w:val="decimal" w:pos="918"/>
              </w:tabs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10833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945262">
            <w:pPr>
              <w:tabs>
                <w:tab w:val="decimal" w:pos="518"/>
              </w:tabs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10833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709"/>
              </w:tabs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21666</w:t>
            </w:r>
          </w:p>
        </w:tc>
      </w:tr>
      <w:tr w:rsidR="001657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18"/>
              </w:tabs>
              <w:rPr>
                <w:rFonts w:cs="Arial Narrow"/>
                <w:sz w:val="16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945262">
            <w:pPr>
              <w:tabs>
                <w:tab w:val="decimal" w:pos="518"/>
              </w:tabs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10833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709"/>
              </w:tabs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10833</w:t>
            </w:r>
          </w:p>
        </w:tc>
      </w:tr>
      <w:tr w:rsidR="001657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18"/>
              </w:tabs>
              <w:rPr>
                <w:rFonts w:cs="Arial Narrow"/>
                <w:sz w:val="16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18"/>
              </w:tabs>
              <w:rPr>
                <w:rFonts w:cs="Arial Narrow"/>
                <w:sz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721"/>
              </w:tabs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1657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945262">
            <w:pPr>
              <w:tabs>
                <w:tab w:val="decimal" w:pos="918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10833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18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733"/>
              </w:tabs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10833</w:t>
            </w:r>
          </w:p>
        </w:tc>
      </w:tr>
      <w:tr w:rsidR="001657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Oprávky</w:t>
            </w:r>
          </w:p>
        </w:tc>
      </w:tr>
      <w:tr w:rsidR="001657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07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</w:p>
        </w:tc>
      </w:tr>
      <w:tr w:rsidR="001657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07"/>
              </w:tabs>
              <w:rPr>
                <w:rFonts w:cs="Arial Narrow"/>
                <w:sz w:val="16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1657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945262">
            <w:pPr>
              <w:tabs>
                <w:tab w:val="decimal" w:pos="907"/>
              </w:tabs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602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602</w:t>
            </w:r>
          </w:p>
        </w:tc>
      </w:tr>
      <w:tr w:rsidR="001657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07"/>
              </w:tabs>
              <w:rPr>
                <w:rFonts w:cs="Arial Narrow"/>
                <w:sz w:val="16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1657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945262">
            <w:pPr>
              <w:tabs>
                <w:tab w:val="decimal" w:pos="907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602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602</w:t>
            </w:r>
          </w:p>
        </w:tc>
      </w:tr>
      <w:tr w:rsidR="001657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Opravné položky</w:t>
            </w:r>
          </w:p>
        </w:tc>
      </w:tr>
      <w:tr w:rsidR="001657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893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</w:p>
        </w:tc>
      </w:tr>
      <w:tr w:rsidR="001657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893"/>
              </w:tabs>
              <w:rPr>
                <w:rFonts w:cs="Arial Narrow"/>
                <w:sz w:val="16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1657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893"/>
              </w:tabs>
              <w:rPr>
                <w:rFonts w:cs="Arial Narrow"/>
                <w:sz w:val="16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1657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8"/>
              </w:rPr>
            </w:pPr>
            <w:r>
              <w:rPr>
                <w:rFonts w:cs="Arial Narrow"/>
                <w:sz w:val="18"/>
              </w:rPr>
              <w:t>Presuny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893"/>
              </w:tabs>
              <w:rPr>
                <w:rFonts w:cs="Arial Narrow"/>
                <w:sz w:val="16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516"/>
              </w:tabs>
              <w:rPr>
                <w:rFonts w:cs="Arial Narrow"/>
                <w:sz w:val="16"/>
              </w:rPr>
            </w:pPr>
          </w:p>
        </w:tc>
      </w:tr>
      <w:tr w:rsidR="001657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b/>
                <w:sz w:val="18"/>
              </w:rPr>
            </w:pPr>
            <w:r>
              <w:rPr>
                <w:rFonts w:cs="Arial Narrow"/>
                <w:b/>
                <w:sz w:val="18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893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sz w:val="16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</w:p>
        </w:tc>
      </w:tr>
      <w:tr w:rsidR="001657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sz w:val="16"/>
              </w:rPr>
            </w:pPr>
            <w:r>
              <w:rPr>
                <w:rFonts w:cs="Arial Narrow"/>
                <w:sz w:val="16"/>
              </w:rPr>
              <w:t>Zostatková hodnota </w:t>
            </w:r>
          </w:p>
        </w:tc>
      </w:tr>
      <w:tr w:rsidR="001657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18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</w:p>
        </w:tc>
      </w:tr>
      <w:tr w:rsidR="001657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945262">
            <w:pPr>
              <w:tabs>
                <w:tab w:val="decimal" w:pos="918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10231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529"/>
              </w:tabs>
              <w:rPr>
                <w:rFonts w:cs="Arial Narrow"/>
                <w:b/>
                <w:sz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5775" w:rsidRDefault="00165775">
            <w:pPr>
              <w:rPr>
                <w:rFonts w:cs="Arial Narrow"/>
                <w:sz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516"/>
              </w:tabs>
              <w:rPr>
                <w:rFonts w:cs="Arial Narrow"/>
                <w:b/>
                <w:sz w:val="16"/>
              </w:rPr>
            </w:pPr>
            <w:r>
              <w:rPr>
                <w:rFonts w:cs="Arial Narrow"/>
                <w:b/>
                <w:sz w:val="16"/>
              </w:rPr>
              <w:t>10231</w:t>
            </w:r>
          </w:p>
        </w:tc>
      </w:tr>
    </w:tbl>
    <w:p w:rsidR="00165775" w:rsidRDefault="00165775"/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b)</w:t>
      </w:r>
      <w:r>
        <w:rPr>
          <w:rFonts w:cs="Arial"/>
          <w:b/>
        </w:rPr>
        <w:tab/>
        <w:t>Poistenie dlhodobého hmotného majetku</w:t>
      </w:r>
    </w:p>
    <w:p w:rsidR="00165775" w:rsidRDefault="00165775">
      <w:pPr>
        <w:tabs>
          <w:tab w:val="left" w:pos="426"/>
        </w:tabs>
        <w:jc w:val="both"/>
        <w:rPr>
          <w:rFonts w:cs="Arial"/>
        </w:rPr>
      </w:pPr>
    </w:p>
    <w:p w:rsidR="00165775" w:rsidRDefault="00945262">
      <w:pPr>
        <w:jc w:val="both"/>
      </w:pPr>
      <w:r>
        <w:t xml:space="preserve">Spoločnosť nemala v roku 2013 poistený majetok. </w:t>
      </w:r>
    </w:p>
    <w:p w:rsidR="00165775" w:rsidRDefault="00165775"/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c)</w:t>
      </w:r>
      <w:r>
        <w:rPr>
          <w:rFonts w:cs="Arial"/>
          <w:b/>
        </w:rPr>
        <w:tab/>
        <w:t>Dlhodobý hmotný majetok, na ktorý je zriadené záložné právo</w:t>
      </w:r>
    </w:p>
    <w:p w:rsidR="00165775" w:rsidRDefault="00165775"/>
    <w:p w:rsidR="00165775" w:rsidRDefault="00945262">
      <w:pPr>
        <w:jc w:val="both"/>
      </w:pPr>
      <w:r>
        <w:t xml:space="preserve">Spoločnosť nemá zriadené záložné právo. </w:t>
      </w:r>
    </w:p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d)</w:t>
      </w:r>
      <w:r>
        <w:rPr>
          <w:rFonts w:cs="Arial"/>
          <w:b/>
        </w:rPr>
        <w:tab/>
        <w:t>Opravné položky k zásobám</w:t>
      </w:r>
    </w:p>
    <w:p w:rsidR="00945262" w:rsidRDefault="00945262">
      <w:pPr>
        <w:tabs>
          <w:tab w:val="left" w:pos="426"/>
        </w:tabs>
        <w:jc w:val="both"/>
        <w:rPr>
          <w:rFonts w:cs="Arial"/>
          <w:b/>
        </w:rPr>
      </w:pPr>
    </w:p>
    <w:p w:rsidR="00165775" w:rsidRDefault="00945262">
      <w:r>
        <w:t>Spoločnosť neúčtovala o opravných položkách k zásobám.</w:t>
      </w:r>
    </w:p>
    <w:p w:rsidR="00945262" w:rsidRDefault="00945262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lastRenderedPageBreak/>
        <w:t>e)</w:t>
      </w:r>
      <w:r>
        <w:rPr>
          <w:rFonts w:cs="Arial"/>
          <w:b/>
        </w:rPr>
        <w:tab/>
        <w:t>Zásoby, na ktoré je zriadené záložné právo</w:t>
      </w:r>
    </w:p>
    <w:p w:rsidR="00165775" w:rsidRDefault="00165775">
      <w:pPr>
        <w:tabs>
          <w:tab w:val="left" w:pos="426"/>
        </w:tabs>
        <w:jc w:val="both"/>
      </w:pPr>
    </w:p>
    <w:p w:rsidR="00165775" w:rsidRDefault="00945262">
      <w:pPr>
        <w:tabs>
          <w:tab w:val="left" w:pos="426"/>
        </w:tabs>
        <w:jc w:val="both"/>
      </w:pPr>
      <w:r>
        <w:t xml:space="preserve">Spoločnosť nemá zriadené záložné právo na zásoby. </w:t>
      </w:r>
    </w:p>
    <w:p w:rsidR="00165775" w:rsidRDefault="00165775"/>
    <w:p w:rsidR="00165775" w:rsidRDefault="00165775"/>
    <w:p w:rsidR="00165775" w:rsidRDefault="00945262">
      <w:pPr>
        <w:tabs>
          <w:tab w:val="left" w:pos="426"/>
        </w:tabs>
        <w:jc w:val="both"/>
      </w:pPr>
      <w:r>
        <w:rPr>
          <w:rFonts w:cs="Arial"/>
          <w:b/>
        </w:rPr>
        <w:t>f)</w:t>
      </w:r>
      <w:r>
        <w:rPr>
          <w:rFonts w:cs="Arial"/>
          <w:b/>
        </w:rPr>
        <w:tab/>
        <w:t>Opravné položky k pohľadávkam</w:t>
      </w:r>
    </w:p>
    <w:p w:rsidR="00165775" w:rsidRDefault="00165775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1657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65775" w:rsidRDefault="00945262">
            <w:pPr>
              <w:pStyle w:val="TopHeader"/>
            </w:pPr>
            <w:r>
              <w:t>k 31.12.2013</w:t>
            </w:r>
          </w:p>
        </w:tc>
      </w:tr>
      <w:tr w:rsidR="001657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65775" w:rsidRDefault="0016577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Tvorba</w:t>
            </w:r>
          </w:p>
          <w:p w:rsidR="00165775" w:rsidRDefault="00945262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65775" w:rsidRDefault="00945262">
            <w:pPr>
              <w:pStyle w:val="TopHeader"/>
            </w:pPr>
            <w:r>
              <w:t>Stav OP na konci účtovného obdobia</w:t>
            </w:r>
          </w:p>
        </w:tc>
      </w:tr>
      <w:tr w:rsidR="001657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65775" w:rsidRDefault="00945262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f</w:t>
            </w:r>
          </w:p>
        </w:tc>
      </w:tr>
      <w:tr w:rsidR="001657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22"/>
              </w:tabs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65775" w:rsidRDefault="00945262">
            <w:pPr>
              <w:tabs>
                <w:tab w:val="decimal" w:pos="922"/>
              </w:tabs>
              <w:rPr>
                <w:rFonts w:cs="Arial"/>
              </w:rPr>
            </w:pPr>
            <w:r>
              <w:rPr>
                <w:rFonts w:cs="Arial"/>
              </w:rPr>
              <w:t>200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1243"/>
              </w:tabs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1309"/>
              </w:tabs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65775" w:rsidRDefault="00945262">
            <w:pPr>
              <w:tabs>
                <w:tab w:val="decimal" w:pos="906"/>
              </w:tabs>
              <w:rPr>
                <w:rFonts w:cs="Arial"/>
              </w:rPr>
            </w:pPr>
            <w:r>
              <w:rPr>
                <w:rFonts w:cs="Arial"/>
              </w:rPr>
              <w:t>200</w:t>
            </w:r>
          </w:p>
        </w:tc>
      </w:tr>
      <w:tr w:rsidR="001657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22"/>
              </w:tabs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22"/>
              </w:tabs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1243"/>
              </w:tabs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1309"/>
              </w:tabs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06"/>
              </w:tabs>
              <w:rPr>
                <w:rFonts w:cs="Arial"/>
              </w:rPr>
            </w:pPr>
          </w:p>
        </w:tc>
      </w:tr>
      <w:tr w:rsidR="001657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 xml:space="preserve">Ostatné pohľadávky v rámci </w:t>
            </w:r>
            <w:proofErr w:type="spellStart"/>
            <w:r>
              <w:rPr>
                <w:rFonts w:cs="Arial"/>
              </w:rPr>
              <w:t>kons</w:t>
            </w:r>
            <w:proofErr w:type="spellEnd"/>
            <w:r>
              <w:rPr>
                <w:rFonts w:cs="Arial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22"/>
              </w:tabs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22"/>
              </w:tabs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1243"/>
              </w:tabs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1309"/>
              </w:tabs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06"/>
              </w:tabs>
              <w:rPr>
                <w:rFonts w:cs="Arial"/>
              </w:rPr>
            </w:pPr>
          </w:p>
        </w:tc>
      </w:tr>
      <w:tr w:rsidR="001657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22"/>
              </w:tabs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22"/>
              </w:tabs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1243"/>
              </w:tabs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1309"/>
              </w:tabs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06"/>
              </w:tabs>
              <w:rPr>
                <w:rFonts w:cs="Arial"/>
              </w:rPr>
            </w:pPr>
          </w:p>
        </w:tc>
      </w:tr>
      <w:tr w:rsidR="001657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22"/>
              </w:tabs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22"/>
              </w:tabs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1243"/>
              </w:tabs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1309"/>
              </w:tabs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906"/>
              </w:tabs>
              <w:rPr>
                <w:rFonts w:cs="Arial"/>
              </w:rPr>
            </w:pPr>
          </w:p>
        </w:tc>
      </w:tr>
      <w:tr w:rsidR="001657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22"/>
              </w:tabs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922"/>
              </w:tabs>
              <w:rPr>
                <w:rFonts w:cs="Arial"/>
                <w:b/>
              </w:rPr>
            </w:pPr>
            <w:r>
              <w:rPr>
                <w:rFonts w:cs="Arial"/>
                <w:b/>
              </w:rPr>
              <w:t>200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43"/>
              </w:tabs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309"/>
              </w:tabs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906"/>
              </w:tabs>
              <w:rPr>
                <w:rFonts w:cs="Arial"/>
                <w:b/>
              </w:rPr>
            </w:pPr>
            <w:r>
              <w:rPr>
                <w:rFonts w:cs="Arial"/>
                <w:b/>
              </w:rPr>
              <w:t>200</w:t>
            </w:r>
          </w:p>
        </w:tc>
      </w:tr>
    </w:tbl>
    <w:p w:rsidR="00165775" w:rsidRDefault="00165775">
      <w:pPr>
        <w:jc w:val="both"/>
      </w:pPr>
    </w:p>
    <w:p w:rsidR="00165775" w:rsidRDefault="00165775">
      <w:pPr>
        <w:jc w:val="both"/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g)</w:t>
      </w:r>
      <w:r>
        <w:rPr>
          <w:rFonts w:cs="Arial"/>
          <w:b/>
        </w:rPr>
        <w:tab/>
        <w:t>Pohľadávky</w:t>
      </w:r>
    </w:p>
    <w:p w:rsidR="00165775" w:rsidRDefault="00165775"/>
    <w:p w:rsidR="00165775" w:rsidRDefault="0094526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1657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65775" w:rsidRDefault="00945262">
            <w:pPr>
              <w:pStyle w:val="TopHeader"/>
            </w:pPr>
            <w:r>
              <w:t>Pohľadávky spolu</w:t>
            </w:r>
          </w:p>
        </w:tc>
      </w:tr>
      <w:tr w:rsidR="001657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65775" w:rsidRDefault="0094526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1657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65775" w:rsidRDefault="00945262">
            <w:pPr>
              <w:rPr>
                <w:b/>
              </w:rPr>
            </w:pPr>
            <w:r>
              <w:rPr>
                <w:rFonts w:cs="Arial"/>
                <w:b/>
              </w:rPr>
              <w:t>Dlhodobé pohľadávky</w:t>
            </w:r>
          </w:p>
        </w:tc>
      </w:tr>
      <w:tr w:rsidR="001657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361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318"/>
              </w:tabs>
              <w:jc w:val="center"/>
              <w:rPr>
                <w:rFonts w:cs="Arial"/>
              </w:rPr>
            </w:pPr>
          </w:p>
        </w:tc>
      </w:tr>
      <w:tr w:rsidR="001657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>Pohľadávky voči DÚJ a 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361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65775" w:rsidRDefault="00165775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65775" w:rsidRDefault="00165775">
            <w:pPr>
              <w:tabs>
                <w:tab w:val="decimal" w:pos="1318"/>
              </w:tabs>
              <w:jc w:val="center"/>
              <w:rPr>
                <w:rFonts w:cs="Arial"/>
              </w:rPr>
            </w:pPr>
          </w:p>
        </w:tc>
      </w:tr>
      <w:tr w:rsidR="001657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361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65775" w:rsidRDefault="00165775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65775" w:rsidRDefault="00165775">
            <w:pPr>
              <w:tabs>
                <w:tab w:val="decimal" w:pos="1318"/>
              </w:tabs>
              <w:jc w:val="center"/>
              <w:rPr>
                <w:rFonts w:cs="Arial"/>
              </w:rPr>
            </w:pPr>
          </w:p>
        </w:tc>
      </w:tr>
      <w:tr w:rsidR="001657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1361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1318"/>
              </w:tabs>
              <w:jc w:val="center"/>
              <w:rPr>
                <w:rFonts w:cs="Arial"/>
              </w:rPr>
            </w:pPr>
          </w:p>
        </w:tc>
      </w:tr>
      <w:tr w:rsidR="001657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361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1318"/>
              </w:tabs>
              <w:jc w:val="center"/>
              <w:rPr>
                <w:rFonts w:cs="Arial"/>
              </w:rPr>
            </w:pPr>
          </w:p>
        </w:tc>
      </w:tr>
      <w:tr w:rsidR="001657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361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315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318"/>
              </w:tabs>
              <w:jc w:val="center"/>
              <w:rPr>
                <w:rFonts w:cs="Arial"/>
                <w:b/>
              </w:rPr>
            </w:pPr>
          </w:p>
        </w:tc>
      </w:tr>
      <w:tr w:rsidR="001657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65775" w:rsidRDefault="00945262">
            <w:pPr>
              <w:rPr>
                <w:b/>
              </w:rPr>
            </w:pPr>
            <w:r>
              <w:rPr>
                <w:rFonts w:cs="Arial"/>
                <w:b/>
              </w:rPr>
              <w:t>Krátkodobé pohľadávky</w:t>
            </w:r>
          </w:p>
        </w:tc>
      </w:tr>
      <w:tr w:rsidR="001657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373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315"/>
              </w:tabs>
              <w:jc w:val="center"/>
              <w:rPr>
                <w:rFonts w:cs="Arial"/>
              </w:rPr>
            </w:pPr>
            <w:r>
              <w:rPr>
                <w:rFonts w:cs="Arial"/>
              </w:rPr>
              <w:t>1000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292"/>
              </w:tabs>
              <w:jc w:val="center"/>
              <w:rPr>
                <w:rFonts w:cs="Arial"/>
              </w:rPr>
            </w:pPr>
            <w:r>
              <w:rPr>
                <w:rFonts w:cs="Arial"/>
              </w:rPr>
              <w:t>1000</w:t>
            </w:r>
          </w:p>
        </w:tc>
      </w:tr>
      <w:tr w:rsidR="001657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>Pohľadávky voči DÚJ a 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373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65775" w:rsidRDefault="00165775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65775" w:rsidRDefault="00165775">
            <w:pPr>
              <w:tabs>
                <w:tab w:val="decimal" w:pos="1292"/>
              </w:tabs>
              <w:jc w:val="center"/>
              <w:rPr>
                <w:rFonts w:cs="Arial"/>
              </w:rPr>
            </w:pPr>
          </w:p>
        </w:tc>
      </w:tr>
      <w:tr w:rsidR="001657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373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65775" w:rsidRDefault="00165775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65775" w:rsidRDefault="00165775">
            <w:pPr>
              <w:tabs>
                <w:tab w:val="decimal" w:pos="1292"/>
              </w:tabs>
              <w:jc w:val="center"/>
              <w:rPr>
                <w:rFonts w:cs="Arial"/>
              </w:rPr>
            </w:pPr>
          </w:p>
        </w:tc>
      </w:tr>
      <w:tr w:rsidR="001657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373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65775" w:rsidRDefault="00165775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65775" w:rsidRDefault="00165775">
            <w:pPr>
              <w:tabs>
                <w:tab w:val="decimal" w:pos="1292"/>
              </w:tabs>
              <w:jc w:val="center"/>
              <w:rPr>
                <w:rFonts w:cs="Arial"/>
              </w:rPr>
            </w:pPr>
          </w:p>
        </w:tc>
      </w:tr>
      <w:tr w:rsidR="001657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1373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1292"/>
              </w:tabs>
              <w:jc w:val="center"/>
              <w:rPr>
                <w:rFonts w:cs="Arial"/>
              </w:rPr>
            </w:pPr>
          </w:p>
        </w:tc>
      </w:tr>
      <w:tr w:rsidR="001657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373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1292"/>
              </w:tabs>
              <w:jc w:val="center"/>
              <w:rPr>
                <w:rFonts w:cs="Arial"/>
              </w:rPr>
            </w:pPr>
          </w:p>
        </w:tc>
      </w:tr>
      <w:tr w:rsidR="001657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373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65775" w:rsidRDefault="00165775">
            <w:pPr>
              <w:tabs>
                <w:tab w:val="decimal" w:pos="1315"/>
              </w:tabs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65775" w:rsidRDefault="00165775">
            <w:pPr>
              <w:tabs>
                <w:tab w:val="decimal" w:pos="1292"/>
              </w:tabs>
              <w:jc w:val="center"/>
              <w:rPr>
                <w:rFonts w:cs="Arial"/>
              </w:rPr>
            </w:pPr>
          </w:p>
        </w:tc>
      </w:tr>
      <w:tr w:rsidR="001657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373"/>
              </w:tabs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315"/>
              </w:tabs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1000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292"/>
              </w:tabs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1000</w:t>
            </w:r>
          </w:p>
        </w:tc>
      </w:tr>
    </w:tbl>
    <w:p w:rsidR="00165775" w:rsidRDefault="00165775">
      <w:pPr>
        <w:jc w:val="both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1657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Pohľadávky podľa zostatkovej</w:t>
            </w:r>
          </w:p>
          <w:p w:rsidR="00165775" w:rsidRDefault="00945262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k 31.12.2013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65775" w:rsidRDefault="00945262">
            <w:pPr>
              <w:pStyle w:val="TopHeader"/>
            </w:pPr>
            <w:r>
              <w:t>k 31.12.2012</w:t>
            </w:r>
          </w:p>
        </w:tc>
      </w:tr>
      <w:tr w:rsidR="001657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65775" w:rsidRDefault="0094526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</w:tr>
      <w:tr w:rsidR="001657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65775" w:rsidRDefault="00945262">
            <w:pPr>
              <w:tabs>
                <w:tab w:val="decimal" w:pos="2022"/>
              </w:tabs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1000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65775" w:rsidRDefault="00945262">
            <w:pPr>
              <w:tabs>
                <w:tab w:val="decimal" w:pos="2109"/>
              </w:tabs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1000</w:t>
            </w:r>
          </w:p>
        </w:tc>
      </w:tr>
      <w:tr w:rsidR="001657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2022"/>
              </w:tabs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65775" w:rsidRDefault="00165775">
            <w:pPr>
              <w:tabs>
                <w:tab w:val="decimal" w:pos="2109"/>
              </w:tabs>
              <w:spacing w:line="360" w:lineRule="auto"/>
              <w:rPr>
                <w:rFonts w:cs="Arial"/>
              </w:rPr>
            </w:pPr>
          </w:p>
        </w:tc>
      </w:tr>
      <w:tr w:rsidR="001657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2022"/>
              </w:tabs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1000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165775" w:rsidRDefault="00945262">
            <w:pPr>
              <w:tabs>
                <w:tab w:val="decimal" w:pos="2109"/>
              </w:tabs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1000</w:t>
            </w:r>
          </w:p>
        </w:tc>
      </w:tr>
      <w:tr w:rsidR="001657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2022"/>
              </w:tabs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65775" w:rsidRDefault="00165775">
            <w:pPr>
              <w:tabs>
                <w:tab w:val="decimal" w:pos="2109"/>
              </w:tabs>
              <w:spacing w:line="360" w:lineRule="auto"/>
              <w:rPr>
                <w:rFonts w:cs="Arial"/>
              </w:rPr>
            </w:pPr>
          </w:p>
        </w:tc>
      </w:tr>
      <w:tr w:rsidR="001657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2022"/>
              </w:tabs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65775" w:rsidRDefault="00165775">
            <w:pPr>
              <w:tabs>
                <w:tab w:val="decimal" w:pos="2109"/>
              </w:tabs>
              <w:spacing w:line="360" w:lineRule="auto"/>
              <w:rPr>
                <w:rFonts w:cs="Arial"/>
              </w:rPr>
            </w:pPr>
          </w:p>
        </w:tc>
      </w:tr>
      <w:tr w:rsidR="001657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2022"/>
              </w:tabs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2109"/>
              </w:tabs>
              <w:spacing w:line="360" w:lineRule="auto"/>
              <w:rPr>
                <w:rFonts w:cs="Arial"/>
                <w:b/>
              </w:rPr>
            </w:pPr>
          </w:p>
        </w:tc>
      </w:tr>
    </w:tbl>
    <w:p w:rsidR="00945262" w:rsidRDefault="00945262">
      <w:pPr>
        <w:tabs>
          <w:tab w:val="left" w:pos="426"/>
        </w:tabs>
        <w:jc w:val="both"/>
        <w:rPr>
          <w:rFonts w:cs="Arial"/>
          <w:b/>
        </w:rPr>
      </w:pPr>
    </w:p>
    <w:p w:rsidR="00945262" w:rsidRDefault="00945262">
      <w:pPr>
        <w:tabs>
          <w:tab w:val="left" w:pos="426"/>
        </w:tabs>
        <w:jc w:val="both"/>
        <w:rPr>
          <w:rFonts w:cs="Arial"/>
          <w:b/>
        </w:rPr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h)</w:t>
      </w:r>
      <w:r>
        <w:rPr>
          <w:rFonts w:cs="Arial"/>
          <w:b/>
        </w:rPr>
        <w:tab/>
        <w:t>Pohľadávky, na ktoré je zriadené záložné právo</w:t>
      </w:r>
    </w:p>
    <w:p w:rsidR="00165775" w:rsidRDefault="00165775"/>
    <w:p w:rsidR="00165775" w:rsidRDefault="00945262">
      <w:pPr>
        <w:jc w:val="both"/>
      </w:pPr>
      <w:r>
        <w:t xml:space="preserve">Spoločnosť nemá zriadené záložné právo na pohľadávky. </w:t>
      </w:r>
    </w:p>
    <w:p w:rsidR="00165775" w:rsidRDefault="00165775">
      <w:pPr>
        <w:jc w:val="both"/>
      </w:pPr>
    </w:p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i)</w:t>
      </w:r>
      <w:r>
        <w:rPr>
          <w:rFonts w:cs="Arial"/>
          <w:b/>
        </w:rPr>
        <w:tab/>
        <w:t>Odložená daňová pohľadávka</w:t>
      </w:r>
    </w:p>
    <w:p w:rsidR="00165775" w:rsidRDefault="00165775"/>
    <w:p w:rsidR="00165775" w:rsidRDefault="00945262">
      <w:pPr>
        <w:jc w:val="both"/>
      </w:pPr>
      <w:r>
        <w:t xml:space="preserve">Spoločnosť neúčtuje o odložených daniach z príjmu. </w:t>
      </w:r>
    </w:p>
    <w:p w:rsidR="00165775" w:rsidRDefault="00165775">
      <w:pPr>
        <w:jc w:val="both"/>
      </w:pPr>
    </w:p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j)</w:t>
      </w:r>
      <w:r>
        <w:rPr>
          <w:rFonts w:cs="Arial"/>
          <w:b/>
        </w:rPr>
        <w:tab/>
        <w:t>Finančné účty</w:t>
      </w:r>
    </w:p>
    <w:p w:rsidR="00165775" w:rsidRDefault="00165775">
      <w:pPr>
        <w:tabs>
          <w:tab w:val="left" w:pos="426"/>
        </w:tabs>
        <w:jc w:val="both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1657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k 31.12.2013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65775" w:rsidRDefault="00945262">
            <w:pPr>
              <w:pStyle w:val="TopHeader"/>
            </w:pPr>
            <w:r>
              <w:t>k 31.12.2012</w:t>
            </w:r>
          </w:p>
        </w:tc>
      </w:tr>
      <w:tr w:rsidR="001657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877"/>
              </w:tabs>
              <w:rPr>
                <w:rFonts w:cs="Arial"/>
              </w:rPr>
            </w:pPr>
            <w:r>
              <w:rPr>
                <w:rFonts w:cs="Arial"/>
              </w:rPr>
              <w:t>143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716"/>
              </w:tabs>
              <w:rPr>
                <w:rFonts w:cs="Arial"/>
              </w:rPr>
            </w:pPr>
            <w:r>
              <w:rPr>
                <w:rFonts w:cs="Arial"/>
              </w:rPr>
              <w:t>4731</w:t>
            </w:r>
          </w:p>
        </w:tc>
      </w:tr>
      <w:tr w:rsidR="001657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>Bežné 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877"/>
              </w:tabs>
              <w:rPr>
                <w:rFonts w:cs="Arial"/>
              </w:rPr>
            </w:pPr>
            <w:r>
              <w:rPr>
                <w:rFonts w:cs="Arial"/>
              </w:rPr>
              <w:t>7052</w:t>
            </w:r>
          </w:p>
        </w:tc>
        <w:tc>
          <w:tcPr>
            <w:tcW w:w="2331" w:type="dxa"/>
            <w:vAlign w:val="center"/>
          </w:tcPr>
          <w:p w:rsidR="00165775" w:rsidRDefault="00945262">
            <w:pPr>
              <w:tabs>
                <w:tab w:val="decimal" w:pos="1716"/>
              </w:tabs>
              <w:rPr>
                <w:rFonts w:cs="Arial"/>
              </w:rPr>
            </w:pPr>
            <w:r>
              <w:rPr>
                <w:rFonts w:cs="Arial"/>
              </w:rPr>
              <w:t>6056</w:t>
            </w:r>
          </w:p>
        </w:tc>
      </w:tr>
      <w:tr w:rsidR="001657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877"/>
              </w:tabs>
              <w:rPr>
                <w:rFonts w:cs="Arial"/>
              </w:rPr>
            </w:pPr>
          </w:p>
        </w:tc>
        <w:tc>
          <w:tcPr>
            <w:tcW w:w="2331" w:type="dxa"/>
            <w:vAlign w:val="center"/>
          </w:tcPr>
          <w:p w:rsidR="00165775" w:rsidRDefault="00165775">
            <w:pPr>
              <w:tabs>
                <w:tab w:val="decimal" w:pos="1716"/>
              </w:tabs>
              <w:rPr>
                <w:rFonts w:cs="Arial"/>
              </w:rPr>
            </w:pPr>
          </w:p>
        </w:tc>
      </w:tr>
      <w:tr w:rsidR="001657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</w:rPr>
            </w:pPr>
            <w:r>
              <w:rPr>
                <w:rFonts w:cs="Arial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877"/>
              </w:tabs>
              <w:rPr>
                <w:rFonts w:cs="Arial"/>
              </w:rPr>
            </w:pPr>
          </w:p>
        </w:tc>
        <w:tc>
          <w:tcPr>
            <w:tcW w:w="2331" w:type="dxa"/>
            <w:vAlign w:val="center"/>
          </w:tcPr>
          <w:p w:rsidR="00165775" w:rsidRDefault="00165775">
            <w:pPr>
              <w:tabs>
                <w:tab w:val="decimal" w:pos="1716"/>
              </w:tabs>
              <w:rPr>
                <w:rFonts w:cs="Arial"/>
              </w:rPr>
            </w:pPr>
          </w:p>
        </w:tc>
      </w:tr>
      <w:tr w:rsidR="001657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877"/>
              </w:tabs>
              <w:rPr>
                <w:rFonts w:cs="Arial"/>
                <w:b/>
              </w:rPr>
            </w:pPr>
            <w:r>
              <w:rPr>
                <w:rFonts w:cs="Arial"/>
                <w:b/>
              </w:rPr>
              <w:t>7195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716"/>
              </w:tabs>
              <w:rPr>
                <w:rFonts w:cs="Arial"/>
                <w:b/>
              </w:rPr>
            </w:pPr>
            <w:r>
              <w:rPr>
                <w:rFonts w:cs="Arial"/>
                <w:b/>
              </w:rPr>
              <w:t>10787</w:t>
            </w:r>
          </w:p>
        </w:tc>
      </w:tr>
    </w:tbl>
    <w:p w:rsidR="00945262" w:rsidRDefault="00945262">
      <w:pPr>
        <w:tabs>
          <w:tab w:val="left" w:pos="426"/>
        </w:tabs>
        <w:jc w:val="both"/>
        <w:rPr>
          <w:rFonts w:cs="Arial"/>
          <w:b/>
        </w:rPr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k)</w:t>
      </w:r>
      <w:r>
        <w:rPr>
          <w:rFonts w:cs="Arial"/>
          <w:b/>
        </w:rPr>
        <w:tab/>
        <w:t>Významné položky časového rozlíšenia nákladov budúcich období a príjmov budúcich období</w:t>
      </w:r>
    </w:p>
    <w:p w:rsidR="00165775" w:rsidRDefault="00165775">
      <w:pPr>
        <w:tabs>
          <w:tab w:val="left" w:pos="426"/>
        </w:tabs>
        <w:jc w:val="both"/>
        <w:rPr>
          <w:rFonts w:cs="Arial"/>
          <w:b/>
        </w:rPr>
      </w:pPr>
    </w:p>
    <w:p w:rsidR="00165775" w:rsidRDefault="00945262">
      <w:pPr>
        <w:jc w:val="both"/>
      </w:pPr>
      <w:r>
        <w:t xml:space="preserve">Spoločnosť neúčtovala o položkách časových rozlíšeniach. </w:t>
      </w:r>
    </w:p>
    <w:p w:rsidR="00165775" w:rsidRDefault="00165775">
      <w:pPr>
        <w:tabs>
          <w:tab w:val="left" w:pos="426"/>
        </w:tabs>
        <w:jc w:val="both"/>
        <w:rPr>
          <w:rFonts w:cs="Arial"/>
          <w:b/>
        </w:rPr>
      </w:pPr>
    </w:p>
    <w:p w:rsidR="00165775" w:rsidRDefault="00165775"/>
    <w:p w:rsidR="00165775" w:rsidRDefault="00165775">
      <w:pPr>
        <w:rPr>
          <w:rFonts w:cs="Arial"/>
          <w:b/>
        </w:rPr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G.</w:t>
      </w:r>
      <w:r>
        <w:rPr>
          <w:rFonts w:cs="Arial"/>
          <w:b/>
        </w:rPr>
        <w:tab/>
        <w:t>Údaje vykázané na strane pasív súvahy</w:t>
      </w:r>
    </w:p>
    <w:p w:rsidR="00165775" w:rsidRDefault="00165775"/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a1)</w:t>
      </w:r>
      <w:r>
        <w:rPr>
          <w:rFonts w:cs="Arial"/>
          <w:b/>
        </w:rPr>
        <w:tab/>
        <w:t>Základné imanie</w:t>
      </w:r>
    </w:p>
    <w:p w:rsidR="00165775" w:rsidRDefault="00165775"/>
    <w:p w:rsidR="00165775" w:rsidRDefault="00945262">
      <w:r>
        <w:t>Základné imanie vo výške 12 282 EUR je splatené.</w:t>
      </w:r>
    </w:p>
    <w:p w:rsidR="00165775" w:rsidRDefault="00165775"/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a2)</w:t>
      </w:r>
      <w:r>
        <w:rPr>
          <w:rFonts w:cs="Arial"/>
          <w:b/>
        </w:rPr>
        <w:tab/>
        <w:t>Rozdelenie účtovného zisku alebo vysporiadanie účtovnej straty</w:t>
      </w:r>
    </w:p>
    <w:p w:rsidR="00165775" w:rsidRDefault="00165775"/>
    <w:p w:rsidR="00165775" w:rsidRDefault="00945262">
      <w:r>
        <w:lastRenderedPageBreak/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1657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k 31.12.2012</w:t>
            </w:r>
          </w:p>
        </w:tc>
      </w:tr>
      <w:tr w:rsidR="001657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b/>
              </w:rPr>
            </w:pPr>
            <w:r>
              <w:rPr>
                <w:b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607"/>
              </w:tabs>
            </w:pPr>
            <w:r>
              <w:t>2507</w:t>
            </w:r>
          </w:p>
        </w:tc>
      </w:tr>
      <w:tr w:rsidR="001657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rPr>
                <w:b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  <w:rPr>
                <w:b/>
              </w:rPr>
            </w:pPr>
            <w:r>
              <w:rPr>
                <w:b/>
              </w:rPr>
              <w:t>k 31.12.2013</w:t>
            </w:r>
          </w:p>
        </w:tc>
      </w:tr>
      <w:tr w:rsidR="001657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583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583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583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583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583"/>
              </w:tabs>
            </w:pPr>
            <w:r>
              <w:t>2507</w:t>
            </w:r>
          </w:p>
        </w:tc>
      </w:tr>
      <w:tr w:rsidR="001657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583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583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583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583"/>
              </w:tabs>
              <w:rPr>
                <w:b/>
              </w:rPr>
            </w:pPr>
            <w:r>
              <w:rPr>
                <w:b/>
              </w:rPr>
              <w:t>2507</w:t>
            </w:r>
          </w:p>
        </w:tc>
      </w:tr>
    </w:tbl>
    <w:p w:rsidR="00165775" w:rsidRDefault="00165775"/>
    <w:p w:rsidR="00165775" w:rsidRDefault="00165775">
      <w:pPr>
        <w:tabs>
          <w:tab w:val="left" w:pos="426"/>
        </w:tabs>
        <w:jc w:val="both"/>
        <w:rPr>
          <w:rFonts w:cs="Arial"/>
          <w:b/>
        </w:rPr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b)</w:t>
      </w:r>
      <w:r>
        <w:rPr>
          <w:rFonts w:cs="Arial"/>
          <w:b/>
        </w:rPr>
        <w:tab/>
        <w:t>Rezervy</w:t>
      </w:r>
    </w:p>
    <w:p w:rsidR="00165775" w:rsidRDefault="00165775"/>
    <w:p w:rsidR="00165775" w:rsidRDefault="00945262">
      <w:r>
        <w:t xml:space="preserve">Spoločnosť neúčtovala o rezervách. </w:t>
      </w:r>
    </w:p>
    <w:p w:rsidR="00165775" w:rsidRDefault="00165775"/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c)</w:t>
      </w:r>
      <w:r>
        <w:rPr>
          <w:rFonts w:cs="Arial"/>
          <w:b/>
        </w:rPr>
        <w:tab/>
        <w:t>Záväzky</w:t>
      </w: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Záväzky podľa zostatkovej doby splatnosti</w:t>
      </w:r>
    </w:p>
    <w:p w:rsidR="00165775" w:rsidRDefault="00165775"/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1657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k 31.12.2013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k 31.12.2012</w:t>
            </w:r>
          </w:p>
        </w:tc>
      </w:tr>
      <w:tr w:rsidR="001657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rPr>
                <w:b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65775" w:rsidRDefault="00165775">
            <w:pPr>
              <w:tabs>
                <w:tab w:val="decimal" w:pos="1791"/>
              </w:tabs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595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65775" w:rsidRDefault="00165775">
            <w:pPr>
              <w:tabs>
                <w:tab w:val="decimal" w:pos="1791"/>
              </w:tabs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595"/>
              </w:tabs>
            </w:pPr>
          </w:p>
        </w:tc>
      </w:tr>
      <w:tr w:rsidR="001657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65775" w:rsidRDefault="00165775">
            <w:pPr>
              <w:tabs>
                <w:tab w:val="decimal" w:pos="1791"/>
              </w:tabs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595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65775" w:rsidRDefault="00945262">
            <w:pPr>
              <w:tabs>
                <w:tab w:val="decimal" w:pos="1791"/>
              </w:tabs>
              <w:rPr>
                <w:b/>
              </w:rPr>
            </w:pPr>
            <w:r>
              <w:rPr>
                <w:b/>
              </w:rPr>
              <w:t>22334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595"/>
              </w:tabs>
              <w:rPr>
                <w:b/>
              </w:rPr>
            </w:pPr>
            <w:r>
              <w:rPr>
                <w:b/>
              </w:rPr>
              <w:t>27747</w:t>
            </w:r>
          </w:p>
        </w:tc>
      </w:tr>
      <w:tr w:rsidR="001657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65775" w:rsidRDefault="00165775">
            <w:pPr>
              <w:tabs>
                <w:tab w:val="decimal" w:pos="1791"/>
              </w:tabs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595"/>
              </w:tabs>
            </w:pPr>
          </w:p>
        </w:tc>
      </w:tr>
      <w:tr w:rsidR="001657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65775" w:rsidRDefault="00945262">
            <w:pPr>
              <w:tabs>
                <w:tab w:val="decimal" w:pos="1791"/>
              </w:tabs>
            </w:pPr>
            <w:r>
              <w:t>22334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595"/>
              </w:tabs>
            </w:pPr>
            <w:r>
              <w:t>27747</w:t>
            </w:r>
          </w:p>
        </w:tc>
      </w:tr>
    </w:tbl>
    <w:p w:rsidR="00165775" w:rsidRDefault="00165775"/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d)</w:t>
      </w:r>
      <w:r>
        <w:rPr>
          <w:rFonts w:cs="Arial"/>
          <w:b/>
        </w:rPr>
        <w:tab/>
        <w:t>Odložený daňový záväzok</w:t>
      </w:r>
    </w:p>
    <w:p w:rsidR="00165775" w:rsidRDefault="00165775">
      <w:pPr>
        <w:tabs>
          <w:tab w:val="left" w:pos="426"/>
        </w:tabs>
        <w:jc w:val="both"/>
        <w:rPr>
          <w:rFonts w:cs="Arial"/>
          <w:b/>
        </w:rPr>
      </w:pPr>
    </w:p>
    <w:p w:rsidR="00165775" w:rsidRDefault="00945262">
      <w:r>
        <w:t xml:space="preserve">Spoločnosť nemá povinnosť účtovať odloženú daň. </w:t>
      </w:r>
    </w:p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e)</w:t>
      </w:r>
      <w:r>
        <w:rPr>
          <w:rFonts w:cs="Arial"/>
          <w:b/>
        </w:rPr>
        <w:tab/>
        <w:t>Záväzky zo sociálneho fondu</w:t>
      </w:r>
    </w:p>
    <w:p w:rsidR="00165775" w:rsidRDefault="00165775">
      <w:pPr>
        <w:tabs>
          <w:tab w:val="left" w:pos="426"/>
        </w:tabs>
        <w:jc w:val="both"/>
        <w:rPr>
          <w:rFonts w:cs="Arial"/>
          <w:b/>
        </w:rPr>
      </w:pPr>
    </w:p>
    <w:p w:rsidR="00165775" w:rsidRDefault="00945262">
      <w:r>
        <w:t xml:space="preserve">Spoločnosť nemá zamestnancov. </w:t>
      </w:r>
    </w:p>
    <w:p w:rsidR="00165775" w:rsidRDefault="00165775">
      <w:pPr>
        <w:tabs>
          <w:tab w:val="left" w:pos="426"/>
        </w:tabs>
        <w:jc w:val="both"/>
        <w:rPr>
          <w:rFonts w:cs="Arial"/>
          <w:b/>
        </w:rPr>
      </w:pPr>
    </w:p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f)</w:t>
      </w:r>
      <w:r>
        <w:rPr>
          <w:rFonts w:cs="Arial"/>
          <w:b/>
        </w:rPr>
        <w:tab/>
        <w:t>Bankové úvery</w:t>
      </w:r>
    </w:p>
    <w:p w:rsidR="00165775" w:rsidRDefault="00165775"/>
    <w:p w:rsidR="00165775" w:rsidRDefault="00945262">
      <w:r>
        <w:t xml:space="preserve">Spoločnosť nečerpala bankové úvery. </w:t>
      </w:r>
    </w:p>
    <w:p w:rsidR="00165775" w:rsidRDefault="00165775"/>
    <w:p w:rsidR="00165775" w:rsidRDefault="00165775"/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H.</w:t>
      </w:r>
      <w:r>
        <w:rPr>
          <w:rFonts w:cs="Arial"/>
          <w:b/>
        </w:rPr>
        <w:tab/>
        <w:t>Údaje o výnosoch</w:t>
      </w:r>
    </w:p>
    <w:p w:rsidR="00165775" w:rsidRDefault="00165775"/>
    <w:p w:rsidR="00165775" w:rsidRDefault="00945262">
      <w:pPr>
        <w:tabs>
          <w:tab w:val="left" w:pos="426"/>
        </w:tabs>
        <w:jc w:val="both"/>
      </w:pPr>
      <w:r>
        <w:rPr>
          <w:rFonts w:cs="Arial"/>
          <w:b/>
        </w:rPr>
        <w:t>a)</w:t>
      </w:r>
      <w:r>
        <w:rPr>
          <w:rFonts w:cs="Arial"/>
          <w:b/>
        </w:rPr>
        <w:tab/>
        <w:t>Tržby za vlastné výkony a tovar</w:t>
      </w:r>
    </w:p>
    <w:p w:rsidR="00165775" w:rsidRDefault="00165775"/>
    <w:tbl>
      <w:tblPr>
        <w:tblW w:w="5000" w:type="pct"/>
        <w:jc w:val="center"/>
        <w:tblLook w:val="04A0"/>
      </w:tblPr>
      <w:tblGrid>
        <w:gridCol w:w="1830"/>
        <w:gridCol w:w="1280"/>
        <w:gridCol w:w="1189"/>
        <w:gridCol w:w="1240"/>
        <w:gridCol w:w="1232"/>
        <w:gridCol w:w="1198"/>
        <w:gridCol w:w="1274"/>
      </w:tblGrid>
      <w:tr w:rsidR="001657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Oblasť odbytu</w:t>
            </w:r>
          </w:p>
        </w:tc>
        <w:tc>
          <w:tcPr>
            <w:tcW w:w="24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Tržby za tovar (spolu)</w:t>
            </w:r>
          </w:p>
        </w:tc>
        <w:tc>
          <w:tcPr>
            <w:tcW w:w="247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Tržby za služby</w:t>
            </w:r>
          </w:p>
        </w:tc>
        <w:tc>
          <w:tcPr>
            <w:tcW w:w="247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Tržby za tovar a služby spolu</w:t>
            </w:r>
          </w:p>
        </w:tc>
      </w:tr>
      <w:tr w:rsidR="001657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pStyle w:val="TopHeader"/>
            </w:pPr>
          </w:p>
        </w:tc>
        <w:tc>
          <w:tcPr>
            <w:tcW w:w="12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2013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2012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2013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2012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2013</w:t>
            </w: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2012</w:t>
            </w:r>
          </w:p>
        </w:tc>
      </w:tr>
      <w:tr w:rsidR="001657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a</w:t>
            </w:r>
          </w:p>
        </w:tc>
        <w:tc>
          <w:tcPr>
            <w:tcW w:w="12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b</w:t>
            </w:r>
          </w:p>
        </w:tc>
        <w:tc>
          <w:tcPr>
            <w:tcW w:w="1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c</w:t>
            </w:r>
          </w:p>
        </w:tc>
        <w:tc>
          <w:tcPr>
            <w:tcW w:w="12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d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e</w:t>
            </w:r>
          </w:p>
        </w:tc>
        <w:tc>
          <w:tcPr>
            <w:tcW w:w="11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f</w:t>
            </w:r>
          </w:p>
        </w:tc>
        <w:tc>
          <w:tcPr>
            <w:tcW w:w="12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g</w:t>
            </w:r>
          </w:p>
        </w:tc>
      </w:tr>
      <w:tr w:rsidR="001657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Slovenská republika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907"/>
              </w:tabs>
            </w:pPr>
            <w:r>
              <w:t>0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762"/>
              </w:tabs>
            </w:pPr>
            <w:r>
              <w:t>0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843"/>
              </w:tabs>
            </w:pPr>
            <w:r>
              <w:t>0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753"/>
              </w:tabs>
            </w:pPr>
            <w:r>
              <w:t>3333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908"/>
              </w:tabs>
            </w:pPr>
            <w:r>
              <w:t>0</w:t>
            </w: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974"/>
              </w:tabs>
            </w:pPr>
            <w:r>
              <w:t>3333</w:t>
            </w:r>
          </w:p>
        </w:tc>
      </w:tr>
      <w:tr w:rsidR="001657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Česká republika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843"/>
              </w:tabs>
            </w:pPr>
            <w:r>
              <w:t>-</w:t>
            </w:r>
          </w:p>
        </w:tc>
        <w:tc>
          <w:tcPr>
            <w:tcW w:w="1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753"/>
              </w:tabs>
            </w:pPr>
            <w: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843"/>
              </w:tabs>
            </w:pPr>
            <w:r>
              <w:t>-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753"/>
              </w:tabs>
            </w:pPr>
            <w:r>
              <w:t>-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843"/>
              </w:tabs>
            </w:pPr>
            <w:r>
              <w:t>-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753"/>
              </w:tabs>
            </w:pPr>
            <w:r>
              <w:t>-</w:t>
            </w:r>
          </w:p>
        </w:tc>
      </w:tr>
      <w:tr w:rsidR="00165775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07"/>
              </w:tabs>
              <w:rPr>
                <w:b/>
              </w:rPr>
            </w:pP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762"/>
              </w:tabs>
              <w:rPr>
                <w:b/>
              </w:rPr>
            </w:pPr>
          </w:p>
        </w:tc>
        <w:tc>
          <w:tcPr>
            <w:tcW w:w="12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843"/>
              </w:tabs>
              <w:rPr>
                <w:b/>
              </w:rPr>
            </w:pP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753"/>
              </w:tabs>
              <w:rPr>
                <w:b/>
              </w:rPr>
            </w:pPr>
            <w:r>
              <w:rPr>
                <w:b/>
              </w:rPr>
              <w:t>3333</w:t>
            </w:r>
          </w:p>
        </w:tc>
        <w:tc>
          <w:tcPr>
            <w:tcW w:w="11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08"/>
              </w:tabs>
              <w:rPr>
                <w:b/>
              </w:rPr>
            </w:pP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974"/>
              </w:tabs>
              <w:rPr>
                <w:b/>
              </w:rPr>
            </w:pPr>
            <w:r>
              <w:rPr>
                <w:b/>
              </w:rPr>
              <w:t>3333</w:t>
            </w:r>
          </w:p>
        </w:tc>
      </w:tr>
    </w:tbl>
    <w:p w:rsidR="00165775" w:rsidRDefault="00165775"/>
    <w:p w:rsidR="00165775" w:rsidRDefault="00165775"/>
    <w:p w:rsidR="00165775" w:rsidRDefault="00165775"/>
    <w:p w:rsidR="00165775" w:rsidRDefault="00945262">
      <w:pPr>
        <w:tabs>
          <w:tab w:val="left" w:pos="567"/>
        </w:tabs>
        <w:jc w:val="both"/>
        <w:rPr>
          <w:rFonts w:cs="Arial"/>
          <w:b/>
        </w:rPr>
      </w:pPr>
      <w:r>
        <w:rPr>
          <w:rFonts w:cs="Arial"/>
          <w:b/>
        </w:rPr>
        <w:t>c)-f)</w:t>
      </w:r>
      <w:r>
        <w:rPr>
          <w:rFonts w:cs="Arial"/>
          <w:b/>
        </w:rPr>
        <w:tab/>
        <w:t>Významné položky výnosov</w:t>
      </w:r>
    </w:p>
    <w:p w:rsidR="00165775" w:rsidRDefault="00165775"/>
    <w:tbl>
      <w:tblPr>
        <w:tblW w:w="5000" w:type="pct"/>
        <w:jc w:val="center"/>
        <w:tblLook w:val="04A0"/>
      </w:tblPr>
      <w:tblGrid>
        <w:gridCol w:w="6092"/>
        <w:gridCol w:w="1574"/>
        <w:gridCol w:w="1577"/>
      </w:tblGrid>
      <w:tr w:rsidR="001657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Názov položky</w:t>
            </w:r>
          </w:p>
        </w:tc>
        <w:tc>
          <w:tcPr>
            <w:tcW w:w="1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2013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2012</w:t>
            </w:r>
          </w:p>
        </w:tc>
      </w:tr>
      <w:tr w:rsidR="001657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rPr>
                <w:b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054"/>
              </w:tabs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65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/>
        </w:tc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054"/>
              </w:tabs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65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rPr>
                <w:b/>
              </w:rPr>
              <w:t>Ostatné významné položky výnosov z hospodárskej činnosti, z toho: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054"/>
              </w:tabs>
              <w:rPr>
                <w:b/>
              </w:rPr>
            </w:pPr>
            <w:r>
              <w:rPr>
                <w:b/>
              </w:rPr>
              <w:t>6961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165"/>
              </w:tabs>
              <w:rPr>
                <w:b/>
              </w:rPr>
            </w:pPr>
            <w:r>
              <w:rPr>
                <w:b/>
              </w:rPr>
              <w:t>990</w:t>
            </w:r>
          </w:p>
        </w:tc>
      </w:tr>
      <w:tr w:rsidR="001657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- tržby z predaja dlhodobého hmotného majetku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054"/>
              </w:tabs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165"/>
              </w:tabs>
            </w:pPr>
            <w:r>
              <w:t>990</w:t>
            </w:r>
          </w:p>
        </w:tc>
      </w:tr>
      <w:tr w:rsidR="001657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- prevádzkové dotácie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054"/>
              </w:tabs>
            </w:pPr>
            <w:r>
              <w:t>4562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65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- iné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054"/>
              </w:tabs>
            </w:pPr>
            <w:r>
              <w:t>1861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65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rPr>
                <w:b/>
              </w:rPr>
              <w:t>Finančné výnosy, z toho: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054"/>
              </w:tabs>
              <w:rPr>
                <w:b/>
              </w:rPr>
            </w:pP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165"/>
              </w:tabs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1657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i/>
              </w:rPr>
            </w:pPr>
            <w:r>
              <w:rPr>
                <w:i/>
              </w:rPr>
              <w:t>Kurzové zisky, z toho: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054"/>
              </w:tabs>
              <w:rPr>
                <w:i/>
              </w:rPr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165"/>
              </w:tabs>
              <w:rPr>
                <w:i/>
              </w:rPr>
            </w:pPr>
            <w:r>
              <w:rPr>
                <w:i/>
              </w:rPr>
              <w:t>4</w:t>
            </w:r>
          </w:p>
        </w:tc>
      </w:tr>
      <w:tr w:rsidR="001657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kurzové zisky ku dňu, ku ktorému sa zostavuje účtovná závierka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054"/>
              </w:tabs>
            </w:pP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165"/>
              </w:tabs>
            </w:pPr>
            <w:r>
              <w:t>4</w:t>
            </w:r>
          </w:p>
        </w:tc>
      </w:tr>
      <w:tr w:rsidR="001657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i/>
              </w:rPr>
            </w:pPr>
            <w:r>
              <w:rPr>
                <w:i/>
              </w:rPr>
              <w:t>Ostatné významné položky finančných výnosov, z toho: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054"/>
              </w:tabs>
              <w:rPr>
                <w:i/>
              </w:rPr>
            </w:pP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65"/>
              </w:tabs>
              <w:rPr>
                <w:i/>
              </w:rPr>
            </w:pPr>
          </w:p>
        </w:tc>
      </w:tr>
      <w:tr w:rsidR="001657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/>
        </w:tc>
        <w:tc>
          <w:tcPr>
            <w:tcW w:w="157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054"/>
              </w:tabs>
            </w:pP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65"/>
              </w:tabs>
            </w:pPr>
          </w:p>
        </w:tc>
      </w:tr>
      <w:tr w:rsidR="001657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b/>
              </w:rPr>
            </w:pPr>
            <w:r>
              <w:rPr>
                <w:b/>
              </w:rPr>
              <w:t>Mimoriadne výnosy, z toho: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054"/>
              </w:tabs>
            </w:pPr>
          </w:p>
        </w:tc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65"/>
              </w:tabs>
            </w:pPr>
          </w:p>
        </w:tc>
      </w:tr>
      <w:tr w:rsidR="001657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rPr>
                <w:b/>
              </w:rPr>
            </w:pPr>
          </w:p>
        </w:tc>
        <w:tc>
          <w:tcPr>
            <w:tcW w:w="15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054"/>
              </w:tabs>
            </w:pPr>
          </w:p>
        </w:tc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65"/>
              </w:tabs>
            </w:pPr>
          </w:p>
        </w:tc>
      </w:tr>
    </w:tbl>
    <w:p w:rsidR="00165775" w:rsidRDefault="00165775"/>
    <w:p w:rsidR="00165775" w:rsidRDefault="00165775"/>
    <w:p w:rsidR="00165775" w:rsidRDefault="00165775"/>
    <w:p w:rsidR="00945262" w:rsidRDefault="00945262">
      <w:pPr>
        <w:tabs>
          <w:tab w:val="left" w:pos="426"/>
        </w:tabs>
        <w:jc w:val="both"/>
        <w:rPr>
          <w:rFonts w:cs="Arial"/>
          <w:b/>
        </w:rPr>
      </w:pPr>
    </w:p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g)</w:t>
      </w:r>
      <w:r>
        <w:rPr>
          <w:rFonts w:cs="Arial"/>
          <w:b/>
        </w:rPr>
        <w:tab/>
        <w:t>Čistý obrat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1657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2013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2012</w:t>
            </w:r>
          </w:p>
        </w:tc>
      </w:tr>
      <w:tr w:rsidR="001657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238"/>
              </w:tabs>
            </w:pPr>
            <w:r>
              <w:t>-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231"/>
              </w:tabs>
            </w:pPr>
            <w:r>
              <w:t>-</w:t>
            </w:r>
          </w:p>
        </w:tc>
      </w:tr>
      <w:tr w:rsidR="001657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38"/>
              </w:tabs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231"/>
              </w:tabs>
            </w:pPr>
            <w:r>
              <w:t>3333</w:t>
            </w:r>
          </w:p>
        </w:tc>
      </w:tr>
      <w:tr w:rsidR="001657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38"/>
              </w:tabs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31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38"/>
              </w:tabs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31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38"/>
              </w:tabs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31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238"/>
              </w:tabs>
            </w:pPr>
            <w:r>
              <w:t>6961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231"/>
              </w:tabs>
            </w:pPr>
            <w:r>
              <w:t>994</w:t>
            </w:r>
          </w:p>
        </w:tc>
      </w:tr>
      <w:tr w:rsidR="001657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b/>
              </w:rPr>
            </w:pPr>
            <w:r>
              <w:rPr>
                <w:b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238"/>
              </w:tabs>
              <w:rPr>
                <w:b/>
              </w:rPr>
            </w:pPr>
            <w:r>
              <w:rPr>
                <w:b/>
              </w:rPr>
              <w:t>6961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231"/>
              </w:tabs>
              <w:rPr>
                <w:b/>
              </w:rPr>
            </w:pPr>
            <w:r>
              <w:rPr>
                <w:b/>
              </w:rPr>
              <w:t>4327</w:t>
            </w:r>
          </w:p>
        </w:tc>
      </w:tr>
    </w:tbl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I.</w:t>
      </w:r>
      <w:r>
        <w:rPr>
          <w:rFonts w:cs="Arial"/>
          <w:b/>
        </w:rPr>
        <w:tab/>
        <w:t>Údaje o nákladoch</w:t>
      </w:r>
    </w:p>
    <w:p w:rsidR="00165775" w:rsidRDefault="00165775"/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1657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2013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2012</w:t>
            </w:r>
          </w:p>
        </w:tc>
      </w:tr>
      <w:tr w:rsidR="001657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rPr>
                <w:b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82"/>
              </w:tabs>
              <w:rPr>
                <w:b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21"/>
              </w:tabs>
              <w:rPr>
                <w:b/>
              </w:rPr>
            </w:pPr>
          </w:p>
        </w:tc>
      </w:tr>
      <w:tr w:rsidR="001657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i/>
              </w:rPr>
            </w:pPr>
            <w:r>
              <w:rPr>
                <w:i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82"/>
              </w:tabs>
              <w:rPr>
                <w:b/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21"/>
              </w:tabs>
              <w:rPr>
                <w:b/>
                <w:i/>
              </w:rPr>
            </w:pPr>
          </w:p>
        </w:tc>
      </w:tr>
      <w:tr w:rsidR="001657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21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21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21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21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21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i/>
              </w:rPr>
            </w:pPr>
            <w:r>
              <w:rPr>
                <w:i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82"/>
              </w:tabs>
              <w:rPr>
                <w:b/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221"/>
              </w:tabs>
              <w:rPr>
                <w:b/>
                <w:i/>
              </w:rPr>
            </w:pPr>
            <w:r>
              <w:rPr>
                <w:b/>
                <w:i/>
              </w:rPr>
              <w:t>575</w:t>
            </w:r>
          </w:p>
        </w:tc>
      </w:tr>
      <w:tr w:rsidR="001657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 xml:space="preserve">- zákazky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221"/>
              </w:tabs>
            </w:pPr>
            <w:r>
              <w:t>100</w:t>
            </w:r>
          </w:p>
        </w:tc>
      </w:tr>
      <w:tr w:rsidR="001657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- iné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221"/>
              </w:tabs>
            </w:pPr>
            <w:r>
              <w:t>475</w:t>
            </w:r>
          </w:p>
        </w:tc>
      </w:tr>
      <w:tr w:rsidR="001657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21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317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b/>
              </w:rPr>
            </w:pPr>
            <w:r>
              <w:rPr>
                <w:b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182"/>
              </w:tabs>
              <w:rPr>
                <w:b/>
              </w:rPr>
            </w:pPr>
            <w:r>
              <w:rPr>
                <w:b/>
              </w:rPr>
              <w:t>2259</w:t>
            </w:r>
          </w:p>
        </w:tc>
        <w:tc>
          <w:tcPr>
            <w:tcW w:w="90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221"/>
              </w:tabs>
              <w:rPr>
                <w:b/>
              </w:rPr>
            </w:pPr>
            <w:r>
              <w:rPr>
                <w:b/>
              </w:rPr>
              <w:t>921</w:t>
            </w:r>
          </w:p>
        </w:tc>
      </w:tr>
      <w:tr w:rsidR="001657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- odpis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182"/>
              </w:tabs>
            </w:pPr>
            <w:r>
              <w:t>1806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221"/>
              </w:tabs>
            </w:pPr>
            <w:r>
              <w:t>602</w:t>
            </w:r>
          </w:p>
        </w:tc>
      </w:tr>
      <w:tr w:rsidR="001657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 xml:space="preserve">- zostatková cena predaného majetku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221"/>
              </w:tabs>
            </w:pPr>
            <w:r>
              <w:t>250</w:t>
            </w:r>
          </w:p>
        </w:tc>
      </w:tr>
      <w:tr w:rsidR="001657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 xml:space="preserve">- manká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182"/>
              </w:tabs>
            </w:pPr>
            <w:r>
              <w:t>379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21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- iné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182"/>
              </w:tabs>
            </w:pPr>
            <w:r>
              <w:t>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221"/>
              </w:tabs>
            </w:pPr>
            <w:r>
              <w:t>69</w:t>
            </w:r>
          </w:p>
        </w:tc>
      </w:tr>
      <w:tr w:rsidR="001657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21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rPr>
                <w:b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182"/>
              </w:tabs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221"/>
              </w:tabs>
              <w:rPr>
                <w:b/>
              </w:rPr>
            </w:pPr>
            <w:r>
              <w:rPr>
                <w:b/>
              </w:rPr>
              <w:t>69</w:t>
            </w:r>
          </w:p>
        </w:tc>
      </w:tr>
      <w:tr w:rsidR="001657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i/>
              </w:rPr>
            </w:pPr>
            <w:r>
              <w:rPr>
                <w:i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82"/>
              </w:tabs>
              <w:rPr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21"/>
              </w:tabs>
              <w:rPr>
                <w:i/>
              </w:rPr>
            </w:pPr>
          </w:p>
        </w:tc>
      </w:tr>
      <w:tr w:rsidR="001657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21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rPr>
                <w:i/>
              </w:rPr>
            </w:pPr>
            <w:r>
              <w:rPr>
                <w:i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82"/>
              </w:tabs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21"/>
              </w:tabs>
              <w:rPr>
                <w:i/>
              </w:rPr>
            </w:pPr>
          </w:p>
        </w:tc>
      </w:tr>
      <w:tr w:rsidR="001657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- 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182"/>
              </w:tabs>
            </w:pPr>
            <w:r>
              <w:t>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1221"/>
              </w:tabs>
            </w:pPr>
            <w:r>
              <w:t>69</w:t>
            </w:r>
          </w:p>
        </w:tc>
      </w:tr>
      <w:tr w:rsidR="001657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r>
              <w:rPr>
                <w:b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21"/>
              </w:tabs>
            </w:pPr>
          </w:p>
        </w:tc>
      </w:tr>
      <w:tr w:rsidR="001657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rPr>
                <w:b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182"/>
              </w:tabs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1221"/>
              </w:tabs>
            </w:pPr>
          </w:p>
        </w:tc>
      </w:tr>
    </w:tbl>
    <w:p w:rsidR="00165775" w:rsidRDefault="00945262">
      <w:pPr>
        <w:rPr>
          <w:rFonts w:cs="Arial"/>
          <w:b/>
        </w:rPr>
      </w:pPr>
      <w:r>
        <w:rPr>
          <w:rFonts w:cs="Arial"/>
          <w:b/>
        </w:rPr>
        <w:lastRenderedPageBreak/>
        <w:t>J.</w:t>
      </w:r>
      <w:r>
        <w:rPr>
          <w:rFonts w:cs="Arial"/>
          <w:b/>
        </w:rPr>
        <w:tab/>
        <w:t>Dane z príjmov</w:t>
      </w:r>
    </w:p>
    <w:p w:rsidR="00165775" w:rsidRDefault="00165775"/>
    <w:p w:rsidR="00165775" w:rsidRDefault="00945262">
      <w:pPr>
        <w:tabs>
          <w:tab w:val="left" w:pos="567"/>
        </w:tabs>
        <w:jc w:val="both"/>
        <w:rPr>
          <w:rFonts w:cs="Arial"/>
          <w:b/>
        </w:rPr>
      </w:pPr>
      <w:r>
        <w:rPr>
          <w:rFonts w:cs="Arial"/>
          <w:b/>
        </w:rPr>
        <w:t>a)</w:t>
      </w:r>
      <w:r>
        <w:rPr>
          <w:rFonts w:cs="Arial"/>
          <w:b/>
        </w:rPr>
        <w:tab/>
        <w:t>Daň z príjmov odložená</w:t>
      </w:r>
    </w:p>
    <w:p w:rsidR="00165775" w:rsidRDefault="00165775"/>
    <w:p w:rsidR="00165775" w:rsidRDefault="00945262">
      <w:r>
        <w:t xml:space="preserve">Spoločnosť nemá povinnosť účtovať odloženú daň. </w:t>
      </w:r>
    </w:p>
    <w:p w:rsidR="00165775" w:rsidRDefault="00165775"/>
    <w:p w:rsidR="00165775" w:rsidRDefault="00945262">
      <w:pPr>
        <w:tabs>
          <w:tab w:val="left" w:pos="567"/>
        </w:tabs>
        <w:jc w:val="both"/>
        <w:rPr>
          <w:rFonts w:cs="Arial"/>
          <w:b/>
        </w:rPr>
      </w:pPr>
      <w:r>
        <w:rPr>
          <w:rFonts w:cs="Arial"/>
          <w:b/>
        </w:rPr>
        <w:t>b)</w:t>
      </w:r>
      <w:r>
        <w:rPr>
          <w:rFonts w:cs="Arial"/>
          <w:b/>
        </w:rPr>
        <w:tab/>
        <w:t>Daň z príjmov splatná</w:t>
      </w:r>
    </w:p>
    <w:p w:rsidR="00165775" w:rsidRDefault="00165775">
      <w:pPr>
        <w:tabs>
          <w:tab w:val="left" w:pos="567"/>
        </w:tabs>
        <w:jc w:val="both"/>
        <w:rPr>
          <w:rFonts w:cs="Arial"/>
          <w:b/>
        </w:rPr>
      </w:pPr>
    </w:p>
    <w:tbl>
      <w:tblPr>
        <w:tblW w:w="5000" w:type="pct"/>
        <w:jc w:val="center"/>
        <w:tblLayout w:type="fixed"/>
        <w:tblLook w:val="04A0"/>
      </w:tblPr>
      <w:tblGrid>
        <w:gridCol w:w="2623"/>
        <w:gridCol w:w="1596"/>
        <w:gridCol w:w="1052"/>
        <w:gridCol w:w="791"/>
        <w:gridCol w:w="1417"/>
        <w:gridCol w:w="993"/>
        <w:gridCol w:w="771"/>
      </w:tblGrid>
      <w:tr w:rsidR="0016577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Názov 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k 31.12.2013</w:t>
            </w:r>
          </w:p>
        </w:tc>
        <w:tc>
          <w:tcPr>
            <w:tcW w:w="31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k 31.12.2012</w:t>
            </w:r>
          </w:p>
        </w:tc>
      </w:tr>
      <w:tr w:rsidR="0016577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pStyle w:val="TopHeader"/>
            </w:pP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Základ dane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Daň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Daň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Daň v %</w:t>
            </w:r>
          </w:p>
        </w:tc>
      </w:tr>
      <w:tr w:rsidR="0016577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a</w:t>
            </w:r>
          </w:p>
        </w:tc>
        <w:tc>
          <w:tcPr>
            <w:tcW w:w="159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b</w:t>
            </w:r>
          </w:p>
        </w:tc>
        <w:tc>
          <w:tcPr>
            <w:tcW w:w="10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c</w:t>
            </w:r>
          </w:p>
        </w:tc>
        <w:tc>
          <w:tcPr>
            <w:tcW w:w="79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d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e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g</w:t>
            </w:r>
          </w:p>
        </w:tc>
      </w:tr>
      <w:tr w:rsidR="0016577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Výsledok hospodárenia pred  zdanením, z toho: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1092"/>
              </w:tabs>
            </w:pPr>
            <w:r>
              <w:t>2396</w:t>
            </w:r>
          </w:p>
        </w:tc>
        <w:tc>
          <w:tcPr>
            <w:tcW w:w="10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x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989"/>
              </w:tabs>
            </w:pPr>
            <w:r>
              <w:t>2507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x</w:t>
            </w:r>
          </w:p>
        </w:tc>
        <w:tc>
          <w:tcPr>
            <w:tcW w:w="7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x</w:t>
            </w:r>
          </w:p>
        </w:tc>
      </w:tr>
      <w:tr w:rsidR="001657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 xml:space="preserve">teoretická daň 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743"/>
              </w:tabs>
            </w:pPr>
            <w:r>
              <w:t>551</w:t>
            </w:r>
          </w:p>
        </w:tc>
        <w:tc>
          <w:tcPr>
            <w:tcW w:w="79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283"/>
              </w:tabs>
            </w:pPr>
            <w:r>
              <w:t>23,00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725"/>
              </w:tabs>
            </w:pPr>
            <w:r>
              <w:t>476</w:t>
            </w:r>
          </w:p>
        </w:tc>
        <w:tc>
          <w:tcPr>
            <w:tcW w:w="7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349"/>
              </w:tabs>
            </w:pPr>
            <w:r>
              <w:t>19,00</w:t>
            </w:r>
          </w:p>
        </w:tc>
      </w:tr>
      <w:tr w:rsidR="0016577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Daňovo neuznané náklady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1068"/>
              </w:tabs>
            </w:pPr>
            <w:r>
              <w:t>379</w:t>
            </w: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743"/>
              </w:tabs>
            </w:pPr>
            <w:r>
              <w:t>87</w:t>
            </w:r>
          </w:p>
        </w:tc>
        <w:tc>
          <w:tcPr>
            <w:tcW w:w="7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283"/>
              </w:tabs>
            </w:pPr>
            <w:r>
              <w:t>3,63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1025"/>
              </w:tabs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725"/>
              </w:tabs>
            </w:pP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349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Výnosy nepodliehajúce dani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1068"/>
              </w:tabs>
            </w:pP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743"/>
              </w:tabs>
            </w:pPr>
          </w:p>
        </w:tc>
        <w:tc>
          <w:tcPr>
            <w:tcW w:w="7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283"/>
              </w:tabs>
            </w:pP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1025"/>
              </w:tabs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725"/>
              </w:tabs>
            </w:pP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349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Vplyv nevykázanej odloženej daňovej pohľadávky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1068"/>
              </w:tabs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743"/>
              </w:tabs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283"/>
              </w:tabs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1025"/>
              </w:tabs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725"/>
              </w:tabs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349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Umorenie daňovej straty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1068"/>
              </w:tabs>
            </w:pPr>
            <w:r>
              <w:t>-1759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743"/>
              </w:tabs>
            </w:pPr>
            <w:r>
              <w:t>-405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283"/>
              </w:tabs>
            </w:pPr>
            <w:r>
              <w:t>-16,90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1025"/>
              </w:tabs>
            </w:pPr>
            <w:r>
              <w:t>-2507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725"/>
              </w:tabs>
            </w:pPr>
            <w:r>
              <w:t>-476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349"/>
              </w:tabs>
            </w:pPr>
            <w:r>
              <w:t>-19,00</w:t>
            </w:r>
          </w:p>
        </w:tc>
      </w:tr>
      <w:tr w:rsidR="001657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Zmena sadzby dane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1068"/>
              </w:tabs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743"/>
              </w:tabs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283"/>
              </w:tabs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1025"/>
              </w:tabs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725"/>
              </w:tabs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349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Iné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1068"/>
              </w:tabs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743"/>
              </w:tabs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283"/>
              </w:tabs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1025"/>
              </w:tabs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725"/>
              </w:tabs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349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Spolu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1068"/>
              </w:tabs>
            </w:pPr>
            <w:r>
              <w:t>1016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743"/>
              </w:tabs>
            </w:pPr>
            <w:r>
              <w:t>234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283"/>
              </w:tabs>
            </w:pPr>
            <w:r>
              <w:t>9,77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1025"/>
              </w:tabs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725"/>
              </w:tabs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349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Splatná daň z príjmov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jc w:val="center"/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10C6C">
            <w:pPr>
              <w:tabs>
                <w:tab w:val="decimal" w:pos="743"/>
              </w:tabs>
            </w:pPr>
            <w:r>
              <w:t>234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283"/>
              </w:tabs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725"/>
              </w:tabs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349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Odložená daň z príjmov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jc w:val="center"/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743"/>
              </w:tabs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283"/>
              </w:tabs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725"/>
              </w:tabs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349"/>
              </w:tabs>
            </w:pPr>
          </w:p>
        </w:tc>
      </w:tr>
      <w:tr w:rsidR="0016577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 xml:space="preserve">Celková daň z príjmov 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743"/>
              </w:tabs>
            </w:pPr>
            <w:r>
              <w:t>234</w:t>
            </w:r>
          </w:p>
        </w:tc>
        <w:tc>
          <w:tcPr>
            <w:tcW w:w="79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283"/>
              </w:tabs>
            </w:pPr>
            <w:r>
              <w:t>9,77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jc w:val="center"/>
            </w:pPr>
            <w: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725"/>
              </w:tabs>
            </w:pPr>
          </w:p>
        </w:tc>
        <w:tc>
          <w:tcPr>
            <w:tcW w:w="7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349"/>
              </w:tabs>
            </w:pPr>
          </w:p>
        </w:tc>
      </w:tr>
    </w:tbl>
    <w:p w:rsidR="00165775" w:rsidRDefault="00165775"/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K.</w:t>
      </w:r>
      <w:r>
        <w:rPr>
          <w:rFonts w:cs="Arial"/>
          <w:b/>
        </w:rPr>
        <w:tab/>
        <w:t>Údaje na podsúvahových účtoch</w:t>
      </w:r>
    </w:p>
    <w:p w:rsidR="00165775" w:rsidRDefault="00165775">
      <w:pPr>
        <w:tabs>
          <w:tab w:val="left" w:pos="426"/>
        </w:tabs>
        <w:jc w:val="both"/>
        <w:rPr>
          <w:rFonts w:cs="Arial"/>
          <w:b/>
        </w:rPr>
      </w:pPr>
    </w:p>
    <w:p w:rsidR="00165775" w:rsidRDefault="00945262">
      <w:r>
        <w:t>Spoločnosť neeviduje žiadne položky na podsúvahových účtoch.</w:t>
      </w:r>
    </w:p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L.</w:t>
      </w:r>
      <w:r>
        <w:rPr>
          <w:rFonts w:cs="Arial"/>
          <w:b/>
        </w:rPr>
        <w:tab/>
        <w:t>Iné aktíva a iné pasíva</w:t>
      </w:r>
    </w:p>
    <w:p w:rsidR="00165775" w:rsidRDefault="00165775"/>
    <w:p w:rsidR="00165775" w:rsidRDefault="00945262">
      <w:r>
        <w:t>Spoločnosť neeviduje v roku 2013 ďalšie aktíva a pasíva, ktoré by neboli uvedené v súvahe.</w:t>
      </w:r>
    </w:p>
    <w:p w:rsidR="00165775" w:rsidRDefault="00165775"/>
    <w:p w:rsidR="00165775" w:rsidRDefault="00945262">
      <w:pPr>
        <w:pStyle w:val="Odsekzoznamu"/>
        <w:numPr>
          <w:ilvl w:val="0"/>
          <w:numId w:val="14"/>
        </w:numPr>
        <w:tabs>
          <w:tab w:val="left" w:pos="284"/>
        </w:tabs>
        <w:ind w:left="284" w:hanging="284"/>
        <w:jc w:val="both"/>
        <w:rPr>
          <w:rFonts w:cs="Arial"/>
        </w:rPr>
      </w:pPr>
      <w:r>
        <w:rPr>
          <w:rFonts w:cs="Arial"/>
        </w:rPr>
        <w:t>Spoločnosť neeviduje podmienené záväzky vyplývajúce zo súdnych rozhodnutí, z poskytnutých záruk, zo všeobecne záväzných právnych predpisov, zo zmlúv o podriadenom záväzku, z ručenia ap.</w:t>
      </w:r>
    </w:p>
    <w:p w:rsidR="00165775" w:rsidRDefault="00945262">
      <w:pPr>
        <w:pStyle w:val="Odsekzoznamu"/>
        <w:numPr>
          <w:ilvl w:val="0"/>
          <w:numId w:val="14"/>
        </w:numPr>
        <w:tabs>
          <w:tab w:val="left" w:pos="284"/>
        </w:tabs>
        <w:ind w:left="284" w:hanging="284"/>
        <w:jc w:val="both"/>
        <w:rPr>
          <w:rFonts w:cs="Arial"/>
        </w:rPr>
      </w:pPr>
      <w:r>
        <w:rPr>
          <w:rFonts w:cs="Arial"/>
        </w:rPr>
        <w:t>Spoločnosť neeviduje podmienené záväzky v zmysle bodu a) voči spriazneným osobám.</w:t>
      </w:r>
    </w:p>
    <w:p w:rsidR="00165775" w:rsidRDefault="00945262">
      <w:pPr>
        <w:pStyle w:val="Odsekzoznamu"/>
        <w:numPr>
          <w:ilvl w:val="0"/>
          <w:numId w:val="14"/>
        </w:numPr>
        <w:tabs>
          <w:tab w:val="left" w:pos="284"/>
        </w:tabs>
        <w:ind w:left="284" w:hanging="284"/>
        <w:jc w:val="both"/>
        <w:rPr>
          <w:rFonts w:cs="Arial"/>
        </w:rPr>
      </w:pPr>
      <w:r>
        <w:rPr>
          <w:rFonts w:cs="Arial"/>
        </w:rPr>
        <w:t>Spoločnosť neeviduje žiadny podmienený majetok.</w:t>
      </w:r>
    </w:p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M.</w:t>
      </w:r>
      <w:r>
        <w:rPr>
          <w:rFonts w:cs="Arial"/>
          <w:b/>
        </w:rPr>
        <w:tab/>
        <w:t>Príjmy a výhody členov štatutárnych a dozorných orgánov spoločnosti</w:t>
      </w:r>
    </w:p>
    <w:p w:rsidR="00165775" w:rsidRDefault="00165775"/>
    <w:p w:rsidR="00165775" w:rsidRDefault="00945262">
      <w:pPr>
        <w:jc w:val="both"/>
      </w:pPr>
      <w:r>
        <w:t>Spoločnosť v roku 2013 nevyplatila členom štatutárneho a dozorného orgánu Spoločnosti za ich činnosť v uvedených orgánoch pre Spoločnosť žiadne odmeny a neboli im poskytnuté žiadne výhody.</w:t>
      </w:r>
    </w:p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N.</w:t>
      </w:r>
      <w:r>
        <w:rPr>
          <w:rFonts w:cs="Arial"/>
          <w:b/>
        </w:rPr>
        <w:tab/>
        <w:t>Ekonomické vzťahy účtovnej jednotky a spriaznených osôb</w:t>
      </w:r>
    </w:p>
    <w:p w:rsidR="00165775" w:rsidRDefault="00165775"/>
    <w:p w:rsidR="00165775" w:rsidRDefault="00945262">
      <w:r>
        <w:t>Účtovná jednotka uzatvárala obchody so spriaznenými osobami na základe obvyklých obchodných podmienok.</w:t>
      </w:r>
    </w:p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lastRenderedPageBreak/>
        <w:t>O.</w:t>
      </w:r>
      <w:r>
        <w:rPr>
          <w:rFonts w:cs="Arial"/>
          <w:b/>
        </w:rPr>
        <w:tab/>
        <w:t>Skutočnosti, ktoré nastali po dni, ku ktorému sa zostavuje účtovná závierka do dňa jej zostavenia</w:t>
      </w:r>
    </w:p>
    <w:p w:rsidR="00165775" w:rsidRDefault="00165775"/>
    <w:p w:rsidR="00165775" w:rsidRDefault="00945262">
      <w:pPr>
        <w:jc w:val="both"/>
      </w:pPr>
      <w:r>
        <w:t>Po 31. decembri 2013 nenastali žiadne udalosti, ktoré by si vyžadovali zverejnenie alebo vykázanie v účtovnej závierke za rok 2013.</w:t>
      </w:r>
    </w:p>
    <w:p w:rsidR="00165775" w:rsidRDefault="00165775"/>
    <w:p w:rsidR="00165775" w:rsidRDefault="00945262">
      <w:pPr>
        <w:rPr>
          <w:rFonts w:cs="Arial"/>
          <w:b/>
        </w:rPr>
      </w:pPr>
      <w:r>
        <w:rPr>
          <w:rFonts w:cs="Arial"/>
          <w:b/>
        </w:rPr>
        <w:t>P.</w:t>
      </w:r>
      <w:r>
        <w:rPr>
          <w:rFonts w:cs="Arial"/>
          <w:b/>
        </w:rPr>
        <w:tab/>
        <w:t>Prehľad zmien vlastného imania</w:t>
      </w:r>
    </w:p>
    <w:p w:rsidR="00165775" w:rsidRDefault="00945262">
      <w: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65775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1.1.2013 – 31.12.2013</w:t>
            </w:r>
          </w:p>
        </w:tc>
      </w:tr>
      <w:tr w:rsidR="001657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165775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Stav na konci účtovného obdobia</w:t>
            </w: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f</w:t>
            </w: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955"/>
              </w:tabs>
            </w:pPr>
            <w:r>
              <w:t>12282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938"/>
              </w:tabs>
            </w:pPr>
            <w:r>
              <w:t>12282</w:t>
            </w: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955"/>
              </w:tabs>
            </w:pPr>
            <w:r>
              <w:t>1228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938"/>
              </w:tabs>
            </w:pPr>
            <w:r>
              <w:t>1228</w:t>
            </w: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955"/>
              </w:tabs>
            </w:pPr>
            <w:r>
              <w:t>-21745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930"/>
              </w:tabs>
            </w:pPr>
            <w:r>
              <w:t>2507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938"/>
              </w:tabs>
            </w:pPr>
            <w:r>
              <w:t>19238</w:t>
            </w: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955"/>
              </w:tabs>
            </w:pPr>
            <w:r>
              <w:t>2507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963"/>
              </w:tabs>
            </w:pPr>
            <w:r>
              <w:t>2162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930"/>
              </w:tabs>
            </w:pPr>
            <w:r>
              <w:t>-2507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938"/>
              </w:tabs>
            </w:pPr>
            <w:r>
              <w:t>2162</w:t>
            </w: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</w:tbl>
    <w:p w:rsidR="00165775" w:rsidRDefault="00165775"/>
    <w:p w:rsidR="00110C6C" w:rsidRDefault="00110C6C"/>
    <w:p w:rsidR="00165775" w:rsidRDefault="00945262">
      <w:r>
        <w:lastRenderedPageBreak/>
        <w:t>Tabuľka č. 2</w:t>
      </w:r>
    </w:p>
    <w:p w:rsidR="00165775" w:rsidRDefault="00165775"/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65775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1.1.2012 – 31.12.2012</w:t>
            </w:r>
          </w:p>
        </w:tc>
      </w:tr>
      <w:tr w:rsidR="001657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165775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Stav na konci účtovného obdobia</w:t>
            </w: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pStyle w:val="TopHeader"/>
            </w:pPr>
            <w:r>
              <w:t>f</w:t>
            </w: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955"/>
              </w:tabs>
            </w:pPr>
            <w:r>
              <w:t>12282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938"/>
              </w:tabs>
            </w:pPr>
            <w:r>
              <w:t>12282</w:t>
            </w: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955"/>
              </w:tabs>
            </w:pPr>
            <w:r>
              <w:t>1228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938"/>
              </w:tabs>
            </w:pPr>
            <w:r>
              <w:t>1228</w:t>
            </w: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955"/>
              </w:tabs>
            </w:pPr>
            <w:r>
              <w:t>-24707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930"/>
              </w:tabs>
            </w:pPr>
            <w:r>
              <w:t>2962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938"/>
              </w:tabs>
            </w:pPr>
            <w:r>
              <w:t>-21745</w:t>
            </w: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955"/>
              </w:tabs>
            </w:pPr>
            <w:r>
              <w:t>2962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963"/>
              </w:tabs>
            </w:pPr>
            <w:r>
              <w:t>2506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945262">
            <w:pPr>
              <w:tabs>
                <w:tab w:val="decimal" w:pos="930"/>
              </w:tabs>
            </w:pPr>
            <w:r>
              <w:t>-2962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pPr>
              <w:tabs>
                <w:tab w:val="decimal" w:pos="938"/>
              </w:tabs>
            </w:pPr>
            <w:r>
              <w:t>2506</w:t>
            </w:r>
          </w:p>
        </w:tc>
      </w:tr>
      <w:tr w:rsidR="001657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  <w:tr w:rsidR="001657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945262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55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63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71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165775" w:rsidRDefault="00165775">
            <w:pPr>
              <w:tabs>
                <w:tab w:val="decimal" w:pos="930"/>
              </w:tabs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65775" w:rsidRDefault="00165775">
            <w:pPr>
              <w:tabs>
                <w:tab w:val="decimal" w:pos="938"/>
              </w:tabs>
            </w:pPr>
          </w:p>
        </w:tc>
      </w:tr>
    </w:tbl>
    <w:p w:rsidR="00165775" w:rsidRDefault="00165775"/>
    <w:p w:rsidR="00165775" w:rsidRDefault="00165775"/>
    <w:p w:rsidR="00165775" w:rsidRDefault="00945262">
      <w:pPr>
        <w:tabs>
          <w:tab w:val="left" w:pos="426"/>
        </w:tabs>
        <w:jc w:val="both"/>
        <w:rPr>
          <w:rFonts w:cs="Arial"/>
          <w:b/>
        </w:rPr>
      </w:pPr>
      <w:r>
        <w:rPr>
          <w:rFonts w:cs="Arial"/>
          <w:b/>
        </w:rPr>
        <w:t>R.</w:t>
      </w:r>
      <w:r>
        <w:rPr>
          <w:rFonts w:cs="Arial"/>
          <w:b/>
        </w:rPr>
        <w:tab/>
        <w:t>Prehľad peňažných tokov</w:t>
      </w:r>
    </w:p>
    <w:p w:rsidR="00165775" w:rsidRDefault="00945262">
      <w:r>
        <w:t xml:space="preserve">Spoločnosť nemá povinnosť zostavovať prehľad peňažných tokov. </w:t>
      </w:r>
    </w:p>
    <w:p w:rsidR="00165775" w:rsidRDefault="00165775"/>
    <w:p w:rsidR="00165775" w:rsidRDefault="00165775"/>
    <w:sectPr w:rsidR="00165775" w:rsidSect="00165775">
      <w:headerReference w:type="default" r:id="rId8"/>
      <w:footerReference w:type="default" r:id="rId9"/>
      <w:pgSz w:w="11907" w:h="16839"/>
      <w:pgMar w:top="1440" w:right="1440" w:bottom="1440" w:left="1440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3582" w:rsidRDefault="00EB3582">
      <w:r>
        <w:separator/>
      </w:r>
    </w:p>
  </w:endnote>
  <w:endnote w:type="continuationSeparator" w:id="0">
    <w:p w:rsidR="00EB3582" w:rsidRDefault="00EB35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5262" w:rsidRDefault="00945262">
    <w:pPr>
      <w:jc w:val="right"/>
    </w:pPr>
    <w:r>
      <w:t xml:space="preserve">strana </w:t>
    </w:r>
    <w:fldSimple w:instr=" PAGE   \* MERGEFORMAT ">
      <w:r w:rsidR="00110C6C">
        <w:rPr>
          <w:noProof/>
        </w:rPr>
        <w:t>14</w:t>
      </w:r>
    </w:fldSimple>
  </w:p>
  <w:p w:rsidR="00945262" w:rsidRDefault="0094526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3582" w:rsidRDefault="00EB3582">
      <w:r>
        <w:separator/>
      </w:r>
    </w:p>
  </w:footnote>
  <w:footnote w:type="continuationSeparator" w:id="0">
    <w:p w:rsidR="00EB3582" w:rsidRDefault="00EB358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5262" w:rsidRDefault="00945262"/>
  <w:tbl>
    <w:tblPr>
      <w:tblW w:w="8313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91"/>
    </w:tblGrid>
    <w:tr w:rsidR="0094526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vAlign w:val="bottom"/>
        </w:tcPr>
        <w:p w:rsidR="00945262" w:rsidRDefault="00945262">
          <w:pPr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45262" w:rsidRDefault="00945262">
          <w:pPr>
            <w:ind w:right="-574"/>
            <w:jc w:val="center"/>
            <w:rPr>
              <w:color w:val="000000"/>
            </w:rPr>
          </w:pPr>
          <w:r>
            <w:rPr>
              <w:color w:val="000000"/>
            </w:rPr>
            <w:t xml:space="preserve">  </w:t>
          </w: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45262" w:rsidRDefault="00945262">
          <w:pPr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45262" w:rsidRDefault="00945262">
          <w:pPr>
            <w:jc w:val="center"/>
          </w:pPr>
          <w: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5262" w:rsidRDefault="00945262">
          <w:pPr>
            <w:jc w:val="center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5262" w:rsidRDefault="00945262">
          <w:pPr>
            <w:jc w:val="center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5262" w:rsidRDefault="00945262">
          <w:pPr>
            <w:jc w:val="center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5262" w:rsidRDefault="00945262">
          <w:pPr>
            <w:jc w:val="center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5262" w:rsidRDefault="00945262">
          <w:pPr>
            <w:jc w:val="center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5262" w:rsidRDefault="00945262">
          <w:pPr>
            <w:jc w:val="center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5262" w:rsidRDefault="00945262">
          <w:pPr>
            <w:jc w:val="center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5262" w:rsidRDefault="00945262">
          <w:pPr>
            <w:jc w:val="center"/>
          </w:pPr>
          <w: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945262" w:rsidRDefault="00945262">
          <w:pPr>
            <w:jc w:val="center"/>
          </w:pPr>
          <w:r>
            <w:t>2</w:t>
          </w:r>
        </w:p>
      </w:tc>
    </w:tr>
  </w:tbl>
  <w:p w:rsidR="00945262" w:rsidRDefault="0094526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BD0B42"/>
    <w:multiLevelType w:val="hybridMultilevel"/>
    <w:tmpl w:val="20EEA77E"/>
    <w:lvl w:ilvl="0" w:tplc="2F5C6222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</w:rPr>
    </w:lvl>
    <w:lvl w:ilvl="1" w:tplc="23FCE11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572CAE24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2ABCF312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C026E84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AC500834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08B675EA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05640B7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AB6A7536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>
    <w:nsid w:val="0A0D55F5"/>
    <w:multiLevelType w:val="hybridMultilevel"/>
    <w:tmpl w:val="DEFE45B2"/>
    <w:lvl w:ilvl="0" w:tplc="091836A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99C15E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703083BC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29145C0A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78E210C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35323346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9286B73E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6FAA488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D2AEFC84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>
    <w:nsid w:val="0E016764"/>
    <w:multiLevelType w:val="hybridMultilevel"/>
    <w:tmpl w:val="8136806E"/>
    <w:lvl w:ilvl="0" w:tplc="980A2B0C">
      <w:start w:val="1"/>
      <w:numFmt w:val="bullet"/>
      <w:lvlText w:val="−"/>
      <w:lvlJc w:val="left"/>
      <w:pPr>
        <w:ind w:left="567" w:hanging="283"/>
      </w:pPr>
      <w:rPr>
        <w:rFonts w:ascii="Times New Roman" w:hAnsi="Times New Roman" w:cs="Times New Roman"/>
      </w:rPr>
    </w:lvl>
    <w:lvl w:ilvl="1" w:tplc="B9C0AA1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F89E56D2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0B063934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F4482C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502AF20E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B3263022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DBD4CCA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F8C66054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>
    <w:nsid w:val="1153516E"/>
    <w:multiLevelType w:val="hybridMultilevel"/>
    <w:tmpl w:val="658AEDF0"/>
    <w:lvl w:ilvl="0" w:tplc="C8F63604">
      <w:start w:val="1"/>
      <w:numFmt w:val="decimal"/>
      <w:lvlText w:val="%1."/>
      <w:lvlJc w:val="left"/>
      <w:pPr>
        <w:ind w:left="720" w:hanging="360"/>
      </w:pPr>
    </w:lvl>
    <w:lvl w:ilvl="1" w:tplc="AF6C7856">
      <w:start w:val="1"/>
      <w:numFmt w:val="lowerLetter"/>
      <w:lvlText w:val="%2."/>
      <w:lvlJc w:val="left"/>
      <w:pPr>
        <w:ind w:left="1440" w:hanging="360"/>
      </w:pPr>
    </w:lvl>
    <w:lvl w:ilvl="2" w:tplc="FD6E09D6">
      <w:start w:val="1"/>
      <w:numFmt w:val="lowerRoman"/>
      <w:lvlText w:val="%3."/>
      <w:lvlJc w:val="right"/>
      <w:pPr>
        <w:ind w:left="2160" w:hanging="180"/>
      </w:pPr>
    </w:lvl>
    <w:lvl w:ilvl="3" w:tplc="B55032B2">
      <w:start w:val="1"/>
      <w:numFmt w:val="decimal"/>
      <w:lvlText w:val="%4."/>
      <w:lvlJc w:val="left"/>
      <w:pPr>
        <w:ind w:left="2880" w:hanging="360"/>
      </w:pPr>
    </w:lvl>
    <w:lvl w:ilvl="4" w:tplc="5D588048">
      <w:start w:val="1"/>
      <w:numFmt w:val="lowerLetter"/>
      <w:lvlText w:val="%5."/>
      <w:lvlJc w:val="left"/>
      <w:pPr>
        <w:ind w:left="3600" w:hanging="360"/>
      </w:pPr>
    </w:lvl>
    <w:lvl w:ilvl="5" w:tplc="D630B230">
      <w:start w:val="1"/>
      <w:numFmt w:val="lowerRoman"/>
      <w:lvlText w:val="%6."/>
      <w:lvlJc w:val="right"/>
      <w:pPr>
        <w:ind w:left="4320" w:hanging="180"/>
      </w:pPr>
    </w:lvl>
    <w:lvl w:ilvl="6" w:tplc="6F9E8564">
      <w:start w:val="1"/>
      <w:numFmt w:val="decimal"/>
      <w:lvlText w:val="%7."/>
      <w:lvlJc w:val="left"/>
      <w:pPr>
        <w:ind w:left="5040" w:hanging="360"/>
      </w:pPr>
    </w:lvl>
    <w:lvl w:ilvl="7" w:tplc="C8AAAAAE">
      <w:start w:val="1"/>
      <w:numFmt w:val="lowerLetter"/>
      <w:lvlText w:val="%8."/>
      <w:lvlJc w:val="left"/>
      <w:pPr>
        <w:ind w:left="5760" w:hanging="360"/>
      </w:pPr>
    </w:lvl>
    <w:lvl w:ilvl="8" w:tplc="699C0F6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060505"/>
    <w:multiLevelType w:val="hybridMultilevel"/>
    <w:tmpl w:val="6E705782"/>
    <w:lvl w:ilvl="0" w:tplc="6AFEF806">
      <w:start w:val="1"/>
      <w:numFmt w:val="bullet"/>
      <w:lvlText w:val="−"/>
      <w:lvlJc w:val="left"/>
      <w:pPr>
        <w:ind w:left="454" w:hanging="397"/>
      </w:pPr>
      <w:rPr>
        <w:rFonts w:ascii="Times New Roman" w:hAnsi="Times New Roman" w:cs="Times New Roman"/>
      </w:rPr>
    </w:lvl>
    <w:lvl w:ilvl="1" w:tplc="A81006B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C8227CF0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8FB4666C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BE2A05F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E8D030C2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E26AAD64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6356382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722A584A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>
    <w:nsid w:val="25114548"/>
    <w:multiLevelType w:val="hybridMultilevel"/>
    <w:tmpl w:val="2B3ABB78"/>
    <w:lvl w:ilvl="0" w:tplc="A028982C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</w:rPr>
    </w:lvl>
    <w:lvl w:ilvl="1" w:tplc="779C415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BC56A8EE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4F527362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17C43C1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2A209AAE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AC70D054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E4E26E6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F74E0B4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>
    <w:nsid w:val="27E775F3"/>
    <w:multiLevelType w:val="hybridMultilevel"/>
    <w:tmpl w:val="985C8174"/>
    <w:lvl w:ilvl="0" w:tplc="A176D6E8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297039D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56E6366C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2A4E38A0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CA20A65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18409CD2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C89491AA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BFD2709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6D26D38E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>
    <w:nsid w:val="35A24C18"/>
    <w:multiLevelType w:val="hybridMultilevel"/>
    <w:tmpl w:val="099AA0CA"/>
    <w:lvl w:ilvl="0" w:tplc="DCC8A394">
      <w:start w:val="1"/>
      <w:numFmt w:val="bullet"/>
      <w:lvlText w:val="−"/>
      <w:lvlJc w:val="left"/>
      <w:pPr>
        <w:ind w:left="680" w:hanging="396"/>
      </w:pPr>
      <w:rPr>
        <w:rFonts w:ascii="Times New Roman" w:hAnsi="Times New Roman" w:cs="Times New Roman"/>
      </w:rPr>
    </w:lvl>
    <w:lvl w:ilvl="1" w:tplc="F4528D0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9D483BC8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CD282CF8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79B6B09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56F2E518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90F8E82A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431CFFF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DF845C4C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>
    <w:nsid w:val="3E0A37E9"/>
    <w:multiLevelType w:val="hybridMultilevel"/>
    <w:tmpl w:val="7C8ECEBE"/>
    <w:lvl w:ilvl="0" w:tplc="E4120206">
      <w:start w:val="1"/>
      <w:numFmt w:val="lowerLetter"/>
      <w:lvlText w:val="%1)"/>
      <w:lvlJc w:val="left"/>
      <w:pPr>
        <w:ind w:left="720" w:hanging="360"/>
      </w:pPr>
    </w:lvl>
    <w:lvl w:ilvl="1" w:tplc="E23EE99C">
      <w:start w:val="1"/>
      <w:numFmt w:val="lowerLetter"/>
      <w:lvlText w:val="%2."/>
      <w:lvlJc w:val="left"/>
      <w:pPr>
        <w:ind w:left="1440" w:hanging="360"/>
      </w:pPr>
    </w:lvl>
    <w:lvl w:ilvl="2" w:tplc="8F2C2834">
      <w:start w:val="1"/>
      <w:numFmt w:val="lowerRoman"/>
      <w:lvlText w:val="%3."/>
      <w:lvlJc w:val="right"/>
      <w:pPr>
        <w:ind w:left="2160" w:hanging="180"/>
      </w:pPr>
    </w:lvl>
    <w:lvl w:ilvl="3" w:tplc="B2AE4104">
      <w:start w:val="1"/>
      <w:numFmt w:val="decimal"/>
      <w:lvlText w:val="%4."/>
      <w:lvlJc w:val="left"/>
      <w:pPr>
        <w:ind w:left="2880" w:hanging="360"/>
      </w:pPr>
    </w:lvl>
    <w:lvl w:ilvl="4" w:tplc="85C8BCD0">
      <w:start w:val="1"/>
      <w:numFmt w:val="lowerLetter"/>
      <w:lvlText w:val="%5."/>
      <w:lvlJc w:val="left"/>
      <w:pPr>
        <w:ind w:left="3600" w:hanging="360"/>
      </w:pPr>
    </w:lvl>
    <w:lvl w:ilvl="5" w:tplc="04020B52">
      <w:start w:val="1"/>
      <w:numFmt w:val="lowerRoman"/>
      <w:lvlText w:val="%6."/>
      <w:lvlJc w:val="right"/>
      <w:pPr>
        <w:ind w:left="4320" w:hanging="180"/>
      </w:pPr>
    </w:lvl>
    <w:lvl w:ilvl="6" w:tplc="97F28F96">
      <w:start w:val="1"/>
      <w:numFmt w:val="decimal"/>
      <w:lvlText w:val="%7."/>
      <w:lvlJc w:val="left"/>
      <w:pPr>
        <w:ind w:left="5040" w:hanging="360"/>
      </w:pPr>
    </w:lvl>
    <w:lvl w:ilvl="7" w:tplc="DC9860EE">
      <w:start w:val="1"/>
      <w:numFmt w:val="lowerLetter"/>
      <w:lvlText w:val="%8."/>
      <w:lvlJc w:val="left"/>
      <w:pPr>
        <w:ind w:left="5760" w:hanging="360"/>
      </w:pPr>
    </w:lvl>
    <w:lvl w:ilvl="8" w:tplc="11E847A0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1DE1469"/>
    <w:multiLevelType w:val="hybridMultilevel"/>
    <w:tmpl w:val="67383CE6"/>
    <w:lvl w:ilvl="0" w:tplc="A184E2B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5FD036E8">
      <w:start w:val="1"/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 w:tplc="AFCA8420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6986A70C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FD649800">
      <w:start w:val="1"/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 w:tplc="D018DE6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719AA434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E946E1A0">
      <w:start w:val="1"/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 w:tplc="42DEA834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>
    <w:nsid w:val="44924E4B"/>
    <w:multiLevelType w:val="hybridMultilevel"/>
    <w:tmpl w:val="C96828AA"/>
    <w:lvl w:ilvl="0" w:tplc="5C546942">
      <w:start w:val="1"/>
      <w:numFmt w:val="bullet"/>
      <w:lvlText w:val="−"/>
      <w:lvlJc w:val="left"/>
      <w:pPr>
        <w:ind w:left="454" w:hanging="94"/>
      </w:pPr>
      <w:rPr>
        <w:rFonts w:ascii="Times New Roman" w:hAnsi="Times New Roman" w:cs="Times New Roman"/>
      </w:rPr>
    </w:lvl>
    <w:lvl w:ilvl="1" w:tplc="7E2CE27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358EFDF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68ACF20C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5A2A5FB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8A686170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799AA0E6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2A9CF9C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6B7253FC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>
    <w:nsid w:val="53B50CAC"/>
    <w:multiLevelType w:val="hybridMultilevel"/>
    <w:tmpl w:val="C636A346"/>
    <w:lvl w:ilvl="0" w:tplc="26C81E7A">
      <w:start w:val="1"/>
      <w:numFmt w:val="bullet"/>
      <w:lvlText w:val="−"/>
      <w:lvlJc w:val="left"/>
      <w:pPr>
        <w:ind w:left="756" w:hanging="586"/>
      </w:pPr>
      <w:rPr>
        <w:rFonts w:ascii="Times New Roman" w:hAnsi="Times New Roman" w:cs="Times New Roman"/>
      </w:rPr>
    </w:lvl>
    <w:lvl w:ilvl="1" w:tplc="A5E48B0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F0A23C5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F98E632E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5956BCD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EFAC379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BEE84132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A41A23F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324012A6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>
    <w:nsid w:val="5E936A17"/>
    <w:multiLevelType w:val="hybridMultilevel"/>
    <w:tmpl w:val="8850C6CE"/>
    <w:lvl w:ilvl="0" w:tplc="3F921DB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40BE105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49AEFCC8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13586228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2152B99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A09E6EC0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162A98D8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2B90B85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64488ED8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>
    <w:nsid w:val="68AE3896"/>
    <w:multiLevelType w:val="hybridMultilevel"/>
    <w:tmpl w:val="3CBC4A88"/>
    <w:lvl w:ilvl="0" w:tplc="A0FA0996">
      <w:start w:val="1"/>
      <w:numFmt w:val="bullet"/>
      <w:lvlText w:val="−"/>
      <w:lvlJc w:val="left"/>
      <w:pPr>
        <w:ind w:left="567" w:hanging="567"/>
      </w:pPr>
      <w:rPr>
        <w:rFonts w:ascii="Times New Roman" w:hAnsi="Times New Roman" w:cs="Times New Roman"/>
      </w:rPr>
    </w:lvl>
    <w:lvl w:ilvl="1" w:tplc="43D4820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F01A96F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EE38664C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0118668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6694AF22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282C78EE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ACE2D31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0BC49FF0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>
    <w:nsid w:val="6E8F41E9"/>
    <w:multiLevelType w:val="hybridMultilevel"/>
    <w:tmpl w:val="9D10ED28"/>
    <w:lvl w:ilvl="0" w:tplc="DCF2EB20">
      <w:start w:val="1"/>
      <w:numFmt w:val="bullet"/>
      <w:lvlText w:val="−"/>
      <w:lvlJc w:val="left"/>
      <w:pPr>
        <w:ind w:left="643" w:hanging="643"/>
      </w:pPr>
      <w:rPr>
        <w:rFonts w:ascii="Times New Roman" w:hAnsi="Times New Roman" w:cs="Times New Roman"/>
      </w:rPr>
    </w:lvl>
    <w:lvl w:ilvl="1" w:tplc="E3F4A95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CFD6BD1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A5E85F48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C52CB49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4B9885CC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6250FBC2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D1D43E2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DF6E205C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9"/>
  </w:num>
  <w:num w:numId="2">
    <w:abstractNumId w:val="5"/>
  </w:num>
  <w:num w:numId="3">
    <w:abstractNumId w:val="3"/>
  </w:num>
  <w:num w:numId="4">
    <w:abstractNumId w:val="1"/>
  </w:num>
  <w:num w:numId="5">
    <w:abstractNumId w:val="0"/>
  </w:num>
  <w:num w:numId="6">
    <w:abstractNumId w:val="2"/>
  </w:num>
  <w:num w:numId="7">
    <w:abstractNumId w:val="14"/>
  </w:num>
  <w:num w:numId="8">
    <w:abstractNumId w:val="7"/>
  </w:num>
  <w:num w:numId="9">
    <w:abstractNumId w:val="11"/>
  </w:num>
  <w:num w:numId="10">
    <w:abstractNumId w:val="13"/>
  </w:num>
  <w:num w:numId="11">
    <w:abstractNumId w:val="10"/>
  </w:num>
  <w:num w:numId="12">
    <w:abstractNumId w:val="4"/>
  </w:num>
  <w:num w:numId="13">
    <w:abstractNumId w:val="6"/>
  </w:num>
  <w:num w:numId="14">
    <w:abstractNumId w:val="8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hideGrammatical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3FBC"/>
    <w:rsid w:val="0000421F"/>
    <w:rsid w:val="00004693"/>
    <w:rsid w:val="00004F35"/>
    <w:rsid w:val="0000667C"/>
    <w:rsid w:val="00012DBD"/>
    <w:rsid w:val="000130F8"/>
    <w:rsid w:val="00013B38"/>
    <w:rsid w:val="00014352"/>
    <w:rsid w:val="0001615F"/>
    <w:rsid w:val="00016E12"/>
    <w:rsid w:val="00020F43"/>
    <w:rsid w:val="00023596"/>
    <w:rsid w:val="00023FA5"/>
    <w:rsid w:val="00025683"/>
    <w:rsid w:val="000263C5"/>
    <w:rsid w:val="000270FE"/>
    <w:rsid w:val="00035630"/>
    <w:rsid w:val="0003634B"/>
    <w:rsid w:val="00036E64"/>
    <w:rsid w:val="000431B3"/>
    <w:rsid w:val="00043CDC"/>
    <w:rsid w:val="00045518"/>
    <w:rsid w:val="0004574C"/>
    <w:rsid w:val="00047292"/>
    <w:rsid w:val="000500D2"/>
    <w:rsid w:val="000502D2"/>
    <w:rsid w:val="00051269"/>
    <w:rsid w:val="00052F8B"/>
    <w:rsid w:val="00054F29"/>
    <w:rsid w:val="00056D07"/>
    <w:rsid w:val="0006143E"/>
    <w:rsid w:val="00061B5A"/>
    <w:rsid w:val="00061CE4"/>
    <w:rsid w:val="00070726"/>
    <w:rsid w:val="00070A80"/>
    <w:rsid w:val="0007172F"/>
    <w:rsid w:val="00072EF9"/>
    <w:rsid w:val="00074189"/>
    <w:rsid w:val="00074E75"/>
    <w:rsid w:val="00075AEB"/>
    <w:rsid w:val="00082CD0"/>
    <w:rsid w:val="00084610"/>
    <w:rsid w:val="00084909"/>
    <w:rsid w:val="00085793"/>
    <w:rsid w:val="000863FC"/>
    <w:rsid w:val="00086F43"/>
    <w:rsid w:val="00087FE2"/>
    <w:rsid w:val="0009048F"/>
    <w:rsid w:val="000923BC"/>
    <w:rsid w:val="00092BAA"/>
    <w:rsid w:val="00093314"/>
    <w:rsid w:val="00094870"/>
    <w:rsid w:val="00096222"/>
    <w:rsid w:val="0009791A"/>
    <w:rsid w:val="000A063A"/>
    <w:rsid w:val="000A1B80"/>
    <w:rsid w:val="000A55A3"/>
    <w:rsid w:val="000A5681"/>
    <w:rsid w:val="000A56A1"/>
    <w:rsid w:val="000A5993"/>
    <w:rsid w:val="000A5CA3"/>
    <w:rsid w:val="000A758F"/>
    <w:rsid w:val="000A7F45"/>
    <w:rsid w:val="000B086A"/>
    <w:rsid w:val="000B1343"/>
    <w:rsid w:val="000B1782"/>
    <w:rsid w:val="000B1A11"/>
    <w:rsid w:val="000B227D"/>
    <w:rsid w:val="000B319C"/>
    <w:rsid w:val="000B34CA"/>
    <w:rsid w:val="000B477C"/>
    <w:rsid w:val="000B6AD2"/>
    <w:rsid w:val="000B7B40"/>
    <w:rsid w:val="000C0153"/>
    <w:rsid w:val="000C0404"/>
    <w:rsid w:val="000C14BD"/>
    <w:rsid w:val="000C1519"/>
    <w:rsid w:val="000C38FE"/>
    <w:rsid w:val="000C63F4"/>
    <w:rsid w:val="000C7B22"/>
    <w:rsid w:val="000C7FB7"/>
    <w:rsid w:val="000D03BE"/>
    <w:rsid w:val="000D7105"/>
    <w:rsid w:val="000E0D6B"/>
    <w:rsid w:val="000E194D"/>
    <w:rsid w:val="000E4280"/>
    <w:rsid w:val="000E6602"/>
    <w:rsid w:val="000F115B"/>
    <w:rsid w:val="000F2080"/>
    <w:rsid w:val="000F41F8"/>
    <w:rsid w:val="000F54DE"/>
    <w:rsid w:val="00100813"/>
    <w:rsid w:val="00101FD6"/>
    <w:rsid w:val="00103731"/>
    <w:rsid w:val="00105004"/>
    <w:rsid w:val="001062B1"/>
    <w:rsid w:val="00106469"/>
    <w:rsid w:val="00106C11"/>
    <w:rsid w:val="00110A79"/>
    <w:rsid w:val="00110C6C"/>
    <w:rsid w:val="00112C9D"/>
    <w:rsid w:val="0011327A"/>
    <w:rsid w:val="00113CBB"/>
    <w:rsid w:val="001142A6"/>
    <w:rsid w:val="00115DCE"/>
    <w:rsid w:val="00117897"/>
    <w:rsid w:val="00117F55"/>
    <w:rsid w:val="00130FCE"/>
    <w:rsid w:val="00131CD2"/>
    <w:rsid w:val="00133148"/>
    <w:rsid w:val="00133D70"/>
    <w:rsid w:val="001346FE"/>
    <w:rsid w:val="00136CCA"/>
    <w:rsid w:val="0013730E"/>
    <w:rsid w:val="0013787D"/>
    <w:rsid w:val="00141CBF"/>
    <w:rsid w:val="001433D5"/>
    <w:rsid w:val="0014565D"/>
    <w:rsid w:val="00146201"/>
    <w:rsid w:val="001501C5"/>
    <w:rsid w:val="00150E7E"/>
    <w:rsid w:val="00152906"/>
    <w:rsid w:val="00152CED"/>
    <w:rsid w:val="00152DA8"/>
    <w:rsid w:val="00153705"/>
    <w:rsid w:val="00153B07"/>
    <w:rsid w:val="001564E7"/>
    <w:rsid w:val="0016393E"/>
    <w:rsid w:val="0016467C"/>
    <w:rsid w:val="00164756"/>
    <w:rsid w:val="00164E75"/>
    <w:rsid w:val="001653C7"/>
    <w:rsid w:val="00165775"/>
    <w:rsid w:val="001660A0"/>
    <w:rsid w:val="0016729F"/>
    <w:rsid w:val="00173194"/>
    <w:rsid w:val="00177D79"/>
    <w:rsid w:val="00180861"/>
    <w:rsid w:val="0018141C"/>
    <w:rsid w:val="001814FB"/>
    <w:rsid w:val="00181DC6"/>
    <w:rsid w:val="00182E37"/>
    <w:rsid w:val="00184977"/>
    <w:rsid w:val="00186B91"/>
    <w:rsid w:val="00187CB1"/>
    <w:rsid w:val="0019011B"/>
    <w:rsid w:val="00192359"/>
    <w:rsid w:val="00193791"/>
    <w:rsid w:val="00195E21"/>
    <w:rsid w:val="00197137"/>
    <w:rsid w:val="00197175"/>
    <w:rsid w:val="001A05B9"/>
    <w:rsid w:val="001A1FD1"/>
    <w:rsid w:val="001A6621"/>
    <w:rsid w:val="001A6F05"/>
    <w:rsid w:val="001A77F6"/>
    <w:rsid w:val="001A7F16"/>
    <w:rsid w:val="001B09A4"/>
    <w:rsid w:val="001B13F4"/>
    <w:rsid w:val="001B1CFB"/>
    <w:rsid w:val="001B3149"/>
    <w:rsid w:val="001B6EEE"/>
    <w:rsid w:val="001B7D8D"/>
    <w:rsid w:val="001C0FB7"/>
    <w:rsid w:val="001C11E9"/>
    <w:rsid w:val="001C2E50"/>
    <w:rsid w:val="001C5692"/>
    <w:rsid w:val="001C7319"/>
    <w:rsid w:val="001C7EBB"/>
    <w:rsid w:val="001D331E"/>
    <w:rsid w:val="001D3B33"/>
    <w:rsid w:val="001D78B4"/>
    <w:rsid w:val="001E0381"/>
    <w:rsid w:val="001E2478"/>
    <w:rsid w:val="001E7861"/>
    <w:rsid w:val="001F0BA0"/>
    <w:rsid w:val="001F25B9"/>
    <w:rsid w:val="001F2F7C"/>
    <w:rsid w:val="001F3791"/>
    <w:rsid w:val="001F55B7"/>
    <w:rsid w:val="001F5CD3"/>
    <w:rsid w:val="00202548"/>
    <w:rsid w:val="00204817"/>
    <w:rsid w:val="00205E1C"/>
    <w:rsid w:val="00205F85"/>
    <w:rsid w:val="0020703C"/>
    <w:rsid w:val="00211D55"/>
    <w:rsid w:val="00212D3C"/>
    <w:rsid w:val="002159F9"/>
    <w:rsid w:val="002169DC"/>
    <w:rsid w:val="00217F8C"/>
    <w:rsid w:val="002245A1"/>
    <w:rsid w:val="00226731"/>
    <w:rsid w:val="0023044F"/>
    <w:rsid w:val="00232A94"/>
    <w:rsid w:val="00233922"/>
    <w:rsid w:val="00236927"/>
    <w:rsid w:val="00237880"/>
    <w:rsid w:val="00240E56"/>
    <w:rsid w:val="002428B2"/>
    <w:rsid w:val="00242A78"/>
    <w:rsid w:val="00244F07"/>
    <w:rsid w:val="0024612E"/>
    <w:rsid w:val="002466FF"/>
    <w:rsid w:val="00247BEA"/>
    <w:rsid w:val="002507B0"/>
    <w:rsid w:val="00251CC8"/>
    <w:rsid w:val="00252DAD"/>
    <w:rsid w:val="002538A1"/>
    <w:rsid w:val="00254250"/>
    <w:rsid w:val="002546F2"/>
    <w:rsid w:val="00256348"/>
    <w:rsid w:val="00256A86"/>
    <w:rsid w:val="00260AFE"/>
    <w:rsid w:val="0026113E"/>
    <w:rsid w:val="002628DD"/>
    <w:rsid w:val="0026724B"/>
    <w:rsid w:val="00273593"/>
    <w:rsid w:val="00273618"/>
    <w:rsid w:val="002738BD"/>
    <w:rsid w:val="00277DC6"/>
    <w:rsid w:val="00281B1C"/>
    <w:rsid w:val="0028309C"/>
    <w:rsid w:val="00283511"/>
    <w:rsid w:val="002842EE"/>
    <w:rsid w:val="00284B60"/>
    <w:rsid w:val="00285A74"/>
    <w:rsid w:val="0028685E"/>
    <w:rsid w:val="002902BA"/>
    <w:rsid w:val="00290896"/>
    <w:rsid w:val="002915D7"/>
    <w:rsid w:val="00291797"/>
    <w:rsid w:val="00292142"/>
    <w:rsid w:val="00294F14"/>
    <w:rsid w:val="002970DB"/>
    <w:rsid w:val="00297350"/>
    <w:rsid w:val="002973A7"/>
    <w:rsid w:val="0029792F"/>
    <w:rsid w:val="002A0885"/>
    <w:rsid w:val="002A1597"/>
    <w:rsid w:val="002A3119"/>
    <w:rsid w:val="002A46B5"/>
    <w:rsid w:val="002A4C69"/>
    <w:rsid w:val="002A5796"/>
    <w:rsid w:val="002A6008"/>
    <w:rsid w:val="002A7291"/>
    <w:rsid w:val="002A7444"/>
    <w:rsid w:val="002A7D44"/>
    <w:rsid w:val="002B03F2"/>
    <w:rsid w:val="002B128F"/>
    <w:rsid w:val="002B2E75"/>
    <w:rsid w:val="002B39C8"/>
    <w:rsid w:val="002B3ED7"/>
    <w:rsid w:val="002B70F0"/>
    <w:rsid w:val="002B7D55"/>
    <w:rsid w:val="002C096F"/>
    <w:rsid w:val="002C3AE0"/>
    <w:rsid w:val="002C3B97"/>
    <w:rsid w:val="002C41CC"/>
    <w:rsid w:val="002C44FE"/>
    <w:rsid w:val="002C6A8E"/>
    <w:rsid w:val="002C7A15"/>
    <w:rsid w:val="002D0487"/>
    <w:rsid w:val="002D5E2C"/>
    <w:rsid w:val="002D6145"/>
    <w:rsid w:val="002D69C9"/>
    <w:rsid w:val="002E325E"/>
    <w:rsid w:val="002E4BC3"/>
    <w:rsid w:val="002E543B"/>
    <w:rsid w:val="002E7805"/>
    <w:rsid w:val="002E7C26"/>
    <w:rsid w:val="002F02C8"/>
    <w:rsid w:val="002F4594"/>
    <w:rsid w:val="002F45A8"/>
    <w:rsid w:val="002F57E8"/>
    <w:rsid w:val="002F6401"/>
    <w:rsid w:val="002F665C"/>
    <w:rsid w:val="002F7346"/>
    <w:rsid w:val="00302E77"/>
    <w:rsid w:val="003042CB"/>
    <w:rsid w:val="0030556D"/>
    <w:rsid w:val="0030583C"/>
    <w:rsid w:val="00307EED"/>
    <w:rsid w:val="003132CA"/>
    <w:rsid w:val="003134CC"/>
    <w:rsid w:val="00313B9F"/>
    <w:rsid w:val="00315CAD"/>
    <w:rsid w:val="00317FA0"/>
    <w:rsid w:val="00320D32"/>
    <w:rsid w:val="00320F67"/>
    <w:rsid w:val="00324C96"/>
    <w:rsid w:val="00324DC7"/>
    <w:rsid w:val="0032714F"/>
    <w:rsid w:val="00327897"/>
    <w:rsid w:val="00327C1D"/>
    <w:rsid w:val="00330138"/>
    <w:rsid w:val="00330954"/>
    <w:rsid w:val="00335844"/>
    <w:rsid w:val="00337B82"/>
    <w:rsid w:val="00343460"/>
    <w:rsid w:val="00345278"/>
    <w:rsid w:val="0034708A"/>
    <w:rsid w:val="00347477"/>
    <w:rsid w:val="00360B00"/>
    <w:rsid w:val="00361B29"/>
    <w:rsid w:val="00363386"/>
    <w:rsid w:val="003649BE"/>
    <w:rsid w:val="00366C8B"/>
    <w:rsid w:val="00366CB3"/>
    <w:rsid w:val="0036702E"/>
    <w:rsid w:val="0036750E"/>
    <w:rsid w:val="00370A5C"/>
    <w:rsid w:val="0037471C"/>
    <w:rsid w:val="00374CF4"/>
    <w:rsid w:val="0037565B"/>
    <w:rsid w:val="00375B04"/>
    <w:rsid w:val="00375BAD"/>
    <w:rsid w:val="0037633D"/>
    <w:rsid w:val="00377535"/>
    <w:rsid w:val="0038099B"/>
    <w:rsid w:val="0038201B"/>
    <w:rsid w:val="003846A7"/>
    <w:rsid w:val="00384744"/>
    <w:rsid w:val="00386451"/>
    <w:rsid w:val="00387EB3"/>
    <w:rsid w:val="003920E7"/>
    <w:rsid w:val="0039230E"/>
    <w:rsid w:val="003937D2"/>
    <w:rsid w:val="00394B73"/>
    <w:rsid w:val="00394ED2"/>
    <w:rsid w:val="00396118"/>
    <w:rsid w:val="0039715E"/>
    <w:rsid w:val="00397EFD"/>
    <w:rsid w:val="003A00C4"/>
    <w:rsid w:val="003A1A90"/>
    <w:rsid w:val="003A2D1D"/>
    <w:rsid w:val="003A4962"/>
    <w:rsid w:val="003A568D"/>
    <w:rsid w:val="003A5CA2"/>
    <w:rsid w:val="003A6360"/>
    <w:rsid w:val="003A6E52"/>
    <w:rsid w:val="003B0602"/>
    <w:rsid w:val="003B1B28"/>
    <w:rsid w:val="003B2154"/>
    <w:rsid w:val="003B39FA"/>
    <w:rsid w:val="003B40DC"/>
    <w:rsid w:val="003B75D7"/>
    <w:rsid w:val="003C1682"/>
    <w:rsid w:val="003C4BEA"/>
    <w:rsid w:val="003C4CDD"/>
    <w:rsid w:val="003C619E"/>
    <w:rsid w:val="003C75DE"/>
    <w:rsid w:val="003D036A"/>
    <w:rsid w:val="003D271B"/>
    <w:rsid w:val="003D334A"/>
    <w:rsid w:val="003D55DB"/>
    <w:rsid w:val="003D6F89"/>
    <w:rsid w:val="003D7EC7"/>
    <w:rsid w:val="003E1FD7"/>
    <w:rsid w:val="003E2CA0"/>
    <w:rsid w:val="003E3ABC"/>
    <w:rsid w:val="003E4C9A"/>
    <w:rsid w:val="003E5C55"/>
    <w:rsid w:val="003E5E38"/>
    <w:rsid w:val="003F5384"/>
    <w:rsid w:val="003F59FE"/>
    <w:rsid w:val="003F67B4"/>
    <w:rsid w:val="003F6AB5"/>
    <w:rsid w:val="003F6F06"/>
    <w:rsid w:val="00400B6D"/>
    <w:rsid w:val="00401B9D"/>
    <w:rsid w:val="00402540"/>
    <w:rsid w:val="0040263B"/>
    <w:rsid w:val="004068AD"/>
    <w:rsid w:val="00410C44"/>
    <w:rsid w:val="0041220E"/>
    <w:rsid w:val="00417904"/>
    <w:rsid w:val="00420372"/>
    <w:rsid w:val="00421987"/>
    <w:rsid w:val="00423D5F"/>
    <w:rsid w:val="00424A60"/>
    <w:rsid w:val="00426E29"/>
    <w:rsid w:val="004327CB"/>
    <w:rsid w:val="004358EA"/>
    <w:rsid w:val="00440D26"/>
    <w:rsid w:val="0044306F"/>
    <w:rsid w:val="004444C9"/>
    <w:rsid w:val="00444A9F"/>
    <w:rsid w:val="00445E2F"/>
    <w:rsid w:val="00445E82"/>
    <w:rsid w:val="00447448"/>
    <w:rsid w:val="00452929"/>
    <w:rsid w:val="00453382"/>
    <w:rsid w:val="00453B94"/>
    <w:rsid w:val="00454B93"/>
    <w:rsid w:val="00455407"/>
    <w:rsid w:val="00455744"/>
    <w:rsid w:val="004576AF"/>
    <w:rsid w:val="00461E2E"/>
    <w:rsid w:val="00462BF0"/>
    <w:rsid w:val="00465B39"/>
    <w:rsid w:val="0046605F"/>
    <w:rsid w:val="00466371"/>
    <w:rsid w:val="004709CD"/>
    <w:rsid w:val="00470B49"/>
    <w:rsid w:val="00471190"/>
    <w:rsid w:val="004742F2"/>
    <w:rsid w:val="00474DCD"/>
    <w:rsid w:val="00476D13"/>
    <w:rsid w:val="00480433"/>
    <w:rsid w:val="00482286"/>
    <w:rsid w:val="00482592"/>
    <w:rsid w:val="00482742"/>
    <w:rsid w:val="00487038"/>
    <w:rsid w:val="004878EB"/>
    <w:rsid w:val="004906B3"/>
    <w:rsid w:val="0049138E"/>
    <w:rsid w:val="00491C0B"/>
    <w:rsid w:val="00492324"/>
    <w:rsid w:val="004923C1"/>
    <w:rsid w:val="0049438C"/>
    <w:rsid w:val="00494D1C"/>
    <w:rsid w:val="00494E07"/>
    <w:rsid w:val="00496451"/>
    <w:rsid w:val="0049794F"/>
    <w:rsid w:val="004A22C9"/>
    <w:rsid w:val="004A29C7"/>
    <w:rsid w:val="004A5020"/>
    <w:rsid w:val="004A765C"/>
    <w:rsid w:val="004B4672"/>
    <w:rsid w:val="004B5788"/>
    <w:rsid w:val="004B7524"/>
    <w:rsid w:val="004C10D5"/>
    <w:rsid w:val="004C148C"/>
    <w:rsid w:val="004C2789"/>
    <w:rsid w:val="004C2FB8"/>
    <w:rsid w:val="004C4721"/>
    <w:rsid w:val="004C6E98"/>
    <w:rsid w:val="004C7979"/>
    <w:rsid w:val="004D15AC"/>
    <w:rsid w:val="004D34C6"/>
    <w:rsid w:val="004D47D0"/>
    <w:rsid w:val="004D5F68"/>
    <w:rsid w:val="004E1B88"/>
    <w:rsid w:val="004E2212"/>
    <w:rsid w:val="004E243C"/>
    <w:rsid w:val="004E61B0"/>
    <w:rsid w:val="004F3065"/>
    <w:rsid w:val="004F310E"/>
    <w:rsid w:val="004F314C"/>
    <w:rsid w:val="004F3181"/>
    <w:rsid w:val="004F417B"/>
    <w:rsid w:val="004F6ED5"/>
    <w:rsid w:val="004F7736"/>
    <w:rsid w:val="004F79C8"/>
    <w:rsid w:val="005001DE"/>
    <w:rsid w:val="0050056D"/>
    <w:rsid w:val="005005C5"/>
    <w:rsid w:val="005013CA"/>
    <w:rsid w:val="00501D19"/>
    <w:rsid w:val="00503208"/>
    <w:rsid w:val="005037E1"/>
    <w:rsid w:val="0050727B"/>
    <w:rsid w:val="00510789"/>
    <w:rsid w:val="00511747"/>
    <w:rsid w:val="00512347"/>
    <w:rsid w:val="0051251D"/>
    <w:rsid w:val="0051294A"/>
    <w:rsid w:val="00513345"/>
    <w:rsid w:val="0051374A"/>
    <w:rsid w:val="00517A7A"/>
    <w:rsid w:val="00522454"/>
    <w:rsid w:val="00524073"/>
    <w:rsid w:val="00525A7B"/>
    <w:rsid w:val="00526395"/>
    <w:rsid w:val="005271FE"/>
    <w:rsid w:val="00530AAB"/>
    <w:rsid w:val="00530BDB"/>
    <w:rsid w:val="0053250E"/>
    <w:rsid w:val="00533767"/>
    <w:rsid w:val="00534670"/>
    <w:rsid w:val="0053501C"/>
    <w:rsid w:val="0053536B"/>
    <w:rsid w:val="00536923"/>
    <w:rsid w:val="00540412"/>
    <w:rsid w:val="00540D0F"/>
    <w:rsid w:val="00542A65"/>
    <w:rsid w:val="00543645"/>
    <w:rsid w:val="00543941"/>
    <w:rsid w:val="0054406D"/>
    <w:rsid w:val="005440C4"/>
    <w:rsid w:val="00544CF0"/>
    <w:rsid w:val="00546186"/>
    <w:rsid w:val="00546689"/>
    <w:rsid w:val="00546A1F"/>
    <w:rsid w:val="005476B1"/>
    <w:rsid w:val="005519F8"/>
    <w:rsid w:val="00552641"/>
    <w:rsid w:val="005677EE"/>
    <w:rsid w:val="005705BE"/>
    <w:rsid w:val="00570DB0"/>
    <w:rsid w:val="00572215"/>
    <w:rsid w:val="005730D2"/>
    <w:rsid w:val="00576858"/>
    <w:rsid w:val="00576DC5"/>
    <w:rsid w:val="005777FB"/>
    <w:rsid w:val="00577B51"/>
    <w:rsid w:val="00580682"/>
    <w:rsid w:val="00581F89"/>
    <w:rsid w:val="005842A3"/>
    <w:rsid w:val="00586763"/>
    <w:rsid w:val="00586CAF"/>
    <w:rsid w:val="00590904"/>
    <w:rsid w:val="00593BAA"/>
    <w:rsid w:val="005A2B21"/>
    <w:rsid w:val="005A4076"/>
    <w:rsid w:val="005A525A"/>
    <w:rsid w:val="005A5FAC"/>
    <w:rsid w:val="005A7725"/>
    <w:rsid w:val="005A7A7E"/>
    <w:rsid w:val="005B2FC1"/>
    <w:rsid w:val="005B3D82"/>
    <w:rsid w:val="005B517C"/>
    <w:rsid w:val="005B773F"/>
    <w:rsid w:val="005C0126"/>
    <w:rsid w:val="005C0C31"/>
    <w:rsid w:val="005C36EC"/>
    <w:rsid w:val="005C3B65"/>
    <w:rsid w:val="005C5C66"/>
    <w:rsid w:val="005C73AD"/>
    <w:rsid w:val="005D01D3"/>
    <w:rsid w:val="005D1C67"/>
    <w:rsid w:val="005D1DD6"/>
    <w:rsid w:val="005D3656"/>
    <w:rsid w:val="005D43C0"/>
    <w:rsid w:val="005D4513"/>
    <w:rsid w:val="005D4815"/>
    <w:rsid w:val="005D4EC4"/>
    <w:rsid w:val="005E02D6"/>
    <w:rsid w:val="005E0CAD"/>
    <w:rsid w:val="005E396B"/>
    <w:rsid w:val="005E3C55"/>
    <w:rsid w:val="005E4EDE"/>
    <w:rsid w:val="005E7BDF"/>
    <w:rsid w:val="005F3646"/>
    <w:rsid w:val="005F3A08"/>
    <w:rsid w:val="005F4162"/>
    <w:rsid w:val="005F7474"/>
    <w:rsid w:val="005F7836"/>
    <w:rsid w:val="005F7C0F"/>
    <w:rsid w:val="0060044E"/>
    <w:rsid w:val="00602644"/>
    <w:rsid w:val="00602B4C"/>
    <w:rsid w:val="00603038"/>
    <w:rsid w:val="0060322C"/>
    <w:rsid w:val="006057C1"/>
    <w:rsid w:val="00605940"/>
    <w:rsid w:val="006118D4"/>
    <w:rsid w:val="00614663"/>
    <w:rsid w:val="0062000F"/>
    <w:rsid w:val="00620263"/>
    <w:rsid w:val="0062053D"/>
    <w:rsid w:val="00622B90"/>
    <w:rsid w:val="00623D5A"/>
    <w:rsid w:val="00624844"/>
    <w:rsid w:val="00624E30"/>
    <w:rsid w:val="006275A4"/>
    <w:rsid w:val="00627755"/>
    <w:rsid w:val="006304CE"/>
    <w:rsid w:val="006323D7"/>
    <w:rsid w:val="00632B5E"/>
    <w:rsid w:val="00636464"/>
    <w:rsid w:val="00636C14"/>
    <w:rsid w:val="006376FD"/>
    <w:rsid w:val="00643A33"/>
    <w:rsid w:val="00643C1D"/>
    <w:rsid w:val="006506B6"/>
    <w:rsid w:val="00651AC0"/>
    <w:rsid w:val="00652A1C"/>
    <w:rsid w:val="00652B41"/>
    <w:rsid w:val="006555D7"/>
    <w:rsid w:val="00655718"/>
    <w:rsid w:val="00660D2D"/>
    <w:rsid w:val="00662292"/>
    <w:rsid w:val="00662EFF"/>
    <w:rsid w:val="006633D7"/>
    <w:rsid w:val="00667BAD"/>
    <w:rsid w:val="00670A31"/>
    <w:rsid w:val="00670EC7"/>
    <w:rsid w:val="00672734"/>
    <w:rsid w:val="00674FE6"/>
    <w:rsid w:val="00681E5E"/>
    <w:rsid w:val="006824F0"/>
    <w:rsid w:val="00683047"/>
    <w:rsid w:val="006838A9"/>
    <w:rsid w:val="00687CB6"/>
    <w:rsid w:val="00691B85"/>
    <w:rsid w:val="00694D1A"/>
    <w:rsid w:val="006962CC"/>
    <w:rsid w:val="006A2D7B"/>
    <w:rsid w:val="006B0CEE"/>
    <w:rsid w:val="006B3D47"/>
    <w:rsid w:val="006B57E6"/>
    <w:rsid w:val="006B6677"/>
    <w:rsid w:val="006B7481"/>
    <w:rsid w:val="006B7CD0"/>
    <w:rsid w:val="006C0535"/>
    <w:rsid w:val="006C0CF4"/>
    <w:rsid w:val="006C1150"/>
    <w:rsid w:val="006C12B5"/>
    <w:rsid w:val="006C1AC8"/>
    <w:rsid w:val="006C2BCB"/>
    <w:rsid w:val="006C3C26"/>
    <w:rsid w:val="006C47E4"/>
    <w:rsid w:val="006C5ADD"/>
    <w:rsid w:val="006D0E6F"/>
    <w:rsid w:val="006D17DD"/>
    <w:rsid w:val="006D22AD"/>
    <w:rsid w:val="006D290A"/>
    <w:rsid w:val="006D3412"/>
    <w:rsid w:val="006D37DF"/>
    <w:rsid w:val="006D3AAE"/>
    <w:rsid w:val="006D4C6B"/>
    <w:rsid w:val="006D535F"/>
    <w:rsid w:val="006D5EF0"/>
    <w:rsid w:val="006E3394"/>
    <w:rsid w:val="006E7E06"/>
    <w:rsid w:val="006F0D5D"/>
    <w:rsid w:val="006F50F2"/>
    <w:rsid w:val="007005B1"/>
    <w:rsid w:val="00700D49"/>
    <w:rsid w:val="007015FD"/>
    <w:rsid w:val="00701B4F"/>
    <w:rsid w:val="00703021"/>
    <w:rsid w:val="0070502C"/>
    <w:rsid w:val="0070743D"/>
    <w:rsid w:val="007079C1"/>
    <w:rsid w:val="0071077F"/>
    <w:rsid w:val="00711999"/>
    <w:rsid w:val="0071249C"/>
    <w:rsid w:val="0071271E"/>
    <w:rsid w:val="0071668C"/>
    <w:rsid w:val="00716B47"/>
    <w:rsid w:val="00720BF7"/>
    <w:rsid w:val="00720FD9"/>
    <w:rsid w:val="00721FD9"/>
    <w:rsid w:val="007239D5"/>
    <w:rsid w:val="00723E41"/>
    <w:rsid w:val="00725852"/>
    <w:rsid w:val="007267E7"/>
    <w:rsid w:val="00727FD6"/>
    <w:rsid w:val="00733A75"/>
    <w:rsid w:val="0073586D"/>
    <w:rsid w:val="007401BC"/>
    <w:rsid w:val="007404BE"/>
    <w:rsid w:val="00740AFE"/>
    <w:rsid w:val="007432CC"/>
    <w:rsid w:val="007433F5"/>
    <w:rsid w:val="00743953"/>
    <w:rsid w:val="00743EB3"/>
    <w:rsid w:val="00744566"/>
    <w:rsid w:val="00745369"/>
    <w:rsid w:val="00746265"/>
    <w:rsid w:val="0075060B"/>
    <w:rsid w:val="007508FE"/>
    <w:rsid w:val="0075097F"/>
    <w:rsid w:val="00750F9C"/>
    <w:rsid w:val="0075326B"/>
    <w:rsid w:val="00761C8A"/>
    <w:rsid w:val="00764BB7"/>
    <w:rsid w:val="00770199"/>
    <w:rsid w:val="00770759"/>
    <w:rsid w:val="00770C8F"/>
    <w:rsid w:val="00776807"/>
    <w:rsid w:val="00776B4F"/>
    <w:rsid w:val="007819BB"/>
    <w:rsid w:val="0078431E"/>
    <w:rsid w:val="00784CD3"/>
    <w:rsid w:val="007878ED"/>
    <w:rsid w:val="00787E42"/>
    <w:rsid w:val="00794413"/>
    <w:rsid w:val="00794F55"/>
    <w:rsid w:val="00796553"/>
    <w:rsid w:val="0079685E"/>
    <w:rsid w:val="007A1018"/>
    <w:rsid w:val="007A34A2"/>
    <w:rsid w:val="007A3DF0"/>
    <w:rsid w:val="007A4117"/>
    <w:rsid w:val="007A4854"/>
    <w:rsid w:val="007B0EF9"/>
    <w:rsid w:val="007B11EA"/>
    <w:rsid w:val="007B19C0"/>
    <w:rsid w:val="007C0210"/>
    <w:rsid w:val="007C1305"/>
    <w:rsid w:val="007C3558"/>
    <w:rsid w:val="007C3CD9"/>
    <w:rsid w:val="007C40F2"/>
    <w:rsid w:val="007C43D1"/>
    <w:rsid w:val="007C543E"/>
    <w:rsid w:val="007D51D7"/>
    <w:rsid w:val="007D5258"/>
    <w:rsid w:val="007D758B"/>
    <w:rsid w:val="007D7888"/>
    <w:rsid w:val="007D79BB"/>
    <w:rsid w:val="007E087F"/>
    <w:rsid w:val="007E08CE"/>
    <w:rsid w:val="007E11F1"/>
    <w:rsid w:val="007E32DC"/>
    <w:rsid w:val="007E361A"/>
    <w:rsid w:val="007E5117"/>
    <w:rsid w:val="007E5C83"/>
    <w:rsid w:val="007E5D0B"/>
    <w:rsid w:val="007E7B36"/>
    <w:rsid w:val="007F0228"/>
    <w:rsid w:val="007F2BF6"/>
    <w:rsid w:val="007F2D90"/>
    <w:rsid w:val="007F7A49"/>
    <w:rsid w:val="0080018C"/>
    <w:rsid w:val="008018FB"/>
    <w:rsid w:val="0080397C"/>
    <w:rsid w:val="00804A33"/>
    <w:rsid w:val="00804E5B"/>
    <w:rsid w:val="00805C2E"/>
    <w:rsid w:val="00807E64"/>
    <w:rsid w:val="00810252"/>
    <w:rsid w:val="00810738"/>
    <w:rsid w:val="0081159F"/>
    <w:rsid w:val="00812CDD"/>
    <w:rsid w:val="0081573A"/>
    <w:rsid w:val="00817396"/>
    <w:rsid w:val="0082003B"/>
    <w:rsid w:val="00822D68"/>
    <w:rsid w:val="008264EA"/>
    <w:rsid w:val="0082671E"/>
    <w:rsid w:val="00826E2E"/>
    <w:rsid w:val="00830390"/>
    <w:rsid w:val="00831D0C"/>
    <w:rsid w:val="00831E07"/>
    <w:rsid w:val="00835077"/>
    <w:rsid w:val="00836B81"/>
    <w:rsid w:val="0084337B"/>
    <w:rsid w:val="00843862"/>
    <w:rsid w:val="008439CA"/>
    <w:rsid w:val="00845005"/>
    <w:rsid w:val="0084517F"/>
    <w:rsid w:val="00845815"/>
    <w:rsid w:val="00845951"/>
    <w:rsid w:val="00850B26"/>
    <w:rsid w:val="00851843"/>
    <w:rsid w:val="00852897"/>
    <w:rsid w:val="00854068"/>
    <w:rsid w:val="008548DE"/>
    <w:rsid w:val="008554E1"/>
    <w:rsid w:val="00857E56"/>
    <w:rsid w:val="0086016C"/>
    <w:rsid w:val="008626A4"/>
    <w:rsid w:val="008644D7"/>
    <w:rsid w:val="00864D54"/>
    <w:rsid w:val="00865480"/>
    <w:rsid w:val="008661C2"/>
    <w:rsid w:val="00867974"/>
    <w:rsid w:val="00871388"/>
    <w:rsid w:val="008725EA"/>
    <w:rsid w:val="0087375F"/>
    <w:rsid w:val="00875A80"/>
    <w:rsid w:val="008764A5"/>
    <w:rsid w:val="00877687"/>
    <w:rsid w:val="00882061"/>
    <w:rsid w:val="0088348F"/>
    <w:rsid w:val="008836BC"/>
    <w:rsid w:val="0088449B"/>
    <w:rsid w:val="008855FB"/>
    <w:rsid w:val="008863D1"/>
    <w:rsid w:val="008869EC"/>
    <w:rsid w:val="00886BB9"/>
    <w:rsid w:val="00886CEE"/>
    <w:rsid w:val="00886DBF"/>
    <w:rsid w:val="0088707B"/>
    <w:rsid w:val="00890FAF"/>
    <w:rsid w:val="008920F4"/>
    <w:rsid w:val="0089262A"/>
    <w:rsid w:val="00895A8D"/>
    <w:rsid w:val="00897B0F"/>
    <w:rsid w:val="008A4999"/>
    <w:rsid w:val="008A55ED"/>
    <w:rsid w:val="008A601D"/>
    <w:rsid w:val="008A61D1"/>
    <w:rsid w:val="008A7538"/>
    <w:rsid w:val="008A781A"/>
    <w:rsid w:val="008A7BBA"/>
    <w:rsid w:val="008B0FD0"/>
    <w:rsid w:val="008B1C72"/>
    <w:rsid w:val="008B2DA7"/>
    <w:rsid w:val="008B344C"/>
    <w:rsid w:val="008B4CA3"/>
    <w:rsid w:val="008B518C"/>
    <w:rsid w:val="008B5F2E"/>
    <w:rsid w:val="008B6EBB"/>
    <w:rsid w:val="008C0305"/>
    <w:rsid w:val="008C0CB3"/>
    <w:rsid w:val="008C1900"/>
    <w:rsid w:val="008C282B"/>
    <w:rsid w:val="008C47DE"/>
    <w:rsid w:val="008C51DD"/>
    <w:rsid w:val="008C68AE"/>
    <w:rsid w:val="008C6988"/>
    <w:rsid w:val="008C74A6"/>
    <w:rsid w:val="008C7858"/>
    <w:rsid w:val="008D0593"/>
    <w:rsid w:val="008D1221"/>
    <w:rsid w:val="008D361E"/>
    <w:rsid w:val="008D524F"/>
    <w:rsid w:val="008D6546"/>
    <w:rsid w:val="008D6690"/>
    <w:rsid w:val="008D6E2D"/>
    <w:rsid w:val="008E1DFB"/>
    <w:rsid w:val="008E2933"/>
    <w:rsid w:val="008E42B0"/>
    <w:rsid w:val="008E628E"/>
    <w:rsid w:val="008E78DE"/>
    <w:rsid w:val="008E7E27"/>
    <w:rsid w:val="008F0D4A"/>
    <w:rsid w:val="008F49BC"/>
    <w:rsid w:val="008F4E43"/>
    <w:rsid w:val="008F68FA"/>
    <w:rsid w:val="009004E5"/>
    <w:rsid w:val="009006E7"/>
    <w:rsid w:val="00905455"/>
    <w:rsid w:val="00906CB4"/>
    <w:rsid w:val="00907263"/>
    <w:rsid w:val="009076A5"/>
    <w:rsid w:val="00907ADB"/>
    <w:rsid w:val="009102CD"/>
    <w:rsid w:val="009108EC"/>
    <w:rsid w:val="0091384B"/>
    <w:rsid w:val="009159D4"/>
    <w:rsid w:val="009165E7"/>
    <w:rsid w:val="009167C1"/>
    <w:rsid w:val="009176E4"/>
    <w:rsid w:val="00917E49"/>
    <w:rsid w:val="009215DE"/>
    <w:rsid w:val="0092370B"/>
    <w:rsid w:val="00927B02"/>
    <w:rsid w:val="00927CEE"/>
    <w:rsid w:val="00930920"/>
    <w:rsid w:val="0093144F"/>
    <w:rsid w:val="009353C2"/>
    <w:rsid w:val="0093736B"/>
    <w:rsid w:val="009400A7"/>
    <w:rsid w:val="00943A30"/>
    <w:rsid w:val="00945262"/>
    <w:rsid w:val="00946110"/>
    <w:rsid w:val="00947840"/>
    <w:rsid w:val="00950578"/>
    <w:rsid w:val="0095109B"/>
    <w:rsid w:val="009517CD"/>
    <w:rsid w:val="00953F54"/>
    <w:rsid w:val="0095428F"/>
    <w:rsid w:val="00954DB7"/>
    <w:rsid w:val="009576B0"/>
    <w:rsid w:val="00960435"/>
    <w:rsid w:val="009607DF"/>
    <w:rsid w:val="00960F0B"/>
    <w:rsid w:val="00961C38"/>
    <w:rsid w:val="009628D7"/>
    <w:rsid w:val="009633B6"/>
    <w:rsid w:val="00967134"/>
    <w:rsid w:val="0097031D"/>
    <w:rsid w:val="00970E1A"/>
    <w:rsid w:val="009719D9"/>
    <w:rsid w:val="00972316"/>
    <w:rsid w:val="009735F6"/>
    <w:rsid w:val="00973762"/>
    <w:rsid w:val="00973F43"/>
    <w:rsid w:val="00983084"/>
    <w:rsid w:val="00985498"/>
    <w:rsid w:val="0098654E"/>
    <w:rsid w:val="00986591"/>
    <w:rsid w:val="0098700A"/>
    <w:rsid w:val="00990545"/>
    <w:rsid w:val="00994938"/>
    <w:rsid w:val="00994F6C"/>
    <w:rsid w:val="00995F7E"/>
    <w:rsid w:val="0099662D"/>
    <w:rsid w:val="009A0842"/>
    <w:rsid w:val="009A0A52"/>
    <w:rsid w:val="009A1627"/>
    <w:rsid w:val="009A2701"/>
    <w:rsid w:val="009A3750"/>
    <w:rsid w:val="009A4483"/>
    <w:rsid w:val="009A5725"/>
    <w:rsid w:val="009A5A14"/>
    <w:rsid w:val="009A6149"/>
    <w:rsid w:val="009A6FD4"/>
    <w:rsid w:val="009B0649"/>
    <w:rsid w:val="009B0F74"/>
    <w:rsid w:val="009B3A23"/>
    <w:rsid w:val="009B47EE"/>
    <w:rsid w:val="009B52CC"/>
    <w:rsid w:val="009B7710"/>
    <w:rsid w:val="009C0E7B"/>
    <w:rsid w:val="009C1751"/>
    <w:rsid w:val="009C2303"/>
    <w:rsid w:val="009C59E3"/>
    <w:rsid w:val="009C7191"/>
    <w:rsid w:val="009C7D0D"/>
    <w:rsid w:val="009C7DE1"/>
    <w:rsid w:val="009C7F19"/>
    <w:rsid w:val="009D05BB"/>
    <w:rsid w:val="009D1501"/>
    <w:rsid w:val="009D22AF"/>
    <w:rsid w:val="009D65C4"/>
    <w:rsid w:val="009E05BC"/>
    <w:rsid w:val="009E0CB3"/>
    <w:rsid w:val="009E30DA"/>
    <w:rsid w:val="009E4DC6"/>
    <w:rsid w:val="009E5CF1"/>
    <w:rsid w:val="009E6725"/>
    <w:rsid w:val="009E6C99"/>
    <w:rsid w:val="009F0638"/>
    <w:rsid w:val="009F2DF1"/>
    <w:rsid w:val="009F5CE6"/>
    <w:rsid w:val="009F62E4"/>
    <w:rsid w:val="009F7504"/>
    <w:rsid w:val="009F7A6B"/>
    <w:rsid w:val="00A01613"/>
    <w:rsid w:val="00A06CCB"/>
    <w:rsid w:val="00A07EC9"/>
    <w:rsid w:val="00A10454"/>
    <w:rsid w:val="00A10D10"/>
    <w:rsid w:val="00A11DA8"/>
    <w:rsid w:val="00A13651"/>
    <w:rsid w:val="00A13DDF"/>
    <w:rsid w:val="00A13FCD"/>
    <w:rsid w:val="00A1431B"/>
    <w:rsid w:val="00A14709"/>
    <w:rsid w:val="00A14EAD"/>
    <w:rsid w:val="00A15E30"/>
    <w:rsid w:val="00A160E7"/>
    <w:rsid w:val="00A165DB"/>
    <w:rsid w:val="00A17E11"/>
    <w:rsid w:val="00A21089"/>
    <w:rsid w:val="00A212D4"/>
    <w:rsid w:val="00A212FD"/>
    <w:rsid w:val="00A22964"/>
    <w:rsid w:val="00A22B15"/>
    <w:rsid w:val="00A22FBF"/>
    <w:rsid w:val="00A23997"/>
    <w:rsid w:val="00A248C1"/>
    <w:rsid w:val="00A25226"/>
    <w:rsid w:val="00A25E96"/>
    <w:rsid w:val="00A2613F"/>
    <w:rsid w:val="00A27394"/>
    <w:rsid w:val="00A30662"/>
    <w:rsid w:val="00A3348F"/>
    <w:rsid w:val="00A3383F"/>
    <w:rsid w:val="00A34384"/>
    <w:rsid w:val="00A34C7C"/>
    <w:rsid w:val="00A36655"/>
    <w:rsid w:val="00A37014"/>
    <w:rsid w:val="00A4011B"/>
    <w:rsid w:val="00A42A13"/>
    <w:rsid w:val="00A43492"/>
    <w:rsid w:val="00A439D6"/>
    <w:rsid w:val="00A4463E"/>
    <w:rsid w:val="00A44FD5"/>
    <w:rsid w:val="00A4527E"/>
    <w:rsid w:val="00A5040F"/>
    <w:rsid w:val="00A52D0E"/>
    <w:rsid w:val="00A53B33"/>
    <w:rsid w:val="00A5575B"/>
    <w:rsid w:val="00A5616C"/>
    <w:rsid w:val="00A5641C"/>
    <w:rsid w:val="00A568B7"/>
    <w:rsid w:val="00A6037A"/>
    <w:rsid w:val="00A605D6"/>
    <w:rsid w:val="00A64A2C"/>
    <w:rsid w:val="00A67897"/>
    <w:rsid w:val="00A67C0C"/>
    <w:rsid w:val="00A70194"/>
    <w:rsid w:val="00A70E93"/>
    <w:rsid w:val="00A70F12"/>
    <w:rsid w:val="00A718A4"/>
    <w:rsid w:val="00A71934"/>
    <w:rsid w:val="00A71B8C"/>
    <w:rsid w:val="00A72AE5"/>
    <w:rsid w:val="00A73167"/>
    <w:rsid w:val="00A746FC"/>
    <w:rsid w:val="00A753D7"/>
    <w:rsid w:val="00A76B91"/>
    <w:rsid w:val="00A779DC"/>
    <w:rsid w:val="00A814AB"/>
    <w:rsid w:val="00A8290E"/>
    <w:rsid w:val="00A82B9E"/>
    <w:rsid w:val="00A935B1"/>
    <w:rsid w:val="00A95228"/>
    <w:rsid w:val="00A96741"/>
    <w:rsid w:val="00A96C2F"/>
    <w:rsid w:val="00A96C4E"/>
    <w:rsid w:val="00A97687"/>
    <w:rsid w:val="00AA0861"/>
    <w:rsid w:val="00AA1CE0"/>
    <w:rsid w:val="00AA48E7"/>
    <w:rsid w:val="00AA4A40"/>
    <w:rsid w:val="00AA5828"/>
    <w:rsid w:val="00AA6FEC"/>
    <w:rsid w:val="00AB090C"/>
    <w:rsid w:val="00AB1BE0"/>
    <w:rsid w:val="00AB2FCE"/>
    <w:rsid w:val="00AB6CE1"/>
    <w:rsid w:val="00AC13D7"/>
    <w:rsid w:val="00AC2887"/>
    <w:rsid w:val="00AC40E5"/>
    <w:rsid w:val="00AC4281"/>
    <w:rsid w:val="00AD02F5"/>
    <w:rsid w:val="00AD05A9"/>
    <w:rsid w:val="00AD2D9A"/>
    <w:rsid w:val="00AD34F0"/>
    <w:rsid w:val="00AD3AB6"/>
    <w:rsid w:val="00AD3AC9"/>
    <w:rsid w:val="00AD73A8"/>
    <w:rsid w:val="00AD7929"/>
    <w:rsid w:val="00AD7DC4"/>
    <w:rsid w:val="00AE1431"/>
    <w:rsid w:val="00AE2796"/>
    <w:rsid w:val="00AE35F3"/>
    <w:rsid w:val="00AE3E43"/>
    <w:rsid w:val="00AE4512"/>
    <w:rsid w:val="00AE5BAF"/>
    <w:rsid w:val="00AE71C4"/>
    <w:rsid w:val="00AF1000"/>
    <w:rsid w:val="00AF1C5F"/>
    <w:rsid w:val="00AF39B6"/>
    <w:rsid w:val="00AF4CA6"/>
    <w:rsid w:val="00AF50E7"/>
    <w:rsid w:val="00AF54BA"/>
    <w:rsid w:val="00AF72C4"/>
    <w:rsid w:val="00AF7C01"/>
    <w:rsid w:val="00B0053B"/>
    <w:rsid w:val="00B009AD"/>
    <w:rsid w:val="00B010B8"/>
    <w:rsid w:val="00B010F5"/>
    <w:rsid w:val="00B013DB"/>
    <w:rsid w:val="00B01EFC"/>
    <w:rsid w:val="00B03612"/>
    <w:rsid w:val="00B04664"/>
    <w:rsid w:val="00B10775"/>
    <w:rsid w:val="00B112C4"/>
    <w:rsid w:val="00B11DD6"/>
    <w:rsid w:val="00B13A70"/>
    <w:rsid w:val="00B13B48"/>
    <w:rsid w:val="00B15B71"/>
    <w:rsid w:val="00B1640E"/>
    <w:rsid w:val="00B16538"/>
    <w:rsid w:val="00B17A56"/>
    <w:rsid w:val="00B17CAD"/>
    <w:rsid w:val="00B21AED"/>
    <w:rsid w:val="00B22212"/>
    <w:rsid w:val="00B22495"/>
    <w:rsid w:val="00B24AC0"/>
    <w:rsid w:val="00B267BC"/>
    <w:rsid w:val="00B30007"/>
    <w:rsid w:val="00B305AC"/>
    <w:rsid w:val="00B31BF8"/>
    <w:rsid w:val="00B31FDB"/>
    <w:rsid w:val="00B35AED"/>
    <w:rsid w:val="00B376EC"/>
    <w:rsid w:val="00B40337"/>
    <w:rsid w:val="00B405DA"/>
    <w:rsid w:val="00B46469"/>
    <w:rsid w:val="00B51276"/>
    <w:rsid w:val="00B51558"/>
    <w:rsid w:val="00B533B3"/>
    <w:rsid w:val="00B56BC1"/>
    <w:rsid w:val="00B57DB4"/>
    <w:rsid w:val="00B57EE0"/>
    <w:rsid w:val="00B61F66"/>
    <w:rsid w:val="00B66471"/>
    <w:rsid w:val="00B670FA"/>
    <w:rsid w:val="00B72BF9"/>
    <w:rsid w:val="00B736D8"/>
    <w:rsid w:val="00B807ED"/>
    <w:rsid w:val="00B80871"/>
    <w:rsid w:val="00B831FF"/>
    <w:rsid w:val="00B91660"/>
    <w:rsid w:val="00B91CDB"/>
    <w:rsid w:val="00B92A03"/>
    <w:rsid w:val="00B93DBB"/>
    <w:rsid w:val="00B946A1"/>
    <w:rsid w:val="00B946BA"/>
    <w:rsid w:val="00B94860"/>
    <w:rsid w:val="00B958BA"/>
    <w:rsid w:val="00B9776B"/>
    <w:rsid w:val="00B97CA2"/>
    <w:rsid w:val="00BA1593"/>
    <w:rsid w:val="00BA27B1"/>
    <w:rsid w:val="00BA2B2B"/>
    <w:rsid w:val="00BA486C"/>
    <w:rsid w:val="00BA4961"/>
    <w:rsid w:val="00BA4D0A"/>
    <w:rsid w:val="00BA5086"/>
    <w:rsid w:val="00BB1081"/>
    <w:rsid w:val="00BB2141"/>
    <w:rsid w:val="00BB49DC"/>
    <w:rsid w:val="00BB6788"/>
    <w:rsid w:val="00BB6AAB"/>
    <w:rsid w:val="00BC0B45"/>
    <w:rsid w:val="00BC2488"/>
    <w:rsid w:val="00BC3831"/>
    <w:rsid w:val="00BC3842"/>
    <w:rsid w:val="00BC4E5C"/>
    <w:rsid w:val="00BC4F85"/>
    <w:rsid w:val="00BC5481"/>
    <w:rsid w:val="00BC54FA"/>
    <w:rsid w:val="00BC6897"/>
    <w:rsid w:val="00BC7EC5"/>
    <w:rsid w:val="00BD2A1D"/>
    <w:rsid w:val="00BD2BA5"/>
    <w:rsid w:val="00BD3AC9"/>
    <w:rsid w:val="00BD4D2D"/>
    <w:rsid w:val="00BD5233"/>
    <w:rsid w:val="00BD57A9"/>
    <w:rsid w:val="00BD5A46"/>
    <w:rsid w:val="00BD7239"/>
    <w:rsid w:val="00BD7FD3"/>
    <w:rsid w:val="00BE0230"/>
    <w:rsid w:val="00BE2EFE"/>
    <w:rsid w:val="00BE31FE"/>
    <w:rsid w:val="00BE3235"/>
    <w:rsid w:val="00BE4FFF"/>
    <w:rsid w:val="00BE5D54"/>
    <w:rsid w:val="00BE78E3"/>
    <w:rsid w:val="00BF046C"/>
    <w:rsid w:val="00BF2994"/>
    <w:rsid w:val="00BF2C43"/>
    <w:rsid w:val="00BF34F4"/>
    <w:rsid w:val="00BF70E7"/>
    <w:rsid w:val="00C011B1"/>
    <w:rsid w:val="00C0126C"/>
    <w:rsid w:val="00C03A30"/>
    <w:rsid w:val="00C03DBC"/>
    <w:rsid w:val="00C04389"/>
    <w:rsid w:val="00C05138"/>
    <w:rsid w:val="00C05C5F"/>
    <w:rsid w:val="00C06497"/>
    <w:rsid w:val="00C06709"/>
    <w:rsid w:val="00C108D7"/>
    <w:rsid w:val="00C11D8C"/>
    <w:rsid w:val="00C12330"/>
    <w:rsid w:val="00C12387"/>
    <w:rsid w:val="00C13D4A"/>
    <w:rsid w:val="00C15F02"/>
    <w:rsid w:val="00C17F8E"/>
    <w:rsid w:val="00C21ADB"/>
    <w:rsid w:val="00C21B57"/>
    <w:rsid w:val="00C2255F"/>
    <w:rsid w:val="00C23A08"/>
    <w:rsid w:val="00C24E22"/>
    <w:rsid w:val="00C304CD"/>
    <w:rsid w:val="00C30921"/>
    <w:rsid w:val="00C30B11"/>
    <w:rsid w:val="00C3158B"/>
    <w:rsid w:val="00C31D54"/>
    <w:rsid w:val="00C36265"/>
    <w:rsid w:val="00C3790A"/>
    <w:rsid w:val="00C408DF"/>
    <w:rsid w:val="00C41890"/>
    <w:rsid w:val="00C42620"/>
    <w:rsid w:val="00C42F77"/>
    <w:rsid w:val="00C44E00"/>
    <w:rsid w:val="00C462A6"/>
    <w:rsid w:val="00C46A81"/>
    <w:rsid w:val="00C47B52"/>
    <w:rsid w:val="00C50B1B"/>
    <w:rsid w:val="00C51CDE"/>
    <w:rsid w:val="00C5295F"/>
    <w:rsid w:val="00C53454"/>
    <w:rsid w:val="00C5387B"/>
    <w:rsid w:val="00C56F0D"/>
    <w:rsid w:val="00C64005"/>
    <w:rsid w:val="00C650E5"/>
    <w:rsid w:val="00C6517C"/>
    <w:rsid w:val="00C66BF8"/>
    <w:rsid w:val="00C7124A"/>
    <w:rsid w:val="00C71BEE"/>
    <w:rsid w:val="00C723BB"/>
    <w:rsid w:val="00C733AA"/>
    <w:rsid w:val="00C7387F"/>
    <w:rsid w:val="00C75CC8"/>
    <w:rsid w:val="00C76B26"/>
    <w:rsid w:val="00C77939"/>
    <w:rsid w:val="00C80C24"/>
    <w:rsid w:val="00C80D94"/>
    <w:rsid w:val="00C83611"/>
    <w:rsid w:val="00C849C2"/>
    <w:rsid w:val="00C920E2"/>
    <w:rsid w:val="00C93381"/>
    <w:rsid w:val="00C94206"/>
    <w:rsid w:val="00C963E6"/>
    <w:rsid w:val="00C964B8"/>
    <w:rsid w:val="00CA037E"/>
    <w:rsid w:val="00CA0ED2"/>
    <w:rsid w:val="00CA1A28"/>
    <w:rsid w:val="00CA1C07"/>
    <w:rsid w:val="00CA24B5"/>
    <w:rsid w:val="00CA49AF"/>
    <w:rsid w:val="00CA4F36"/>
    <w:rsid w:val="00CA63EE"/>
    <w:rsid w:val="00CA6EBE"/>
    <w:rsid w:val="00CA71D2"/>
    <w:rsid w:val="00CB0032"/>
    <w:rsid w:val="00CB11B8"/>
    <w:rsid w:val="00CB318A"/>
    <w:rsid w:val="00CB409F"/>
    <w:rsid w:val="00CB42F1"/>
    <w:rsid w:val="00CB6EA7"/>
    <w:rsid w:val="00CB7075"/>
    <w:rsid w:val="00CC16E4"/>
    <w:rsid w:val="00CC39CA"/>
    <w:rsid w:val="00CC412B"/>
    <w:rsid w:val="00CC5D25"/>
    <w:rsid w:val="00CC6B85"/>
    <w:rsid w:val="00CC71A2"/>
    <w:rsid w:val="00CD0C87"/>
    <w:rsid w:val="00CD1793"/>
    <w:rsid w:val="00CD3B27"/>
    <w:rsid w:val="00CD3E62"/>
    <w:rsid w:val="00CD3F39"/>
    <w:rsid w:val="00CD45BA"/>
    <w:rsid w:val="00CD5411"/>
    <w:rsid w:val="00CD6C12"/>
    <w:rsid w:val="00CD7078"/>
    <w:rsid w:val="00CE0849"/>
    <w:rsid w:val="00CE0E61"/>
    <w:rsid w:val="00CE4CC1"/>
    <w:rsid w:val="00CE5199"/>
    <w:rsid w:val="00CE5233"/>
    <w:rsid w:val="00CE6FDF"/>
    <w:rsid w:val="00CE7E17"/>
    <w:rsid w:val="00CF0979"/>
    <w:rsid w:val="00CF22C7"/>
    <w:rsid w:val="00CF233E"/>
    <w:rsid w:val="00CF39C2"/>
    <w:rsid w:val="00CF410D"/>
    <w:rsid w:val="00CF5627"/>
    <w:rsid w:val="00CF6C87"/>
    <w:rsid w:val="00D00765"/>
    <w:rsid w:val="00D00B9E"/>
    <w:rsid w:val="00D02092"/>
    <w:rsid w:val="00D02B00"/>
    <w:rsid w:val="00D04CFC"/>
    <w:rsid w:val="00D050F8"/>
    <w:rsid w:val="00D103B2"/>
    <w:rsid w:val="00D10FE3"/>
    <w:rsid w:val="00D13E70"/>
    <w:rsid w:val="00D14B81"/>
    <w:rsid w:val="00D150E8"/>
    <w:rsid w:val="00D15B38"/>
    <w:rsid w:val="00D172C8"/>
    <w:rsid w:val="00D21BE5"/>
    <w:rsid w:val="00D21C05"/>
    <w:rsid w:val="00D227EE"/>
    <w:rsid w:val="00D22E00"/>
    <w:rsid w:val="00D234CA"/>
    <w:rsid w:val="00D2383F"/>
    <w:rsid w:val="00D25D53"/>
    <w:rsid w:val="00D2612E"/>
    <w:rsid w:val="00D270D2"/>
    <w:rsid w:val="00D27125"/>
    <w:rsid w:val="00D308E3"/>
    <w:rsid w:val="00D313A4"/>
    <w:rsid w:val="00D36C82"/>
    <w:rsid w:val="00D36E0C"/>
    <w:rsid w:val="00D3730E"/>
    <w:rsid w:val="00D37D33"/>
    <w:rsid w:val="00D407BC"/>
    <w:rsid w:val="00D407C2"/>
    <w:rsid w:val="00D413A1"/>
    <w:rsid w:val="00D423EE"/>
    <w:rsid w:val="00D439F8"/>
    <w:rsid w:val="00D47A0C"/>
    <w:rsid w:val="00D47CF3"/>
    <w:rsid w:val="00D5063A"/>
    <w:rsid w:val="00D50D26"/>
    <w:rsid w:val="00D51186"/>
    <w:rsid w:val="00D52AE2"/>
    <w:rsid w:val="00D540F0"/>
    <w:rsid w:val="00D54AE3"/>
    <w:rsid w:val="00D54FDA"/>
    <w:rsid w:val="00D55617"/>
    <w:rsid w:val="00D5636D"/>
    <w:rsid w:val="00D57DDE"/>
    <w:rsid w:val="00D6347A"/>
    <w:rsid w:val="00D647FC"/>
    <w:rsid w:val="00D6507B"/>
    <w:rsid w:val="00D66EA8"/>
    <w:rsid w:val="00D70748"/>
    <w:rsid w:val="00D716A7"/>
    <w:rsid w:val="00D72173"/>
    <w:rsid w:val="00D74181"/>
    <w:rsid w:val="00D7432D"/>
    <w:rsid w:val="00D75A52"/>
    <w:rsid w:val="00D80E6D"/>
    <w:rsid w:val="00D81EA2"/>
    <w:rsid w:val="00D82AB8"/>
    <w:rsid w:val="00D839A1"/>
    <w:rsid w:val="00D84695"/>
    <w:rsid w:val="00D856AD"/>
    <w:rsid w:val="00D911D9"/>
    <w:rsid w:val="00D94126"/>
    <w:rsid w:val="00D97050"/>
    <w:rsid w:val="00DA00AE"/>
    <w:rsid w:val="00DA06C1"/>
    <w:rsid w:val="00DA0E25"/>
    <w:rsid w:val="00DA1E9A"/>
    <w:rsid w:val="00DA21EC"/>
    <w:rsid w:val="00DA2EFA"/>
    <w:rsid w:val="00DA3CBA"/>
    <w:rsid w:val="00DA3DFE"/>
    <w:rsid w:val="00DA4C73"/>
    <w:rsid w:val="00DA5406"/>
    <w:rsid w:val="00DA5FDE"/>
    <w:rsid w:val="00DA6AF3"/>
    <w:rsid w:val="00DA6C5A"/>
    <w:rsid w:val="00DA70A6"/>
    <w:rsid w:val="00DA7555"/>
    <w:rsid w:val="00DB19DE"/>
    <w:rsid w:val="00DB49AE"/>
    <w:rsid w:val="00DB7DB7"/>
    <w:rsid w:val="00DC2959"/>
    <w:rsid w:val="00DC42FA"/>
    <w:rsid w:val="00DC61BC"/>
    <w:rsid w:val="00DC7D94"/>
    <w:rsid w:val="00DD196C"/>
    <w:rsid w:val="00DD22B9"/>
    <w:rsid w:val="00DD43B2"/>
    <w:rsid w:val="00DE1690"/>
    <w:rsid w:val="00DE1C5E"/>
    <w:rsid w:val="00DE373D"/>
    <w:rsid w:val="00DE3A33"/>
    <w:rsid w:val="00DE3F6E"/>
    <w:rsid w:val="00DE4844"/>
    <w:rsid w:val="00DE4DC4"/>
    <w:rsid w:val="00DE51DB"/>
    <w:rsid w:val="00DE5A2E"/>
    <w:rsid w:val="00DE678D"/>
    <w:rsid w:val="00DE6A97"/>
    <w:rsid w:val="00DE705D"/>
    <w:rsid w:val="00DE797F"/>
    <w:rsid w:val="00DF11DD"/>
    <w:rsid w:val="00DF2B29"/>
    <w:rsid w:val="00DF49A1"/>
    <w:rsid w:val="00DF535D"/>
    <w:rsid w:val="00DF6E9C"/>
    <w:rsid w:val="00E00C49"/>
    <w:rsid w:val="00E02965"/>
    <w:rsid w:val="00E045AB"/>
    <w:rsid w:val="00E04942"/>
    <w:rsid w:val="00E149A9"/>
    <w:rsid w:val="00E218B6"/>
    <w:rsid w:val="00E21EEF"/>
    <w:rsid w:val="00E26D24"/>
    <w:rsid w:val="00E30CEB"/>
    <w:rsid w:val="00E31FDD"/>
    <w:rsid w:val="00E337BC"/>
    <w:rsid w:val="00E34346"/>
    <w:rsid w:val="00E34478"/>
    <w:rsid w:val="00E34840"/>
    <w:rsid w:val="00E35233"/>
    <w:rsid w:val="00E357C8"/>
    <w:rsid w:val="00E35EEE"/>
    <w:rsid w:val="00E3642B"/>
    <w:rsid w:val="00E36F78"/>
    <w:rsid w:val="00E3754C"/>
    <w:rsid w:val="00E3763F"/>
    <w:rsid w:val="00E41022"/>
    <w:rsid w:val="00E4103F"/>
    <w:rsid w:val="00E425D0"/>
    <w:rsid w:val="00E438AA"/>
    <w:rsid w:val="00E449C7"/>
    <w:rsid w:val="00E5320F"/>
    <w:rsid w:val="00E53279"/>
    <w:rsid w:val="00E56806"/>
    <w:rsid w:val="00E56D45"/>
    <w:rsid w:val="00E57E2D"/>
    <w:rsid w:val="00E57EFE"/>
    <w:rsid w:val="00E604BB"/>
    <w:rsid w:val="00E6200C"/>
    <w:rsid w:val="00E6238A"/>
    <w:rsid w:val="00E62593"/>
    <w:rsid w:val="00E62E31"/>
    <w:rsid w:val="00E635F2"/>
    <w:rsid w:val="00E65A29"/>
    <w:rsid w:val="00E66242"/>
    <w:rsid w:val="00E67740"/>
    <w:rsid w:val="00E720B9"/>
    <w:rsid w:val="00E729BC"/>
    <w:rsid w:val="00E72F6F"/>
    <w:rsid w:val="00E73E26"/>
    <w:rsid w:val="00E7610F"/>
    <w:rsid w:val="00E76741"/>
    <w:rsid w:val="00E80B9A"/>
    <w:rsid w:val="00E811FB"/>
    <w:rsid w:val="00E838A3"/>
    <w:rsid w:val="00E902D2"/>
    <w:rsid w:val="00E9049B"/>
    <w:rsid w:val="00E90516"/>
    <w:rsid w:val="00E907F7"/>
    <w:rsid w:val="00E90AFD"/>
    <w:rsid w:val="00E90C6F"/>
    <w:rsid w:val="00E9134D"/>
    <w:rsid w:val="00E95305"/>
    <w:rsid w:val="00E96184"/>
    <w:rsid w:val="00E97AE6"/>
    <w:rsid w:val="00E97E5E"/>
    <w:rsid w:val="00EA0A26"/>
    <w:rsid w:val="00EA0B60"/>
    <w:rsid w:val="00EA2869"/>
    <w:rsid w:val="00EA34F9"/>
    <w:rsid w:val="00EA3E29"/>
    <w:rsid w:val="00EA3E59"/>
    <w:rsid w:val="00EA7A33"/>
    <w:rsid w:val="00EA7D5B"/>
    <w:rsid w:val="00EB0103"/>
    <w:rsid w:val="00EB1AC4"/>
    <w:rsid w:val="00EB21B8"/>
    <w:rsid w:val="00EB3582"/>
    <w:rsid w:val="00EB6192"/>
    <w:rsid w:val="00EB676B"/>
    <w:rsid w:val="00EB7B03"/>
    <w:rsid w:val="00EC04B2"/>
    <w:rsid w:val="00EC0BB7"/>
    <w:rsid w:val="00EC0F9F"/>
    <w:rsid w:val="00EC59AE"/>
    <w:rsid w:val="00EC7997"/>
    <w:rsid w:val="00ED15CA"/>
    <w:rsid w:val="00ED449C"/>
    <w:rsid w:val="00ED47B8"/>
    <w:rsid w:val="00EE056A"/>
    <w:rsid w:val="00EE18E3"/>
    <w:rsid w:val="00EE3B6F"/>
    <w:rsid w:val="00EE6838"/>
    <w:rsid w:val="00EF0FBC"/>
    <w:rsid w:val="00EF1F20"/>
    <w:rsid w:val="00EF3488"/>
    <w:rsid w:val="00EF3B9A"/>
    <w:rsid w:val="00EF3D95"/>
    <w:rsid w:val="00EF4946"/>
    <w:rsid w:val="00EF4C03"/>
    <w:rsid w:val="00EF5FC0"/>
    <w:rsid w:val="00EF6A82"/>
    <w:rsid w:val="00F00C6B"/>
    <w:rsid w:val="00F0224B"/>
    <w:rsid w:val="00F0379C"/>
    <w:rsid w:val="00F076F4"/>
    <w:rsid w:val="00F118DE"/>
    <w:rsid w:val="00F11B79"/>
    <w:rsid w:val="00F13205"/>
    <w:rsid w:val="00F14192"/>
    <w:rsid w:val="00F14613"/>
    <w:rsid w:val="00F1585F"/>
    <w:rsid w:val="00F15F66"/>
    <w:rsid w:val="00F168D2"/>
    <w:rsid w:val="00F176F5"/>
    <w:rsid w:val="00F21F28"/>
    <w:rsid w:val="00F245B2"/>
    <w:rsid w:val="00F25577"/>
    <w:rsid w:val="00F2731D"/>
    <w:rsid w:val="00F27CCD"/>
    <w:rsid w:val="00F30C2A"/>
    <w:rsid w:val="00F32510"/>
    <w:rsid w:val="00F3325C"/>
    <w:rsid w:val="00F3410E"/>
    <w:rsid w:val="00F3486D"/>
    <w:rsid w:val="00F34878"/>
    <w:rsid w:val="00F34DC0"/>
    <w:rsid w:val="00F351F5"/>
    <w:rsid w:val="00F3754D"/>
    <w:rsid w:val="00F37926"/>
    <w:rsid w:val="00F41C36"/>
    <w:rsid w:val="00F423EA"/>
    <w:rsid w:val="00F43587"/>
    <w:rsid w:val="00F43689"/>
    <w:rsid w:val="00F4461E"/>
    <w:rsid w:val="00F45AA5"/>
    <w:rsid w:val="00F46FD7"/>
    <w:rsid w:val="00F47370"/>
    <w:rsid w:val="00F51676"/>
    <w:rsid w:val="00F51859"/>
    <w:rsid w:val="00F51AD4"/>
    <w:rsid w:val="00F521EA"/>
    <w:rsid w:val="00F538FE"/>
    <w:rsid w:val="00F55204"/>
    <w:rsid w:val="00F56C09"/>
    <w:rsid w:val="00F61A58"/>
    <w:rsid w:val="00F6202E"/>
    <w:rsid w:val="00F62FD6"/>
    <w:rsid w:val="00F63280"/>
    <w:rsid w:val="00F63A03"/>
    <w:rsid w:val="00F65B8E"/>
    <w:rsid w:val="00F666DD"/>
    <w:rsid w:val="00F71A47"/>
    <w:rsid w:val="00F725B8"/>
    <w:rsid w:val="00F74719"/>
    <w:rsid w:val="00F74B2C"/>
    <w:rsid w:val="00F76BCB"/>
    <w:rsid w:val="00F8136A"/>
    <w:rsid w:val="00F8187E"/>
    <w:rsid w:val="00F81B13"/>
    <w:rsid w:val="00F841F2"/>
    <w:rsid w:val="00F85AFB"/>
    <w:rsid w:val="00F8744C"/>
    <w:rsid w:val="00F87539"/>
    <w:rsid w:val="00F878BC"/>
    <w:rsid w:val="00F9084E"/>
    <w:rsid w:val="00F92DD8"/>
    <w:rsid w:val="00F934F2"/>
    <w:rsid w:val="00F947B2"/>
    <w:rsid w:val="00F94F27"/>
    <w:rsid w:val="00F96D6E"/>
    <w:rsid w:val="00F97A77"/>
    <w:rsid w:val="00F97FCF"/>
    <w:rsid w:val="00FA0512"/>
    <w:rsid w:val="00FA235D"/>
    <w:rsid w:val="00FA28CE"/>
    <w:rsid w:val="00FA52CE"/>
    <w:rsid w:val="00FA5A6D"/>
    <w:rsid w:val="00FA5C30"/>
    <w:rsid w:val="00FA6242"/>
    <w:rsid w:val="00FA6954"/>
    <w:rsid w:val="00FA6FC8"/>
    <w:rsid w:val="00FB0682"/>
    <w:rsid w:val="00FB17B6"/>
    <w:rsid w:val="00FB21C2"/>
    <w:rsid w:val="00FB3549"/>
    <w:rsid w:val="00FB643B"/>
    <w:rsid w:val="00FB6EC9"/>
    <w:rsid w:val="00FC46E2"/>
    <w:rsid w:val="00FC744C"/>
    <w:rsid w:val="00FC7C4E"/>
    <w:rsid w:val="00FD19BC"/>
    <w:rsid w:val="00FD4394"/>
    <w:rsid w:val="00FD552C"/>
    <w:rsid w:val="00FD697F"/>
    <w:rsid w:val="00FD6C07"/>
    <w:rsid w:val="00FD7650"/>
    <w:rsid w:val="00FD78EA"/>
    <w:rsid w:val="00FE12F9"/>
    <w:rsid w:val="00FE1341"/>
    <w:rsid w:val="00FE2EC9"/>
    <w:rsid w:val="00FE304F"/>
    <w:rsid w:val="00FE42BA"/>
    <w:rsid w:val="00FE48C4"/>
    <w:rsid w:val="00FE5B6E"/>
    <w:rsid w:val="00FE6A8D"/>
    <w:rsid w:val="00FE72D1"/>
    <w:rsid w:val="00FF0AD8"/>
    <w:rsid w:val="00FF1E3B"/>
    <w:rsid w:val="00FF1FC5"/>
    <w:rsid w:val="00FF3369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577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165775"/>
    <w:pPr>
      <w:keepNext/>
      <w:keepLines/>
      <w:spacing w:before="480"/>
    </w:pPr>
    <w:rPr>
      <w:rFonts w:asciiTheme="majorHAnsi" w:eastAsiaTheme="majorEastAsia" w:hAnsiTheme="majorHAnsi" w:cstheme="majorBidi"/>
      <w:b/>
      <w:color w:val="365F91" w:themeColor="accent1" w:themeShade="BF"/>
      <w:sz w:val="28"/>
    </w:rPr>
  </w:style>
  <w:style w:type="character" w:customStyle="1" w:styleId="Footnotereference">
    <w:name w:val="Footnote reference"/>
    <w:basedOn w:val="Predvolenpsmoodseku"/>
    <w:uiPriority w:val="99"/>
    <w:semiHidden/>
    <w:unhideWhenUsed/>
    <w:rsid w:val="00165775"/>
    <w:rPr>
      <w:vertAlign w:val="superscript"/>
    </w:rPr>
  </w:style>
  <w:style w:type="character" w:styleId="Siln">
    <w:name w:val="Strong"/>
    <w:basedOn w:val="Predvolenpsmoodseku"/>
    <w:uiPriority w:val="22"/>
    <w:qFormat/>
    <w:rsid w:val="00165775"/>
    <w:rPr>
      <w:b/>
    </w:rPr>
  </w:style>
  <w:style w:type="character" w:customStyle="1" w:styleId="Heading4Char">
    <w:name w:val="Heading 4 Char"/>
    <w:basedOn w:val="Predvolenpsmoodseku"/>
    <w:link w:val="Heading4"/>
    <w:uiPriority w:val="9"/>
    <w:rsid w:val="00165775"/>
    <w:rPr>
      <w:rFonts w:asciiTheme="majorHAnsi" w:eastAsiaTheme="majorEastAsia" w:hAnsiTheme="majorHAnsi" w:cstheme="majorBidi"/>
      <w:b/>
      <w:i/>
      <w:color w:val="4F81BD" w:themeColor="accent1"/>
    </w:rPr>
  </w:style>
  <w:style w:type="character" w:customStyle="1" w:styleId="Nadpis9Char">
    <w:name w:val="Nadpis 9 Char"/>
    <w:basedOn w:val="Predvolenpsmoodseku"/>
    <w:link w:val="Heading9"/>
    <w:uiPriority w:val="9"/>
    <w:semiHidden/>
    <w:rsid w:val="00165775"/>
    <w:rPr>
      <w:rFonts w:ascii="Cambria" w:hAnsi="Cambria" w:cs="Times New Roman"/>
    </w:rPr>
  </w:style>
  <w:style w:type="paragraph" w:customStyle="1" w:styleId="Footer">
    <w:name w:val="Footer"/>
    <w:basedOn w:val="Normlny"/>
    <w:link w:val="PtaChar"/>
    <w:uiPriority w:val="99"/>
    <w:rsid w:val="00165775"/>
    <w:pPr>
      <w:tabs>
        <w:tab w:val="center" w:pos="4536"/>
        <w:tab w:val="right" w:pos="9072"/>
      </w:tabs>
    </w:pPr>
    <w:rPr>
      <w:rFonts w:ascii="Times New Roman" w:hAnsi="Times New Roman"/>
      <w:lang w:eastAsia="cs-CZ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65775"/>
    <w:pPr>
      <w:pBdr>
        <w:bottom w:val="single" w:sz="4" w:space="0" w:color="4F81BD" w:themeColor="accent1"/>
      </w:pBdr>
      <w:spacing w:before="200" w:after="280"/>
      <w:ind w:left="936" w:right="936"/>
    </w:pPr>
    <w:rPr>
      <w:b/>
      <w:i/>
      <w:color w:val="4F81BD" w:themeColor="accent1"/>
    </w:rPr>
  </w:style>
  <w:style w:type="character" w:styleId="Zvraznenie">
    <w:name w:val="Emphasis"/>
    <w:basedOn w:val="Predvolenpsmoodseku"/>
    <w:uiPriority w:val="20"/>
    <w:qFormat/>
    <w:rsid w:val="00165775"/>
    <w:rPr>
      <w:i/>
    </w:rPr>
  </w:style>
  <w:style w:type="character" w:styleId="Nzovknihy">
    <w:name w:val="Book Title"/>
    <w:basedOn w:val="Predvolenpsmoodseku"/>
    <w:uiPriority w:val="33"/>
    <w:qFormat/>
    <w:rsid w:val="00165775"/>
    <w:rPr>
      <w:b/>
      <w:smallCaps/>
      <w:spacing w:val="5"/>
    </w:rPr>
  </w:style>
  <w:style w:type="character" w:customStyle="1" w:styleId="Pagenumber">
    <w:name w:val="Page number"/>
    <w:basedOn w:val="Predvolenpsmoodseku"/>
    <w:uiPriority w:val="99"/>
    <w:rsid w:val="00165775"/>
    <w:rPr>
      <w:rFonts w:cs="Times New Roman"/>
    </w:rPr>
  </w:style>
  <w:style w:type="paragraph" w:styleId="Citcia">
    <w:name w:val="Quote"/>
    <w:basedOn w:val="Normlny"/>
    <w:next w:val="Normlny"/>
    <w:link w:val="CitciaChar"/>
    <w:uiPriority w:val="29"/>
    <w:qFormat/>
    <w:rsid w:val="00165775"/>
    <w:rPr>
      <w:i/>
      <w:color w:val="000000" w:themeColor="text1"/>
    </w:rPr>
  </w:style>
  <w:style w:type="character" w:styleId="Jemnodkaz">
    <w:name w:val="Subtle Reference"/>
    <w:basedOn w:val="Predvolenpsmoodseku"/>
    <w:uiPriority w:val="31"/>
    <w:qFormat/>
    <w:rsid w:val="00165775"/>
    <w:rPr>
      <w:smallCaps/>
      <w:color w:val="C0504D" w:themeColor="accent2"/>
      <w:u w:val="single"/>
    </w:rPr>
  </w:style>
  <w:style w:type="character" w:customStyle="1" w:styleId="Nadpis4Char">
    <w:name w:val="Nadpis 4 Char"/>
    <w:basedOn w:val="Predvolenpsmoodseku"/>
    <w:link w:val="Heading4"/>
    <w:uiPriority w:val="9"/>
    <w:rsid w:val="00165775"/>
    <w:rPr>
      <w:rFonts w:cs="Times New Roman"/>
      <w:b/>
      <w:sz w:val="28"/>
    </w:rPr>
  </w:style>
  <w:style w:type="character" w:customStyle="1" w:styleId="HlavikaChar">
    <w:name w:val="Hlavička Char"/>
    <w:basedOn w:val="Predvolenpsmoodseku"/>
    <w:link w:val="Header"/>
    <w:uiPriority w:val="99"/>
    <w:rsid w:val="00165775"/>
    <w:rPr>
      <w:rFonts w:ascii="Times New Roman" w:hAnsi="Times New Roman" w:cs="Times New Roman"/>
      <w:lang w:val="sk-SK" w:eastAsia="cs-CZ"/>
    </w:rPr>
  </w:style>
  <w:style w:type="paragraph" w:customStyle="1" w:styleId="Heading9">
    <w:name w:val="Heading 9"/>
    <w:basedOn w:val="Normlny"/>
    <w:next w:val="Normlny"/>
    <w:link w:val="Heading9Char"/>
    <w:uiPriority w:val="9"/>
    <w:semiHidden/>
    <w:unhideWhenUsed/>
    <w:qFormat/>
    <w:rsid w:val="00165775"/>
    <w:pPr>
      <w:keepNext/>
      <w:keepLines/>
      <w:spacing w:before="200"/>
    </w:pPr>
    <w:rPr>
      <w:rFonts w:asciiTheme="majorHAnsi" w:eastAsiaTheme="majorEastAsia" w:hAnsiTheme="majorHAnsi" w:cstheme="majorBidi"/>
      <w:i/>
      <w:color w:val="404040" w:themeColor="text1" w:themeTint="BF"/>
    </w:rPr>
  </w:style>
  <w:style w:type="paragraph" w:customStyle="1" w:styleId="Heading8">
    <w:name w:val="Heading 8"/>
    <w:basedOn w:val="Normlny"/>
    <w:next w:val="Normlny"/>
    <w:link w:val="Heading8Char"/>
    <w:uiPriority w:val="9"/>
    <w:semiHidden/>
    <w:unhideWhenUsed/>
    <w:qFormat/>
    <w:rsid w:val="00165775"/>
    <w:pPr>
      <w:keepNext/>
      <w:keepLines/>
      <w:spacing w:before="200"/>
    </w:pPr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65775"/>
    <w:rPr>
      <w:b/>
      <w:i/>
      <w:color w:val="4F81BD" w:themeColor="accent1"/>
    </w:rPr>
  </w:style>
  <w:style w:type="paragraph" w:customStyle="1" w:styleId="Heading7">
    <w:name w:val="Heading 7"/>
    <w:basedOn w:val="Normlny"/>
    <w:next w:val="Normlny"/>
    <w:link w:val="Heading7Char"/>
    <w:uiPriority w:val="9"/>
    <w:semiHidden/>
    <w:unhideWhenUsed/>
    <w:qFormat/>
    <w:rsid w:val="00165775"/>
    <w:pPr>
      <w:keepNext/>
      <w:keepLines/>
      <w:spacing w:before="200"/>
    </w:pPr>
    <w:rPr>
      <w:rFonts w:asciiTheme="majorHAnsi" w:eastAsiaTheme="majorEastAsia" w:hAnsiTheme="majorHAnsi" w:cstheme="majorBidi"/>
      <w:i/>
      <w:color w:val="404040" w:themeColor="text1" w:themeTint="BF"/>
    </w:rPr>
  </w:style>
  <w:style w:type="paragraph" w:customStyle="1" w:styleId="Heading6">
    <w:name w:val="Heading 6"/>
    <w:basedOn w:val="Normlny"/>
    <w:next w:val="Normlny"/>
    <w:link w:val="Heading6Char"/>
    <w:uiPriority w:val="9"/>
    <w:semiHidden/>
    <w:unhideWhenUsed/>
    <w:qFormat/>
    <w:rsid w:val="00165775"/>
    <w:pPr>
      <w:keepNext/>
      <w:keepLines/>
      <w:spacing w:before="200"/>
    </w:pPr>
    <w:rPr>
      <w:rFonts w:asciiTheme="majorHAnsi" w:eastAsiaTheme="majorEastAsia" w:hAnsiTheme="majorHAnsi" w:cstheme="majorBidi"/>
      <w:i/>
      <w:color w:val="243F60" w:themeColor="accent1" w:themeShade="7F"/>
    </w:rPr>
  </w:style>
  <w:style w:type="character" w:customStyle="1" w:styleId="Heading3Char">
    <w:name w:val="Heading 3 Char"/>
    <w:basedOn w:val="Predvolenpsmoodseku"/>
    <w:link w:val="Heading3"/>
    <w:uiPriority w:val="9"/>
    <w:rsid w:val="00165775"/>
    <w:rPr>
      <w:rFonts w:asciiTheme="majorHAnsi" w:eastAsiaTheme="majorEastAsia" w:hAnsiTheme="majorHAnsi" w:cstheme="majorBidi"/>
      <w:b/>
      <w:color w:val="4F81BD" w:themeColor="accent1"/>
    </w:rPr>
  </w:style>
  <w:style w:type="paragraph" w:customStyle="1" w:styleId="Heading5">
    <w:name w:val="Heading 5"/>
    <w:basedOn w:val="Normlny"/>
    <w:next w:val="Normlny"/>
    <w:link w:val="Heading5Char"/>
    <w:uiPriority w:val="9"/>
    <w:semiHidden/>
    <w:unhideWhenUsed/>
    <w:qFormat/>
    <w:rsid w:val="00165775"/>
    <w:pPr>
      <w:keepNext/>
      <w:keepLines/>
      <w:spacing w:before="200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5Char">
    <w:name w:val="Heading 5 Char"/>
    <w:basedOn w:val="Predvolenpsmoodseku"/>
    <w:link w:val="Heading5"/>
    <w:uiPriority w:val="9"/>
    <w:rsid w:val="00165775"/>
    <w:rPr>
      <w:rFonts w:asciiTheme="majorHAnsi" w:eastAsiaTheme="majorEastAsia" w:hAnsiTheme="majorHAnsi" w:cstheme="majorBidi"/>
      <w:color w:val="243F60" w:themeColor="accent1" w:themeShade="7F"/>
    </w:rPr>
  </w:style>
  <w:style w:type="paragraph" w:customStyle="1" w:styleId="Heading4">
    <w:name w:val="Heading 4"/>
    <w:basedOn w:val="Normlny"/>
    <w:next w:val="Normlny"/>
    <w:link w:val="Nadpis4Char"/>
    <w:uiPriority w:val="9"/>
    <w:semiHidden/>
    <w:unhideWhenUsed/>
    <w:qFormat/>
    <w:rsid w:val="00165775"/>
    <w:pPr>
      <w:keepNext/>
      <w:keepLines/>
      <w:spacing w:before="200"/>
    </w:pPr>
    <w:rPr>
      <w:rFonts w:asciiTheme="majorHAnsi" w:eastAsiaTheme="majorEastAsia" w:hAnsiTheme="majorHAnsi" w:cstheme="majorBidi"/>
      <w:b/>
      <w:i/>
      <w:color w:val="4F81BD" w:themeColor="accent1"/>
    </w:rPr>
  </w:style>
  <w:style w:type="paragraph" w:customStyle="1" w:styleId="Heading3">
    <w:name w:val="Heading 3"/>
    <w:basedOn w:val="Normlny"/>
    <w:next w:val="Normlny"/>
    <w:link w:val="Heading3Char"/>
    <w:uiPriority w:val="9"/>
    <w:semiHidden/>
    <w:unhideWhenUsed/>
    <w:qFormat/>
    <w:rsid w:val="00165775"/>
    <w:pPr>
      <w:keepNext/>
      <w:keepLines/>
      <w:spacing w:before="200"/>
    </w:pPr>
    <w:rPr>
      <w:rFonts w:asciiTheme="majorHAnsi" w:eastAsiaTheme="majorEastAsia" w:hAnsiTheme="majorHAnsi" w:cstheme="majorBidi"/>
      <w:b/>
      <w:color w:val="4F81BD" w:themeColor="accent1"/>
    </w:rPr>
  </w:style>
  <w:style w:type="paragraph" w:customStyle="1" w:styleId="Heading2">
    <w:name w:val="Heading 2"/>
    <w:basedOn w:val="Normlny"/>
    <w:next w:val="Normlny"/>
    <w:link w:val="Heading2Char"/>
    <w:uiPriority w:val="9"/>
    <w:semiHidden/>
    <w:unhideWhenUsed/>
    <w:qFormat/>
    <w:rsid w:val="00165775"/>
    <w:pPr>
      <w:keepNext/>
      <w:keepLines/>
      <w:spacing w:before="200"/>
    </w:pPr>
    <w:rPr>
      <w:rFonts w:asciiTheme="majorHAnsi" w:eastAsiaTheme="majorEastAsia" w:hAnsiTheme="majorHAnsi" w:cstheme="majorBidi"/>
      <w:b/>
      <w:color w:val="4F81BD" w:themeColor="accent1"/>
      <w:sz w:val="2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65775"/>
    <w:rPr>
      <w:rFonts w:ascii="Times New Roman" w:hAnsi="Times New Roman" w:cs="Times New Roman"/>
      <w:sz w:val="24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165775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rsid w:val="00165775"/>
    <w:rPr>
      <w:rFonts w:ascii="Arial Narrow" w:hAnsi="Arial Narrow" w:cs="Times New Roman"/>
      <w:b/>
      <w:sz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rsid w:val="00165775"/>
    <w:rPr>
      <w:rFonts w:ascii="Cambria" w:hAnsi="Cambria" w:cs="Times New Roman"/>
      <w:sz w:val="24"/>
    </w:rPr>
  </w:style>
  <w:style w:type="character" w:customStyle="1" w:styleId="Heading1Char">
    <w:name w:val="Heading 1 Char"/>
    <w:basedOn w:val="Predvolenpsmoodseku"/>
    <w:link w:val="Heading1"/>
    <w:uiPriority w:val="9"/>
    <w:rsid w:val="00165775"/>
    <w:rPr>
      <w:rFonts w:asciiTheme="majorHAnsi" w:eastAsiaTheme="majorEastAsia" w:hAnsiTheme="majorHAnsi" w:cstheme="majorBidi"/>
      <w:b/>
      <w:color w:val="365F91" w:themeColor="accent1" w:themeShade="BF"/>
      <w:sz w:val="28"/>
    </w:rPr>
  </w:style>
  <w:style w:type="character" w:customStyle="1" w:styleId="ObyajntextChar">
    <w:name w:val="Obyčajný text Char"/>
    <w:basedOn w:val="Predvolenpsmoodseku"/>
    <w:link w:val="Obyajntext"/>
    <w:uiPriority w:val="99"/>
    <w:rsid w:val="00165775"/>
    <w:rPr>
      <w:rFonts w:ascii="Courier New" w:hAnsi="Courier New" w:cs="Courier New"/>
      <w:sz w:val="21"/>
    </w:rPr>
  </w:style>
  <w:style w:type="character" w:customStyle="1" w:styleId="Endnotereference">
    <w:name w:val="Endnote reference"/>
    <w:basedOn w:val="Predvolenpsmoodseku"/>
    <w:uiPriority w:val="99"/>
    <w:semiHidden/>
    <w:unhideWhenUsed/>
    <w:rsid w:val="00165775"/>
    <w:rPr>
      <w:vertAlign w:val="superscript"/>
    </w:rPr>
  </w:style>
  <w:style w:type="character" w:customStyle="1" w:styleId="TextpoznmkypodiarouChar">
    <w:name w:val="Text poznámky pod čiarou Char"/>
    <w:basedOn w:val="Predvolenpsmoodseku"/>
    <w:link w:val="Footnotetext"/>
    <w:uiPriority w:val="99"/>
    <w:semiHidden/>
    <w:rsid w:val="00165775"/>
    <w:rPr>
      <w:rFonts w:ascii="Times New Roman" w:hAnsi="Times New Roman" w:cs="Times New Roman"/>
      <w:lang w:val="sk-SK" w:eastAsia="cs-CZ"/>
    </w:rPr>
  </w:style>
  <w:style w:type="character" w:styleId="Jemnzvraznenie">
    <w:name w:val="Subtle Emphasis"/>
    <w:basedOn w:val="Predvolenpsmoodseku"/>
    <w:uiPriority w:val="19"/>
    <w:qFormat/>
    <w:rsid w:val="00165775"/>
    <w:rPr>
      <w:i/>
      <w:color w:val="808080" w:themeColor="text1" w:themeTint="7F"/>
    </w:rPr>
  </w:style>
  <w:style w:type="character" w:customStyle="1" w:styleId="PodtitulChar1">
    <w:name w:val="Podtitul Char1"/>
    <w:basedOn w:val="Predvolenpsmoodseku"/>
    <w:link w:val="Podtitul"/>
    <w:uiPriority w:val="11"/>
    <w:rsid w:val="00165775"/>
    <w:rPr>
      <w:rFonts w:asciiTheme="majorHAnsi" w:eastAsiaTheme="majorEastAsia" w:hAnsiTheme="majorHAnsi" w:cstheme="majorBidi"/>
      <w:i/>
      <w:color w:val="4F81BD" w:themeColor="accent1"/>
      <w:spacing w:val="15"/>
      <w:sz w:val="24"/>
    </w:rPr>
  </w:style>
  <w:style w:type="paragraph" w:customStyle="1" w:styleId="Footnotetext">
    <w:name w:val="Footnote text"/>
    <w:basedOn w:val="Normlny"/>
    <w:link w:val="FootnoteTextChar"/>
    <w:uiPriority w:val="99"/>
    <w:semiHidden/>
    <w:unhideWhenUsed/>
    <w:rsid w:val="00165775"/>
  </w:style>
  <w:style w:type="character" w:customStyle="1" w:styleId="Nadpis3Char">
    <w:name w:val="Nadpis 3 Char"/>
    <w:basedOn w:val="Predvolenpsmoodseku"/>
    <w:link w:val="Heading3"/>
    <w:uiPriority w:val="9"/>
    <w:rsid w:val="00165775"/>
    <w:rPr>
      <w:rFonts w:ascii="Cambria" w:hAnsi="Cambria" w:cs="Times New Roman"/>
      <w:b/>
      <w:sz w:val="26"/>
    </w:rPr>
  </w:style>
  <w:style w:type="paragraph" w:styleId="Odsekzoznamu">
    <w:name w:val="List Paragraph"/>
    <w:basedOn w:val="Normlny"/>
    <w:uiPriority w:val="34"/>
    <w:qFormat/>
    <w:rsid w:val="00165775"/>
    <w:pPr>
      <w:ind w:left="720"/>
      <w:contextualSpacing/>
    </w:pPr>
  </w:style>
  <w:style w:type="character" w:customStyle="1" w:styleId="EndnoteTextChar">
    <w:name w:val="Endnote Text Char"/>
    <w:basedOn w:val="Predvolenpsmoodseku"/>
    <w:link w:val="Endnotetext"/>
    <w:uiPriority w:val="99"/>
    <w:semiHidden/>
    <w:rsid w:val="00165775"/>
    <w:rPr>
      <w:sz w:val="20"/>
    </w:rPr>
  </w:style>
  <w:style w:type="character" w:customStyle="1" w:styleId="Nadpis7Char">
    <w:name w:val="Nadpis 7 Char"/>
    <w:basedOn w:val="Predvolenpsmoodseku"/>
    <w:link w:val="Heading7"/>
    <w:uiPriority w:val="9"/>
    <w:semiHidden/>
    <w:rsid w:val="00165775"/>
    <w:rPr>
      <w:rFonts w:cs="Times New Roman"/>
      <w:sz w:val="24"/>
    </w:rPr>
  </w:style>
  <w:style w:type="paragraph" w:customStyle="1" w:styleId="Tabulka">
    <w:name w:val="Tabulka"/>
    <w:basedOn w:val="Normlny"/>
    <w:uiPriority w:val="99"/>
    <w:rsid w:val="00165775"/>
    <w:rPr>
      <w:rFonts w:ascii="Times New Roman" w:hAnsi="Times New Roman"/>
      <w:color w:val="000000"/>
      <w:sz w:val="18"/>
    </w:rPr>
  </w:style>
  <w:style w:type="paragraph" w:styleId="Zarkazkladnhotextu3">
    <w:name w:val="Body Text Indent 3"/>
    <w:basedOn w:val="Normlny"/>
    <w:link w:val="Zarkazkladnhotextu3Char"/>
    <w:uiPriority w:val="99"/>
    <w:rsid w:val="00165775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Nadpis5Char">
    <w:name w:val="Nadpis 5 Char"/>
    <w:basedOn w:val="Predvolenpsmoodseku"/>
    <w:link w:val="Heading5"/>
    <w:uiPriority w:val="9"/>
    <w:rsid w:val="00165775"/>
    <w:rPr>
      <w:rFonts w:cs="Times New Roman"/>
      <w:b/>
      <w:i/>
      <w:sz w:val="26"/>
    </w:rPr>
  </w:style>
  <w:style w:type="paragraph" w:styleId="Textbubliny">
    <w:name w:val="Balloon Text"/>
    <w:basedOn w:val="Normlny"/>
    <w:link w:val="TextbublinyChar"/>
    <w:uiPriority w:val="99"/>
    <w:semiHidden/>
    <w:rsid w:val="00165775"/>
    <w:rPr>
      <w:rFonts w:ascii="Tahoma" w:hAnsi="Tahoma" w:cs="Tahoma"/>
      <w:sz w:val="16"/>
      <w:lang w:eastAsia="cs-CZ"/>
    </w:rPr>
  </w:style>
  <w:style w:type="character" w:styleId="Intenzvnyodkaz">
    <w:name w:val="Intense Reference"/>
    <w:basedOn w:val="Predvolenpsmoodseku"/>
    <w:uiPriority w:val="32"/>
    <w:qFormat/>
    <w:rsid w:val="00165775"/>
    <w:rPr>
      <w:b/>
      <w:smallCaps/>
      <w:color w:val="C0504D" w:themeColor="accent2"/>
      <w:spacing w:val="5"/>
      <w:u w:val="single"/>
    </w:rPr>
  </w:style>
  <w:style w:type="paragraph" w:styleId="Zarkazkladnhotextu2">
    <w:name w:val="Body Text Indent 2"/>
    <w:basedOn w:val="Normlny"/>
    <w:link w:val="Zarkazkladnhotextu2Char"/>
    <w:uiPriority w:val="99"/>
    <w:rsid w:val="00165775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65775"/>
    <w:rPr>
      <w:rFonts w:ascii="Times New Roman" w:hAnsi="Times New Roman" w:cs="Times New Roman"/>
      <w:sz w:val="24"/>
      <w:lang w:val="sk-SK" w:eastAsia="cs-CZ"/>
    </w:rPr>
  </w:style>
  <w:style w:type="paragraph" w:customStyle="1" w:styleId="Endnotetext">
    <w:name w:val="Endnote text"/>
    <w:basedOn w:val="Normlny"/>
    <w:link w:val="EndnoteTextChar"/>
    <w:uiPriority w:val="99"/>
    <w:semiHidden/>
    <w:unhideWhenUsed/>
    <w:rsid w:val="00165775"/>
  </w:style>
  <w:style w:type="character" w:customStyle="1" w:styleId="FootnoteTextChar">
    <w:name w:val="Footnote Text Char"/>
    <w:basedOn w:val="Predvolenpsmoodseku"/>
    <w:link w:val="Footnotetext"/>
    <w:uiPriority w:val="99"/>
    <w:semiHidden/>
    <w:rsid w:val="00165775"/>
    <w:rPr>
      <w:sz w:val="20"/>
    </w:rPr>
  </w:style>
  <w:style w:type="character" w:customStyle="1" w:styleId="Nadpis8Char">
    <w:name w:val="Nadpis 8 Char"/>
    <w:basedOn w:val="Predvolenpsmoodseku"/>
    <w:link w:val="Heading8"/>
    <w:uiPriority w:val="9"/>
    <w:semiHidden/>
    <w:rsid w:val="00165775"/>
    <w:rPr>
      <w:rFonts w:cs="Times New Roman"/>
      <w:i/>
      <w:sz w:val="24"/>
    </w:rPr>
  </w:style>
  <w:style w:type="paragraph" w:customStyle="1" w:styleId="Header">
    <w:name w:val="Header"/>
    <w:basedOn w:val="Normlny"/>
    <w:link w:val="HlavikaChar"/>
    <w:uiPriority w:val="99"/>
    <w:rsid w:val="00165775"/>
    <w:pPr>
      <w:tabs>
        <w:tab w:val="center" w:pos="4536"/>
        <w:tab w:val="right" w:pos="9072"/>
      </w:tabs>
    </w:pPr>
    <w:rPr>
      <w:rFonts w:ascii="Times New Roman" w:hAnsi="Times New Roman"/>
      <w:lang w:eastAsia="cs-CZ"/>
    </w:rPr>
  </w:style>
  <w:style w:type="character" w:customStyle="1" w:styleId="Heading6Char">
    <w:name w:val="Heading 6 Char"/>
    <w:basedOn w:val="Predvolenpsmoodseku"/>
    <w:link w:val="Heading6"/>
    <w:uiPriority w:val="9"/>
    <w:rsid w:val="00165775"/>
    <w:rPr>
      <w:rFonts w:asciiTheme="majorHAnsi" w:eastAsiaTheme="majorEastAsia" w:hAnsiTheme="majorHAnsi" w:cstheme="majorBidi"/>
      <w:i/>
      <w:color w:val="243F60" w:themeColor="accent1" w:themeShade="7F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165775"/>
    <w:rPr>
      <w:rFonts w:ascii="Courier New" w:hAnsi="Courier New" w:cs="Courier New"/>
      <w:sz w:val="21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5775"/>
    <w:rPr>
      <w:rFonts w:ascii="Tahoma" w:hAnsi="Tahoma" w:cs="Tahoma"/>
      <w:sz w:val="16"/>
      <w:lang w:val="sk-SK" w:eastAsia="cs-CZ"/>
    </w:rPr>
  </w:style>
  <w:style w:type="character" w:customStyle="1" w:styleId="PtaChar">
    <w:name w:val="Päta Char"/>
    <w:basedOn w:val="Predvolenpsmoodseku"/>
    <w:link w:val="Footer"/>
    <w:uiPriority w:val="99"/>
    <w:rsid w:val="00165775"/>
    <w:rPr>
      <w:rFonts w:ascii="Times New Roman" w:hAnsi="Times New Roman" w:cs="Times New Roman"/>
      <w:lang w:val="sk-SK" w:eastAsia="cs-CZ"/>
    </w:rPr>
  </w:style>
  <w:style w:type="paragraph" w:styleId="Bezriadkovania">
    <w:name w:val="No Spacing"/>
    <w:uiPriority w:val="1"/>
    <w:qFormat/>
    <w:rsid w:val="00165775"/>
  </w:style>
  <w:style w:type="character" w:styleId="Intenzvnezvraznenie">
    <w:name w:val="Intense Emphasis"/>
    <w:basedOn w:val="Predvolenpsmoodseku"/>
    <w:uiPriority w:val="21"/>
    <w:qFormat/>
    <w:rsid w:val="00165775"/>
    <w:rPr>
      <w:b/>
      <w:i/>
      <w:color w:val="4F81BD" w:themeColor="accent1"/>
    </w:rPr>
  </w:style>
  <w:style w:type="character" w:customStyle="1" w:styleId="Nadpis1Char">
    <w:name w:val="Nadpis 1 Char"/>
    <w:basedOn w:val="Predvolenpsmoodseku"/>
    <w:link w:val="Heading1"/>
    <w:uiPriority w:val="9"/>
    <w:rsid w:val="00165775"/>
    <w:rPr>
      <w:rFonts w:ascii="Cambria" w:hAnsi="Cambria" w:cs="Times New Roman"/>
      <w:b/>
      <w:sz w:val="32"/>
    </w:rPr>
  </w:style>
  <w:style w:type="character" w:styleId="Hypertextovprepojenie">
    <w:name w:val="Hyperlink"/>
    <w:basedOn w:val="Predvolenpsmoodseku"/>
    <w:uiPriority w:val="99"/>
    <w:unhideWhenUsed/>
    <w:rsid w:val="00165775"/>
    <w:rPr>
      <w:color w:val="0000FF" w:themeColor="hyperlink"/>
      <w:u w:val="single"/>
    </w:rPr>
  </w:style>
  <w:style w:type="paragraph" w:styleId="Podtitul">
    <w:name w:val="Subtitle"/>
    <w:basedOn w:val="Normlny"/>
    <w:next w:val="Normlny"/>
    <w:link w:val="PodtitulChar1"/>
    <w:uiPriority w:val="11"/>
    <w:qFormat/>
    <w:rsid w:val="00165775"/>
    <w:pPr>
      <w:spacing w:after="60"/>
      <w:jc w:val="center"/>
    </w:pPr>
    <w:rPr>
      <w:rFonts w:ascii="Cambria" w:hAnsi="Cambria"/>
    </w:rPr>
  </w:style>
  <w:style w:type="character" w:customStyle="1" w:styleId="Heading2Char">
    <w:name w:val="Heading 2 Char"/>
    <w:basedOn w:val="Predvolenpsmoodseku"/>
    <w:link w:val="Heading2"/>
    <w:uiPriority w:val="9"/>
    <w:rsid w:val="00165775"/>
    <w:rPr>
      <w:rFonts w:asciiTheme="majorHAnsi" w:eastAsiaTheme="majorEastAsia" w:hAnsiTheme="majorHAnsi" w:cstheme="majorBidi"/>
      <w:b/>
      <w:color w:val="4F81BD" w:themeColor="accent1"/>
      <w:sz w:val="26"/>
    </w:rPr>
  </w:style>
  <w:style w:type="character" w:customStyle="1" w:styleId="NzovChar1">
    <w:name w:val="Názov Char1"/>
    <w:basedOn w:val="Predvolenpsmoodseku"/>
    <w:link w:val="Nzov"/>
    <w:uiPriority w:val="10"/>
    <w:rsid w:val="00165775"/>
    <w:rPr>
      <w:rFonts w:asciiTheme="majorHAnsi" w:eastAsiaTheme="majorEastAsia" w:hAnsiTheme="majorHAnsi" w:cstheme="majorBidi"/>
      <w:color w:val="17365D" w:themeColor="text2" w:themeShade="BF"/>
      <w:spacing w:val="5"/>
      <w:sz w:val="52"/>
    </w:rPr>
  </w:style>
  <w:style w:type="character" w:customStyle="1" w:styleId="Heading7Char">
    <w:name w:val="Heading 7 Char"/>
    <w:basedOn w:val="Predvolenpsmoodseku"/>
    <w:link w:val="Heading7"/>
    <w:uiPriority w:val="9"/>
    <w:rsid w:val="00165775"/>
    <w:rPr>
      <w:rFonts w:asciiTheme="majorHAnsi" w:eastAsiaTheme="majorEastAsia" w:hAnsiTheme="majorHAnsi" w:cstheme="majorBidi"/>
      <w:i/>
      <w:color w:val="404040" w:themeColor="text1" w:themeTint="BF"/>
    </w:rPr>
  </w:style>
  <w:style w:type="paragraph" w:styleId="Zkladntext">
    <w:name w:val="Body Text"/>
    <w:basedOn w:val="Normlny"/>
    <w:link w:val="ZkladntextChar"/>
    <w:uiPriority w:val="99"/>
    <w:rsid w:val="00165775"/>
    <w:pPr>
      <w:jc w:val="both"/>
    </w:pPr>
    <w:rPr>
      <w:rFonts w:ascii="Times New Roman" w:hAnsi="Times New Roman"/>
      <w:b/>
      <w:sz w:val="24"/>
      <w:lang w:eastAsia="cs-CZ"/>
    </w:rPr>
  </w:style>
  <w:style w:type="paragraph" w:customStyle="1" w:styleId="Hlavikaobsahu1">
    <w:name w:val="Hlavička obsahu1"/>
    <w:basedOn w:val="Heading1"/>
    <w:next w:val="Normlny"/>
    <w:uiPriority w:val="39"/>
    <w:semiHidden/>
    <w:unhideWhenUsed/>
    <w:qFormat/>
    <w:rsid w:val="00165775"/>
  </w:style>
  <w:style w:type="character" w:customStyle="1" w:styleId="Heading9Char">
    <w:name w:val="Heading 9 Char"/>
    <w:basedOn w:val="Predvolenpsmoodseku"/>
    <w:link w:val="Heading9"/>
    <w:uiPriority w:val="9"/>
    <w:rsid w:val="00165775"/>
    <w:rPr>
      <w:rFonts w:asciiTheme="majorHAnsi" w:eastAsiaTheme="majorEastAsia" w:hAnsiTheme="majorHAnsi" w:cstheme="majorBidi"/>
      <w:i/>
      <w:color w:val="404040" w:themeColor="text1" w:themeTint="BF"/>
      <w:sz w:val="20"/>
    </w:rPr>
  </w:style>
  <w:style w:type="paragraph" w:customStyle="1" w:styleId="TopHeader">
    <w:name w:val="Top Header"/>
    <w:basedOn w:val="Normlny"/>
    <w:uiPriority w:val="99"/>
    <w:qFormat/>
    <w:rsid w:val="00165775"/>
    <w:pPr>
      <w:jc w:val="center"/>
    </w:pPr>
    <w:rPr>
      <w:b/>
    </w:rPr>
  </w:style>
  <w:style w:type="character" w:customStyle="1" w:styleId="Heading8Char">
    <w:name w:val="Heading 8 Char"/>
    <w:basedOn w:val="Predvolenpsmoodseku"/>
    <w:link w:val="Heading8"/>
    <w:uiPriority w:val="9"/>
    <w:rsid w:val="00165775"/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styleId="Nzov">
    <w:name w:val="Title"/>
    <w:basedOn w:val="Normlny"/>
    <w:next w:val="Normlny"/>
    <w:link w:val="NzovChar1"/>
    <w:uiPriority w:val="10"/>
    <w:qFormat/>
    <w:rsid w:val="00165775"/>
    <w:pPr>
      <w:pBdr>
        <w:bottom w:val="single" w:sz="8" w:space="0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sz w:val="52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65775"/>
    <w:rPr>
      <w:rFonts w:ascii="Times New Roman" w:hAnsi="Times New Roman" w:cs="Times New Roman"/>
      <w:b/>
      <w:sz w:val="24"/>
      <w:lang w:val="sk-SK" w:eastAsia="cs-CZ"/>
    </w:rPr>
  </w:style>
  <w:style w:type="character" w:customStyle="1" w:styleId="Nadpis2Char">
    <w:name w:val="Nadpis 2 Char"/>
    <w:basedOn w:val="Predvolenpsmoodseku"/>
    <w:link w:val="Heading2"/>
    <w:uiPriority w:val="9"/>
    <w:rsid w:val="00165775"/>
    <w:rPr>
      <w:rFonts w:ascii="Cambria" w:hAnsi="Cambria" w:cs="Times New Roman"/>
      <w:b/>
      <w:i/>
      <w:sz w:val="28"/>
    </w:rPr>
  </w:style>
  <w:style w:type="character" w:customStyle="1" w:styleId="CitciaChar">
    <w:name w:val="Citácia Char"/>
    <w:basedOn w:val="Predvolenpsmoodseku"/>
    <w:link w:val="Citcia"/>
    <w:uiPriority w:val="29"/>
    <w:rsid w:val="00165775"/>
    <w:rPr>
      <w:i/>
      <w:color w:val="000000" w:themeColor="text1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65775"/>
    <w:rPr>
      <w:rFonts w:ascii="Times New Roman" w:hAnsi="Times New Roman" w:cs="Times New Roman"/>
      <w:sz w:val="24"/>
      <w:lang w:val="sk-SK" w:eastAsia="cs-CZ"/>
    </w:rPr>
  </w:style>
  <w:style w:type="table" w:styleId="Mriekatabuky">
    <w:name w:val="Table Grid"/>
    <w:basedOn w:val="Normlnatabuka"/>
    <w:uiPriority w:val="99"/>
    <w:rsid w:val="00165775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6Char">
    <w:name w:val="Nadpis 6 Char"/>
    <w:basedOn w:val="Predvolenpsmoodseku"/>
    <w:link w:val="Heading6"/>
    <w:uiPriority w:val="9"/>
    <w:semiHidden/>
    <w:rsid w:val="00165775"/>
    <w:rPr>
      <w:rFonts w:cs="Times New Roman"/>
      <w:b/>
    </w:rPr>
  </w:style>
  <w:style w:type="character" w:customStyle="1" w:styleId="Ra">
    <w:name w:val="Ra"/>
    <w:basedOn w:val="Predvolenpsmoodseku"/>
    <w:uiPriority w:val="99"/>
    <w:rsid w:val="001657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7158BF-7499-4AC0-B14C-A54D0C1477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1701</TotalTime>
  <Pages>1</Pages>
  <Words>3050</Words>
  <Characters>17386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20396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PC3265</cp:lastModifiedBy>
  <cp:revision>313</cp:revision>
  <cp:lastPrinted>2014-02-24T10:57:00Z</cp:lastPrinted>
  <dcterms:created xsi:type="dcterms:W3CDTF">2013-02-17T10:04:00Z</dcterms:created>
  <dcterms:modified xsi:type="dcterms:W3CDTF">2014-03-25T11:21:00Z</dcterms:modified>
</cp:coreProperties>
</file>