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D3906">
              <w:rPr>
                <w:rFonts w:ascii="Arial" w:hAnsi="Arial" w:cs="Arial"/>
                <w:sz w:val="22"/>
                <w:szCs w:val="22"/>
              </w:rPr>
              <w:t>HENER MVE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CD390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J.ŠVERMU 846/15, 960 01 ZVOLEN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CD390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6.12.1995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CD390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6.12.1995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CD3906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Výroba elektriny – malé vodné elektrárne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D390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CD3906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CD3906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CD3906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CD3906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CD3906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7B237D" w:rsidRDefault="00CD3906" w:rsidP="00CD3906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 w:rsidRPr="007B237D">
        <w:rPr>
          <w:rFonts w:ascii="Arial" w:hAnsi="Arial" w:cs="Arial"/>
          <w:sz w:val="18"/>
          <w:szCs w:val="18"/>
        </w:rPr>
        <w:t>Účtovná závierka Spoločnosti k 31. decembru 2013 je zostavená ako riadna účtovná závierka podľa § 17 ods. 6 zákona NR SR č. 431/2002 Z. z. o účtovníctve za účtovné obdobie od 1. januára 2013 do 31. decembra 2013.</w:t>
      </w:r>
    </w:p>
    <w:p w:rsidR="003B22E0" w:rsidRPr="00CD3906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7B237D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7B237D">
        <w:rPr>
          <w:rFonts w:ascii="Arial" w:hAnsi="Arial" w:cs="Arial"/>
          <w:sz w:val="22"/>
          <w:szCs w:val="22"/>
          <w:highlight w:val="yellow"/>
        </w:rPr>
        <w:t>?????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7B237D" w:rsidRPr="007B237D" w:rsidRDefault="007B237D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7B237D">
        <w:rPr>
          <w:rFonts w:ascii="Arial" w:eastAsia="TimesNewRomanPSMT" w:hAnsi="Arial" w:cs="Arial"/>
          <w:sz w:val="18"/>
          <w:szCs w:val="18"/>
        </w:rPr>
        <w:t>Účtovná závierka bola zostavená za predpokladu, že Spoločnosť bude nepretržite pokračovať vo svojej činnosti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7B237D" w:rsidRPr="007B237D" w:rsidRDefault="007B237D" w:rsidP="007B237D">
      <w:pPr>
        <w:autoSpaceDE w:val="0"/>
        <w:autoSpaceDN w:val="0"/>
        <w:adjustRightInd w:val="0"/>
        <w:rPr>
          <w:rFonts w:ascii="Arial" w:eastAsia="TimesNewRomanPSMT" w:hAnsi="Arial" w:cs="Arial"/>
          <w:sz w:val="18"/>
          <w:szCs w:val="18"/>
        </w:rPr>
      </w:pPr>
      <w:r w:rsidRPr="007B237D">
        <w:rPr>
          <w:rFonts w:ascii="Arial" w:eastAsia="TimesNewRomanPSMT" w:hAnsi="Arial" w:cs="Arial"/>
          <w:sz w:val="18"/>
          <w:szCs w:val="18"/>
        </w:rPr>
        <w:t>Odpisy dlhodobého hmotného majetku sú stanovené vychádzajúc z predpokladanej doby jeho používania a</w:t>
      </w:r>
      <w:r>
        <w:rPr>
          <w:rFonts w:ascii="Arial" w:eastAsia="TimesNewRomanPSMT" w:hAnsi="Arial" w:cs="Arial"/>
          <w:sz w:val="18"/>
          <w:szCs w:val="18"/>
        </w:rPr>
        <w:t> </w:t>
      </w:r>
      <w:r w:rsidRPr="007B237D">
        <w:rPr>
          <w:rFonts w:ascii="Arial" w:eastAsia="TimesNewRomanPSMT" w:hAnsi="Arial" w:cs="Arial"/>
          <w:sz w:val="18"/>
          <w:szCs w:val="18"/>
        </w:rPr>
        <w:t>predpokladané</w:t>
      </w:r>
      <w:r>
        <w:rPr>
          <w:rFonts w:ascii="Arial" w:eastAsia="TimesNewRomanPSMT" w:hAnsi="Arial" w:cs="Arial"/>
          <w:sz w:val="18"/>
          <w:szCs w:val="18"/>
        </w:rPr>
        <w:t xml:space="preserve">ho </w:t>
      </w:r>
      <w:r w:rsidRPr="007B237D">
        <w:rPr>
          <w:rFonts w:ascii="Arial" w:eastAsia="TimesNewRomanPSMT" w:hAnsi="Arial" w:cs="Arial"/>
          <w:sz w:val="18"/>
          <w:szCs w:val="18"/>
        </w:rPr>
        <w:t>priebehu jeho opotrebenia. Odpisovať sa začína prvým dňom mesiaca nasledujúceho po uvedení dlhodobého majetku</w:t>
      </w:r>
      <w:r>
        <w:rPr>
          <w:rFonts w:ascii="Arial" w:eastAsia="TimesNewRomanPSMT" w:hAnsi="Arial" w:cs="Arial"/>
          <w:sz w:val="18"/>
          <w:szCs w:val="18"/>
        </w:rPr>
        <w:t xml:space="preserve"> </w:t>
      </w:r>
      <w:r w:rsidRPr="007B237D">
        <w:rPr>
          <w:rFonts w:ascii="Arial" w:eastAsia="TimesNewRomanPSMT" w:hAnsi="Arial" w:cs="Arial"/>
          <w:sz w:val="18"/>
          <w:szCs w:val="18"/>
        </w:rPr>
        <w:t>do používania. Drobný dlhodobý hmotný majetok, ktorého obstarávacia cena (resp. vlastné náklady) je 1 700 EUR</w:t>
      </w:r>
      <w:r>
        <w:rPr>
          <w:rFonts w:ascii="Arial" w:eastAsia="TimesNewRomanPSMT" w:hAnsi="Arial" w:cs="Arial"/>
          <w:sz w:val="18"/>
          <w:szCs w:val="18"/>
        </w:rPr>
        <w:t xml:space="preserve"> </w:t>
      </w:r>
      <w:r w:rsidRPr="007B237D">
        <w:rPr>
          <w:rFonts w:ascii="Arial" w:eastAsia="TimesNewRomanPSMT" w:hAnsi="Arial" w:cs="Arial"/>
          <w:sz w:val="18"/>
          <w:szCs w:val="18"/>
        </w:rPr>
        <w:t>a nižšia, sa odpisuje jednorazovo pri uvedení do používania.</w:t>
      </w:r>
    </w:p>
    <w:p w:rsidR="00A3246D" w:rsidRPr="0093379F" w:rsidRDefault="00A3246D" w:rsidP="007B237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7B237D" w:rsidRDefault="001A5D58" w:rsidP="00755E77">
      <w:pPr>
        <w:jc w:val="both"/>
        <w:rPr>
          <w:rFonts w:ascii="Arial" w:hAnsi="Arial" w:cs="Arial"/>
          <w:sz w:val="18"/>
          <w:szCs w:val="18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7B237D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7B237D" w:rsidRDefault="007B237D" w:rsidP="00755E77">
      <w:pPr>
        <w:jc w:val="both"/>
        <w:rPr>
          <w:rFonts w:ascii="Arial" w:hAnsi="Arial" w:cs="Arial"/>
          <w:sz w:val="18"/>
          <w:szCs w:val="18"/>
        </w:rPr>
      </w:pPr>
      <w:r w:rsidRPr="007B237D">
        <w:rPr>
          <w:rFonts w:ascii="Arial" w:eastAsia="TimesNewRomanPSMT" w:hAnsi="Arial" w:cs="Arial"/>
          <w:sz w:val="18"/>
          <w:szCs w:val="18"/>
        </w:rPr>
        <w:t>Pohľadávky pri ich vzniku sa oceňujú ich menovitou hodnotou.</w:t>
      </w:r>
    </w:p>
    <w:p w:rsidR="007B237D" w:rsidRDefault="007B237D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Default="007B237D" w:rsidP="00755E77">
      <w:pPr>
        <w:jc w:val="both"/>
        <w:rPr>
          <w:rFonts w:ascii="Arial" w:eastAsia="TimesNewRomanPSMT" w:hAnsi="Arial" w:cs="Arial"/>
          <w:sz w:val="18"/>
          <w:szCs w:val="18"/>
        </w:rPr>
      </w:pPr>
      <w:r w:rsidRPr="007B237D">
        <w:rPr>
          <w:rFonts w:ascii="Arial" w:eastAsia="TimesNewRomanPSMT" w:hAnsi="Arial" w:cs="Arial"/>
          <w:sz w:val="18"/>
          <w:szCs w:val="18"/>
        </w:rPr>
        <w:t>Peňažné prostriedky a ceniny sa oceňujú ich menovitou hodnotou.</w:t>
      </w:r>
    </w:p>
    <w:p w:rsidR="007B237D" w:rsidRPr="007B237D" w:rsidRDefault="007B237D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7B237D" w:rsidRDefault="007B237D" w:rsidP="007B237D">
      <w:pPr>
        <w:autoSpaceDE w:val="0"/>
        <w:autoSpaceDN w:val="0"/>
        <w:adjustRightInd w:val="0"/>
        <w:rPr>
          <w:rFonts w:ascii="Arial" w:eastAsia="TimesNewRomanPSMT" w:hAnsi="Arial" w:cs="Arial"/>
          <w:sz w:val="18"/>
          <w:szCs w:val="18"/>
        </w:rPr>
      </w:pPr>
      <w:r w:rsidRPr="007B237D">
        <w:rPr>
          <w:rFonts w:ascii="Arial" w:eastAsia="TimesNewRomanPSMT" w:hAnsi="Arial" w:cs="Arial"/>
          <w:sz w:val="18"/>
          <w:szCs w:val="18"/>
        </w:rPr>
        <w:t>Náklady budúcich období a príjmy budúcich období sa vykazujú vo výške, ktorá je potrebná na dodržanie zá</w:t>
      </w:r>
      <w:r>
        <w:rPr>
          <w:rFonts w:ascii="Arial" w:eastAsia="TimesNewRomanPSMT" w:hAnsi="Arial" w:cs="Arial"/>
          <w:sz w:val="18"/>
          <w:szCs w:val="18"/>
        </w:rPr>
        <w:t xml:space="preserve">sady vecnej </w:t>
      </w:r>
      <w:r w:rsidRPr="007B237D">
        <w:rPr>
          <w:rFonts w:ascii="Arial" w:eastAsia="TimesNewRomanPSMT" w:hAnsi="Arial" w:cs="Arial"/>
          <w:sz w:val="18"/>
          <w:szCs w:val="18"/>
        </w:rPr>
        <w:t>a časovej súvislosti s účtovným obdobím.</w:t>
      </w:r>
    </w:p>
    <w:p w:rsidR="007B237D" w:rsidRDefault="007B237D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58147D" w:rsidRDefault="0058147D" w:rsidP="0058147D">
      <w:pPr>
        <w:autoSpaceDE w:val="0"/>
        <w:autoSpaceDN w:val="0"/>
        <w:adjustRightInd w:val="0"/>
        <w:rPr>
          <w:rFonts w:ascii="Arial" w:eastAsia="TimesNewRomanPSMT" w:hAnsi="Arial" w:cs="Arial"/>
          <w:sz w:val="18"/>
          <w:szCs w:val="18"/>
        </w:rPr>
      </w:pPr>
      <w:r w:rsidRPr="0058147D">
        <w:rPr>
          <w:rFonts w:ascii="Arial" w:eastAsia="TimesNewRomanPSMT" w:hAnsi="Arial" w:cs="Arial"/>
          <w:sz w:val="18"/>
          <w:szCs w:val="18"/>
        </w:rPr>
        <w:t>Rezervy sú záväzky s neurčitým časovým vymedzením alebo výškou; tvoria sa na krytie známych rizík alebo strá</w:t>
      </w:r>
      <w:r>
        <w:rPr>
          <w:rFonts w:ascii="Arial" w:eastAsia="TimesNewRomanPSMT" w:hAnsi="Arial" w:cs="Arial"/>
          <w:sz w:val="18"/>
          <w:szCs w:val="18"/>
        </w:rPr>
        <w:t xml:space="preserve">t z podnikania. </w:t>
      </w:r>
      <w:r w:rsidRPr="0058147D">
        <w:rPr>
          <w:rFonts w:ascii="Arial" w:eastAsia="TimesNewRomanPSMT" w:hAnsi="Arial" w:cs="Arial"/>
          <w:sz w:val="18"/>
          <w:szCs w:val="18"/>
        </w:rPr>
        <w:t>Oceňujú sa v očakávanej výške záväzku. Záväzky pri ich vzniku sa oceňujú menovitou hodnotou.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lastRenderedPageBreak/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8B419B" w:rsidRDefault="00DA7353" w:rsidP="00BD2F98">
      <w:pPr>
        <w:spacing w:after="120"/>
        <w:rPr>
          <w:rFonts w:ascii="Arial" w:hAnsi="Arial" w:cs="Arial"/>
          <w:sz w:val="22"/>
          <w:szCs w:val="22"/>
        </w:rPr>
      </w:pPr>
      <w:r w:rsidRPr="008B419B">
        <w:rPr>
          <w:rFonts w:ascii="Arial" w:hAnsi="Arial" w:cs="Arial"/>
          <w:sz w:val="22"/>
          <w:szCs w:val="22"/>
          <w:u w:val="single"/>
        </w:rPr>
        <w:t>Komentár</w:t>
      </w:r>
      <w:r w:rsidRPr="008B419B">
        <w:rPr>
          <w:rFonts w:ascii="Arial" w:hAnsi="Arial" w:cs="Arial"/>
          <w:sz w:val="22"/>
          <w:szCs w:val="22"/>
        </w:rPr>
        <w:t xml:space="preserve">: </w:t>
      </w:r>
    </w:p>
    <w:p w:rsidR="00BD2F98" w:rsidRPr="008B419B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8B419B">
        <w:rPr>
          <w:rFonts w:ascii="Arial" w:hAnsi="Arial" w:cs="Arial"/>
          <w:sz w:val="22"/>
          <w:szCs w:val="22"/>
        </w:rPr>
        <w:t>ÚJ nepoužíva kategóriu drobného dlhodobého nehmotného majetku</w:t>
      </w:r>
      <w:r w:rsidR="00BD2F98" w:rsidRPr="008B419B">
        <w:rPr>
          <w:rFonts w:ascii="Arial" w:hAnsi="Arial" w:cs="Arial"/>
          <w:sz w:val="22"/>
          <w:szCs w:val="22"/>
        </w:rPr>
        <w:t xml:space="preserve"> - </w:t>
      </w:r>
      <w:r w:rsidRPr="008B419B">
        <w:rPr>
          <w:rFonts w:ascii="Arial" w:hAnsi="Arial" w:cs="Arial"/>
          <w:sz w:val="22"/>
          <w:szCs w:val="22"/>
        </w:rPr>
        <w:t>položky pod 2 400 eur jednotkovej ceny</w:t>
      </w:r>
      <w:r w:rsidR="00BD2F98" w:rsidRPr="008B419B">
        <w:rPr>
          <w:rFonts w:ascii="Arial" w:hAnsi="Arial" w:cs="Arial"/>
          <w:sz w:val="22"/>
          <w:szCs w:val="22"/>
        </w:rPr>
        <w:t xml:space="preserve"> (§ 13/2 PU).</w:t>
      </w:r>
    </w:p>
    <w:p w:rsidR="00DA7353" w:rsidRPr="008B419B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8B419B">
        <w:rPr>
          <w:rFonts w:ascii="Arial" w:hAnsi="Arial" w:cs="Arial"/>
          <w:sz w:val="22"/>
          <w:szCs w:val="22"/>
        </w:rPr>
        <w:t xml:space="preserve">ÚJ nepoužíva kategóriu drobného dlhodobého hmotného majetku </w:t>
      </w:r>
      <w:r w:rsidR="00BD2F98" w:rsidRPr="008B419B">
        <w:rPr>
          <w:rFonts w:ascii="Arial" w:hAnsi="Arial" w:cs="Arial"/>
          <w:sz w:val="22"/>
          <w:szCs w:val="22"/>
        </w:rPr>
        <w:t xml:space="preserve">- </w:t>
      </w:r>
      <w:r w:rsidRPr="008B419B">
        <w:rPr>
          <w:rFonts w:ascii="Arial" w:hAnsi="Arial" w:cs="Arial"/>
          <w:sz w:val="22"/>
          <w:szCs w:val="22"/>
        </w:rPr>
        <w:t>položky pod 1 700 eur jednotkovej ceny</w:t>
      </w:r>
      <w:r w:rsidR="00BD2F98" w:rsidRPr="008B419B">
        <w:rPr>
          <w:rFonts w:ascii="Arial" w:hAnsi="Arial" w:cs="Arial"/>
          <w:sz w:val="22"/>
          <w:szCs w:val="22"/>
        </w:rPr>
        <w:t xml:space="preserve"> (§ 13/6 PU</w:t>
      </w:r>
      <w:r w:rsidRPr="008B419B">
        <w:rPr>
          <w:rFonts w:ascii="Arial" w:hAnsi="Arial" w:cs="Arial"/>
          <w:sz w:val="22"/>
          <w:szCs w:val="22"/>
        </w:rPr>
        <w:t>).</w:t>
      </w:r>
    </w:p>
    <w:p w:rsidR="00BD2F98" w:rsidRPr="008B419B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8B419B">
        <w:rPr>
          <w:rFonts w:ascii="Arial" w:hAnsi="Arial" w:cs="Arial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8B419B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8B419B">
        <w:rPr>
          <w:rFonts w:ascii="Arial" w:hAnsi="Arial" w:cs="Arial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58147D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D3906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CD390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CD390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CD390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-14413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CD390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1660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-14413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CD390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CD390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CD390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1660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CD390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-14413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CD390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1660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-14413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CD390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CD390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58147D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73B9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1659</w:t>
            </w: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28096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28096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28096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28096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781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781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27315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27315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73B94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73B9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58147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373B94" w:rsidRDefault="00373B94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73B94" w:rsidRPr="0093379F" w:rsidRDefault="00373B94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Obchodné meno </w:t>
            </w:r>
            <w:r w:rsidRPr="0093379F">
              <w:rPr>
                <w:rFonts w:ascii="Arial" w:hAnsi="Arial" w:cs="Arial"/>
                <w:b w:val="0"/>
              </w:rPr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 na 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373B9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373B9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8323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373B94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373B94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8323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373B94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46628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8323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46628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8323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46628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2809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46628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2809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466289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11132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466289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11132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466289" w:rsidRDefault="00466289" w:rsidP="002C25D7">
      <w:pPr>
        <w:jc w:val="both"/>
        <w:rPr>
          <w:rFonts w:ascii="Arial" w:hAnsi="Arial" w:cs="Arial"/>
          <w:sz w:val="22"/>
          <w:szCs w:val="22"/>
        </w:rPr>
      </w:pPr>
    </w:p>
    <w:p w:rsidR="00466289" w:rsidRDefault="00466289" w:rsidP="002C25D7">
      <w:pPr>
        <w:jc w:val="both"/>
        <w:rPr>
          <w:rFonts w:ascii="Arial" w:hAnsi="Arial" w:cs="Arial"/>
          <w:sz w:val="22"/>
          <w:szCs w:val="22"/>
        </w:rPr>
      </w:pPr>
    </w:p>
    <w:p w:rsidR="00466289" w:rsidRPr="0093379F" w:rsidRDefault="00466289" w:rsidP="002C25D7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46628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6720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46628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4292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46628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29014</w:t>
            </w:r>
          </w:p>
        </w:tc>
        <w:tc>
          <w:tcPr>
            <w:tcW w:w="2908" w:type="dxa"/>
            <w:vAlign w:val="center"/>
          </w:tcPr>
          <w:p w:rsidR="00175067" w:rsidRPr="0093379F" w:rsidRDefault="0046628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46628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35734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46628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4292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466289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466289">
        <w:rPr>
          <w:rFonts w:ascii="Arial" w:hAnsi="Arial" w:cs="Arial"/>
          <w:sz w:val="22"/>
          <w:szCs w:val="22"/>
        </w:rPr>
        <w:t xml:space="preserve"> 18 955 EUR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  <w:r w:rsidR="00466289">
        <w:rPr>
          <w:rFonts w:ascii="Arial" w:hAnsi="Arial" w:cs="Arial"/>
          <w:sz w:val="22"/>
          <w:szCs w:val="22"/>
        </w:rPr>
        <w:t xml:space="preserve"> ZI splatené vo výške 6 640 EUR.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  <w:r w:rsidR="00466289">
        <w:rPr>
          <w:rFonts w:ascii="Arial" w:hAnsi="Arial" w:cs="Arial"/>
          <w:sz w:val="22"/>
          <w:szCs w:val="22"/>
        </w:rPr>
        <w:t xml:space="preserve"> 0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D33E1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2D33E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3490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2D33E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Rezervy na služby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D33E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2D33E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3490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2D33E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3490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 začiatku účtovného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 xml:space="preserve">na konci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2D33E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19342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2D33E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D33E1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D33E1">
              <w:rPr>
                <w:rFonts w:ascii="Arial" w:hAnsi="Arial" w:cs="Arial"/>
                <w:sz w:val="22"/>
                <w:szCs w:val="22"/>
              </w:rPr>
              <w:t>19342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D33E1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2D33E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23171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2D33E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2D33E1">
              <w:rPr>
                <w:rFonts w:ascii="Arial" w:hAnsi="Arial" w:cs="Arial"/>
                <w:b/>
                <w:bCs/>
                <w:sz w:val="22"/>
                <w:szCs w:val="22"/>
              </w:rPr>
              <w:t>23171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2D33E1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</w:t>
            </w:r>
            <w:r w:rsidR="002D33E1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2D33E1">
        <w:rPr>
          <w:rFonts w:ascii="Arial" w:hAnsi="Arial" w:cs="Arial"/>
          <w:sz w:val="22"/>
          <w:szCs w:val="22"/>
        </w:rPr>
        <w:t>Spoločnosť má poskytnutý kontokorentný úver. Čerpaný je vo výške 9 590,- EUR.</w:t>
      </w:r>
    </w:p>
    <w:p w:rsidR="002D33E1" w:rsidRPr="0093379F" w:rsidRDefault="002D33E1" w:rsidP="008D6D25">
      <w:pPr>
        <w:ind w:right="-468"/>
        <w:rPr>
          <w:rFonts w:ascii="Arial" w:hAnsi="Arial" w:cs="Arial"/>
          <w:sz w:val="22"/>
          <w:szCs w:val="22"/>
        </w:rPr>
      </w:pP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D33E1">
              <w:rPr>
                <w:rFonts w:ascii="Arial" w:hAnsi="Arial" w:cs="Arial"/>
                <w:sz w:val="22"/>
                <w:szCs w:val="22"/>
              </w:rPr>
              <w:t>28486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D33E1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D33E1">
              <w:rPr>
                <w:rFonts w:ascii="Arial" w:hAnsi="Arial" w:cs="Arial"/>
                <w:sz w:val="22"/>
                <w:szCs w:val="22"/>
              </w:rPr>
              <w:t>28486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D33E1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2D33E1">
        <w:rPr>
          <w:rFonts w:ascii="Arial" w:hAnsi="Arial" w:cs="Arial"/>
          <w:sz w:val="22"/>
          <w:szCs w:val="22"/>
        </w:rPr>
        <w:t xml:space="preserve"> 15</w:t>
      </w:r>
      <w:r w:rsidR="00EE0232">
        <w:rPr>
          <w:rFonts w:ascii="Arial" w:hAnsi="Arial" w:cs="Arial"/>
          <w:sz w:val="22"/>
          <w:szCs w:val="22"/>
        </w:rPr>
        <w:t xml:space="preserve"> 912 EUR – </w:t>
      </w:r>
      <w:proofErr w:type="spellStart"/>
      <w:r w:rsidR="00EE0232">
        <w:rPr>
          <w:rFonts w:ascii="Arial" w:hAnsi="Arial" w:cs="Arial"/>
          <w:sz w:val="22"/>
          <w:szCs w:val="22"/>
        </w:rPr>
        <w:t>vyúžívanie</w:t>
      </w:r>
      <w:proofErr w:type="spellEnd"/>
      <w:r w:rsidR="00EE0232">
        <w:rPr>
          <w:rFonts w:ascii="Arial" w:hAnsi="Arial" w:cs="Arial"/>
          <w:sz w:val="22"/>
          <w:szCs w:val="22"/>
        </w:rPr>
        <w:t xml:space="preserve"> profilu na MVE </w:t>
      </w:r>
      <w:proofErr w:type="spellStart"/>
      <w:r w:rsidR="00EE0232">
        <w:rPr>
          <w:rFonts w:ascii="Arial" w:hAnsi="Arial" w:cs="Arial"/>
          <w:sz w:val="22"/>
          <w:szCs w:val="22"/>
        </w:rPr>
        <w:t>Remata</w:t>
      </w:r>
      <w:proofErr w:type="spellEnd"/>
      <w:r w:rsidR="00EE0232">
        <w:rPr>
          <w:rFonts w:ascii="Arial" w:hAnsi="Arial" w:cs="Arial"/>
          <w:sz w:val="22"/>
          <w:szCs w:val="22"/>
        </w:rPr>
        <w:t xml:space="preserve"> I. a </w:t>
      </w:r>
      <w:proofErr w:type="spellStart"/>
      <w:r w:rsidR="00EE0232">
        <w:rPr>
          <w:rFonts w:ascii="Arial" w:hAnsi="Arial" w:cs="Arial"/>
          <w:sz w:val="22"/>
          <w:szCs w:val="22"/>
        </w:rPr>
        <w:t>Remata</w:t>
      </w:r>
      <w:proofErr w:type="spellEnd"/>
      <w:r w:rsidR="00EE0232">
        <w:rPr>
          <w:rFonts w:ascii="Arial" w:hAnsi="Arial" w:cs="Arial"/>
          <w:sz w:val="22"/>
          <w:szCs w:val="22"/>
        </w:rPr>
        <w:t xml:space="preserve"> II.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E0232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  <w:r w:rsidR="00EE0232">
        <w:rPr>
          <w:rFonts w:ascii="Arial" w:hAnsi="Arial" w:cs="Arial"/>
          <w:sz w:val="22"/>
          <w:szCs w:val="22"/>
        </w:rPr>
        <w:t xml:space="preserve"> 9 000,-- EUR služby za činnosti na MVE </w:t>
      </w:r>
      <w:proofErr w:type="spellStart"/>
      <w:r w:rsidR="00EE0232">
        <w:rPr>
          <w:rFonts w:ascii="Arial" w:hAnsi="Arial" w:cs="Arial"/>
          <w:sz w:val="22"/>
          <w:szCs w:val="22"/>
        </w:rPr>
        <w:t>Remata</w:t>
      </w:r>
      <w:proofErr w:type="spellEnd"/>
      <w:r w:rsidR="00EE0232">
        <w:rPr>
          <w:rFonts w:ascii="Arial" w:hAnsi="Arial" w:cs="Arial"/>
          <w:sz w:val="22"/>
          <w:szCs w:val="22"/>
        </w:rPr>
        <w:t xml:space="preserve"> I. a </w:t>
      </w:r>
      <w:proofErr w:type="spellStart"/>
      <w:r w:rsidR="00EE0232">
        <w:rPr>
          <w:rFonts w:ascii="Arial" w:hAnsi="Arial" w:cs="Arial"/>
          <w:sz w:val="22"/>
          <w:szCs w:val="22"/>
        </w:rPr>
        <w:t>Remata</w:t>
      </w:r>
      <w:proofErr w:type="spellEnd"/>
      <w:r w:rsidR="00EE0232">
        <w:rPr>
          <w:rFonts w:ascii="Arial" w:hAnsi="Arial" w:cs="Arial"/>
          <w:sz w:val="22"/>
          <w:szCs w:val="22"/>
        </w:rPr>
        <w:t xml:space="preserve"> II.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0232">
              <w:rPr>
                <w:rFonts w:ascii="Arial" w:hAnsi="Arial" w:cs="Arial"/>
                <w:sz w:val="22"/>
                <w:szCs w:val="22"/>
              </w:rPr>
              <w:t>26 315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EE0232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EE023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EE023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E023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13693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EE023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E023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E023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E023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E023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0232">
              <w:rPr>
                <w:rFonts w:ascii="Arial" w:hAnsi="Arial" w:cs="Arial"/>
                <w:sz w:val="22"/>
                <w:szCs w:val="22"/>
              </w:rPr>
              <w:t>3720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E023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0232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E023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0232">
              <w:rPr>
                <w:rFonts w:ascii="Arial" w:hAnsi="Arial" w:cs="Arial"/>
                <w:sz w:val="22"/>
                <w:szCs w:val="22"/>
              </w:rPr>
              <w:t>14414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0232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0232">
              <w:rPr>
                <w:rFonts w:ascii="Arial" w:hAnsi="Arial" w:cs="Arial"/>
                <w:sz w:val="22"/>
                <w:szCs w:val="22"/>
              </w:rPr>
              <w:t>2999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0232">
              <w:rPr>
                <w:rFonts w:ascii="Arial" w:hAnsi="Arial" w:cs="Arial"/>
                <w:sz w:val="22"/>
                <w:szCs w:val="22"/>
              </w:rPr>
              <w:t>690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EE023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0232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E023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E0232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 xml:space="preserve">opis a hodnota pravdepodobného majetku, ktorým je možný majetok, ktorý vznikol z minulých udalostí a jeho existencia závisí od neistej udalosti v budúcnosti nezávisle na účtovnej jednotke – napr. práva zo servisných zmlúv, poistných </w:t>
      </w:r>
      <w:r w:rsidR="00EB5BB2" w:rsidRPr="0093379F">
        <w:rPr>
          <w:rFonts w:ascii="Arial" w:hAnsi="Arial" w:cs="Arial"/>
          <w:sz w:val="22"/>
          <w:szCs w:val="22"/>
        </w:rPr>
        <w:lastRenderedPageBreak/>
        <w:t>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E0232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0232">
              <w:rPr>
                <w:rFonts w:ascii="Arial" w:hAnsi="Arial" w:cs="Arial"/>
                <w:sz w:val="22"/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0232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E023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Štatutárne fondy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0232">
              <w:rPr>
                <w:rFonts w:ascii="Arial" w:hAnsi="Arial" w:cs="Arial"/>
                <w:sz w:val="22"/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0232">
              <w:rPr>
                <w:rFonts w:ascii="Arial" w:hAnsi="Arial" w:cs="Arial"/>
                <w:sz w:val="22"/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0232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0232">
              <w:rPr>
                <w:rFonts w:ascii="Arial" w:hAnsi="Arial" w:cs="Arial"/>
                <w:sz w:val="22"/>
                <w:szCs w:val="22"/>
              </w:rPr>
              <w:t>-703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0232">
              <w:rPr>
                <w:rFonts w:ascii="Arial" w:hAnsi="Arial" w:cs="Arial"/>
                <w:sz w:val="22"/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2B50C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0232">
              <w:rPr>
                <w:rFonts w:ascii="Arial" w:hAnsi="Arial" w:cs="Arial"/>
                <w:sz w:val="22"/>
                <w:szCs w:val="22"/>
              </w:rPr>
              <w:t>687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0232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0232">
              <w:rPr>
                <w:rFonts w:ascii="Arial" w:hAnsi="Arial" w:cs="Arial"/>
                <w:sz w:val="22"/>
                <w:szCs w:val="22"/>
              </w:rPr>
              <w:t>13002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E0232">
              <w:rPr>
                <w:rFonts w:ascii="Arial" w:hAnsi="Arial" w:cs="Arial"/>
                <w:sz w:val="22"/>
                <w:szCs w:val="22"/>
              </w:rPr>
              <w:t>13002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B50C2">
              <w:rPr>
                <w:rFonts w:ascii="Arial" w:hAnsi="Arial" w:cs="Arial"/>
                <w:sz w:val="22"/>
                <w:szCs w:val="22"/>
              </w:rPr>
              <w:t>5951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B50C2">
              <w:rPr>
                <w:rFonts w:ascii="Arial" w:hAnsi="Arial" w:cs="Arial"/>
                <w:sz w:val="22"/>
                <w:szCs w:val="22"/>
              </w:rPr>
              <w:t>13020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B50C2">
              <w:rPr>
                <w:rFonts w:ascii="Arial" w:hAnsi="Arial" w:cs="Arial"/>
                <w:sz w:val="22"/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B50C2">
              <w:rPr>
                <w:rFonts w:ascii="Arial" w:hAnsi="Arial" w:cs="Arial"/>
                <w:sz w:val="22"/>
                <w:szCs w:val="22"/>
              </w:rPr>
              <w:t>18955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2B50C2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B50C2">
              <w:rPr>
                <w:rFonts w:ascii="Arial" w:hAnsi="Arial" w:cs="Arial"/>
                <w:sz w:val="22"/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2B50C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6638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</w:t>
            </w:r>
            <w:r w:rsidR="002B50C2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Oceňovacie rozdiely z precenenia pri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B50C2">
              <w:rPr>
                <w:rFonts w:ascii="Arial" w:hAnsi="Arial" w:cs="Arial"/>
                <w:sz w:val="22"/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2B50C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B50C2">
              <w:rPr>
                <w:rFonts w:ascii="Arial" w:hAnsi="Arial" w:cs="Arial"/>
                <w:sz w:val="22"/>
                <w:szCs w:val="22"/>
              </w:rPr>
              <w:t>-703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2B50C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-703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2B50C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B50C2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B50C2">
              <w:rPr>
                <w:rFonts w:ascii="Arial" w:hAnsi="Arial" w:cs="Arial"/>
                <w:sz w:val="22"/>
                <w:szCs w:val="22"/>
              </w:rPr>
              <w:t>5951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2B50C2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5951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1EFC" w:rsidRDefault="00A01EFC">
      <w:r>
        <w:separator/>
      </w:r>
    </w:p>
  </w:endnote>
  <w:endnote w:type="continuationSeparator" w:id="0">
    <w:p w:rsidR="00A01EFC" w:rsidRDefault="00A01E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237D" w:rsidRDefault="007B237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B419B">
      <w:rPr>
        <w:noProof/>
      </w:rPr>
      <w:t>35</w:t>
    </w:r>
    <w:r>
      <w:fldChar w:fldCharType="end"/>
    </w:r>
  </w:p>
  <w:p w:rsidR="007B237D" w:rsidRDefault="007B237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1EFC" w:rsidRDefault="00A01EFC">
      <w:r>
        <w:separator/>
      </w:r>
    </w:p>
  </w:footnote>
  <w:footnote w:type="continuationSeparator" w:id="0">
    <w:p w:rsidR="00A01EFC" w:rsidRDefault="00A01E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280"/>
      <w:gridCol w:w="324"/>
      <w:gridCol w:w="280"/>
      <w:gridCol w:w="280"/>
      <w:gridCol w:w="280"/>
      <w:gridCol w:w="280"/>
      <w:gridCol w:w="280"/>
      <w:gridCol w:w="280"/>
    </w:tblGrid>
    <w:tr w:rsidR="007B237D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B237D" w:rsidRPr="0093379F" w:rsidRDefault="007B237D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B237D" w:rsidRPr="0093379F" w:rsidRDefault="007B237D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B237D" w:rsidRPr="0093379F" w:rsidRDefault="007B237D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237D" w:rsidRPr="0093379F" w:rsidRDefault="007B237D" w:rsidP="00075689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237D" w:rsidRPr="0093379F" w:rsidRDefault="007B237D" w:rsidP="00075689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237D" w:rsidRPr="0093379F" w:rsidRDefault="007B237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237D" w:rsidRPr="0093379F" w:rsidRDefault="007B237D" w:rsidP="00075689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237D" w:rsidRPr="0093379F" w:rsidRDefault="007B237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237D" w:rsidRPr="0093379F" w:rsidRDefault="007B237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237D" w:rsidRPr="0093379F" w:rsidRDefault="007B237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237D" w:rsidRPr="0093379F" w:rsidRDefault="007B237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237D" w:rsidRPr="0093379F" w:rsidRDefault="007B237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237D" w:rsidRPr="0093379F" w:rsidRDefault="007B237D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</w:tr>
  </w:tbl>
  <w:p w:rsidR="007B237D" w:rsidRPr="0093379F" w:rsidRDefault="007B237D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B237D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B237D" w:rsidRPr="003F477D" w:rsidRDefault="007B237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B237D" w:rsidRPr="003F477D" w:rsidRDefault="007B237D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B237D" w:rsidRPr="003F477D" w:rsidRDefault="007B237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237D" w:rsidRPr="003F477D" w:rsidRDefault="007B237D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237D" w:rsidRPr="003F477D" w:rsidRDefault="007B237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237D" w:rsidRPr="003F477D" w:rsidRDefault="007B237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237D" w:rsidRPr="003F477D" w:rsidRDefault="007B237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237D" w:rsidRPr="003F477D" w:rsidRDefault="007B237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237D" w:rsidRPr="003F477D" w:rsidRDefault="007B237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237D" w:rsidRPr="003F477D" w:rsidRDefault="007B237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237D" w:rsidRPr="003F477D" w:rsidRDefault="007B237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237D" w:rsidRPr="003F477D" w:rsidRDefault="007B237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237D" w:rsidRPr="003F477D" w:rsidRDefault="007B237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7B237D" w:rsidRDefault="007B237D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1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7568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B50C2"/>
    <w:rsid w:val="002C1869"/>
    <w:rsid w:val="002C1A49"/>
    <w:rsid w:val="002C25D7"/>
    <w:rsid w:val="002D0D47"/>
    <w:rsid w:val="002D33E1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73B94"/>
    <w:rsid w:val="00391A1E"/>
    <w:rsid w:val="003974CA"/>
    <w:rsid w:val="003B22E0"/>
    <w:rsid w:val="003C029E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6289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147D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237D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19B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1EFC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3906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E0232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7B237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7B237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B9D698-B392-4969-AFEE-1ECA34CB34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35</Pages>
  <Words>6643</Words>
  <Characters>42428</Characters>
  <Application>Microsoft Office Word</Application>
  <DocSecurity>0</DocSecurity>
  <Lines>353</Lines>
  <Paragraphs>97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48974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Jana Viglaská</cp:lastModifiedBy>
  <cp:revision>7</cp:revision>
  <cp:lastPrinted>2010-04-22T15:02:00Z</cp:lastPrinted>
  <dcterms:created xsi:type="dcterms:W3CDTF">2014-01-17T13:17:00Z</dcterms:created>
  <dcterms:modified xsi:type="dcterms:W3CDTF">2014-03-25T18:49:00Z</dcterms:modified>
</cp:coreProperties>
</file>