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784716">
      <w:pPr>
        <w:widowControl w:val="0"/>
        <w:tabs>
          <w:tab w:val="left" w:pos="171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</w:rPr>
        <w:t>A.</w:t>
      </w:r>
      <w:r>
        <w:rPr>
          <w:rFonts w:ascii="Arial" w:hAnsi="Arial" w:cs="Arial"/>
          <w:b/>
          <w:bCs/>
          <w:sz w:val="24"/>
          <w:szCs w:val="24"/>
        </w:rPr>
        <w:tab/>
        <w:t>INFORMÁCIE O ÚČTOVNEJ JEDNOTKE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a) Obchodné meno a sídlo spoločnosti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</w:rPr>
        <w:t xml:space="preserve">Obchodné meno: PR&amp;PARTNERS CORPORATION s.r.o. 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Sídlo: Nový rad 185, 967 1 Dudince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založená dňa 02.10.2010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zapísaná do obchodného registra dňa 02.10.2010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b) Hlavné činnosti spoloč</w:t>
      </w:r>
      <w:r>
        <w:rPr>
          <w:rFonts w:ascii="Arial" w:hAnsi="Arial" w:cs="Arial"/>
          <w:b/>
          <w:bCs/>
        </w:rPr>
        <w:t>nosti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kúpa tovaru na účely jeho predaja konečnému spotrebiteľovi (maloobchod) alebo iným prevádzkovateľom živnosti (veľkoobchod)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sprostredkovateľská činnosť v oblasti obchodu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sprostredkovateľská činnosť v oblasti služieb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nákladná cestná doprava vyk</w:t>
      </w:r>
      <w:r>
        <w:rPr>
          <w:rFonts w:ascii="Arial" w:eastAsia="OpenSymbol" w:hAnsi="Arial" w:cs="Arial"/>
        </w:rPr>
        <w:t>onávaná vozidlami s celkovou hmotnosťou do 3,5 t vrátane prípojného vozidla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činnosť podnikateľských, organizačných a ekonomických poradcov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vedenie účtovníctva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OpenSymbol" w:eastAsia="OpenSymbol" w:hAnsi="Arial Narrow" w:cs="Times New Roman" w:hint="eastAsia"/>
          <w:sz w:val="24"/>
          <w:szCs w:val="24"/>
          <w:rtl/>
        </w:rPr>
        <w:t>・</w:t>
      </w:r>
      <w:r>
        <w:rPr>
          <w:rFonts w:ascii="OpenSymbol" w:eastAsia="OpenSymbol" w:hAnsi="Arial Narrow" w:cs="Times New Roman"/>
          <w:sz w:val="24"/>
          <w:szCs w:val="24"/>
          <w:rtl/>
        </w:rPr>
        <w:tab/>
      </w:r>
      <w:r>
        <w:rPr>
          <w:rFonts w:ascii="Arial" w:eastAsia="OpenSymbol" w:hAnsi="Arial" w:cs="Arial"/>
        </w:rPr>
        <w:t>reklamné a marketingové služby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c) Priemerný počet zamestnancov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d) Údaje neobmedzenom ručení: nemá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tabs>
          <w:tab w:val="left" w:pos="2790"/>
        </w:tabs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e) Právny dôvod na zostavenie účtovnej závierky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riadna</w:t>
      </w:r>
      <w:r>
        <w:rPr>
          <w:rFonts w:ascii="Arial Narrow" w:eastAsia="OpenSymbol" w:hAnsi="Arial Narrow" w:cs="Arial Narrow"/>
        </w:rPr>
        <w:t xml:space="preserve"> podľa § 17 ods. 6 Zákona 431/2002 Z. z. o účtovníctve  za obdobie 2013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f) Dátum schválenia účtovnej závierky za predchádzajúce účtovné</w:t>
      </w:r>
      <w:r>
        <w:rPr>
          <w:rFonts w:ascii="Arial" w:eastAsia="OpenSymbol" w:hAnsi="Arial" w:cs="Arial"/>
          <w:b/>
          <w:bCs/>
        </w:rPr>
        <w:t xml:space="preserve"> obdobie</w:t>
      </w: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784716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 Účtovná závierka spoločnosti k 31.12.2012 , za predchádzajúce účtovné obdobie, bola schválená 30.06.203  </w:t>
      </w:r>
    </w:p>
    <w:p w:rsidR="00000000" w:rsidRDefault="00784716">
      <w:pPr>
        <w:keepNext/>
        <w:widowControl w:val="0"/>
        <w:autoSpaceDE w:val="0"/>
        <w:autoSpaceDN w:val="0"/>
        <w:adjustRightInd w:val="0"/>
        <w:spacing w:after="0" w:line="240" w:lineRule="auto"/>
        <w:ind w:left="1779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B.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INFORMÁCIE O KONSOLIDOVANOM CELKU</w:t>
      </w:r>
    </w:p>
    <w:p w:rsidR="00000000" w:rsidRDefault="00784716">
      <w:pPr>
        <w:keepNext/>
        <w:widowControl w:val="0"/>
        <w:tabs>
          <w:tab w:val="left" w:pos="360"/>
          <w:tab w:val="left" w:pos="1353"/>
        </w:tabs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účtovná jednotka  je súčasťou konsolidovaného celku </w:t>
      </w:r>
      <w:r>
        <w:rPr>
          <w:rFonts w:ascii="Arial Narrow" w:eastAsia="OpenSymbol" w:hAnsi="Arial Narrow" w:cs="Arial Narrow"/>
          <w:b/>
          <w:bCs/>
        </w:rPr>
        <w:t xml:space="preserve"> nie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C.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ĎALŠIE INFORMÁCIE O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>a) použitých úč</w:t>
      </w:r>
      <w:r>
        <w:rPr>
          <w:rFonts w:ascii="Arial Narrow" w:eastAsia="OpenSymbol" w:hAnsi="Arial Narrow" w:cs="Arial Narrow"/>
        </w:rPr>
        <w:t xml:space="preserve">tovných zásadách a účtovných metódach, 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b) údajoch vykázaných na strane aktív súvahy, 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c) údajoch vykázaných na strane pasív súvahy, </w:t>
      </w:r>
    </w:p>
    <w:p w:rsidR="00000000" w:rsidRDefault="00784716">
      <w:pPr>
        <w:widowControl w:val="0"/>
        <w:autoSpaceDE w:val="0"/>
        <w:autoSpaceDN w:val="0"/>
        <w:adjustRightInd w:val="0"/>
        <w:spacing w:after="14" w:line="240" w:lineRule="auto"/>
        <w:rPr>
          <w:rFonts w:ascii="Arial Narrow" w:eastAsia="OpenSymbol" w:hAnsi="Arial Narrow" w:cs="Arial Narrow"/>
          <w:color w:val="000000"/>
        </w:rPr>
      </w:pPr>
      <w:r>
        <w:rPr>
          <w:rFonts w:ascii="Arial Narrow" w:eastAsia="OpenSymbol" w:hAnsi="Arial Narrow" w:cs="Arial Narrow"/>
          <w:color w:val="000000"/>
        </w:rPr>
        <w:t xml:space="preserve">d) výnosoch,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e) nákladoch,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f) daniach z príjmov,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g) údajoch na podsúvahových účtoch,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>h) iných aktívach a iných pasí</w:t>
      </w:r>
      <w:r>
        <w:rPr>
          <w:rFonts w:ascii="Arial Narrow" w:eastAsia="OpenSymbol" w:hAnsi="Arial Narrow" w:cs="Arial Narrow"/>
          <w:color w:val="000000"/>
        </w:rPr>
        <w:t xml:space="preserve">vach,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i) spriaznených osobách,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j) skutočnostiach, ktoré nastali medzi dňom, ku ktorému sa zostavuje účtovná závierka a dňom jej zostavenia,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k) prehľade zmien vlastného imania, 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" w:eastAsia="OpenSymbol" w:hAnsi="Arial" w:cs="Arial"/>
          <w:color w:val="000000"/>
          <w:sz w:val="24"/>
          <w:szCs w:val="24"/>
        </w:rPr>
        <w:br w:type="page"/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D.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 xml:space="preserve"> POUŽITÉ ÚČTOVNÉ ZÁSADY A ÚČTOVNÉ METÓDY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a)</w:t>
      </w:r>
      <w:r>
        <w:rPr>
          <w:rFonts w:ascii="Arial Narrow" w:eastAsia="OpenSymbol" w:hAnsi="Arial Narrow" w:cs="Arial Narrow"/>
          <w:b/>
          <w:bCs/>
        </w:rPr>
        <w:tab/>
        <w:t xml:space="preserve">Východiská pre zostavenie </w:t>
      </w:r>
      <w:r>
        <w:rPr>
          <w:rFonts w:ascii="Arial Narrow" w:eastAsia="OpenSymbol" w:hAnsi="Arial Narrow" w:cs="Arial Narrow"/>
          <w:b/>
          <w:bCs/>
        </w:rPr>
        <w:t>účtovnej závierky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Účtovná závierka bola zostavená za predpokladu nepretržitého trvania spoločnosti </w:t>
      </w:r>
      <w:r>
        <w:rPr>
          <w:rFonts w:ascii="Arial Narrow" w:eastAsia="OpenSymbol" w:hAnsi="Arial Narrow" w:cs="Arial Narrow"/>
          <w:b/>
          <w:bCs/>
        </w:rPr>
        <w:t xml:space="preserve">áno 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b)</w:t>
      </w:r>
      <w:r>
        <w:rPr>
          <w:rFonts w:ascii="Arial Narrow" w:eastAsia="OpenSymbol" w:hAnsi="Arial Narrow" w:cs="Arial Narrow"/>
          <w:b/>
          <w:bCs/>
        </w:rPr>
        <w:tab/>
        <w:t>Informácie o zmenách účtovných zásad a účtovných metód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novelizá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bez vplyvu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  <w:sz w:val="20"/>
          <w:szCs w:val="20"/>
        </w:rPr>
      </w:pPr>
      <w:r>
        <w:rPr>
          <w:rFonts w:ascii="Arial Narrow" w:eastAsia="OpenSymbol" w:hAnsi="Arial Narrow" w:cs="Arial Narrow"/>
          <w:b/>
          <w:bCs/>
          <w:sz w:val="20"/>
          <w:szCs w:val="20"/>
        </w:rPr>
        <w:t>c)</w:t>
      </w:r>
      <w:r>
        <w:rPr>
          <w:rFonts w:ascii="Arial Narrow" w:eastAsia="OpenSymbol" w:hAnsi="Arial Narrow" w:cs="Arial Narrow"/>
          <w:b/>
          <w:bCs/>
          <w:sz w:val="20"/>
          <w:szCs w:val="20"/>
        </w:rPr>
        <w:tab/>
        <w:t>spôsob oceňovania jednotlivých zložiek majetku a záväzkov v členení na: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1.</w:t>
      </w:r>
      <w:r>
        <w:rPr>
          <w:rFonts w:ascii="Arial Narrow" w:eastAsia="OpenSymbol" w:hAnsi="Arial Narrow" w:cs="Arial Narrow"/>
          <w:b/>
          <w:bCs/>
          <w:caps/>
        </w:rPr>
        <w:tab/>
        <w:t xml:space="preserve">dlhodobý nehmotnÝ majetok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kúpou je oceňovaný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>,  ktorá zahrňuje cenu obstarania a náklady sú</w:t>
      </w:r>
      <w:r>
        <w:rPr>
          <w:rFonts w:ascii="Arial Narrow" w:eastAsia="OpenSymbol" w:hAnsi="Arial Narrow" w:cs="Arial Narrow"/>
        </w:rPr>
        <w:t>visiace s obstaraním 2400,- eur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vlastnou činnosťou je oceňovaný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obstarávacou cenou (vlastné náklady sú vyššie ako reprodukčná obstarávacia cena)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iným spôsobom je oceňovaný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</w:t>
      </w:r>
      <w:r>
        <w:rPr>
          <w:rFonts w:ascii="Arial Narrow" w:eastAsia="OpenSymbol" w:hAnsi="Arial Narrow" w:cs="Arial Narrow"/>
          <w:b/>
          <w:bCs/>
        </w:rPr>
        <w:tab/>
        <w:t>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  inak: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2.</w:t>
      </w:r>
      <w:r>
        <w:rPr>
          <w:rFonts w:ascii="Arial Narrow" w:eastAsia="OpenSymbol" w:hAnsi="Arial Narrow" w:cs="Arial Narrow"/>
          <w:b/>
          <w:bCs/>
          <w:caps/>
        </w:rPr>
        <w:tab/>
        <w:t>dlhodobý hmotný majetok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kúpou je oceňovaný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>,  ktorá zahrňuje cenu obstarania a náklady súvisiace s obstaraním 1700,- eur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vlastnou činnosťou je oceňovaný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obstarávacou cenou (vlastné náklady sú vyššie ako reprodukčná obstarávacia cena)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iným spôsobom je oceňovaný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</w:t>
      </w:r>
      <w:r>
        <w:rPr>
          <w:rFonts w:ascii="Arial Narrow" w:eastAsia="OpenSymbol" w:hAnsi="Arial Narrow" w:cs="Arial Narrow"/>
          <w:b/>
          <w:bCs/>
        </w:rPr>
        <w:t>inak: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3.</w:t>
      </w:r>
      <w:r>
        <w:rPr>
          <w:rFonts w:ascii="Arial Narrow" w:eastAsia="OpenSymbol" w:hAnsi="Arial Narrow" w:cs="Arial Narrow"/>
          <w:b/>
          <w:bCs/>
          <w:caps/>
        </w:rPr>
        <w:tab/>
        <w:t>Zásoby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obstarané kúpou sú oceňované </w:t>
      </w:r>
      <w:r>
        <w:rPr>
          <w:rFonts w:ascii="Arial Narrow" w:eastAsia="OpenSymbol" w:hAnsi="Arial Narrow" w:cs="Arial Narrow"/>
          <w:b/>
          <w:bCs/>
        </w:rPr>
        <w:t>obstarávacou cenou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obstarané vlastnou činnosťou sú oceňované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hanging="7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>- priamymi nákladmi vynaloženými na výrobu alebo inú činnosť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>- aj časťou nepriamych nákladov, ktorá sa vzťahuje na vý</w:t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 xml:space="preserve">robu alebo inú činnosť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úbytok zásob bol oceňovaný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- váženým aritmetickým priemerom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</w:rPr>
        <w:t>- metódou FIFO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4.</w:t>
      </w:r>
      <w:r>
        <w:rPr>
          <w:rFonts w:ascii="Arial Narrow" w:eastAsia="OpenSymbol" w:hAnsi="Arial Narrow" w:cs="Arial Narrow"/>
          <w:b/>
          <w:bCs/>
          <w:caps/>
        </w:rPr>
        <w:tab/>
        <w:t>Pohľadávky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Pohľadávky sa pri ich vzniku oceňujú menovitou hodnotou. Postúpené pohľadávky a pohľadávky nadobudnuté vkladom do základného imania sa oceňu</w:t>
      </w:r>
      <w:r>
        <w:rPr>
          <w:rFonts w:ascii="Arial Narrow" w:eastAsia="OpenSymbol" w:hAnsi="Arial Narrow" w:cs="Arial Narrow"/>
        </w:rPr>
        <w:t>jú obstarávacou cenou.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5.</w:t>
      </w:r>
      <w:r>
        <w:rPr>
          <w:rFonts w:ascii="Arial Narrow" w:eastAsia="OpenSymbol" w:hAnsi="Arial Narrow" w:cs="Arial Narrow"/>
          <w:b/>
          <w:bCs/>
          <w:caps/>
        </w:rPr>
        <w:tab/>
        <w:t xml:space="preserve">Peňažné prostriedky a ceniny 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Peňažné prostriedky a ceniny sa oceňujú ich menovitou hodnotou. 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lastRenderedPageBreak/>
        <w:t>6.</w:t>
      </w:r>
      <w:r>
        <w:rPr>
          <w:rFonts w:ascii="Arial Narrow" w:eastAsia="OpenSymbol" w:hAnsi="Arial Narrow" w:cs="Arial Narrow"/>
          <w:b/>
          <w:bCs/>
          <w:caps/>
        </w:rPr>
        <w:tab/>
        <w:t>Náklady budúcich období a príjmy budúcich období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Náklady budúcich období sa vykazujú vo výške, ktorá je potrebná na dodržanie zásady</w:t>
      </w:r>
      <w:r>
        <w:rPr>
          <w:rFonts w:ascii="Arial Narrow" w:eastAsia="OpenSymbol" w:hAnsi="Arial Narrow" w:cs="Arial Narrow"/>
        </w:rPr>
        <w:t xml:space="preserve"> vecnej a časovej súvislosti s účtovným obdobím.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7.</w:t>
      </w:r>
      <w:r>
        <w:rPr>
          <w:rFonts w:ascii="Arial Narrow" w:eastAsia="OpenSymbol" w:hAnsi="Arial Narrow" w:cs="Arial Narrow"/>
          <w:b/>
          <w:bCs/>
          <w:caps/>
        </w:rPr>
        <w:tab/>
        <w:t>Výdavky budúcich období a výnosy budúcich období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Výdavky budúcich období a výnosy budúcich období sa vykazujú vo výške, ktorá je potrebná na dodržanie zásady vecnej a časovej súvislosti s účtovným obdobím</w:t>
      </w:r>
      <w:r>
        <w:rPr>
          <w:rFonts w:ascii="Arial Narrow" w:eastAsia="OpenSymbol" w:hAnsi="Arial Narrow" w:cs="Arial Narrow"/>
        </w:rPr>
        <w:t>.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8.</w:t>
      </w:r>
      <w:r>
        <w:rPr>
          <w:rFonts w:ascii="Arial Narrow" w:eastAsia="OpenSymbol" w:hAnsi="Arial Narrow" w:cs="Arial Narrow"/>
          <w:b/>
          <w:bCs/>
          <w:caps/>
        </w:rPr>
        <w:tab/>
        <w:t>Záväzky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</w:t>
      </w:r>
      <w:r>
        <w:rPr>
          <w:rFonts w:ascii="Arial Narrow" w:eastAsia="OpenSymbol" w:hAnsi="Arial Narrow" w:cs="Arial Narrow"/>
        </w:rPr>
        <w:t>erke v tomto zistenom ocenení.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9.</w:t>
      </w:r>
      <w:r>
        <w:rPr>
          <w:rFonts w:ascii="Arial Narrow" w:eastAsia="OpenSymbol" w:hAnsi="Arial Narrow" w:cs="Arial Narrow"/>
          <w:b/>
          <w:bCs/>
          <w:caps/>
        </w:rPr>
        <w:tab/>
        <w:t>Deriváty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Deriváty sa oceňujú reálnou hodnotou.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10.</w:t>
      </w:r>
      <w:r>
        <w:rPr>
          <w:rFonts w:ascii="Arial Narrow" w:eastAsia="OpenSymbol" w:hAnsi="Arial Narrow" w:cs="Arial Narrow"/>
          <w:b/>
          <w:bCs/>
          <w:caps/>
        </w:rPr>
        <w:tab/>
        <w:t>Majetok a záväzky zabezpečené derivátmi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Majetok a záväzky zabezpečené derivátmi sa oceňujú reálnou hodnotou. </w:t>
      </w:r>
    </w:p>
    <w:p w:rsidR="00000000" w:rsidRDefault="00784716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11.</w:t>
      </w:r>
      <w:r>
        <w:rPr>
          <w:rFonts w:ascii="Arial Narrow" w:eastAsia="OpenSymbol" w:hAnsi="Arial Narrow" w:cs="Arial Narrow"/>
          <w:b/>
          <w:bCs/>
          <w:caps/>
        </w:rPr>
        <w:tab/>
        <w:t>Cudzia mena</w:t>
      </w:r>
    </w:p>
    <w:p w:rsidR="00000000" w:rsidRDefault="007847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Majetok a záväzky evidované v </w:t>
      </w:r>
      <w:r>
        <w:rPr>
          <w:rFonts w:ascii="Arial Narrow" w:eastAsia="OpenSymbol" w:hAnsi="Arial Narrow" w:cs="Arial Narrow"/>
        </w:rPr>
        <w:t>cudzej mene sa prepočítavajú na slovenskú menu kurzom ECB alebo NBS ku dňu, ktorý predchádza deň uskutočnenia účtovného prípadu a v účtovnej závierke platným ku dňu, ku ktorému sa zostavuje. Účtujú sa s vplyvom na výsledok hospodárenia.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d)</w:t>
      </w:r>
      <w:r>
        <w:rPr>
          <w:rFonts w:ascii="Arial Narrow" w:eastAsia="OpenSymbol" w:hAnsi="Arial Narrow" w:cs="Arial Narrow"/>
          <w:b/>
          <w:bCs/>
        </w:rPr>
        <w:tab/>
        <w:t>Tvorba odpisové</w:t>
      </w:r>
      <w:r>
        <w:rPr>
          <w:rFonts w:ascii="Arial Narrow" w:eastAsia="OpenSymbol" w:hAnsi="Arial Narrow" w:cs="Arial Narrow"/>
          <w:b/>
          <w:bCs/>
        </w:rPr>
        <w:t>ho plánu pre dlhodobý majetok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</w:rPr>
        <w:t xml:space="preserve">Účtovná jednotka odpisuje DHM s ohľadom na opotrebovanie zodpovedajúce bežným podmienkam jeho používania.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 xml:space="preserve">Účtovná jednotka tvorí odpisový plán dlhodobého hmotného majetku v súlade s daňovými odpismi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odpisuj</w:t>
      </w:r>
      <w:r>
        <w:rPr>
          <w:rFonts w:ascii="Arial Narrow" w:eastAsia="OpenSymbol" w:hAnsi="Arial Narrow" w:cs="Arial Narrow"/>
        </w:rPr>
        <w:t>e dlhodobý nehmotný majetok s ohľadom na maximálnu dobu odpisovania 5 rokov.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 xml:space="preserve">Účtovná jednotka tvorí odpisový plán dlhodobého nehmotného majetku v súlade s daňovými odpismi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e)</w:t>
      </w:r>
      <w:r>
        <w:rPr>
          <w:rFonts w:ascii="Arial Narrow" w:eastAsia="OpenSymbol" w:hAnsi="Arial Narrow" w:cs="Arial Narrow"/>
          <w:b/>
          <w:bCs/>
        </w:rPr>
        <w:tab/>
        <w:t>Dotácie poskytnuté na obstaranie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Výška dot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ácie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f)</w:t>
      </w:r>
      <w:r>
        <w:rPr>
          <w:rFonts w:ascii="Arial Narrow" w:eastAsia="OpenSymbol" w:hAnsi="Arial Narrow" w:cs="Arial Narrow"/>
          <w:b/>
          <w:bCs/>
        </w:rPr>
        <w:tab/>
        <w:t>Oprava významných chýb minulých účtovných období účtovanej v bežnom účtovnom období s uvedením sumy vplyvu na nerozdelený zisk minulých rokov alebo na neuhradenú stratu minulých rokov</w:t>
      </w:r>
    </w:p>
    <w:p w:rsidR="00000000" w:rsidRDefault="00784716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>Súčasne môže účtovná jednotka uviesť aj informá</w:t>
      </w:r>
      <w:r>
        <w:rPr>
          <w:rFonts w:ascii="Arial Narrow" w:eastAsia="OpenSymbol" w:hAnsi="Arial Narrow" w:cs="Arial Narrow"/>
        </w:rPr>
        <w:t>cie o oprave nevýznamných chýb minulých účtovných období účtovanej v bežnom účtovnom období s uvedením sumy vplyvu na výsledok hospodárenia bežného účtovného obdobia.</w:t>
      </w:r>
    </w:p>
    <w:p w:rsidR="00000000" w:rsidRDefault="00784716">
      <w:pPr>
        <w:keepNext/>
        <w:widowControl w:val="0"/>
        <w:tabs>
          <w:tab w:val="left" w:pos="1440"/>
          <w:tab w:val="left" w:pos="2433"/>
        </w:tabs>
        <w:autoSpaceDE w:val="0"/>
        <w:autoSpaceDN w:val="0"/>
        <w:adjustRightInd w:val="0"/>
        <w:spacing w:after="0" w:line="240" w:lineRule="auto"/>
        <w:ind w:left="1440"/>
        <w:rPr>
          <w:rFonts w:ascii="Arial Narrow" w:eastAsia="OpenSymbol" w:hAnsi="Arial Narrow" w:cs="Arial Narrow"/>
          <w:b/>
          <w:bCs/>
          <w:i/>
          <w:iCs/>
          <w:sz w:val="20"/>
          <w:szCs w:val="20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 xml:space="preserve">F. INFORMÁCIE O ÚDAJOCH NA STRANE AKTÍV SÚVAHY 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a) o dlhodob</w:t>
      </w:r>
      <w:r>
        <w:rPr>
          <w:rFonts w:ascii="Arial" w:eastAsia="OpenSymbol" w:hAnsi="Arial" w:cs="Arial"/>
          <w:b/>
          <w:bCs/>
        </w:rPr>
        <w:t>om nehmotnom majetku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107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c) o dlhodobom nehmotnom majetku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</w:t>
      </w:r>
      <w:r>
        <w:rPr>
          <w:rFonts w:ascii="Arial" w:eastAsia="OpenSymbol" w:hAnsi="Arial" w:cs="Arial"/>
          <w:b/>
          <w:bCs/>
        </w:rPr>
        <w:t>sm. a) o dlhodobom hmotnom majetku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10587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10587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       1990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8597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3642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3642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3410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3410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8829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8829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5187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5187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Times New Roman" w:eastAsia="OpenSymbol" w:hAnsi="Times New Roman" w:cs="Times New Roman"/>
          <w:sz w:val="24"/>
          <w:szCs w:val="24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8597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10587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10587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8829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8829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color w:val="000000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c) o dlhodobom hmotnom majetku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hmotný majetok, na ktorý je zriadené záložn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j) o dlhodobom finančnom majetku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m) o dlhodobom finančnom majetku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</w:t>
      </w:r>
      <w:r>
        <w:rPr>
          <w:rFonts w:ascii="Arial" w:eastAsia="OpenSymbol" w:hAnsi="Arial" w:cs="Arial"/>
          <w:b/>
          <w:bCs/>
        </w:rPr>
        <w:t>cie k časti F. písm. i) o štruktúre dlhodobého finančného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1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ktorej m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á ÚJ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j) a l) o dlhových CP držaných do splatnosti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j) a l) o poskytnutých dlhodobých pôžičkách nem</w:t>
      </w:r>
      <w:r>
        <w:rPr>
          <w:rFonts w:ascii="Arial" w:eastAsia="OpenSymbol" w:hAnsi="Arial" w:cs="Arial"/>
          <w:b/>
          <w:bCs/>
        </w:rPr>
        <w:t>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o) o opravných položká</w:t>
      </w:r>
      <w:r>
        <w:rPr>
          <w:rFonts w:ascii="Arial" w:eastAsia="OpenSymbol" w:hAnsi="Arial" w:cs="Arial"/>
          <w:b/>
          <w:bCs/>
        </w:rPr>
        <w:t>ch k zásobám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preddavky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klady na obstarávanie nehnuteľnosti na predaj za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p) o zásobách, na ktoré je zriadené záložné právo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Zásoby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q) o zákazkovej výrobe a o zákazkovej výstavbe nehnuteľnosti určenej na predaj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Tabuľka č. 3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zákazkovej v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ýstavby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výstavbu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4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iatku zákazkovej výstavby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výstavbe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dou nulového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r) o vývoji opravnej položky k pohľadávkam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vodu zániku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lastRenderedPageBreak/>
        <w:t>Informácie k časti F. písm. s) o vekovej štruktúre pohľadávok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8582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8582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11621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11621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20203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20203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t) a u) o pohľadávkach zabezpečených záložným právom alebo inou formou zabezpečenia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kryté záložným právom alebo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Hodnota pohľadávok, na ktoré sa zriadilo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w) o krá</w:t>
      </w:r>
      <w:r>
        <w:rPr>
          <w:rFonts w:ascii="Arial" w:eastAsia="OpenSymbol" w:hAnsi="Arial" w:cs="Arial"/>
          <w:b/>
          <w:bCs/>
        </w:rPr>
        <w:t>tkodobom finančnom majetku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34185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36209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Vkladové účty v banke alebo v pobo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36244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34814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8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Majetkov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x) o vývoji opravnej položky ku krátkodobému finančnému majetku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Obstarávanie krátkodobého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y) o krá</w:t>
      </w:r>
      <w:r>
        <w:rPr>
          <w:rFonts w:ascii="Arial" w:eastAsia="OpenSymbol" w:hAnsi="Arial" w:cs="Arial"/>
          <w:b/>
          <w:bCs/>
        </w:rPr>
        <w:t>tkodobom finančnom majetku, na ktorý bolo zriadené záložné právo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Krátkodobý finančný majetok, na ktorý bolo zriadené záložné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za) o ocenení krátkodobého finančné</w:t>
      </w:r>
      <w:r>
        <w:rPr>
          <w:rFonts w:ascii="Arial" w:eastAsia="OpenSymbol" w:hAnsi="Arial" w:cs="Arial"/>
          <w:b/>
          <w:bCs/>
        </w:rPr>
        <w:t>ho majetku, ku dňu ku ktorému sa zostavuje účtovná závierka reálnou hodnotou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zb) o významných položkách časového rozlíšenia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" w:eastAsia="OpenSymbol" w:hAnsi="Arial" w:cs="Arial"/>
          <w:b/>
          <w:bCs/>
        </w:rPr>
        <w:t>na strane aktív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 služby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 dlhodob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zc) o majetku prenajatom formou finančného prenájmu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G. INFORMÁCIE O ÚDAJOCH NA STRANE PASÍV SÚVAHY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a) o rozdelení účtovného zisku alebo o vysporiadaní účtovnej straty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40688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                                                             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štatutá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40188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40188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</w:t>
      </w:r>
      <w:r>
        <w:rPr>
          <w:rFonts w:ascii="Arial" w:eastAsia="OpenSymbol" w:hAnsi="Arial" w:cs="Arial"/>
        </w:rPr>
        <w:t>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Zo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b) o rezervách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c) a d) o záväzkoch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4483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5853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20215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6692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 do jedn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20215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6692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v) a časti G. písm. f) o odloženej daňovej pohľadávke alebo o odloženom daňovom záväzku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umorovať daň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ovú stratu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Odložený daňový závä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G. písm. g) o záväzkoch zo sociálneho fondu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h) o vydaných dlhopisoch nemá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i) o bankových úveroch, pôžičkách a krátkodobých finančných vý</w:t>
      </w:r>
      <w:r>
        <w:rPr>
          <w:rFonts w:ascii="Arial" w:eastAsia="OpenSymbol" w:hAnsi="Arial" w:cs="Arial"/>
          <w:b/>
          <w:bCs/>
        </w:rPr>
        <w:t>pomociach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</w:t>
      </w:r>
      <w:r>
        <w:rPr>
          <w:rFonts w:ascii="Arial" w:eastAsia="OpenSymbol" w:hAnsi="Arial" w:cs="Arial"/>
          <w:b/>
          <w:bCs/>
        </w:rPr>
        <w:t>asti G. písm. k) o významných položkách derivátov za bežné účtovné obdobie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l) o položká</w:t>
      </w:r>
      <w:r>
        <w:rPr>
          <w:rFonts w:ascii="Arial" w:eastAsia="OpenSymbol" w:hAnsi="Arial" w:cs="Arial"/>
          <w:b/>
          <w:bCs/>
        </w:rPr>
        <w:t>ch zabezpečených derivátmi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akávané budúce obchody dosiaľ zmluvne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m) o majetku prenajatom formou finančného prenájmu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4483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4483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H. INFORMÁCIE O VÝNOSOCH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H. písm. b) o zmene stavu vnútroorganizačných zásob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8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stavu vnútro-organizač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ných zásob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H. písm. g) o čistom obrate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3698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54488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60000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55488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63698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I. INFORMÁCIE O NÁKLADOCH VOČI AUDÍTOROVI, AUDÍTORSKEJ SPOLOČNOSTI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>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J. INFORMÁCIE O DANIACH Z PRÍJMOV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J. písm. a) až e) o daniach z príjmov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daňovej pohľadávky úč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daňovej pohľadávky týkajúca sa umorenia daň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daňového záväzku, ktorý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J. pí</w:t>
      </w:r>
      <w:r>
        <w:rPr>
          <w:rFonts w:ascii="Arial" w:eastAsia="OpenSymbol" w:hAnsi="Arial" w:cs="Arial"/>
          <w:b/>
          <w:bCs/>
        </w:rPr>
        <w:t>sm. f) a g) o daniach z príjmov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pred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-433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1210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772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K. INFORMÁCIE O ÚDAJOCH NA PODSÚ</w:t>
      </w:r>
      <w:r>
        <w:rPr>
          <w:rFonts w:ascii="Arial" w:eastAsia="OpenSymbol" w:hAnsi="Arial" w:cs="Arial"/>
          <w:b/>
          <w:bCs/>
          <w:sz w:val="24"/>
          <w:szCs w:val="24"/>
        </w:rPr>
        <w:t>VAHOVÝCH  ÚČTOCH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K. o podsúvahových položkách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L. INFORMÁCIE O INÝCH AKTÍVACH A INÝCH PASÍVACH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L. písm. a) o podmienených záväzkoch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</w:t>
      </w:r>
      <w:r>
        <w:rPr>
          <w:rFonts w:ascii="Arial" w:eastAsia="OpenSymbol" w:hAnsi="Arial" w:cs="Arial"/>
        </w:rPr>
        <w:t>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podmienené závä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L. písm. c) o podmienenom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koncesion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investovania prostriedkov získaných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M. INFORMÁCIE O PRÍJMOCH A VÝHODÁCH ČLENOV ŠTATUTÁRNYCH ORGÁ</w:t>
      </w:r>
      <w:r>
        <w:rPr>
          <w:rFonts w:ascii="Arial" w:eastAsia="OpenSymbol" w:hAnsi="Arial" w:cs="Arial"/>
          <w:b/>
          <w:bCs/>
          <w:sz w:val="24"/>
          <w:szCs w:val="24"/>
        </w:rPr>
        <w:t>NOV, DOZORNÝCH ORGÁNOV A INÝCH ORGÁNOV ÚČTOVNEJ JEDNOTKY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2 – Bezprostredne predchádzajúce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N. INFORMÁCIE O EKONOMICKÝCH VZŤAHOCH MEDZI  ÚČTOVNOU JEDNOTKOU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        A SPRIAZNENÝMI OSOBAMI nemá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</w:t>
      </w:r>
      <w:r>
        <w:rPr>
          <w:rFonts w:ascii="Arial" w:eastAsia="OpenSymbol" w:hAnsi="Arial" w:cs="Arial"/>
        </w:rPr>
        <w:t>. 2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O. INFORMÁCIE O SKUTOČ</w:t>
      </w:r>
      <w:r>
        <w:rPr>
          <w:rFonts w:ascii="Arial" w:eastAsia="OpenSymbol" w:hAnsi="Arial" w:cs="Arial"/>
          <w:b/>
          <w:bCs/>
          <w:sz w:val="24"/>
          <w:szCs w:val="24"/>
        </w:rPr>
        <w:t>NOSTIACH, KTORÉ NASTALI PO DNI, KU KTORÉMU SA ZOSTAVUJE  ÚČTOVNÁ ZÁVIERKA, DO DŇA ZOSTAVENIA ÚČTOVNEJ ZÁVIERKY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Po 31. decembri 20.. nastali tieto udalosti majúce významný vplyv na verné zobrazenie skutočností, ktoré sú predmetom účtovníctva: nenastali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P.</w:t>
      </w:r>
      <w:r>
        <w:rPr>
          <w:rFonts w:ascii="Arial" w:eastAsia="OpenSymbol" w:hAnsi="Arial" w:cs="Arial"/>
          <w:b/>
          <w:bCs/>
          <w:sz w:val="24"/>
          <w:szCs w:val="24"/>
        </w:rPr>
        <w:t xml:space="preserve"> INFORMÁCIE O VLASTNOM IMANÍ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P. o zmenách vlastného imania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Základné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40 688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40188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40188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-8076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-8076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40688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41298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Účet 491 –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Vlastné imanie fyzickej osoby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Základné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8076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8076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-5997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46685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40688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Účet 491 – Vlastné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imanie fyzickej osoby</w:t>
            </w:r>
          </w:p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784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R. PREHĽAD PEŇAŽNÝCH TOKOV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S. o prehľade peňažných tokov pri použití priamej metódy nemá</w:t>
      </w:r>
    </w:p>
    <w:p w:rsidR="00000000" w:rsidRDefault="00784716">
      <w:pPr>
        <w:widowControl w:val="0"/>
        <w:autoSpaceDE w:val="0"/>
        <w:autoSpaceDN w:val="0"/>
        <w:adjustRightInd w:val="0"/>
        <w:spacing w:before="240" w:after="0" w:line="240" w:lineRule="auto"/>
        <w:ind w:left="426" w:hanging="426"/>
        <w:rPr>
          <w:rFonts w:ascii="Arial Narrow" w:eastAsia="OpenSymbol" w:hAnsi="Arial Narrow" w:cs="Arial Narrow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Použité skratky: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784716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CP  - cenný papier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č. - číslo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DFM – dlhodobý finančný majetok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DHM – dlhodobý hmotný</w:t>
      </w:r>
      <w:r>
        <w:rPr>
          <w:rFonts w:ascii="Arial Narrow" w:eastAsia="OpenSymbol" w:hAnsi="Arial Narrow" w:cs="Arial Narrow"/>
        </w:rPr>
        <w:t xml:space="preserve"> majetok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DIČ – daňové identifikačné číslo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DNM – dlhodobý nehmotný majetok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DÚJ – dcérska účtovná jednotka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IČO – identifikačné číslo organizácie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kons. – konsolidovaný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MÚJ – materská účtovná jednotka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OP – opravná položka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p. a. – per annum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PSČ – poštové smerov</w:t>
      </w:r>
      <w:r>
        <w:rPr>
          <w:rFonts w:ascii="Arial Narrow" w:eastAsia="OpenSymbol" w:hAnsi="Arial Narrow" w:cs="Arial Narrow"/>
        </w:rPr>
        <w:t>acie číslo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ÚJ – účtovná jednotka</w:t>
      </w:r>
    </w:p>
    <w:p w:rsidR="00000000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VI – vlastné imanie</w:t>
      </w:r>
    </w:p>
    <w:p w:rsidR="00784716" w:rsidRDefault="00784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ZI – základné imanie</w:t>
      </w:r>
    </w:p>
    <w:sectPr w:rsidR="0078471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48A"/>
    <w:rsid w:val="0002748A"/>
    <w:rsid w:val="00784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988A7FF-0DB2-43AB-9FCF-973189008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5025</Words>
  <Characters>28643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Trtolová</dc:creator>
  <cp:keywords/>
  <dc:description/>
  <cp:lastModifiedBy>Alena Trtolová</cp:lastModifiedBy>
  <cp:revision>2</cp:revision>
  <dcterms:created xsi:type="dcterms:W3CDTF">2014-03-30T14:58:00Z</dcterms:created>
  <dcterms:modified xsi:type="dcterms:W3CDTF">2014-03-30T14:58:00Z</dcterms:modified>
</cp:coreProperties>
</file>