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B3" w:rsidRPr="0090211C" w:rsidRDefault="00BA66B3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BA66B3" w:rsidRPr="0090211C" w:rsidRDefault="00BA66B3" w:rsidP="00D833BB">
      <w:pPr>
        <w:pStyle w:val="Nadpis1"/>
        <w:numPr>
          <w:ilvl w:val="0"/>
          <w:numId w:val="4"/>
        </w:numPr>
        <w:spacing w:before="0" w:after="0"/>
        <w:ind w:left="284"/>
      </w:pPr>
      <w:r w:rsidRPr="0090211C">
        <w:t>ZÁKLADNÉ INFORMÁCIE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D833BB">
      <w:pPr>
        <w:pStyle w:val="Nadpis2"/>
        <w:numPr>
          <w:ilvl w:val="1"/>
          <w:numId w:val="4"/>
        </w:numPr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Default="00BA66B3" w:rsidP="00427944">
      <w:pPr>
        <w:pStyle w:val="odstavec"/>
        <w:rPr>
          <w:rStyle w:val="ra"/>
          <w:rFonts w:cs="Arial"/>
        </w:rPr>
      </w:pPr>
      <w:r>
        <w:rPr>
          <w:rStyle w:val="ra"/>
          <w:rFonts w:cs="Arial"/>
        </w:rPr>
        <w:t xml:space="preserve">SPORT M Plus, s.r.o.  </w:t>
      </w:r>
    </w:p>
    <w:p w:rsidR="00BA66B3" w:rsidRDefault="00BA66B3" w:rsidP="00427944">
      <w:pPr>
        <w:pStyle w:val="odstavec"/>
        <w:rPr>
          <w:rStyle w:val="ra"/>
          <w:rFonts w:cs="Arial"/>
        </w:rPr>
      </w:pPr>
      <w:r>
        <w:rPr>
          <w:rStyle w:val="ra"/>
          <w:rFonts w:cs="Arial"/>
        </w:rPr>
        <w:t xml:space="preserve">Opavská 8 </w:t>
      </w:r>
    </w:p>
    <w:p w:rsidR="00BA66B3" w:rsidRDefault="00BA66B3" w:rsidP="00427944">
      <w:pPr>
        <w:pStyle w:val="odstavec"/>
        <w:rPr>
          <w:rStyle w:val="ra"/>
          <w:rFonts w:cs="Arial"/>
        </w:rPr>
      </w:pPr>
      <w:r>
        <w:rPr>
          <w:rStyle w:val="ra"/>
          <w:rFonts w:cs="Arial"/>
        </w:rPr>
        <w:t>Bratislava 831 01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 xml:space="preserve">Spoločnosť </w:t>
      </w:r>
      <w:r>
        <w:rPr>
          <w:rStyle w:val="ra"/>
          <w:rFonts w:cs="Arial"/>
        </w:rPr>
        <w:t>SPORT M Plus, s.r.o.</w:t>
      </w:r>
      <w:r w:rsidRPr="0090211C">
        <w:t xml:space="preserve"> (ďalej len „Spoločnos</w:t>
      </w:r>
      <w:r>
        <w:t>ť“) bola založená 13. júna 2007</w:t>
      </w:r>
      <w:r w:rsidRPr="0090211C">
        <w:t xml:space="preserve"> a do obchodného registra bola zapísaná </w:t>
      </w:r>
      <w:r>
        <w:t>18. júla 2007</w:t>
      </w:r>
      <w:r w:rsidRPr="0090211C">
        <w:t xml:space="preserve"> (Obchodný register Okresného súdu </w:t>
      </w:r>
      <w:r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Pr="007449AB">
        <w:t xml:space="preserve"> </w:t>
      </w:r>
      <w:r>
        <w:rPr>
          <w:rStyle w:val="ra"/>
          <w:rFonts w:cs="Arial"/>
        </w:rPr>
        <w:t>47002/B</w:t>
      </w:r>
      <w:r w:rsidRPr="0090211C">
        <w:t>).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D833BB">
      <w:pPr>
        <w:pStyle w:val="Nadpis2"/>
        <w:numPr>
          <w:ilvl w:val="1"/>
          <w:numId w:val="4"/>
        </w:numPr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Default="00BA66B3" w:rsidP="00654F6A">
      <w:pPr>
        <w:pStyle w:val="odstavec"/>
        <w:numPr>
          <w:ilvl w:val="0"/>
          <w:numId w:val="9"/>
        </w:numPr>
        <w:tabs>
          <w:tab w:val="clear" w:pos="340"/>
          <w:tab w:val="num" w:pos="624"/>
        </w:tabs>
        <w:ind w:left="624"/>
      </w:pPr>
      <w:r>
        <w:t>kúpa tovaru na účely jeho predaja konečnému spotrebiteľovi (maloobchod) alebo na účely jeho pr</w:t>
      </w:r>
      <w:r>
        <w:t>e</w:t>
      </w:r>
      <w:r>
        <w:t xml:space="preserve">daja iným prevádzkovateľom živnosti (veľkoobchod) </w:t>
      </w:r>
    </w:p>
    <w:p w:rsidR="00BA66B3" w:rsidRDefault="00BA66B3" w:rsidP="00654F6A">
      <w:pPr>
        <w:pStyle w:val="odstavec"/>
        <w:numPr>
          <w:ilvl w:val="0"/>
          <w:numId w:val="9"/>
        </w:numPr>
        <w:tabs>
          <w:tab w:val="clear" w:pos="340"/>
          <w:tab w:val="num" w:pos="624"/>
        </w:tabs>
        <w:ind w:left="624"/>
      </w:pPr>
      <w:r>
        <w:rPr>
          <w:rStyle w:val="ra"/>
          <w:rFonts w:cs="Arial"/>
        </w:rPr>
        <w:t>prevádzkovanie nápojových a predajných automatov</w:t>
      </w:r>
    </w:p>
    <w:p w:rsidR="00BA66B3" w:rsidRDefault="00BA66B3" w:rsidP="00654F6A">
      <w:pPr>
        <w:pStyle w:val="odstavec"/>
        <w:numPr>
          <w:ilvl w:val="0"/>
          <w:numId w:val="9"/>
        </w:numPr>
        <w:tabs>
          <w:tab w:val="clear" w:pos="340"/>
          <w:tab w:val="num" w:pos="624"/>
        </w:tabs>
        <w:ind w:left="624"/>
      </w:pPr>
      <w:r>
        <w:t xml:space="preserve">sprostredkovateľská činnosť v oblasti služieb </w:t>
      </w:r>
    </w:p>
    <w:p w:rsidR="00BA66B3" w:rsidRDefault="00BA66B3" w:rsidP="00654F6A">
      <w:pPr>
        <w:pStyle w:val="odstavec"/>
        <w:numPr>
          <w:ilvl w:val="0"/>
          <w:numId w:val="9"/>
        </w:numPr>
        <w:tabs>
          <w:tab w:val="clear" w:pos="340"/>
          <w:tab w:val="num" w:pos="624"/>
        </w:tabs>
        <w:ind w:left="624"/>
      </w:pPr>
      <w:r>
        <w:t xml:space="preserve">reklamné a marketingové služby </w:t>
      </w:r>
    </w:p>
    <w:p w:rsidR="00BA66B3" w:rsidRDefault="00BA66B3" w:rsidP="00654F6A">
      <w:pPr>
        <w:pStyle w:val="odstavec"/>
        <w:numPr>
          <w:ilvl w:val="0"/>
          <w:numId w:val="9"/>
        </w:numPr>
        <w:tabs>
          <w:tab w:val="clear" w:pos="340"/>
          <w:tab w:val="num" w:pos="624"/>
        </w:tabs>
        <w:ind w:left="624"/>
      </w:pPr>
      <w:r>
        <w:t xml:space="preserve">činnosť podnikateľských, organizačných a ekonomických poradcov </w:t>
      </w:r>
    </w:p>
    <w:p w:rsidR="00BA66B3" w:rsidRPr="0090211C" w:rsidRDefault="00BA66B3" w:rsidP="007449AB">
      <w:pPr>
        <w:pStyle w:val="odstavec"/>
      </w:pPr>
      <w:r>
        <w:t xml:space="preserve">    </w:t>
      </w:r>
    </w:p>
    <w:p w:rsidR="00BA66B3" w:rsidRPr="0090211C" w:rsidRDefault="00BA66B3" w:rsidP="00D833BB">
      <w:pPr>
        <w:pStyle w:val="Nadpis2"/>
        <w:numPr>
          <w:ilvl w:val="1"/>
          <w:numId w:val="4"/>
        </w:numPr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427944">
      <w:pPr>
        <w:pStyle w:val="odstavec"/>
      </w:pPr>
      <w:r w:rsidRPr="0090211C">
        <w:t>Spoločnosť nie je neobmedzene ručiacim spoločníkom v iných účtovných jednotkách.</w:t>
      </w:r>
    </w:p>
    <w:p w:rsidR="00BA66B3" w:rsidRPr="0090211C" w:rsidRDefault="00BA66B3" w:rsidP="00427944">
      <w:pPr>
        <w:pStyle w:val="odstavec"/>
      </w:pPr>
      <w:bookmarkStart w:id="0" w:name="_GoBack"/>
      <w:bookmarkEnd w:id="0"/>
    </w:p>
    <w:p w:rsidR="00BA66B3" w:rsidRPr="0090211C" w:rsidRDefault="00BA66B3" w:rsidP="00D833BB">
      <w:pPr>
        <w:pStyle w:val="Nadpis2"/>
        <w:numPr>
          <w:ilvl w:val="1"/>
          <w:numId w:val="4"/>
        </w:numPr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427944">
      <w:pPr>
        <w:pStyle w:val="odstavec"/>
      </w:pPr>
      <w:r w:rsidRPr="0090211C">
        <w:t>Údaje o počte zamestnancov za bežné účtovné obdobie a bezprostredne predchádzajúce účtovné obd</w:t>
      </w:r>
      <w:r w:rsidRPr="0090211C">
        <w:t>o</w:t>
      </w:r>
      <w:r w:rsidRPr="0090211C">
        <w:t>bie sú uvedené v nasledujúcom prehľade:</w:t>
      </w:r>
      <w:r>
        <w:t>[]</w:t>
      </w:r>
    </w:p>
    <w:p w:rsidR="00BA66B3" w:rsidRPr="0090211C" w:rsidRDefault="00BA66B3" w:rsidP="00427944">
      <w:pPr>
        <w:pStyle w:val="odstavec"/>
      </w:pPr>
    </w:p>
    <w:bookmarkStart w:id="1" w:name="_MON_1389797449"/>
    <w:bookmarkEnd w:id="1"/>
    <w:bookmarkStart w:id="2" w:name="_MON_1389797481"/>
    <w:bookmarkEnd w:id="2"/>
    <w:p w:rsidR="00BA66B3" w:rsidRPr="0090211C" w:rsidRDefault="002C262C" w:rsidP="00427944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3.5pt;height:73.5pt" o:ole="">
            <v:imagedata r:id="rId7" o:title=""/>
          </v:shape>
          <o:OLEObject Type="Embed" ProgID="Excel.Sheet.12" ShapeID="_x0000_i1042" DrawAspect="Content" ObjectID="_1457791613" r:id="rId8"/>
        </w:objec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D833BB">
      <w:pPr>
        <w:pStyle w:val="Nadpis2"/>
        <w:numPr>
          <w:ilvl w:val="1"/>
          <w:numId w:val="4"/>
        </w:numPr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427944">
      <w:pPr>
        <w:pStyle w:val="odstavec"/>
      </w:pPr>
      <w:r w:rsidRPr="0090211C">
        <w:t>Účtovná závierka Spoločnosti k 31. decembru 201</w:t>
      </w:r>
      <w:r w:rsidR="002C262C">
        <w:t>3</w:t>
      </w:r>
      <w:r w:rsidRPr="0090211C">
        <w:t xml:space="preserve"> je zostavená ako riadna účtovná závierka podľa § 17 ods. 6 zákona NR SR č. 431/2002 Z. z. o účtovníctve (ďalej len „zákon o účtovníctve“) za účtovné obdobie od 1. j</w:t>
      </w:r>
      <w:r w:rsidR="002C262C">
        <w:t>anuára 2013 do 31. decembra 2013</w:t>
      </w:r>
      <w:r w:rsidRPr="0090211C">
        <w:t>.</w:t>
      </w:r>
    </w:p>
    <w:p w:rsidR="00BA66B3" w:rsidRPr="0090211C" w:rsidRDefault="00BA66B3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BA66B3" w:rsidRPr="0090211C" w:rsidRDefault="00BA66B3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pStyle w:val="Nadpis1"/>
        <w:numPr>
          <w:ilvl w:val="0"/>
          <w:numId w:val="4"/>
        </w:numPr>
        <w:ind w:left="284"/>
      </w:pPr>
      <w:r w:rsidRPr="0090211C"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BA66B3" w:rsidRPr="0090211C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BA66B3" w:rsidRPr="0090211C" w:rsidRDefault="00BA66B3" w:rsidP="00427944">
      <w:pPr>
        <w:pStyle w:val="odstavec"/>
      </w:pPr>
      <w:r>
        <w:t xml:space="preserve">Konateľ: </w:t>
      </w:r>
      <w:r>
        <w:tab/>
      </w:r>
      <w:r w:rsidRPr="007449AB">
        <w:t>Peter Bača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34B5A">
      <w:pPr>
        <w:pStyle w:val="Nadpis2"/>
        <w:numPr>
          <w:ilvl w:val="1"/>
          <w:numId w:val="4"/>
        </w:numPr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BA66B3" w:rsidRPr="0090211C" w:rsidRDefault="00BA66B3" w:rsidP="00427944">
      <w:pPr>
        <w:pStyle w:val="odstavec"/>
      </w:pPr>
      <w:r w:rsidRPr="0090211C">
        <w:t xml:space="preserve">Štruktúra spoločníkov Spoločnosti k 31. decembru </w:t>
      </w:r>
      <w:r w:rsidR="00F70E08">
        <w:rPr>
          <w:iCs/>
        </w:rPr>
        <w:t>2013</w:t>
      </w:r>
      <w:r w:rsidRPr="0090211C">
        <w:t>:</w:t>
      </w:r>
    </w:p>
    <w:bookmarkStart w:id="3" w:name="_MON_1457788999"/>
    <w:bookmarkEnd w:id="3"/>
    <w:p w:rsidR="00BA66B3" w:rsidRPr="0090211C" w:rsidRDefault="002C262C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23">
          <v:shape id="_x0000_i1047" type="#_x0000_t75" style="width:476.25pt;height:130.5pt" o:ole="">
            <v:imagedata r:id="rId9" o:title=""/>
          </v:shape>
          <o:OLEObject Type="Embed" ProgID="Excel.Sheet.12" ShapeID="_x0000_i1047" DrawAspect="Content" ObjectID="_1457791614" r:id="rId10"/>
        </w:object>
      </w:r>
    </w:p>
    <w:p w:rsidR="00BA66B3" w:rsidRPr="0090211C" w:rsidRDefault="00BA66B3" w:rsidP="00D833BB">
      <w:pPr>
        <w:pStyle w:val="Nadpis1"/>
        <w:numPr>
          <w:ilvl w:val="0"/>
          <w:numId w:val="4"/>
        </w:numPr>
        <w:spacing w:before="0" w:after="0"/>
        <w:ind w:left="284"/>
      </w:pPr>
      <w:r w:rsidRPr="0090211C">
        <w:t>KONSOLIDOVANÝ CELOK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427944">
      <w:pPr>
        <w:pStyle w:val="odstavec"/>
      </w:pPr>
      <w:r>
        <w:t>Spoločnosť nie je konsolidovaná, lebo nemá materskú spol</w:t>
      </w:r>
      <w:r w:rsidR="002C262C">
        <w:t>o</w:t>
      </w:r>
      <w:r>
        <w:t>čnosť.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</w:p>
    <w:p w:rsidR="00BA66B3" w:rsidRPr="0090211C" w:rsidRDefault="00BA66B3" w:rsidP="00D833BB">
      <w:pPr>
        <w:pStyle w:val="Nadpis1"/>
        <w:numPr>
          <w:ilvl w:val="0"/>
          <w:numId w:val="4"/>
        </w:numPr>
        <w:spacing w:before="0" w:after="0"/>
        <w:ind w:left="284"/>
      </w:pPr>
      <w:r w:rsidRPr="0090211C">
        <w:t>ÚČTOVNÉ METÓDY A VŠEOBECNÉ ÚČTOVNÉ ZÁSADY</w:t>
      </w:r>
    </w:p>
    <w:p w:rsidR="00BA66B3" w:rsidRPr="0090211C" w:rsidRDefault="00BA66B3" w:rsidP="00D833BB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D833BB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BA66B3" w:rsidRPr="0090211C" w:rsidRDefault="00BA66B3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republike a nadväzujúcimi postupmi účtovania.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Peňažné údaje v účtovnej závierke sú uvedené v celých EUR, pokiaľ nie je určené inak.</w:t>
      </w:r>
    </w:p>
    <w:p w:rsidR="00BA66B3" w:rsidRPr="0090211C" w:rsidRDefault="00BA66B3" w:rsidP="00427944">
      <w:pPr>
        <w:pStyle w:val="odstavec"/>
      </w:pPr>
      <w:r w:rsidRPr="0090211C">
        <w:t>Účtovné metódy a všeobecné účtovné zásady Spoločnosť aplikovala konzistentne s predchádzajúcim ú</w:t>
      </w:r>
      <w:r w:rsidRPr="0090211C">
        <w:t>č</w:t>
      </w:r>
      <w:r w:rsidRPr="0090211C">
        <w:t xml:space="preserve">tovným obdobím. </w:t>
      </w:r>
    </w:p>
    <w:p w:rsidR="00BA66B3" w:rsidRPr="0090211C" w:rsidRDefault="00BA66B3" w:rsidP="00427944">
      <w:pPr>
        <w:pStyle w:val="odstavec"/>
      </w:pPr>
    </w:p>
    <w:p w:rsidR="00BA66B3" w:rsidRDefault="00BA66B3" w:rsidP="00232ABE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>
        <w:t>Dlhodobý hmotný majetok</w:t>
      </w:r>
    </w:p>
    <w:p w:rsidR="00BA66B3" w:rsidRDefault="00BA66B3" w:rsidP="00232ABE">
      <w:pPr>
        <w:pStyle w:val="odstavec"/>
      </w:pPr>
      <w:r>
        <w:lastRenderedPageBreak/>
        <w:t xml:space="preserve">Dlhodobý majetok nakupovaný sa oceňuje obstarávacou cenou, ktorá zahŕňa cenu obstarania a náklady súvisiace s obstaraním (clo, prepravu, montáž, poistné a pod.). </w:t>
      </w:r>
    </w:p>
    <w:p w:rsidR="00BA66B3" w:rsidRDefault="00BA66B3" w:rsidP="00232ABE">
      <w:pPr>
        <w:pStyle w:val="odstavec"/>
      </w:pPr>
    </w:p>
    <w:p w:rsidR="00BA66B3" w:rsidRDefault="00BA66B3" w:rsidP="00232ABE">
      <w:pPr>
        <w:pStyle w:val="odstavec"/>
      </w:pPr>
      <w:r>
        <w:t>Súčasťou obstarávacej ceny dlhodobého hmotného majetku nie sú úroky z cudzích zdrojov ani realizované kurzové rozdiely, ktoré vznikli do momentu uvedenia dlhodobého majetku do používania.</w:t>
      </w:r>
    </w:p>
    <w:p w:rsidR="00BA66B3" w:rsidRDefault="00BA66B3" w:rsidP="00232ABE">
      <w:pPr>
        <w:pStyle w:val="odstavec"/>
      </w:pPr>
    </w:p>
    <w:p w:rsidR="00BA66B3" w:rsidRDefault="00BA66B3" w:rsidP="00232ABE">
      <w:pPr>
        <w:pStyle w:val="odstavec"/>
      </w:pPr>
      <w:r>
        <w:t>Súčasťou obstarávacej ceny dlhodobého nehmotného majetku nie sú úroky z cudzích zdrojov, ktoré vznikli do momentu zaradenia dlhodobého nehmotného m</w:t>
      </w:r>
      <w:r>
        <w:t>a</w:t>
      </w:r>
      <w:r>
        <w:t>jetku do používania.</w:t>
      </w:r>
    </w:p>
    <w:p w:rsidR="00BA66B3" w:rsidRDefault="00BA66B3" w:rsidP="00232ABE">
      <w:pPr>
        <w:pStyle w:val="odstavec"/>
      </w:pPr>
    </w:p>
    <w:p w:rsidR="00BA66B3" w:rsidRDefault="00BA66B3" w:rsidP="00232ABE">
      <w:pPr>
        <w:pStyle w:val="odstavec"/>
      </w:pPr>
      <w:r>
        <w:t>Odpisy dlhodobého hmotného majetku sú stanovené vychádzajúc z predpokladanej doby jeho používania a predpokladaného priebehu jeho opotrebenia. Odpis</w:t>
      </w:r>
      <w:r>
        <w:t>o</w:t>
      </w:r>
      <w:r>
        <w:t>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</w:t>
      </w:r>
      <w:r>
        <w:t>e</w:t>
      </w:r>
      <w:r>
        <w:t>tóda odpisovania a odpisová sadzba sú uvedené v nasledujúcej tabuľke:</w:t>
      </w:r>
    </w:p>
    <w:p w:rsidR="00BA66B3" w:rsidRDefault="00BA66B3" w:rsidP="00232ABE">
      <w:pPr>
        <w:pStyle w:val="odstavec"/>
      </w:pPr>
    </w:p>
    <w:tbl>
      <w:tblPr>
        <w:tblW w:w="0" w:type="auto"/>
        <w:tblInd w:w="45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976"/>
        <w:gridCol w:w="142"/>
        <w:gridCol w:w="1985"/>
        <w:gridCol w:w="141"/>
        <w:gridCol w:w="1701"/>
        <w:gridCol w:w="142"/>
        <w:gridCol w:w="1701"/>
      </w:tblGrid>
      <w:tr w:rsidR="00BA66B3" w:rsidTr="001D6F62">
        <w:trPr>
          <w:trHeight w:val="250"/>
        </w:trPr>
        <w:tc>
          <w:tcPr>
            <w:tcW w:w="3118" w:type="dxa"/>
            <w:gridSpan w:val="2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985" w:type="dxa"/>
          </w:tcPr>
          <w:p w:rsidR="00BA66B3" w:rsidRDefault="00BA66B3" w:rsidP="001D6F62">
            <w:pPr>
              <w:pStyle w:val="odstavec"/>
            </w:pPr>
            <w:r>
              <w:t>Predpokladaná</w:t>
            </w:r>
          </w:p>
        </w:tc>
        <w:tc>
          <w:tcPr>
            <w:tcW w:w="141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Metóda</w:t>
            </w:r>
          </w:p>
        </w:tc>
        <w:tc>
          <w:tcPr>
            <w:tcW w:w="142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Ročná odpisová</w:t>
            </w:r>
          </w:p>
        </w:tc>
      </w:tr>
      <w:tr w:rsidR="00BA66B3" w:rsidTr="001D6F62">
        <w:trPr>
          <w:trHeight w:val="250"/>
        </w:trPr>
        <w:tc>
          <w:tcPr>
            <w:tcW w:w="2976" w:type="dxa"/>
            <w:tcBorders>
              <w:bottom w:val="single" w:sz="4" w:space="0" w:color="auto"/>
            </w:tcBorders>
          </w:tcPr>
          <w:p w:rsidR="00BA66B3" w:rsidRDefault="00BA66B3" w:rsidP="001D6F62">
            <w:pPr>
              <w:pStyle w:val="odstavec"/>
            </w:pP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BA66B3" w:rsidRDefault="00BA66B3" w:rsidP="001D6F62">
            <w:pPr>
              <w:pStyle w:val="odstavec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A66B3" w:rsidRDefault="00BA66B3" w:rsidP="001D6F62">
            <w:pPr>
              <w:pStyle w:val="odstavec"/>
            </w:pPr>
            <w:r>
              <w:t>doba používania v rokoch</w:t>
            </w:r>
          </w:p>
        </w:tc>
        <w:tc>
          <w:tcPr>
            <w:tcW w:w="141" w:type="dxa"/>
            <w:tcBorders>
              <w:bottom w:val="single" w:sz="4" w:space="0" w:color="auto"/>
            </w:tcBorders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A66B3" w:rsidRDefault="00BA66B3" w:rsidP="001D6F62">
            <w:pPr>
              <w:pStyle w:val="odstavec"/>
            </w:pPr>
            <w:r>
              <w:t>odpisovania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A66B3" w:rsidRDefault="00BA66B3" w:rsidP="001D6F62">
            <w:pPr>
              <w:pStyle w:val="odstavec"/>
            </w:pPr>
            <w:r>
              <w:t>sadzba v %</w:t>
            </w:r>
          </w:p>
        </w:tc>
      </w:tr>
      <w:tr w:rsidR="00BA66B3" w:rsidTr="001D6F62">
        <w:trPr>
          <w:trHeight w:val="250"/>
        </w:trPr>
        <w:tc>
          <w:tcPr>
            <w:tcW w:w="3118" w:type="dxa"/>
            <w:gridSpan w:val="2"/>
          </w:tcPr>
          <w:p w:rsidR="00BA66B3" w:rsidRDefault="00BA66B3" w:rsidP="001D6F62">
            <w:pPr>
              <w:pStyle w:val="odstavec"/>
            </w:pPr>
            <w:r>
              <w:t>Stroje, prístroje a zariadenia</w:t>
            </w:r>
          </w:p>
        </w:tc>
        <w:tc>
          <w:tcPr>
            <w:tcW w:w="1985" w:type="dxa"/>
          </w:tcPr>
          <w:p w:rsidR="00BA66B3" w:rsidRDefault="00BA66B3" w:rsidP="001D6F62">
            <w:pPr>
              <w:pStyle w:val="odstavec"/>
            </w:pPr>
            <w:r>
              <w:t>8 až 12</w:t>
            </w:r>
          </w:p>
        </w:tc>
        <w:tc>
          <w:tcPr>
            <w:tcW w:w="141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lineárna</w:t>
            </w:r>
          </w:p>
        </w:tc>
        <w:tc>
          <w:tcPr>
            <w:tcW w:w="142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8,3 až 12,5</w:t>
            </w:r>
          </w:p>
        </w:tc>
      </w:tr>
      <w:tr w:rsidR="00BA66B3" w:rsidTr="001D6F62">
        <w:trPr>
          <w:trHeight w:val="250"/>
        </w:trPr>
        <w:tc>
          <w:tcPr>
            <w:tcW w:w="3118" w:type="dxa"/>
            <w:gridSpan w:val="2"/>
          </w:tcPr>
          <w:p w:rsidR="00BA66B3" w:rsidRDefault="00BA66B3" w:rsidP="001D6F62">
            <w:pPr>
              <w:pStyle w:val="odstavec"/>
            </w:pPr>
            <w:r>
              <w:t>Dopravné prostriedky</w:t>
            </w:r>
          </w:p>
        </w:tc>
        <w:tc>
          <w:tcPr>
            <w:tcW w:w="1985" w:type="dxa"/>
          </w:tcPr>
          <w:p w:rsidR="00BA66B3" w:rsidRDefault="00BA66B3" w:rsidP="001D6F62">
            <w:pPr>
              <w:pStyle w:val="odstavec"/>
            </w:pPr>
            <w:r>
              <w:t>4</w:t>
            </w:r>
          </w:p>
        </w:tc>
        <w:tc>
          <w:tcPr>
            <w:tcW w:w="141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Lineárna</w:t>
            </w:r>
          </w:p>
        </w:tc>
        <w:tc>
          <w:tcPr>
            <w:tcW w:w="142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16 až 30</w:t>
            </w:r>
          </w:p>
        </w:tc>
      </w:tr>
      <w:tr w:rsidR="00BA66B3" w:rsidTr="001D6F62">
        <w:trPr>
          <w:trHeight w:val="250"/>
        </w:trPr>
        <w:tc>
          <w:tcPr>
            <w:tcW w:w="3118" w:type="dxa"/>
            <w:gridSpan w:val="2"/>
          </w:tcPr>
          <w:p w:rsidR="00BA66B3" w:rsidRDefault="00BA66B3" w:rsidP="001D6F62">
            <w:pPr>
              <w:pStyle w:val="odstavec"/>
            </w:pPr>
            <w:r>
              <w:t>Drobný dlhodobý hmotný maj</w:t>
            </w:r>
            <w:r>
              <w:t>e</w:t>
            </w:r>
            <w:r>
              <w:t>tok</w:t>
            </w:r>
          </w:p>
        </w:tc>
        <w:tc>
          <w:tcPr>
            <w:tcW w:w="1985" w:type="dxa"/>
          </w:tcPr>
          <w:p w:rsidR="00BA66B3" w:rsidRDefault="00BA66B3" w:rsidP="001D6F62">
            <w:pPr>
              <w:pStyle w:val="odstavec"/>
            </w:pPr>
            <w:r>
              <w:t>rôzna</w:t>
            </w:r>
          </w:p>
        </w:tc>
        <w:tc>
          <w:tcPr>
            <w:tcW w:w="141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jednorazový odpis</w:t>
            </w:r>
          </w:p>
        </w:tc>
        <w:tc>
          <w:tcPr>
            <w:tcW w:w="142" w:type="dxa"/>
          </w:tcPr>
          <w:p w:rsidR="00BA66B3" w:rsidRDefault="00BA66B3" w:rsidP="001D6F62">
            <w:pPr>
              <w:pStyle w:val="odstavec"/>
            </w:pPr>
          </w:p>
        </w:tc>
        <w:tc>
          <w:tcPr>
            <w:tcW w:w="1701" w:type="dxa"/>
          </w:tcPr>
          <w:p w:rsidR="00BA66B3" w:rsidRDefault="00BA66B3" w:rsidP="001D6F62">
            <w:pPr>
              <w:pStyle w:val="odstavec"/>
            </w:pPr>
            <w:r>
              <w:t>100</w:t>
            </w:r>
          </w:p>
        </w:tc>
      </w:tr>
    </w:tbl>
    <w:p w:rsidR="00BA66B3" w:rsidRDefault="00BA66B3" w:rsidP="00232ABE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425" w:hanging="425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Zásoby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poskytnutá k už predaným alebo spotrebovaným zásobám sa účtuje ako zníženie nákladov na predané alebo spotr</w:t>
      </w:r>
      <w:r w:rsidRPr="0090211C">
        <w:t>e</w:t>
      </w:r>
      <w:r w:rsidRPr="0090211C">
        <w:t>bované zásoby. Spoločnosť účtuje o zásobách spôsobom A tak, ako to definujú postupy účtovania. Úb</w:t>
      </w:r>
      <w:r w:rsidRPr="0090211C">
        <w:t>y</w:t>
      </w:r>
      <w:r w:rsidRPr="0090211C">
        <w:t>tok zásob sa účtuje v skutočnej cene.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</w:t>
      </w:r>
      <w:r w:rsidRPr="0090211C">
        <w:t>p</w:t>
      </w:r>
      <w:r w:rsidRPr="0090211C">
        <w:t>ravná položka k zásobám vo výške rozdielu medzi ich ocenením v účtovníctve a ich čistou realizačnou hodnotou. Čistá realizačná hodnota je predpokladaná pr</w:t>
      </w:r>
      <w:r w:rsidRPr="0090211C">
        <w:t>e</w:t>
      </w:r>
      <w:r w:rsidRPr="0090211C">
        <w:t>dajná cena zásob znížená o predpokladané náklady na ich dokončenie a náklady súvisiace s ich predajom.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Pohľadávky sa pri ich vzniku oceňujú ich menovitou hodnotou. Opravná položka sa vytvára k pochybným a nedobytným pohľadávkam, kde existuje riziko nev</w:t>
      </w:r>
      <w:r w:rsidRPr="0090211C">
        <w:t>y</w:t>
      </w:r>
      <w:r w:rsidRPr="0090211C">
        <w:t>možiteľnosti pohľadávok.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Ak je zostatková doba splatnosti pohľadávky dlhšia než jeden rok, vytvára sa opravná položka, ktorá predstavuje rozdiel medzi menovitou a súčasnou hodnotou pohľadávky. Súčasná hodnota pohľadávky sa poč</w:t>
      </w:r>
      <w:r w:rsidRPr="0090211C">
        <w:t>í</w:t>
      </w:r>
      <w:r w:rsidRPr="0090211C">
        <w:t>ta ako súčet súčinov budúcich peňažných príjmov a príslušných diskontných faktorov.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lastRenderedPageBreak/>
        <w:t>Finančné účty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Finančné účty tvorí peňažná hotovosť a zostatky na bankových účtoch.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Náklady budúcich období a príjmy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BA66B3" w:rsidRPr="0090211C" w:rsidRDefault="00BA66B3" w:rsidP="00427944">
      <w:pPr>
        <w:pStyle w:val="odstavec"/>
      </w:pPr>
      <w:r w:rsidRPr="0090211C">
        <w:tab/>
      </w: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</w:t>
      </w:r>
      <w:r w:rsidRPr="0090211C">
        <w:t>d</w:t>
      </w:r>
      <w:r w:rsidRPr="0090211C">
        <w:t>statneného predpokladu zníženia hodnoty majetku oproti jeho oceneniu v účtovníctve.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Rezervy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 xml:space="preserve">Rezerva je záväzok predstavujúci existujúcu povinnosť Spoločnosti, ktorá vznikla z minulých udalostí a je pravdepodobné, že v budúcnosti zníži jej ekonomické úžitky. Rezervy sú záväzky s neurčitým časovým vymedzením alebo výškou a oceňujú sa odhadom v sume potrebnej na splnenie existujúcej povinnosti ku dňu, ku ktorému sa zostavuje účtovná závierka. 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Tvorba rezervy sa účtuje na vecne príslušný nákladový účet, ku ktorému záväzok prislúcha. Použitie r</w:t>
      </w:r>
      <w:r w:rsidRPr="0090211C">
        <w:t>e</w:t>
      </w:r>
      <w:r w:rsidRPr="0090211C">
        <w:t>zervy sa účtuje na ťarchu vecne príslušného účtu rezerv so súvzťažným zápisom v prospech vecne pr</w:t>
      </w:r>
      <w:r w:rsidRPr="0090211C">
        <w:t>í</w:t>
      </w:r>
      <w:r w:rsidRPr="0090211C">
        <w:t xml:space="preserve">slušného účtu záväzkov. Rozpustenie nepotrebnej rezervy alebo jej časti sa účtuje opačným účtovným zápisom ako sa účtovala tvorba rezervy. 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prospech účtu rezerv.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Spoločnosť vytvorila rezervy na mzdy za nevyčerpanú dovolenku vrátane sociálneho zabezpečenia, odmeny pracovníkom, nevyfakturované dodávky (audit), r</w:t>
      </w:r>
      <w:r w:rsidRPr="0090211C">
        <w:t>e</w:t>
      </w:r>
      <w:r w:rsidRPr="0090211C">
        <w:t>štrukturalizáciu (odstupné) a na zamestnanecké požitky v zmysle Zákonníka práce a kolektívnej zmluvy (odchodné do dôchodku a jubilejné odmeny).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Záväzky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Default="00BA66B3" w:rsidP="00427944">
      <w:pPr>
        <w:pStyle w:val="odstavec"/>
      </w:pPr>
      <w:r w:rsidRPr="0090211C">
        <w:t>Záväzky pri ich vzniku sa oceňujú menovitou hodnotou. Záväzky pri ich prevzatí sa oceňujú obstarávacou cenou. Ak sa pri inventarizácii zistí, že suma záväzkov je iná ako ich výška v účtovníctve, uvedú sa závä</w:t>
      </w:r>
      <w:r w:rsidRPr="0090211C">
        <w:t>z</w:t>
      </w:r>
      <w:r w:rsidRPr="0090211C">
        <w:t>ky v účtovníctve a v účtovnej závierke v tomto zistenom ocenení.</w:t>
      </w:r>
    </w:p>
    <w:p w:rsidR="00F70E08" w:rsidRPr="0090211C" w:rsidRDefault="00F70E08" w:rsidP="00427944">
      <w:pPr>
        <w:pStyle w:val="odstavec"/>
      </w:pP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Splatná daň z príjmu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Daň z príjmov sa účtuje do nákladov Spoločnosti v období vzniku daňovej povinnosti a v priloženom výkaze ziskov a strát Spoločnosti je vypočítaná zo základu vyplývajúceho z hospodárskeho výsledku pred zdanením, ktorý bol upravený o pripočítateľné a odpočítateľné položky z titulu trvalých a dočasných úprav daňov</w:t>
      </w:r>
      <w:r w:rsidRPr="0090211C">
        <w:t>é</w:t>
      </w:r>
      <w:r w:rsidRPr="0090211C">
        <w:lastRenderedPageBreak/>
        <w:t>ho základu a umorenia straty. Daňový záväzok je uvedený po znížení o preddavky na daň z príjmov, ktoré Spoločnosť uhradila v priebehu roka. V prípade, že uhradené preddavky na daň z príjmu v priebehu roka sú vyššie ako daňová povinnosť za tento rok, Spoločnosť vykazuje výslednú daňovú pohľ</w:t>
      </w:r>
      <w:r w:rsidRPr="0090211C">
        <w:t>a</w:t>
      </w:r>
      <w:r w:rsidRPr="0090211C">
        <w:t xml:space="preserve">dávku. 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Odložená daň z príjmu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Odložená daň z príjmu vyplýva z: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  <w:numPr>
          <w:ilvl w:val="0"/>
          <w:numId w:val="8"/>
        </w:numPr>
      </w:pPr>
      <w:r w:rsidRPr="0090211C">
        <w:t xml:space="preserve">rozdielov medzi účtovnou hodnotou majetku a účtovnou hodnotou záväzkov vykázanou v súvahe       </w:t>
      </w:r>
    </w:p>
    <w:p w:rsidR="00BA66B3" w:rsidRPr="0090211C" w:rsidRDefault="00BA66B3" w:rsidP="00427944">
      <w:pPr>
        <w:pStyle w:val="odstavec"/>
      </w:pPr>
      <w:r w:rsidRPr="0090211C">
        <w:t xml:space="preserve">     </w:t>
      </w:r>
      <w:r w:rsidRPr="0090211C">
        <w:tab/>
        <w:t>a ich daňovou základňou,</w:t>
      </w:r>
    </w:p>
    <w:p w:rsidR="00BA66B3" w:rsidRPr="0090211C" w:rsidRDefault="00BA66B3" w:rsidP="00427944">
      <w:pPr>
        <w:pStyle w:val="odstavec"/>
        <w:numPr>
          <w:ilvl w:val="0"/>
          <w:numId w:val="8"/>
        </w:numPr>
      </w:pPr>
      <w:r w:rsidRPr="0090211C">
        <w:t xml:space="preserve">možnosti umorovať daňovú stratu v budúcnosti, pod ktorou sa rozumie možnosť odpočítať daňovú </w:t>
      </w:r>
    </w:p>
    <w:p w:rsidR="00BA66B3" w:rsidRPr="0090211C" w:rsidRDefault="00BA66B3" w:rsidP="00427944">
      <w:pPr>
        <w:pStyle w:val="odstavec"/>
      </w:pPr>
      <w:r w:rsidRPr="0090211C">
        <w:t xml:space="preserve">     </w:t>
      </w:r>
      <w:r w:rsidRPr="0090211C">
        <w:tab/>
        <w:t>stratu od základu dane v budúcnosti,</w:t>
      </w:r>
    </w:p>
    <w:p w:rsidR="00BA66B3" w:rsidRPr="0090211C" w:rsidRDefault="00BA66B3" w:rsidP="00427944">
      <w:pPr>
        <w:pStyle w:val="odstavec"/>
        <w:numPr>
          <w:ilvl w:val="0"/>
          <w:numId w:val="8"/>
        </w:numPr>
      </w:pPr>
      <w:r w:rsidRPr="0090211C">
        <w:t>možnosť previesť nevyužité daňové odpočty a iné daňové nároky do budúcich období.</w:t>
      </w:r>
    </w:p>
    <w:p w:rsidR="00BA66B3" w:rsidRPr="0090211C" w:rsidRDefault="00BA66B3" w:rsidP="00427944">
      <w:pPr>
        <w:pStyle w:val="odstavec"/>
      </w:pPr>
      <w:r w:rsidRPr="0090211C">
        <w:t>Odložená daňová pohľadávka sa účtuje iba do takej výšky, do akej je pravdepodobné, že bude možné d</w:t>
      </w:r>
      <w:r w:rsidRPr="0090211C">
        <w:t>o</w:t>
      </w:r>
      <w:r w:rsidRPr="0090211C">
        <w:t>časné rozdiely vyrovnať voči budúcemu základu dane.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Výdavky budúcich období a výnosy budúcich období sú vykázané vo výške, ktorá je potrebná na dodržanie zásady vecnej a časovej súvislosti s účtovným obd</w:t>
      </w:r>
      <w:r w:rsidRPr="0090211C">
        <w:t>o</w:t>
      </w:r>
      <w:r w:rsidRPr="0090211C">
        <w:t>bím.</w:t>
      </w:r>
    </w:p>
    <w:p w:rsidR="00BA66B3" w:rsidRPr="0090211C" w:rsidRDefault="00BA66B3" w:rsidP="008B5275">
      <w:pPr>
        <w:pStyle w:val="odstavec"/>
        <w:ind w:left="0"/>
      </w:pPr>
    </w:p>
    <w:p w:rsidR="00BA66B3" w:rsidRPr="0090211C" w:rsidRDefault="00BA66B3" w:rsidP="002E7E0A">
      <w:pPr>
        <w:pStyle w:val="abc"/>
        <w:numPr>
          <w:ilvl w:val="0"/>
          <w:numId w:val="6"/>
        </w:numPr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BA66B3" w:rsidRPr="0090211C" w:rsidRDefault="00BA66B3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BA66B3" w:rsidRPr="0090211C" w:rsidRDefault="00BA66B3" w:rsidP="00427944">
      <w:pPr>
        <w:pStyle w:val="odstavec"/>
      </w:pPr>
      <w:r w:rsidRPr="0090211C">
        <w:t>Výnosy z predaja výrobkov sa vykazujú v momente prenosu rizika a vlastníctva výrobku, obvykle po dodávke. Ak sa Spoločnosť zaviaže dopraviť výrobky na urč</w:t>
      </w:r>
      <w:r w:rsidRPr="0090211C">
        <w:t>i</w:t>
      </w:r>
      <w:r w:rsidRPr="0090211C">
        <w:t>té miesto, výnosy sa vykazujú v momente dor</w:t>
      </w:r>
      <w:r w:rsidRPr="0090211C">
        <w:t>u</w:t>
      </w:r>
      <w:r w:rsidRPr="0090211C">
        <w:t xml:space="preserve">čenia výrobku do cieľového miesta. 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Výnosy sa vykazujú po odpočítaní dane z pridanej hodnoty, zliav a zrážok (rabaty, bonusy, skontá, dobropisy a pod.). Výnosy sa vykazujú v reálnej hodnote. V</w:t>
      </w:r>
      <w:r w:rsidRPr="0090211C">
        <w:t>ý</w:t>
      </w:r>
      <w:r w:rsidRPr="0090211C">
        <w:t>nosové úroky sa účtujú na základe časového rozlíšenia metódou efektívnej úrokovej miery. Výnosy z dividend sa zaúčtujú v čase vzniku práva Spoločnosti na pr</w:t>
      </w:r>
      <w:r w:rsidRPr="0090211C">
        <w:t>i</w:t>
      </w:r>
      <w:r w:rsidRPr="0090211C">
        <w:t xml:space="preserve">jatie platby. </w:t>
      </w:r>
    </w:p>
    <w:p w:rsidR="00BA66B3" w:rsidRPr="0090211C" w:rsidRDefault="00BA66B3" w:rsidP="00427944">
      <w:pPr>
        <w:pStyle w:val="odstavec"/>
      </w:pPr>
    </w:p>
    <w:p w:rsidR="00F70E08" w:rsidRPr="0090211C" w:rsidRDefault="00BA66B3" w:rsidP="00427944">
      <w:pPr>
        <w:pStyle w:val="odstavec"/>
      </w:pPr>
      <w:r w:rsidRPr="0090211C">
        <w:t>Výnosy Spoločnosti tvoria najmä tržby z predaja služieb za opravu, overovanie a výmenu elektromerov.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32ABE">
      <w:pPr>
        <w:pStyle w:val="odstavec"/>
      </w:pPr>
    </w:p>
    <w:p w:rsidR="00BA66B3" w:rsidRPr="0090211C" w:rsidRDefault="00BA66B3" w:rsidP="00232ABE">
      <w:pPr>
        <w:pStyle w:val="odstavec"/>
      </w:pPr>
      <w:bookmarkStart w:id="4" w:name="_MON_1387264895"/>
      <w:bookmarkStart w:id="5" w:name="_MON_1387264914"/>
      <w:bookmarkStart w:id="6" w:name="_MON_1387264919"/>
      <w:bookmarkStart w:id="7" w:name="_MON_1387264926"/>
      <w:bookmarkStart w:id="8" w:name="_MON_1387264934"/>
      <w:bookmarkEnd w:id="4"/>
      <w:bookmarkEnd w:id="5"/>
      <w:bookmarkEnd w:id="6"/>
      <w:bookmarkEnd w:id="7"/>
      <w:bookmarkEnd w:id="8"/>
    </w:p>
    <w:p w:rsidR="00BA66B3" w:rsidRPr="0090211C" w:rsidRDefault="00BA66B3" w:rsidP="00232ABE">
      <w:pPr>
        <w:pStyle w:val="Nadpis2"/>
        <w:numPr>
          <w:ilvl w:val="0"/>
          <w:numId w:val="0"/>
        </w:numPr>
        <w:ind w:left="425"/>
        <w:rPr>
          <w:rFonts w:ascii="Arial" w:hAnsi="Arial"/>
        </w:rPr>
      </w:pPr>
    </w:p>
    <w:p w:rsidR="00BA66B3" w:rsidRPr="0090211C" w:rsidRDefault="00BA66B3" w:rsidP="002E7E0A">
      <w:pPr>
        <w:rPr>
          <w:rFonts w:ascii="Arial" w:hAnsi="Arial" w:cs="Arial"/>
          <w:sz w:val="20"/>
          <w:szCs w:val="20"/>
        </w:rPr>
      </w:pPr>
    </w:p>
    <w:p w:rsidR="00BA66B3" w:rsidRPr="0090211C" w:rsidRDefault="00BA66B3" w:rsidP="008B5275">
      <w:pPr>
        <w:pStyle w:val="odstavec"/>
      </w:pPr>
      <w:r>
        <w:tab/>
      </w:r>
    </w:p>
    <w:p w:rsidR="00BA66B3" w:rsidRPr="0090211C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lastRenderedPageBreak/>
        <w:t>Pohľadávky</w:t>
      </w:r>
    </w:p>
    <w:p w:rsidR="00BA66B3" w:rsidRPr="0090211C" w:rsidRDefault="00BA66B3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9" w:name="_MON_1389792023"/>
    <w:bookmarkEnd w:id="9"/>
    <w:bookmarkStart w:id="10" w:name="_MON_1390109922"/>
    <w:bookmarkEnd w:id="10"/>
    <w:p w:rsidR="00BA66B3" w:rsidRPr="0090211C" w:rsidRDefault="006E0509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73" type="#_x0000_t75" style="width:470.25pt;height:348.75pt" o:ole="">
            <v:imagedata r:id="rId11" o:title=""/>
          </v:shape>
          <o:OLEObject Type="Embed" ProgID="Excel.Sheet.12" ShapeID="_x0000_i1073" DrawAspect="Content" ObjectID="_1457791615" r:id="rId12"/>
        </w:object>
      </w:r>
      <w:r w:rsidR="00BA66B3" w:rsidRPr="0090211C">
        <w:rPr>
          <w:rFonts w:ascii="Arial" w:hAnsi="Arial" w:cs="Arial"/>
          <w:sz w:val="20"/>
          <w:szCs w:val="20"/>
        </w:rPr>
        <w:t xml:space="preserve"> </w:t>
      </w:r>
    </w:p>
    <w:p w:rsidR="00BA66B3" w:rsidRPr="0090211C" w:rsidRDefault="00BA66B3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lastRenderedPageBreak/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1" w:name="_MON_1392190301"/>
    <w:bookmarkStart w:id="12" w:name="_MON_1389792592"/>
    <w:bookmarkStart w:id="13" w:name="_MON_1389792481"/>
    <w:bookmarkEnd w:id="11"/>
    <w:bookmarkEnd w:id="12"/>
    <w:bookmarkEnd w:id="13"/>
    <w:bookmarkStart w:id="14" w:name="_MON_1389792584"/>
    <w:bookmarkEnd w:id="14"/>
    <w:p w:rsidR="00BA66B3" w:rsidRPr="0090211C" w:rsidRDefault="006E050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80" type="#_x0000_t75" style="width:454.5pt;height:333pt" o:ole="">
            <v:imagedata r:id="rId13" o:title=""/>
          </v:shape>
          <o:OLEObject Type="Embed" ProgID="Excel.Sheet.12" ShapeID="_x0000_i1080" DrawAspect="Content" ObjectID="_1457791616" r:id="rId14"/>
        </w:object>
      </w: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BA66B3" w:rsidRPr="0090211C" w:rsidRDefault="00BA66B3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5" w:name="_MON_1390216962"/>
    <w:bookmarkStart w:id="16" w:name="_MON_1389792816"/>
    <w:bookmarkStart w:id="17" w:name="_MON_1389792874"/>
    <w:bookmarkEnd w:id="15"/>
    <w:bookmarkEnd w:id="16"/>
    <w:bookmarkEnd w:id="17"/>
    <w:bookmarkStart w:id="18" w:name="_MON_1389792794"/>
    <w:bookmarkEnd w:id="18"/>
    <w:p w:rsidR="00BA66B3" w:rsidRPr="0090211C" w:rsidRDefault="006E050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98" type="#_x0000_t75" style="width:456.75pt;height:113.25pt" o:ole="">
            <v:imagedata r:id="rId15" o:title=""/>
          </v:shape>
          <o:OLEObject Type="Embed" ProgID="Excel.Sheet.12" ShapeID="_x0000_i1098" DrawAspect="Content" ObjectID="_1457791617" r:id="rId16"/>
        </w:object>
      </w:r>
    </w:p>
    <w:p w:rsidR="00BA66B3" w:rsidRPr="00307046" w:rsidRDefault="00BA66B3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19" w:name="_MON_1389793070"/>
      <w:bookmarkStart w:id="20" w:name="_MON_1389793091"/>
      <w:bookmarkStart w:id="21" w:name="_MON_1389793102"/>
      <w:bookmarkStart w:id="22" w:name="_MON_1389793112"/>
      <w:bookmarkStart w:id="23" w:name="_MON_1389793187"/>
      <w:bookmarkStart w:id="24" w:name="_MON_1389793198"/>
      <w:bookmarkStart w:id="25" w:name="_MON_1389793217"/>
      <w:bookmarkStart w:id="26" w:name="_MON_1389793040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A80939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BA66B3" w:rsidRPr="0090211C" w:rsidRDefault="00BA66B3" w:rsidP="00427944">
      <w:pPr>
        <w:pStyle w:val="odstavec"/>
      </w:pPr>
    </w:p>
    <w:p w:rsidR="00BA66B3" w:rsidRPr="0090211C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BA66B3" w:rsidRPr="0090211C" w:rsidRDefault="00BA66B3" w:rsidP="00427944">
      <w:pPr>
        <w:pStyle w:val="odstavec"/>
      </w:pPr>
      <w:r w:rsidRPr="0090211C">
        <w:t xml:space="preserve">Ako finančné účty sú vykázané peniaze v pokladnici a účty v bankách. </w:t>
      </w:r>
      <w:r>
        <w:t>Účtami v bankách môže Sp</w:t>
      </w:r>
      <w:r>
        <w:t>o</w:t>
      </w:r>
      <w:r>
        <w:t>ločnosť voľne disponovať.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Prehľad jednotlivých položiek finančných účtov: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D044DF">
      <w:pPr>
        <w:rPr>
          <w:rFonts w:ascii="Arial" w:hAnsi="Arial" w:cs="Arial"/>
          <w:sz w:val="20"/>
          <w:szCs w:val="20"/>
        </w:rPr>
      </w:pPr>
    </w:p>
    <w:bookmarkStart w:id="27" w:name="_MON_1387601335"/>
    <w:bookmarkStart w:id="28" w:name="_MON_1389793515"/>
    <w:bookmarkEnd w:id="27"/>
    <w:bookmarkEnd w:id="28"/>
    <w:bookmarkStart w:id="29" w:name="_MON_1389793648"/>
    <w:bookmarkEnd w:id="29"/>
    <w:p w:rsidR="00BA66B3" w:rsidRPr="0090211C" w:rsidRDefault="006E0509" w:rsidP="00427944">
      <w:pPr>
        <w:pStyle w:val="odstavec"/>
      </w:pPr>
      <w:r w:rsidRPr="0090211C">
        <w:object w:dxaOrig="9409" w:dyaOrig="1912">
          <v:shape id="_x0000_i1105" type="#_x0000_t75" style="width:470.25pt;height:94.5pt" o:ole="">
            <v:imagedata r:id="rId17" o:title=""/>
          </v:shape>
          <o:OLEObject Type="Embed" ProgID="Excel.Sheet.12" ShapeID="_x0000_i1105" DrawAspect="Content" ObjectID="_1457791618" r:id="rId18"/>
        </w:objec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232ABE">
      <w:pPr>
        <w:pStyle w:val="odstavec"/>
      </w:pPr>
    </w:p>
    <w:p w:rsidR="00BA66B3" w:rsidRPr="0090211C" w:rsidRDefault="00BA66B3" w:rsidP="00232ABE">
      <w:pPr>
        <w:pStyle w:val="odstavec"/>
      </w:pPr>
    </w:p>
    <w:p w:rsidR="00BA66B3" w:rsidRPr="0090211C" w:rsidRDefault="00BA66B3" w:rsidP="00232ABE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lastRenderedPageBreak/>
        <w:t>Časové rozlíšenie</w:t>
      </w:r>
    </w:p>
    <w:p w:rsidR="00BA66B3" w:rsidRPr="0090211C" w:rsidRDefault="00BA66B3" w:rsidP="00232ABE">
      <w:pPr>
        <w:pStyle w:val="odstavec"/>
      </w:pPr>
      <w:r w:rsidRPr="0090211C">
        <w:t>Jednotlivé položky časového rozlíšenia sú uvedené v nasledujúcej tabuľke:</w:t>
      </w:r>
    </w:p>
    <w:p w:rsidR="00BA66B3" w:rsidRPr="0090211C" w:rsidRDefault="00BA66B3" w:rsidP="00232ABE">
      <w:pPr>
        <w:pStyle w:val="odstavec"/>
      </w:pPr>
    </w:p>
    <w:bookmarkStart w:id="30" w:name="_MON_1390216985"/>
    <w:bookmarkStart w:id="31" w:name="_MON_1389793892"/>
    <w:bookmarkEnd w:id="30"/>
    <w:bookmarkEnd w:id="31"/>
    <w:bookmarkStart w:id="32" w:name="_MON_1389793868"/>
    <w:bookmarkEnd w:id="32"/>
    <w:p w:rsidR="00BA66B3" w:rsidRPr="0090211C" w:rsidRDefault="006E0509" w:rsidP="00232ABE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309">
          <v:shape id="_x0000_i1113" type="#_x0000_t75" style="width:470.25pt;height:163.5pt" o:ole="">
            <v:imagedata r:id="rId19" o:title=""/>
          </v:shape>
          <o:OLEObject Type="Embed" ProgID="Excel.Sheet.12" ShapeID="_x0000_i1113" DrawAspect="Content" ObjectID="_1457791619" r:id="rId20"/>
        </w:object>
      </w:r>
    </w:p>
    <w:p w:rsidR="00BA66B3" w:rsidRPr="0090211C" w:rsidRDefault="00BA66B3" w:rsidP="00427944">
      <w:pPr>
        <w:pStyle w:val="odstavec"/>
      </w:pPr>
    </w:p>
    <w:p w:rsidR="00BA66B3" w:rsidRPr="0090211C" w:rsidRDefault="00BA66B3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BA66B3" w:rsidRPr="0090211C" w:rsidRDefault="00BA66B3" w:rsidP="00343772">
      <w:pPr>
        <w:pStyle w:val="Nadpis1"/>
        <w:numPr>
          <w:ilvl w:val="0"/>
          <w:numId w:val="4"/>
        </w:numPr>
        <w:ind w:left="284"/>
      </w:pPr>
      <w:r w:rsidRPr="0090211C">
        <w:lastRenderedPageBreak/>
        <w:t>PASÍVA</w:t>
      </w:r>
    </w:p>
    <w:p w:rsidR="00BA66B3" w:rsidRPr="0090211C" w:rsidRDefault="00BA66B3" w:rsidP="00427944">
      <w:pPr>
        <w:pStyle w:val="Nadpis2"/>
        <w:numPr>
          <w:ilvl w:val="1"/>
          <w:numId w:val="4"/>
        </w:numPr>
      </w:pPr>
      <w:r w:rsidRPr="0090211C">
        <w:rPr>
          <w:rFonts w:ascii="Arial" w:hAnsi="Arial"/>
        </w:rPr>
        <w:t xml:space="preserve">Vlastné </w:t>
      </w:r>
      <w:proofErr w:type="spellStart"/>
      <w:r w:rsidRPr="0090211C">
        <w:rPr>
          <w:rFonts w:ascii="Arial" w:hAnsi="Arial"/>
        </w:rPr>
        <w:t>imanie</w:t>
      </w:r>
      <w:r w:rsidRPr="0090211C">
        <w:t>Prehľad</w:t>
      </w:r>
      <w:proofErr w:type="spellEnd"/>
      <w:r w:rsidRPr="0090211C">
        <w:t xml:space="preserve"> o pohybe vlastného imania v priebehu účtovného obdobia je uvedený v nasledujúcom prehľ</w:t>
      </w:r>
      <w:r w:rsidRPr="0090211C">
        <w:t>a</w:t>
      </w:r>
      <w:r w:rsidRPr="0090211C">
        <w:t>de:</w:t>
      </w:r>
    </w:p>
    <w:bookmarkStart w:id="33" w:name="_MON_1390110047"/>
    <w:bookmarkStart w:id="34" w:name="_MON_1391429297"/>
    <w:bookmarkStart w:id="35" w:name="_MON_1387602153"/>
    <w:bookmarkStart w:id="36" w:name="_MON_1392446373"/>
    <w:bookmarkEnd w:id="33"/>
    <w:bookmarkEnd w:id="34"/>
    <w:bookmarkEnd w:id="35"/>
    <w:bookmarkEnd w:id="36"/>
    <w:bookmarkStart w:id="37" w:name="_MON_1389794342"/>
    <w:bookmarkEnd w:id="37"/>
    <w:p w:rsidR="00BA66B3" w:rsidRPr="0090211C" w:rsidRDefault="005653E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134" type="#_x0000_t75" style="width:466.5pt;height:398.25pt" o:ole="">
            <v:imagedata r:id="rId21" o:title=""/>
          </v:shape>
          <o:OLEObject Type="Embed" ProgID="Excel.Sheet.12" ShapeID="_x0000_i1134" DrawAspect="Content" ObjectID="_1457791620" r:id="rId22"/>
        </w:object>
      </w: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427944">
      <w:pPr>
        <w:pStyle w:val="odstavec"/>
      </w:pPr>
      <w:r w:rsidRPr="0090211C">
        <w:lastRenderedPageBreak/>
        <w:t>Prehľad o pohybe vlastného imania za predchádzajúce účtovné obdobie je uvedený v nasledujúcom prehľade:</w:t>
      </w: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38" w:name="_MON_1457790361"/>
    <w:bookmarkEnd w:id="38"/>
    <w:p w:rsidR="00BA66B3" w:rsidRDefault="005653E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143" type="#_x0000_t75" style="width:466.5pt;height:397.5pt" o:ole="">
            <v:imagedata r:id="rId23" o:title=""/>
          </v:shape>
          <o:OLEObject Type="Embed" ProgID="Excel.Sheet.12" ShapeID="_x0000_i1143" DrawAspect="Content" ObjectID="_1457791621" r:id="rId24"/>
        </w:object>
      </w:r>
    </w:p>
    <w:p w:rsidR="00BA66B3" w:rsidRPr="00996A41" w:rsidRDefault="00BA66B3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BF0A07" w:rsidRDefault="00BA66B3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BA66B3" w:rsidRDefault="00BA66B3">
      <w:pPr>
        <w:rPr>
          <w:rFonts w:ascii="Arial" w:hAnsi="Arial" w:cs="Arial"/>
          <w:sz w:val="20"/>
          <w:szCs w:val="20"/>
        </w:rPr>
      </w:pPr>
      <w:r>
        <w:rPr>
          <w:szCs w:val="20"/>
        </w:rPr>
        <w:br w:type="page"/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BA66B3" w:rsidRPr="0090211C" w:rsidRDefault="00BA66B3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BA66B3" w:rsidRPr="0090211C" w:rsidRDefault="00BA66B3" w:rsidP="00427944">
      <w:pPr>
        <w:pStyle w:val="odstavec"/>
      </w:pPr>
    </w:p>
    <w:bookmarkStart w:id="39" w:name="_MON_1390140380"/>
    <w:bookmarkStart w:id="40" w:name="_MON_1390106001"/>
    <w:bookmarkStart w:id="41" w:name="_MON_1389795179"/>
    <w:bookmarkStart w:id="42" w:name="_MON_1387279668"/>
    <w:bookmarkEnd w:id="39"/>
    <w:bookmarkEnd w:id="40"/>
    <w:bookmarkEnd w:id="41"/>
    <w:bookmarkEnd w:id="42"/>
    <w:bookmarkStart w:id="43" w:name="_MON_1389795067"/>
    <w:bookmarkEnd w:id="43"/>
    <w:p w:rsidR="00BA66B3" w:rsidRDefault="00B8776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74">
          <v:shape id="_x0000_i1146" type="#_x0000_t75" style="width:470.25pt;height:112.5pt" o:ole="">
            <v:imagedata r:id="rId25" o:title=""/>
          </v:shape>
          <o:OLEObject Type="Embed" ProgID="Excel.Sheet.12" ShapeID="_x0000_i1146" DrawAspect="Content" ObjectID="_1457791622" r:id="rId26"/>
        </w:object>
      </w:r>
    </w:p>
    <w:p w:rsidR="00B87762" w:rsidRDefault="00B8776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87762" w:rsidRPr="0090211C" w:rsidRDefault="00B8776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Zväzky voči spoločníkovi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11871                     41365      </w:t>
      </w: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BA66B3" w:rsidRPr="0090211C" w:rsidRDefault="00BA66B3" w:rsidP="00427944">
      <w:pPr>
        <w:pStyle w:val="odstavec"/>
        <w:rPr>
          <w:lang w:eastAsia="en-US"/>
        </w:rPr>
      </w:pPr>
      <w:bookmarkStart w:id="44" w:name="_MON_1387279647"/>
      <w:bookmarkStart w:id="45" w:name="_MON_1387279824"/>
      <w:bookmarkStart w:id="46" w:name="_MON_1387280007"/>
      <w:bookmarkStart w:id="47" w:name="_MON_1387603773"/>
      <w:bookmarkStart w:id="48" w:name="_MON_1387279619"/>
      <w:bookmarkEnd w:id="44"/>
      <w:bookmarkEnd w:id="45"/>
      <w:bookmarkEnd w:id="46"/>
      <w:bookmarkEnd w:id="47"/>
      <w:bookmarkEnd w:id="48"/>
      <w:r w:rsidRPr="0090211C">
        <w:rPr>
          <w:lang w:eastAsia="en-US"/>
        </w:rPr>
        <w:t>Štruktúra časového rozlíšenia je uvedená v nasledujúcom prehľade:</w:t>
      </w:r>
    </w:p>
    <w:p w:rsidR="00BA66B3" w:rsidRPr="0090211C" w:rsidRDefault="00BA66B3" w:rsidP="00427944">
      <w:pPr>
        <w:pStyle w:val="odstavec"/>
        <w:rPr>
          <w:lang w:eastAsia="en-US"/>
        </w:rPr>
      </w:pPr>
    </w:p>
    <w:bookmarkStart w:id="49" w:name="_MON_1389795569"/>
    <w:bookmarkEnd w:id="49"/>
    <w:bookmarkStart w:id="50" w:name="_MON_1387279635"/>
    <w:bookmarkEnd w:id="50"/>
    <w:p w:rsidR="00BA66B3" w:rsidRPr="0090211C" w:rsidRDefault="00B8776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149" type="#_x0000_t75" style="width:470.25pt;height:150.75pt" o:ole="">
            <v:imagedata r:id="rId27" o:title=""/>
          </v:shape>
          <o:OLEObject Type="Embed" ProgID="Excel.Sheet.12" ShapeID="_x0000_i1149" DrawAspect="Content" ObjectID="_1457791623" r:id="rId28"/>
        </w:object>
      </w: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BA66B3" w:rsidRDefault="00BA66B3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54500" w:rsidRDefault="00A5450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Náklady budúcich období</w:t>
      </w:r>
    </w:p>
    <w:p w:rsidR="00A54500" w:rsidRDefault="00A5450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51" w:name="_MON_1457790798"/>
    <w:bookmarkEnd w:id="51"/>
    <w:p w:rsidR="00A54500" w:rsidRDefault="00ED214C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158" type="#_x0000_t75" style="width:470.25pt;height:150.75pt" o:ole="">
            <v:imagedata r:id="rId29" o:title=""/>
          </v:shape>
          <o:OLEObject Type="Embed" ProgID="Excel.Sheet.12" ShapeID="_x0000_i1158" DrawAspect="Content" ObjectID="_1457791624" r:id="rId30"/>
        </w:object>
      </w:r>
    </w:p>
    <w:p w:rsidR="00BA66B3" w:rsidRPr="0090211C" w:rsidRDefault="00BA66B3" w:rsidP="00343772">
      <w:pPr>
        <w:pStyle w:val="Nadpis1"/>
        <w:numPr>
          <w:ilvl w:val="0"/>
          <w:numId w:val="4"/>
        </w:numPr>
        <w:ind w:left="284"/>
      </w:pPr>
      <w:r w:rsidRPr="0090211C">
        <w:t>VÝNOSY</w:t>
      </w:r>
    </w:p>
    <w:p w:rsidR="00BA66B3" w:rsidRPr="00794CA5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BA66B3" w:rsidRPr="0090211C" w:rsidRDefault="00BA66B3" w:rsidP="00427944">
      <w:pPr>
        <w:pStyle w:val="odstavec"/>
      </w:pPr>
      <w:r w:rsidRPr="0090211C">
        <w:t>Tržby za vlastné výkony podľa jednotlivých segmentov, t.j. podľa typov služieb, a podľa hlavných terit</w:t>
      </w:r>
      <w:r w:rsidRPr="0090211C">
        <w:t>ó</w:t>
      </w:r>
      <w:r w:rsidRPr="0090211C">
        <w:t xml:space="preserve">rií sú uvedené v nasledujúcej tabuľke: </w:t>
      </w:r>
    </w:p>
    <w:p w:rsidR="00BA66B3" w:rsidRPr="0090211C" w:rsidRDefault="00BA66B3" w:rsidP="00427944">
      <w:pPr>
        <w:pStyle w:val="odstavec"/>
      </w:pPr>
    </w:p>
    <w:bookmarkStart w:id="52" w:name="_MON_1390724080"/>
    <w:bookmarkStart w:id="53" w:name="_MON_1390127106"/>
    <w:bookmarkStart w:id="54" w:name="_MON_1389795631"/>
    <w:bookmarkStart w:id="55" w:name="_MON_1389795776"/>
    <w:bookmarkEnd w:id="52"/>
    <w:bookmarkEnd w:id="53"/>
    <w:bookmarkEnd w:id="54"/>
    <w:bookmarkEnd w:id="55"/>
    <w:bookmarkStart w:id="56" w:name="_MON_1387279563"/>
    <w:bookmarkEnd w:id="56"/>
    <w:p w:rsidR="00BA66B3" w:rsidRPr="0090211C" w:rsidRDefault="00ED214C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8942" w:dyaOrig="1998">
          <v:shape id="_x0000_i1163" type="#_x0000_t75" style="width:443.25pt;height:99pt" o:ole="">
            <v:imagedata r:id="rId31" o:title=""/>
          </v:shape>
          <o:OLEObject Type="Embed" ProgID="Excel.Sheet.12" ShapeID="_x0000_i1163" DrawAspect="Content" ObjectID="_1457791625" r:id="rId32"/>
        </w:objec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lastRenderedPageBreak/>
        <w:t>Čistý obrat</w:t>
      </w:r>
    </w:p>
    <w:bookmarkStart w:id="57" w:name="_MON_1389795962"/>
    <w:bookmarkStart w:id="58" w:name="_MON_1390127221"/>
    <w:bookmarkStart w:id="59" w:name="_MON_1387280070"/>
    <w:bookmarkEnd w:id="57"/>
    <w:bookmarkEnd w:id="58"/>
    <w:bookmarkEnd w:id="59"/>
    <w:bookmarkStart w:id="60" w:name="_MON_1389791902"/>
    <w:bookmarkEnd w:id="60"/>
    <w:p w:rsidR="00BA66B3" w:rsidRDefault="00ED214C" w:rsidP="00427944">
      <w:pPr>
        <w:pStyle w:val="odstavec"/>
      </w:pPr>
      <w:r w:rsidRPr="0090211C">
        <w:object w:dxaOrig="9409" w:dyaOrig="2130">
          <v:shape id="_x0000_i1172" type="#_x0000_t75" style="width:465.75pt;height:106.5pt" o:ole="">
            <v:imagedata r:id="rId33" o:title=""/>
          </v:shape>
          <o:OLEObject Type="Embed" ProgID="Excel.Sheet.12" ShapeID="_x0000_i1172" DrawAspect="Content" ObjectID="_1457791626" r:id="rId34"/>
        </w:object>
      </w:r>
    </w:p>
    <w:p w:rsidR="00BA66B3" w:rsidRDefault="00BA66B3">
      <w:pPr>
        <w:rPr>
          <w:rFonts w:ascii="Arial" w:hAnsi="Arial" w:cs="Arial"/>
          <w:sz w:val="20"/>
        </w:rPr>
      </w:pPr>
      <w:r>
        <w:br w:type="page"/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343772">
      <w:pPr>
        <w:pStyle w:val="Nadpis1"/>
        <w:numPr>
          <w:ilvl w:val="0"/>
          <w:numId w:val="4"/>
        </w:numPr>
        <w:ind w:left="284"/>
      </w:pPr>
      <w:r w:rsidRPr="0090211C">
        <w:t>NÁKLADY</w:t>
      </w:r>
    </w:p>
    <w:p w:rsidR="00BA66B3" w:rsidRPr="0090211C" w:rsidRDefault="00BA66B3" w:rsidP="00343772">
      <w:pPr>
        <w:pStyle w:val="Nadpis2"/>
        <w:numPr>
          <w:ilvl w:val="1"/>
          <w:numId w:val="4"/>
        </w:numPr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66B3" w:rsidRPr="0090211C" w:rsidRDefault="00BA66B3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BA66B3" w:rsidRPr="0090211C" w:rsidRDefault="00BA66B3" w:rsidP="00427944">
      <w:pPr>
        <w:pStyle w:val="odstavec"/>
      </w:pPr>
    </w:p>
    <w:bookmarkStart w:id="61" w:name="_MON_1387280537"/>
    <w:bookmarkStart w:id="62" w:name="_MON_1389796272"/>
    <w:bookmarkEnd w:id="61"/>
    <w:bookmarkEnd w:id="62"/>
    <w:bookmarkStart w:id="63" w:name="_MON_1390140966"/>
    <w:bookmarkEnd w:id="63"/>
    <w:p w:rsidR="00BA66B3" w:rsidRPr="0090211C" w:rsidRDefault="00974849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707">
          <v:shape id="_x0000_i1190" type="#_x0000_t75" style="width:470.25pt;height:285.75pt" o:ole="">
            <v:imagedata r:id="rId35" o:title=""/>
          </v:shape>
          <o:OLEObject Type="Embed" ProgID="Excel.Sheet.12" ShapeID="_x0000_i1190" DrawAspect="Content" ObjectID="_1457791627" r:id="rId36"/>
        </w:object>
      </w:r>
    </w:p>
    <w:p w:rsidR="00BA66B3" w:rsidRPr="0090211C" w:rsidRDefault="00BA66B3" w:rsidP="00427944">
      <w:pPr>
        <w:pStyle w:val="odstavec"/>
      </w:pPr>
    </w:p>
    <w:p w:rsidR="00BA66B3" w:rsidRPr="0090211C" w:rsidRDefault="00BA66B3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BA66B3" w:rsidRPr="0090211C" w:rsidRDefault="00BA66B3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A66B3" w:rsidRPr="0090211C" w:rsidRDefault="00BA66B3" w:rsidP="00B55B35">
      <w:pPr>
        <w:pStyle w:val="Nadpis1"/>
        <w:numPr>
          <w:ilvl w:val="0"/>
          <w:numId w:val="4"/>
        </w:numPr>
        <w:ind w:left="284"/>
      </w:pPr>
      <w:r w:rsidRPr="0090211C">
        <w:t>ÚDAJE NA PODSÚVAHOVÝCH ÚČTOCH</w:t>
      </w:r>
    </w:p>
    <w:p w:rsidR="00BA66B3" w:rsidRPr="0090211C" w:rsidRDefault="00974849" w:rsidP="00427944">
      <w:pPr>
        <w:pStyle w:val="odstavec"/>
      </w:pPr>
      <w:r>
        <w:t>Spoločnosť k 31. decembru 2013</w:t>
      </w:r>
      <w:r w:rsidR="00BA66B3" w:rsidRPr="0090211C">
        <w:t xml:space="preserve"> neevidovala záväzky z objednávok za</w:t>
      </w:r>
      <w:r>
        <w:t xml:space="preserve"> </w:t>
      </w:r>
      <w:proofErr w:type="spellStart"/>
      <w:r>
        <w:t>zmluvnených</w:t>
      </w:r>
      <w:proofErr w:type="spellEnd"/>
      <w:r>
        <w:t xml:space="preserve"> v roku 2013</w:t>
      </w:r>
      <w:r w:rsidR="00BA66B3" w:rsidRPr="0090211C">
        <w:t xml:space="preserve"> s očakáva</w:t>
      </w:r>
      <w:r>
        <w:t>ným termínom dodania v roku 2014</w:t>
      </w:r>
      <w:r w:rsidR="00BA66B3" w:rsidRPr="0090211C">
        <w:t>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Vzhľadom na to, že mnohé oblasti slovenského daňového práva doteraz neboli dostatočne overené praxou, existuje neistota v tom, ako ich budú daňové orgány aplikovať. Mieru tejto neistoty nie je možné kvantifikovať a zanikne až potom, keď budú k dispozícii právne precedensy príp. oficiálne interpretácie príslušných o</w:t>
      </w:r>
      <w:r w:rsidRPr="0090211C">
        <w:t>r</w:t>
      </w:r>
      <w:r w:rsidRPr="0090211C">
        <w:t>gánov. Vedenie Spoločnosti si nie je vedomé žiadnych okolností, v dôsledku kt</w:t>
      </w:r>
      <w:r w:rsidRPr="0090211C">
        <w:t>o</w:t>
      </w:r>
      <w:r w:rsidRPr="0090211C">
        <w:t>rých by jej vznikol v budúcnosti významný náklad.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0B03C6">
      <w:pPr>
        <w:pStyle w:val="Nadpis1"/>
        <w:numPr>
          <w:ilvl w:val="0"/>
          <w:numId w:val="4"/>
        </w:numPr>
        <w:ind w:left="284"/>
      </w:pPr>
      <w:r w:rsidRPr="0090211C">
        <w:t>SKUTOČNOSTI, KTORÉ NASTALI PO DNI, KU KTORÉMU SA ZOSTAVUJE ÚČTOVNÁ Z</w:t>
      </w:r>
      <w:r w:rsidRPr="0090211C">
        <w:t>Á</w:t>
      </w:r>
      <w:r w:rsidRPr="0090211C">
        <w:t>VIERKA, DO DŇA JEJ ZOSTAVENIA</w:t>
      </w:r>
    </w:p>
    <w:p w:rsidR="00BA66B3" w:rsidRPr="0090211C" w:rsidRDefault="00BA66B3" w:rsidP="00427944">
      <w:pPr>
        <w:pStyle w:val="odstavec"/>
      </w:pPr>
      <w:r w:rsidRPr="0090211C">
        <w:t xml:space="preserve">Po 31. decembri </w:t>
      </w:r>
      <w:r w:rsidR="00974849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>také udalosti, ktoré by si vyžadovali zverejnenie alebo vykázanie</w:t>
      </w:r>
      <w:r w:rsidR="00974849">
        <w:t xml:space="preserve"> v účtovnej závierke za rok 2013</w:t>
      </w:r>
      <w:r w:rsidRPr="0090211C">
        <w:t>.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C200DC">
      <w:pPr>
        <w:ind w:left="284"/>
        <w:rPr>
          <w:rFonts w:ascii="Arial" w:hAnsi="Arial" w:cs="Arial"/>
          <w:sz w:val="20"/>
          <w:szCs w:val="20"/>
        </w:rPr>
      </w:pPr>
    </w:p>
    <w:p w:rsidR="00BA66B3" w:rsidRPr="0090211C" w:rsidRDefault="00BA66B3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hotovostí, peňažné prostriedky na bežných účtoch v bankách, ko</w:t>
      </w:r>
      <w:r w:rsidRPr="0090211C">
        <w:t>n</w:t>
      </w:r>
      <w:r w:rsidRPr="0090211C">
        <w:t>tokorentný účet a časť zostatku účtu „Peniaze na ceste“, ktorý sa viaže na prevod medzi bežným účtom a pokladnicou alebo medzi dvoma bank</w:t>
      </w:r>
      <w:r w:rsidRPr="0090211C">
        <w:t>o</w:t>
      </w:r>
      <w:r w:rsidRPr="0090211C">
        <w:t xml:space="preserve">vými účtami. </w:t>
      </w:r>
    </w:p>
    <w:p w:rsidR="00BA66B3" w:rsidRPr="0090211C" w:rsidRDefault="00BA66B3" w:rsidP="00427944">
      <w:pPr>
        <w:pStyle w:val="odstavec"/>
      </w:pPr>
    </w:p>
    <w:p w:rsidR="00BA66B3" w:rsidRPr="0090211C" w:rsidRDefault="00BA66B3" w:rsidP="00427944">
      <w:pPr>
        <w:pStyle w:val="odstavec"/>
      </w:pPr>
      <w:r w:rsidRPr="0090211C">
        <w:t>Peňažné ekvivalenty</w:t>
      </w:r>
    </w:p>
    <w:p w:rsidR="00BA66B3" w:rsidRPr="0090211C" w:rsidRDefault="00BA66B3" w:rsidP="00427944">
      <w:pPr>
        <w:pStyle w:val="odstavec"/>
      </w:pPr>
    </w:p>
    <w:p w:rsidR="00BA66B3" w:rsidRDefault="00BA66B3" w:rsidP="00427944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</w:t>
      </w:r>
      <w:r w:rsidRPr="0090211C">
        <w:t>a</w:t>
      </w:r>
      <w:r w:rsidRPr="0090211C">
        <w:t>meniteľný za vopred známu sumu peňažných prostriedkov, pri ktorom nie je riziko výraznej zmeny jeho hodnoty v najbližších troch mesiacoch ku dňu zostavenia účtovnej závierky, napríklad termínované vklady na bank</w:t>
      </w:r>
      <w:r w:rsidRPr="0090211C">
        <w:t>o</w:t>
      </w:r>
      <w:r w:rsidRPr="0090211C">
        <w:t>vých účtoch, ktoré sú uložené najviac na trojmesačnú výpovednú lehotu, likvidné cenné papiere určené na obchodovanie, prioritné akcie obstarané účtovnou je</w:t>
      </w:r>
      <w:r w:rsidRPr="0090211C">
        <w:t>d</w:t>
      </w:r>
      <w:r w:rsidRPr="0090211C">
        <w:t>notkou, ktoré sú splatné do troch mesiacov odo dňa, ku ktorému sa zostavuje účtovná závierka.</w:t>
      </w: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F70E08" w:rsidRPr="0090211C" w:rsidRDefault="00F70E08" w:rsidP="00F70E08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 xml:space="preserve">  </w:t>
      </w:r>
    </w:p>
    <w:p w:rsidR="00F70E08" w:rsidRPr="0090211C" w:rsidRDefault="00F70E08" w:rsidP="00F70E08">
      <w:pPr>
        <w:pStyle w:val="Nadpis1"/>
        <w:numPr>
          <w:ilvl w:val="0"/>
          <w:numId w:val="4"/>
        </w:numPr>
        <w:spacing w:before="0" w:after="0"/>
        <w:ind w:left="284"/>
      </w:pPr>
      <w:r w:rsidRPr="0090211C">
        <w:t>INFORMÁCIE O ÚDAJOCH NA STRANE AKTÍV SÚVAHY</w:t>
      </w:r>
    </w:p>
    <w:p w:rsidR="00F70E08" w:rsidRDefault="00F70E08" w:rsidP="00F70E08">
      <w:pPr>
        <w:rPr>
          <w:rFonts w:ascii="Arial" w:hAnsi="Arial" w:cs="Arial"/>
          <w:sz w:val="20"/>
          <w:szCs w:val="20"/>
        </w:rPr>
      </w:pPr>
    </w:p>
    <w:p w:rsidR="00F70E08" w:rsidRPr="0090211C" w:rsidRDefault="00F70E08" w:rsidP="00F70E08">
      <w:pPr>
        <w:pStyle w:val="Nadpis2"/>
        <w:numPr>
          <w:ilvl w:val="1"/>
          <w:numId w:val="4"/>
        </w:numPr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Dlhodobý nehmotný majetok a dlhodobý hmotný majetok</w:t>
      </w:r>
    </w:p>
    <w:p w:rsidR="00F70E08" w:rsidRPr="0090211C" w:rsidRDefault="00F70E08" w:rsidP="00F70E08">
      <w:pPr>
        <w:rPr>
          <w:rFonts w:ascii="Arial" w:hAnsi="Arial" w:cs="Arial"/>
          <w:sz w:val="20"/>
          <w:szCs w:val="20"/>
        </w:rPr>
      </w:pPr>
    </w:p>
    <w:p w:rsidR="00F70E08" w:rsidRPr="0090211C" w:rsidRDefault="00F70E08" w:rsidP="00F70E08">
      <w:pPr>
        <w:pStyle w:val="odstavec"/>
      </w:pPr>
      <w:r w:rsidRPr="0090211C">
        <w:t>Prehľad o pohybe dlhodobého hmo</w:t>
      </w:r>
      <w:r>
        <w:t>tného majetku od 1. januára 2013 do 31. decembra 2013</w:t>
      </w:r>
      <w:r w:rsidRPr="0090211C">
        <w:t xml:space="preserve"> a za porovna</w:t>
      </w:r>
      <w:r>
        <w:t>teľné obdobie od 1. januára 2012</w:t>
      </w:r>
      <w:r w:rsidRPr="0090211C">
        <w:t xml:space="preserve"> do 31. decembra 2</w:t>
      </w:r>
      <w:r>
        <w:t>012</w:t>
      </w:r>
      <w:r w:rsidRPr="0090211C">
        <w:t xml:space="preserve"> je uvedený v tabuľkách na stranách </w:t>
      </w:r>
      <w:r>
        <w:t>7</w:t>
      </w:r>
      <w:r w:rsidRPr="0090211C">
        <w:t xml:space="preserve"> až </w:t>
      </w:r>
      <w:r>
        <w:t>8</w:t>
      </w:r>
      <w:r w:rsidRPr="0090211C">
        <w:t>.</w:t>
      </w:r>
    </w:p>
    <w:p w:rsidR="00F70E08" w:rsidRPr="0090211C" w:rsidRDefault="00F70E08" w:rsidP="00F70E08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bookmarkStart w:id="64" w:name="_MON_1457789141"/>
    <w:bookmarkEnd w:id="64"/>
    <w:p w:rsidR="002C262C" w:rsidRDefault="002C262C" w:rsidP="00427944">
      <w:pPr>
        <w:pStyle w:val="odstavec"/>
      </w:pPr>
      <w:r w:rsidRPr="0090211C">
        <w:object w:dxaOrig="14759" w:dyaOrig="8387">
          <v:shape id="_x0000_i1065" type="#_x0000_t75" style="width:678.75pt;height:419.25pt" o:ole="">
            <v:imagedata r:id="rId37" o:title=""/>
          </v:shape>
          <o:OLEObject Type="Embed" ProgID="Excel.Sheet.12" ShapeID="_x0000_i1065" DrawAspect="Content" ObjectID="_1457791628" r:id="rId38"/>
        </w:object>
      </w: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Default="002C262C" w:rsidP="00427944">
      <w:pPr>
        <w:pStyle w:val="odstavec"/>
      </w:pPr>
    </w:p>
    <w:p w:rsidR="002C262C" w:rsidRPr="0090211C" w:rsidRDefault="00D82D35" w:rsidP="00427944">
      <w:pPr>
        <w:pStyle w:val="odstavec"/>
      </w:pPr>
      <w:r w:rsidRPr="0090211C">
        <w:object w:dxaOrig="13695" w:dyaOrig="8700">
          <v:shape id="_x0000_i1066" type="#_x0000_t75" style="width:630pt;height:435pt" o:ole="">
            <v:imagedata r:id="rId39" o:title=""/>
          </v:shape>
          <o:OLEObject Type="Embed" ProgID="Excel.Sheet.12" ShapeID="_x0000_i1066" DrawAspect="Content" ObjectID="_1457791629" r:id="rId40"/>
        </w:object>
      </w:r>
    </w:p>
    <w:sectPr w:rsidR="002C262C" w:rsidRPr="0090211C" w:rsidSect="002C262C">
      <w:headerReference w:type="default" r:id="rId41"/>
      <w:pgSz w:w="16838" w:h="11906" w:orient="landscape"/>
      <w:pgMar w:top="141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6B3" w:rsidRDefault="00BA66B3">
      <w:r>
        <w:separator/>
      </w:r>
    </w:p>
  </w:endnote>
  <w:endnote w:type="continuationSeparator" w:id="0">
    <w:p w:rsidR="00BA66B3" w:rsidRDefault="00BA6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6B3" w:rsidRDefault="00BA66B3">
      <w:r>
        <w:separator/>
      </w:r>
    </w:p>
  </w:footnote>
  <w:footnote w:type="continuationSeparator" w:id="0">
    <w:p w:rsidR="00BA66B3" w:rsidRDefault="00BA66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6B3" w:rsidRPr="00CC29B0" w:rsidRDefault="00BA66B3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  <w:t xml:space="preserve"> </w:t>
    </w:r>
  </w:p>
  <w:p w:rsidR="00BA66B3" w:rsidRPr="00CC29B0" w:rsidRDefault="002C262C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 3-04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 xml:space="preserve">                     DIČ2022412062</w:t>
    </w:r>
  </w:p>
  <w:p w:rsidR="00BA66B3" w:rsidRPr="00B55B35" w:rsidRDefault="002A5164" w:rsidP="00B55B35">
    <w:pPr>
      <w:pStyle w:val="Hlavika"/>
    </w:pPr>
    <w:r>
      <w:rPr>
        <w:noProof/>
      </w:rPr>
      <w:pict>
        <v:line id="Rovná spojnica 3" o:spid="_x0000_s2051" style="position:absolute;z-index:251664384;visibility:visible;mso-wrap-distance-top:-3e-5mm;mso-wrap-distance-bottom:-3e-5mm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130AAC1E"/>
    <w:lvl w:ilvl="0">
      <w:start w:val="1"/>
      <w:numFmt w:val="bullet"/>
      <w:pStyle w:val="abc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A10854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762CD8CC"/>
    <w:lvl w:ilvl="0">
      <w:start w:val="1"/>
      <w:numFmt w:val="bullet"/>
      <w:pStyle w:val="Nadpi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8F1388C"/>
    <w:multiLevelType w:val="hybridMultilevel"/>
    <w:tmpl w:val="2E665EB6"/>
    <w:lvl w:ilvl="0" w:tplc="B8448790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32E954D3"/>
    <w:multiLevelType w:val="multilevel"/>
    <w:tmpl w:val="B5E8349A"/>
    <w:lvl w:ilvl="0">
      <w:start w:val="1"/>
      <w:numFmt w:val="upperLetter"/>
      <w:lvlText w:val="%1."/>
      <w:lvlJc w:val="left"/>
      <w:pPr>
        <w:tabs>
          <w:tab w:val="num" w:pos="422"/>
        </w:tabs>
        <w:ind w:left="422" w:hanging="42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cs="Times New Roman" w:hint="default"/>
      </w:rPr>
    </w:lvl>
  </w:abstractNum>
  <w:abstractNum w:abstractNumId="5">
    <w:nsid w:val="35801E7E"/>
    <w:multiLevelType w:val="singleLevel"/>
    <w:tmpl w:val="4442072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6">
    <w:nsid w:val="3AB567E1"/>
    <w:multiLevelType w:val="hybridMultilevel"/>
    <w:tmpl w:val="C87AA2CC"/>
    <w:lvl w:ilvl="0" w:tplc="F762086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07F0E87"/>
    <w:multiLevelType w:val="hybridMultilevel"/>
    <w:tmpl w:val="0C707636"/>
    <w:lvl w:ilvl="0" w:tplc="AF9ED922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60326C7"/>
    <w:multiLevelType w:val="hybridMultilevel"/>
    <w:tmpl w:val="A3C42076"/>
    <w:lvl w:ilvl="0" w:tplc="FFFFFFFF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6B15"/>
    <w:rsid w:val="00117013"/>
    <w:rsid w:val="0011737F"/>
    <w:rsid w:val="00117708"/>
    <w:rsid w:val="00117967"/>
    <w:rsid w:val="00122C5E"/>
    <w:rsid w:val="00125CCD"/>
    <w:rsid w:val="001277F3"/>
    <w:rsid w:val="00130E35"/>
    <w:rsid w:val="00131666"/>
    <w:rsid w:val="00131E59"/>
    <w:rsid w:val="00134C3B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D6F6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2ABE"/>
    <w:rsid w:val="002336C6"/>
    <w:rsid w:val="00237DFF"/>
    <w:rsid w:val="00241AF0"/>
    <w:rsid w:val="002423B3"/>
    <w:rsid w:val="00242854"/>
    <w:rsid w:val="00242B02"/>
    <w:rsid w:val="002433FE"/>
    <w:rsid w:val="0024408C"/>
    <w:rsid w:val="00247936"/>
    <w:rsid w:val="00252123"/>
    <w:rsid w:val="00252772"/>
    <w:rsid w:val="002538E7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164"/>
    <w:rsid w:val="002A57F3"/>
    <w:rsid w:val="002A6B50"/>
    <w:rsid w:val="002B1504"/>
    <w:rsid w:val="002B1CCA"/>
    <w:rsid w:val="002B23F1"/>
    <w:rsid w:val="002B277F"/>
    <w:rsid w:val="002B2969"/>
    <w:rsid w:val="002B2E75"/>
    <w:rsid w:val="002B6BFA"/>
    <w:rsid w:val="002B7946"/>
    <w:rsid w:val="002C065E"/>
    <w:rsid w:val="002C06E6"/>
    <w:rsid w:val="002C262C"/>
    <w:rsid w:val="002C31A8"/>
    <w:rsid w:val="002C44E0"/>
    <w:rsid w:val="002C604E"/>
    <w:rsid w:val="002C7C3C"/>
    <w:rsid w:val="002D123E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150A"/>
    <w:rsid w:val="00391AB4"/>
    <w:rsid w:val="003929A2"/>
    <w:rsid w:val="00394F82"/>
    <w:rsid w:val="003A26B3"/>
    <w:rsid w:val="003A359E"/>
    <w:rsid w:val="003A3E68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6E94"/>
    <w:rsid w:val="00407791"/>
    <w:rsid w:val="0041609A"/>
    <w:rsid w:val="00416BD7"/>
    <w:rsid w:val="00420646"/>
    <w:rsid w:val="00420AC7"/>
    <w:rsid w:val="00421E76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7349"/>
    <w:rsid w:val="004F0A18"/>
    <w:rsid w:val="004F2C06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653E0"/>
    <w:rsid w:val="00572D9A"/>
    <w:rsid w:val="005738F6"/>
    <w:rsid w:val="00573FF6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4F6A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0509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7AC3"/>
    <w:rsid w:val="00721003"/>
    <w:rsid w:val="00721FF2"/>
    <w:rsid w:val="007227B5"/>
    <w:rsid w:val="00722D52"/>
    <w:rsid w:val="00727B6D"/>
    <w:rsid w:val="00731F18"/>
    <w:rsid w:val="00732D5C"/>
    <w:rsid w:val="00732D89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52C"/>
    <w:rsid w:val="00763C71"/>
    <w:rsid w:val="00764E55"/>
    <w:rsid w:val="00765D96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40F2"/>
    <w:rsid w:val="007C61B0"/>
    <w:rsid w:val="007C6250"/>
    <w:rsid w:val="007C7910"/>
    <w:rsid w:val="007D33C7"/>
    <w:rsid w:val="007D3951"/>
    <w:rsid w:val="007D4ADD"/>
    <w:rsid w:val="007D59DE"/>
    <w:rsid w:val="007D766E"/>
    <w:rsid w:val="007E2786"/>
    <w:rsid w:val="007E3C58"/>
    <w:rsid w:val="007E3F16"/>
    <w:rsid w:val="007E421F"/>
    <w:rsid w:val="007E5C88"/>
    <w:rsid w:val="007E60E8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58A1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5628"/>
    <w:rsid w:val="009527BC"/>
    <w:rsid w:val="00954E6B"/>
    <w:rsid w:val="009561F2"/>
    <w:rsid w:val="00956C06"/>
    <w:rsid w:val="00967689"/>
    <w:rsid w:val="00970E69"/>
    <w:rsid w:val="0097440B"/>
    <w:rsid w:val="00974849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6E48"/>
    <w:rsid w:val="009C7145"/>
    <w:rsid w:val="009D1713"/>
    <w:rsid w:val="009D5835"/>
    <w:rsid w:val="009E23F8"/>
    <w:rsid w:val="009E532B"/>
    <w:rsid w:val="009E5D7F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500"/>
    <w:rsid w:val="00A54652"/>
    <w:rsid w:val="00A54AF7"/>
    <w:rsid w:val="00A57B1F"/>
    <w:rsid w:val="00A6047B"/>
    <w:rsid w:val="00A6145A"/>
    <w:rsid w:val="00A623C0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49AC"/>
    <w:rsid w:val="00A969D5"/>
    <w:rsid w:val="00A97BAB"/>
    <w:rsid w:val="00AA237E"/>
    <w:rsid w:val="00AA2BE0"/>
    <w:rsid w:val="00AA3182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CA0"/>
    <w:rsid w:val="00B15F9D"/>
    <w:rsid w:val="00B16227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762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66B3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2A0"/>
    <w:rsid w:val="00CA33D3"/>
    <w:rsid w:val="00CA417F"/>
    <w:rsid w:val="00CA58BD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57DB"/>
    <w:rsid w:val="00CC6D01"/>
    <w:rsid w:val="00CD121A"/>
    <w:rsid w:val="00CD2E1A"/>
    <w:rsid w:val="00CD449F"/>
    <w:rsid w:val="00CD4BA1"/>
    <w:rsid w:val="00CD50C2"/>
    <w:rsid w:val="00CD5EAE"/>
    <w:rsid w:val="00CD79DA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8C5"/>
    <w:rsid w:val="00D17CAD"/>
    <w:rsid w:val="00D215F7"/>
    <w:rsid w:val="00D21A8E"/>
    <w:rsid w:val="00D243A7"/>
    <w:rsid w:val="00D25C63"/>
    <w:rsid w:val="00D27B52"/>
    <w:rsid w:val="00D40441"/>
    <w:rsid w:val="00D40912"/>
    <w:rsid w:val="00D46618"/>
    <w:rsid w:val="00D51856"/>
    <w:rsid w:val="00D51ADC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2D35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DF5F7A"/>
    <w:rsid w:val="00E01580"/>
    <w:rsid w:val="00E0245F"/>
    <w:rsid w:val="00E03BB4"/>
    <w:rsid w:val="00E07B05"/>
    <w:rsid w:val="00E10097"/>
    <w:rsid w:val="00E119BA"/>
    <w:rsid w:val="00E12065"/>
    <w:rsid w:val="00E12969"/>
    <w:rsid w:val="00E13ED8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28A8"/>
    <w:rsid w:val="00E753B5"/>
    <w:rsid w:val="00E75C85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1788"/>
    <w:rsid w:val="00EB2A3E"/>
    <w:rsid w:val="00EB504D"/>
    <w:rsid w:val="00EB6325"/>
    <w:rsid w:val="00EC250D"/>
    <w:rsid w:val="00EC2C2C"/>
    <w:rsid w:val="00EC4596"/>
    <w:rsid w:val="00EC5101"/>
    <w:rsid w:val="00EC5EE3"/>
    <w:rsid w:val="00EC660F"/>
    <w:rsid w:val="00ED214C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3A58"/>
    <w:rsid w:val="00F34AD7"/>
    <w:rsid w:val="00F42601"/>
    <w:rsid w:val="00F44C1F"/>
    <w:rsid w:val="00F45AC3"/>
    <w:rsid w:val="00F5181B"/>
    <w:rsid w:val="00F51D86"/>
    <w:rsid w:val="00F53674"/>
    <w:rsid w:val="00F562C4"/>
    <w:rsid w:val="00F56921"/>
    <w:rsid w:val="00F618CD"/>
    <w:rsid w:val="00F62FB2"/>
    <w:rsid w:val="00F66198"/>
    <w:rsid w:val="00F70006"/>
    <w:rsid w:val="00F70E08"/>
    <w:rsid w:val="00F716FD"/>
    <w:rsid w:val="00F73B36"/>
    <w:rsid w:val="00F766C2"/>
    <w:rsid w:val="00F80624"/>
    <w:rsid w:val="00F85729"/>
    <w:rsid w:val="00F86851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autoRedefine/>
    <w:uiPriority w:val="99"/>
    <w:qFormat/>
    <w:rsid w:val="00343772"/>
    <w:pPr>
      <w:keepNext/>
      <w:numPr>
        <w:numId w:val="1"/>
      </w:numPr>
      <w:tabs>
        <w:tab w:val="clear" w:pos="643"/>
        <w:tab w:val="num" w:pos="422"/>
        <w:tab w:val="left" w:pos="555"/>
      </w:tabs>
      <w:spacing w:before="60" w:after="240"/>
      <w:ind w:left="284" w:hanging="425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link w:val="Nadpis2Char"/>
    <w:autoRedefine/>
    <w:uiPriority w:val="99"/>
    <w:qFormat/>
    <w:rsid w:val="00343772"/>
    <w:pPr>
      <w:keepNext/>
      <w:numPr>
        <w:ilvl w:val="1"/>
        <w:numId w:val="1"/>
      </w:numPr>
      <w:tabs>
        <w:tab w:val="clear" w:pos="643"/>
        <w:tab w:val="num" w:pos="425"/>
      </w:tabs>
      <w:spacing w:before="60" w:after="240"/>
      <w:ind w:left="425" w:hanging="425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link w:val="Nadpis4Char"/>
    <w:uiPriority w:val="99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link w:val="Nadpis6Char"/>
    <w:uiPriority w:val="99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link w:val="Nadpis8Char"/>
    <w:uiPriority w:val="99"/>
    <w:qFormat/>
    <w:rsid w:val="00316173"/>
    <w:pPr>
      <w:keepNext/>
      <w:numPr>
        <w:numId w:val="7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929B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929B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929B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929B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929B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929BF"/>
    <w:rPr>
      <w:rFonts w:asciiTheme="minorHAnsi" w:eastAsiaTheme="minorEastAsia" w:hAnsiTheme="minorHAnsi" w:cstheme="minorBidi"/>
      <w:b/>
      <w:bCs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929BF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9"/>
    <w:rsid w:val="004929BF"/>
    <w:rPr>
      <w:b/>
      <w:sz w:val="20"/>
      <w:szCs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929BF"/>
    <w:rPr>
      <w:rFonts w:asciiTheme="majorHAnsi" w:eastAsiaTheme="majorEastAsia" w:hAnsiTheme="majorHAnsi" w:cstheme="majorBidi"/>
    </w:rPr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0D2373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BB76B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4929BF"/>
    <w:rPr>
      <w:sz w:val="24"/>
      <w:szCs w:val="24"/>
    </w:rPr>
  </w:style>
  <w:style w:type="character" w:styleId="slostrany">
    <w:name w:val="page number"/>
    <w:basedOn w:val="Predvolenpsmoodseku"/>
    <w:uiPriority w:val="99"/>
    <w:rsid w:val="00BB76BC"/>
    <w:rPr>
      <w:rFonts w:cs="Times New Roman"/>
    </w:rPr>
  </w:style>
  <w:style w:type="paragraph" w:customStyle="1" w:styleId="1Heading">
    <w:name w:val="1 Heading"/>
    <w:basedOn w:val="Normlny"/>
    <w:autoRedefine/>
    <w:uiPriority w:val="99"/>
    <w:rsid w:val="00BB76BC"/>
    <w:pPr>
      <w:numPr>
        <w:numId w:val="5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uiPriority w:val="99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uiPriority w:val="99"/>
    <w:rsid w:val="00427944"/>
    <w:pPr>
      <w:tabs>
        <w:tab w:val="left" w:pos="709"/>
      </w:tabs>
      <w:ind w:left="28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uiPriority w:val="99"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uiPriority w:val="99"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uiPriority w:val="99"/>
    <w:rsid w:val="00117013"/>
    <w:pPr>
      <w:numPr>
        <w:numId w:val="3"/>
      </w:numPr>
      <w:tabs>
        <w:tab w:val="clear" w:pos="1209"/>
        <w:tab w:val="num" w:pos="425"/>
      </w:tabs>
      <w:spacing w:before="60" w:after="120"/>
      <w:ind w:left="425" w:hanging="425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uiPriority w:val="99"/>
    <w:rsid w:val="00316173"/>
    <w:pPr>
      <w:ind w:left="566" w:hanging="283"/>
    </w:pPr>
  </w:style>
  <w:style w:type="paragraph" w:customStyle="1" w:styleId="Clanok">
    <w:name w:val="Clanok"/>
    <w:basedOn w:val="Normlny"/>
    <w:uiPriority w:val="99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uiPriority w:val="99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uiPriority w:val="99"/>
    <w:rsid w:val="00316173"/>
    <w:pPr>
      <w:ind w:left="849" w:hanging="283"/>
    </w:pPr>
  </w:style>
  <w:style w:type="paragraph" w:styleId="Zoznam4">
    <w:name w:val="List 4"/>
    <w:basedOn w:val="Normlny"/>
    <w:uiPriority w:val="99"/>
    <w:rsid w:val="00316173"/>
    <w:pPr>
      <w:ind w:left="1132" w:hanging="283"/>
    </w:pPr>
  </w:style>
  <w:style w:type="paragraph" w:styleId="Zoznam5">
    <w:name w:val="List 5"/>
    <w:basedOn w:val="Normlny"/>
    <w:uiPriority w:val="99"/>
    <w:rsid w:val="00316173"/>
    <w:pPr>
      <w:ind w:left="1415" w:hanging="283"/>
    </w:pPr>
  </w:style>
  <w:style w:type="paragraph" w:styleId="Zoznamsodrkami2">
    <w:name w:val="List Bullet 2"/>
    <w:basedOn w:val="Normlny"/>
    <w:uiPriority w:val="99"/>
    <w:rsid w:val="00316173"/>
    <w:pPr>
      <w:ind w:left="454" w:hanging="170"/>
    </w:pPr>
  </w:style>
  <w:style w:type="paragraph" w:styleId="Zoznamsodrkami3">
    <w:name w:val="List Bullet 3"/>
    <w:basedOn w:val="Normlny"/>
    <w:uiPriority w:val="99"/>
    <w:rsid w:val="00316173"/>
    <w:pPr>
      <w:ind w:left="849" w:hanging="283"/>
    </w:pPr>
  </w:style>
  <w:style w:type="paragraph" w:styleId="Zoznamsodrkami4">
    <w:name w:val="List Bullet 4"/>
    <w:basedOn w:val="Normlny"/>
    <w:uiPriority w:val="99"/>
    <w:rsid w:val="00316173"/>
    <w:pPr>
      <w:ind w:left="1132" w:hanging="283"/>
    </w:pPr>
  </w:style>
  <w:style w:type="character" w:customStyle="1" w:styleId="Zvraznntun">
    <w:name w:val="Zvýraznění tučné"/>
    <w:uiPriority w:val="99"/>
    <w:rsid w:val="00316173"/>
    <w:rPr>
      <w:b/>
      <w:i/>
    </w:rPr>
  </w:style>
  <w:style w:type="paragraph" w:customStyle="1" w:styleId="dotabulky">
    <w:name w:val="do tabulky"/>
    <w:basedOn w:val="Zkladntext"/>
    <w:uiPriority w:val="99"/>
    <w:rsid w:val="00316173"/>
    <w:pPr>
      <w:spacing w:before="40" w:after="0"/>
    </w:pPr>
  </w:style>
  <w:style w:type="paragraph" w:styleId="Zkladntext">
    <w:name w:val="Body Text"/>
    <w:basedOn w:val="Normlny"/>
    <w:link w:val="ZkladntextChar"/>
    <w:uiPriority w:val="99"/>
    <w:rsid w:val="00316173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4929BF"/>
    <w:rPr>
      <w:sz w:val="24"/>
      <w:szCs w:val="24"/>
    </w:rPr>
  </w:style>
  <w:style w:type="paragraph" w:customStyle="1" w:styleId="Tunstred">
    <w:name w:val="Tučný stred"/>
    <w:basedOn w:val="Normlny"/>
    <w:uiPriority w:val="99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link w:val="ZarkazkladnhotextuChar"/>
    <w:uiPriority w:val="99"/>
    <w:rsid w:val="00316173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4929BF"/>
    <w:rPr>
      <w:sz w:val="24"/>
      <w:szCs w:val="24"/>
    </w:rPr>
  </w:style>
  <w:style w:type="paragraph" w:customStyle="1" w:styleId="dotabulky2">
    <w:name w:val="do tabulky 2"/>
    <w:basedOn w:val="dotabulky"/>
    <w:uiPriority w:val="99"/>
    <w:rsid w:val="00316173"/>
    <w:rPr>
      <w:b/>
      <w:sz w:val="22"/>
    </w:rPr>
  </w:style>
  <w:style w:type="paragraph" w:styleId="Zarkazkladnhotextu2">
    <w:name w:val="Body Text Indent 2"/>
    <w:basedOn w:val="Normlny"/>
    <w:link w:val="Zarkazkladnhotextu2Char"/>
    <w:uiPriority w:val="99"/>
    <w:rsid w:val="00316173"/>
    <w:pPr>
      <w:spacing w:before="60"/>
      <w:ind w:firstLine="72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4929BF"/>
    <w:rPr>
      <w:sz w:val="24"/>
      <w:szCs w:val="24"/>
    </w:rPr>
  </w:style>
  <w:style w:type="paragraph" w:styleId="Zkladntext2">
    <w:name w:val="Body Text 2"/>
    <w:basedOn w:val="Normlny"/>
    <w:link w:val="Zkladntext2Char"/>
    <w:uiPriority w:val="99"/>
    <w:rsid w:val="00316173"/>
    <w:rPr>
      <w:b/>
      <w:sz w:val="28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4929BF"/>
    <w:rPr>
      <w:sz w:val="24"/>
      <w:szCs w:val="24"/>
    </w:rPr>
  </w:style>
  <w:style w:type="paragraph" w:styleId="Zarkazkladnhotextu3">
    <w:name w:val="Body Text Indent 3"/>
    <w:basedOn w:val="Normlny"/>
    <w:link w:val="Zarkazkladnhotextu3Char"/>
    <w:uiPriority w:val="99"/>
    <w:rsid w:val="00316173"/>
    <w:pPr>
      <w:ind w:firstLine="720"/>
      <w:jc w:val="both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4929BF"/>
    <w:rPr>
      <w:sz w:val="16"/>
      <w:szCs w:val="16"/>
    </w:rPr>
  </w:style>
  <w:style w:type="paragraph" w:styleId="Zkladntext3">
    <w:name w:val="Body Text 3"/>
    <w:basedOn w:val="Normlny"/>
    <w:link w:val="Zkladntext3Char"/>
    <w:uiPriority w:val="99"/>
    <w:rsid w:val="00316173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4929BF"/>
    <w:rPr>
      <w:sz w:val="16"/>
      <w:szCs w:val="16"/>
    </w:rPr>
  </w:style>
  <w:style w:type="paragraph" w:customStyle="1" w:styleId="lines0">
    <w:name w:val="line_s"/>
    <w:basedOn w:val="Normlny"/>
    <w:autoRedefine/>
    <w:uiPriority w:val="99"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uiPriority w:val="99"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uiPriority w:val="99"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uiPriority w:val="99"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uiPriority w:val="99"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uiPriority w:val="99"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uiPriority w:val="99"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uiPriority w:val="99"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uiPriority w:val="99"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uiPriority w:val="99"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link w:val="ObyajntextChar"/>
    <w:uiPriority w:val="99"/>
    <w:rsid w:val="00316173"/>
    <w:rPr>
      <w:rFonts w:ascii="Courier New" w:hAnsi="Courier New" w:cs="Courier New"/>
      <w:sz w:val="20"/>
      <w:szCs w:val="20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4929BF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uiPriority w:val="99"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uiPriority w:val="99"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uiPriority w:val="99"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uiPriority w:val="99"/>
    <w:rsid w:val="00316173"/>
    <w:pPr>
      <w:widowControl w:val="0"/>
      <w:pBdr>
        <w:bottom w:val="single" w:sz="6" w:space="1" w:color="auto"/>
      </w:pBdr>
      <w:ind w:left="142"/>
      <w:jc w:val="center"/>
    </w:pPr>
    <w:rPr>
      <w:color w:val="000000"/>
      <w:sz w:val="20"/>
      <w:szCs w:val="20"/>
    </w:rPr>
  </w:style>
  <w:style w:type="paragraph" w:customStyle="1" w:styleId="Borderd">
    <w:name w:val="Border d"/>
    <w:basedOn w:val="Borders"/>
    <w:uiPriority w:val="99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uiPriority w:val="99"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uiPriority w:val="99"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uiPriority w:val="99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uiPriority w:val="99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uiPriority w:val="99"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uiPriority w:val="99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z w:val="20"/>
      <w:szCs w:val="20"/>
      <w:lang w:val="en-GB"/>
    </w:rPr>
  </w:style>
  <w:style w:type="paragraph" w:customStyle="1" w:styleId="Heading9">
    <w:name w:val="Heading9"/>
    <w:basedOn w:val="Nadpis8"/>
    <w:autoRedefine/>
    <w:uiPriority w:val="99"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uiPriority w:val="99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32"/>
      <w:szCs w:val="32"/>
    </w:rPr>
  </w:style>
  <w:style w:type="paragraph" w:customStyle="1" w:styleId="singlerightLeft0">
    <w:name w:val="singleright + Left:  0"/>
    <w:aliases w:val="20 cm"/>
    <w:basedOn w:val="singleright"/>
    <w:uiPriority w:val="99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uiPriority w:val="99"/>
    <w:rsid w:val="00316173"/>
  </w:style>
  <w:style w:type="paragraph" w:customStyle="1" w:styleId="Headinga">
    <w:name w:val="Heading a"/>
    <w:basedOn w:val="Normlny"/>
    <w:autoRedefine/>
    <w:uiPriority w:val="99"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uiPriority w:val="99"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uiPriority w:val="99"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316173"/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929BF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3161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29BF"/>
    <w:rPr>
      <w:sz w:val="0"/>
      <w:szCs w:val="0"/>
    </w:rPr>
  </w:style>
  <w:style w:type="paragraph" w:customStyle="1" w:styleId="Lettertext">
    <w:name w:val="Letter text"/>
    <w:basedOn w:val="Normlny"/>
    <w:uiPriority w:val="99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uiPriority w:val="99"/>
    <w:locked/>
    <w:rsid w:val="00427944"/>
    <w:rPr>
      <w:rFonts w:ascii="Arial" w:hAnsi="Arial" w:cs="Arial"/>
      <w:sz w:val="24"/>
      <w:szCs w:val="24"/>
    </w:rPr>
  </w:style>
  <w:style w:type="paragraph" w:customStyle="1" w:styleId="ABC-paragrahinNotes">
    <w:name w:val="ABC - paragrah in Notes"/>
    <w:link w:val="ABC-paragrahinNotesChar"/>
    <w:uiPriority w:val="99"/>
    <w:rsid w:val="00B0184F"/>
    <w:pPr>
      <w:spacing w:after="240"/>
      <w:jc w:val="both"/>
    </w:pPr>
    <w:rPr>
      <w:rFonts w:ascii="Arial" w:hAnsi="Arial"/>
      <w:sz w:val="18"/>
      <w:szCs w:val="20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uiPriority w:val="99"/>
    <w:locked/>
    <w:rsid w:val="00B0184F"/>
    <w:rPr>
      <w:rFonts w:ascii="Arial" w:hAnsi="Arial" w:cs="Times New Roman"/>
      <w:sz w:val="18"/>
      <w:lang w:val="en-GB" w:eastAsia="en-US" w:bidi="ar-SA"/>
    </w:rPr>
  </w:style>
  <w:style w:type="paragraph" w:customStyle="1" w:styleId="Pismenka">
    <w:name w:val="Pismenka"/>
    <w:basedOn w:val="Zkladntext"/>
    <w:uiPriority w:val="99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uiPriority w:val="99"/>
    <w:rsid w:val="001574D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rsid w:val="00FB6E9B"/>
    <w:rPr>
      <w:rFonts w:cs="Times New Roman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uiPriority w:val="99"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uiPriority w:val="99"/>
    <w:rsid w:val="00C1047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C10476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C10476"/>
    <w:rPr>
      <w:b/>
      <w:bCs/>
    </w:rPr>
  </w:style>
  <w:style w:type="paragraph" w:customStyle="1" w:styleId="tlABC-paragrahinNotes10ptVavo063cmZa0pt">
    <w:name w:val="Štýl ABC - paragrah in Notes + 10 pt Vľavo:  063 cm Za:  0 pt"/>
    <w:basedOn w:val="ABC-paragrahinNotes"/>
    <w:uiPriority w:val="99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rsid w:val="00343772"/>
    <w:pPr>
      <w:spacing w:before="100" w:beforeAutospacing="1" w:after="100" w:afterAutospacing="1"/>
    </w:pPr>
  </w:style>
  <w:style w:type="character" w:customStyle="1" w:styleId="ra">
    <w:name w:val="ra"/>
    <w:basedOn w:val="Predvolenpsmoodseku"/>
    <w:uiPriority w:val="99"/>
    <w:rsid w:val="007449A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07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6588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9630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racovn__h_rok_programu_Microsoft_Office_Excel1.xlsx"/><Relationship Id="rId13" Type="http://schemas.openxmlformats.org/officeDocument/2006/relationships/image" Target="media/image4.emf"/><Relationship Id="rId18" Type="http://schemas.openxmlformats.org/officeDocument/2006/relationships/package" Target="embeddings/Pracovn__h_rok_programu_Microsoft_Office_Excel6.xlsx"/><Relationship Id="rId26" Type="http://schemas.openxmlformats.org/officeDocument/2006/relationships/package" Target="embeddings/Pracovn__h_rok_programu_Microsoft_Office_Excel10.xlsx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Pracovn__h_rok_programu_Microsoft_Office_Excel14.xlsx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Pracovn__h_rok_programu_Microsoft_Office_Excel3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Pracovn__h_rok_programu_Microsoft_Office_Excel16.xlsx"/><Relationship Id="rId2" Type="http://schemas.openxmlformats.org/officeDocument/2006/relationships/styles" Target="styles.xml"/><Relationship Id="rId16" Type="http://schemas.openxmlformats.org/officeDocument/2006/relationships/package" Target="embeddings/Pracovn__h_rok_programu_Microsoft_Office_Excel5.xlsx"/><Relationship Id="rId20" Type="http://schemas.openxmlformats.org/officeDocument/2006/relationships/package" Target="embeddings/Pracovn__h_rok_programu_Microsoft_Office_Excel7.xlsx"/><Relationship Id="rId29" Type="http://schemas.openxmlformats.org/officeDocument/2006/relationships/image" Target="media/image12.emf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Pracovn__h_rok_programu_Microsoft_Office_Excel9.xlsx"/><Relationship Id="rId32" Type="http://schemas.openxmlformats.org/officeDocument/2006/relationships/package" Target="embeddings/Pracovn__h_rok_programu_Microsoft_Office_Excel13.xlsx"/><Relationship Id="rId37" Type="http://schemas.openxmlformats.org/officeDocument/2006/relationships/image" Target="media/image16.emf"/><Relationship Id="rId40" Type="http://schemas.openxmlformats.org/officeDocument/2006/relationships/package" Target="embeddings/Pracovn__h_rok_programu_Microsoft_Office_Excel17.xls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Pracovn__h_rok_programu_Microsoft_Office_Excel11.xlsx"/><Relationship Id="rId36" Type="http://schemas.openxmlformats.org/officeDocument/2006/relationships/package" Target="embeddings/Pracovn__h_rok_programu_Microsoft_Office_Excel15.xlsx"/><Relationship Id="rId10" Type="http://schemas.openxmlformats.org/officeDocument/2006/relationships/package" Target="embeddings/Pracovn__h_rok_programu_Microsoft_Office_Excel2.xls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Pracovn__h_rok_programu_Microsoft_Office_Excel4.xlsx"/><Relationship Id="rId22" Type="http://schemas.openxmlformats.org/officeDocument/2006/relationships/package" Target="embeddings/Pracovn__h_rok_programu_Microsoft_Office_Excel8.xlsx"/><Relationship Id="rId27" Type="http://schemas.openxmlformats.org/officeDocument/2006/relationships/image" Target="media/image11.emf"/><Relationship Id="rId30" Type="http://schemas.openxmlformats.org/officeDocument/2006/relationships/package" Target="embeddings/Pracovn__h_rok_programu_Microsoft_Office_Excel12.xlsx"/><Relationship Id="rId35" Type="http://schemas.openxmlformats.org/officeDocument/2006/relationships/image" Target="media/image15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1827</Words>
  <Characters>11497</Characters>
  <Application>Microsoft Office Word</Application>
  <DocSecurity>4</DocSecurity>
  <Lines>95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A)</vt:lpstr>
    </vt:vector>
  </TitlesOfParts>
  <Company>PwC Slovakia</Company>
  <LinksUpToDate>false</LinksUpToDate>
  <CharactersWithSpaces>13298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subject/>
  <dc:creator>birok</dc:creator>
  <cp:keywords/>
  <dc:description/>
  <cp:lastModifiedBy>User</cp:lastModifiedBy>
  <cp:revision>2</cp:revision>
  <cp:lastPrinted>2013-04-01T09:32:00Z</cp:lastPrinted>
  <dcterms:created xsi:type="dcterms:W3CDTF">2014-03-31T15:18:00Z</dcterms:created>
  <dcterms:modified xsi:type="dcterms:W3CDTF">2014-03-31T15:18:00Z</dcterms:modified>
</cp:coreProperties>
</file>