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D48" w:rsidRDefault="00787D48">
      <w:pPr>
        <w:jc w:val="center"/>
        <w:rPr>
          <w:rFonts w:cs="Arial"/>
          <w:b/>
          <w:sz w:val="24"/>
        </w:rPr>
      </w:pPr>
    </w:p>
    <w:p w:rsidR="00787D48" w:rsidRDefault="00D625CD">
      <w:pPr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Poznámky k účtovnej závierke</w:t>
      </w:r>
    </w:p>
    <w:p w:rsidR="00787D48" w:rsidRDefault="00D625CD">
      <w:pPr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zostavenej k 31. decembru 2013</w:t>
      </w:r>
    </w:p>
    <w:p w:rsidR="00787D48" w:rsidRDefault="00787D48">
      <w:pPr>
        <w:jc w:val="both"/>
        <w:rPr>
          <w:rFonts w:cs="Arial"/>
        </w:rPr>
      </w:pPr>
    </w:p>
    <w:p w:rsidR="00787D48" w:rsidRDefault="00787D48">
      <w:pPr>
        <w:jc w:val="both"/>
        <w:rPr>
          <w:rFonts w:cs="Arial"/>
        </w:rPr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A.</w:t>
      </w:r>
      <w:r>
        <w:rPr>
          <w:rFonts w:cs="Arial"/>
          <w:b/>
        </w:rPr>
        <w:tab/>
        <w:t>ZÁKLADNÉ INFORMÁCIE</w:t>
      </w:r>
    </w:p>
    <w:p w:rsidR="00787D48" w:rsidRDefault="00787D48">
      <w:pPr>
        <w:jc w:val="both"/>
        <w:rPr>
          <w:rFonts w:cs="Arial"/>
        </w:rPr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a)</w:t>
      </w:r>
      <w:r>
        <w:rPr>
          <w:rFonts w:cs="Arial"/>
          <w:b/>
        </w:rPr>
        <w:tab/>
        <w:t>Obchodné meno a sídlo spoločnosti</w:t>
      </w:r>
    </w:p>
    <w:p w:rsidR="00787D48" w:rsidRDefault="00787D48">
      <w:pPr>
        <w:tabs>
          <w:tab w:val="left" w:pos="1560"/>
        </w:tabs>
        <w:jc w:val="both"/>
        <w:rPr>
          <w:rFonts w:cs="Arial"/>
        </w:rPr>
      </w:pPr>
    </w:p>
    <w:p w:rsidR="00787D48" w:rsidRDefault="00D625CD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Obchodné meno:</w:t>
      </w:r>
      <w:r>
        <w:rPr>
          <w:rFonts w:cs="Arial"/>
        </w:rPr>
        <w:tab/>
        <w:t xml:space="preserve">KOVOSTAV 98 SK, s.r.o. </w:t>
      </w:r>
    </w:p>
    <w:p w:rsidR="00787D48" w:rsidRDefault="00D625CD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Sídlo:</w:t>
      </w:r>
      <w:r>
        <w:rPr>
          <w:rFonts w:cs="Arial"/>
        </w:rPr>
        <w:tab/>
        <w:t>900 68 Plavecký Štvrtok 736</w:t>
      </w:r>
    </w:p>
    <w:p w:rsidR="00787D48" w:rsidRDefault="00D625CD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IČO:</w:t>
      </w:r>
      <w:r>
        <w:rPr>
          <w:rFonts w:cs="Arial"/>
        </w:rPr>
        <w:tab/>
        <w:t>35 894 865</w:t>
      </w:r>
    </w:p>
    <w:p w:rsidR="00787D48" w:rsidRDefault="00D625CD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IČ DPH:</w:t>
      </w:r>
      <w:r>
        <w:rPr>
          <w:rFonts w:cs="Arial"/>
        </w:rPr>
        <w:tab/>
        <w:t>SK2021861182</w:t>
      </w:r>
    </w:p>
    <w:p w:rsidR="00787D48" w:rsidRDefault="00787D48">
      <w:pPr>
        <w:tabs>
          <w:tab w:val="left" w:pos="1560"/>
        </w:tabs>
        <w:jc w:val="both"/>
        <w:rPr>
          <w:rFonts w:cs="Arial"/>
        </w:rPr>
      </w:pPr>
    </w:p>
    <w:p w:rsidR="00787D48" w:rsidRDefault="00D625CD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 xml:space="preserve">Spoločnosť KOVOSTAV 98 SK, s.r.o. (ďalej len „Spoločnosť) bola založená 29. Júla 2004 a do Obchodného registra bola zapísaná 29.júla 2004 ( Obchodný register Okresného súdu Bratislava I, oddiel </w:t>
      </w:r>
      <w:proofErr w:type="spellStart"/>
      <w:r>
        <w:rPr>
          <w:rFonts w:cs="Arial"/>
        </w:rPr>
        <w:t>Sro</w:t>
      </w:r>
      <w:proofErr w:type="spellEnd"/>
      <w:r>
        <w:rPr>
          <w:rFonts w:cs="Arial"/>
        </w:rPr>
        <w:t xml:space="preserve">, vložka číslo 3261/B). </w:t>
      </w:r>
    </w:p>
    <w:p w:rsidR="00787D48" w:rsidRDefault="00787D48">
      <w:pPr>
        <w:jc w:val="both"/>
        <w:rPr>
          <w:rFonts w:cs="Arial"/>
        </w:rPr>
      </w:pPr>
    </w:p>
    <w:p w:rsidR="00787D48" w:rsidRDefault="00787D48">
      <w:pPr>
        <w:jc w:val="both"/>
        <w:rPr>
          <w:rFonts w:cs="Arial"/>
        </w:rPr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Hlavné činnosti Spoločnosti podľa výpisu z Obchodného registra:</w:t>
      </w:r>
    </w:p>
    <w:p w:rsidR="00787D48" w:rsidRDefault="00787D48">
      <w:pPr>
        <w:jc w:val="both"/>
        <w:rPr>
          <w:rFonts w:cs="Arial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sprostredkovateľská činnosť v rozsahu voľnej živnosti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administratívne práce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výskum trhu a verejnej mienky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obchodné poradenstvo v rozsahu voľnej živnosti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činnosť organizačných poradcov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kúpa tovaru za účelom jeho predaja konečnému spotrebiteľovi (maloobchod) v rozsahu voľnej živnosti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kúpa tovaru za účelom jeho predaja iným prevádzkovateľom živnosti (veľkoobchod) v rozsahu voľnej živnosti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reklamná a propagačná činnosť v rozsahu voľnej živnosti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výroba a montáž kovových konštrukcií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výroba a montáž hliníkových konštrukcií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uskutočňovanie stavieb a ich zmien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uskutočňovanie jednoduchých stavieb, drobných stavieb a ich zmien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výkon činnosti vedenia uskutočňovania stavieb na individuálnu rekreáciu, prízemných stavieb a stavieb zariadenia staveniska, ak ich zastavaná plocha nepresahuje 300 m2 a výšku 15 m, drobných stavieb a ich zmien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787D48">
        <w:trPr>
          <w:tblCellSpacing w:w="15" w:type="dxa"/>
        </w:trPr>
        <w:tc>
          <w:tcPr>
            <w:tcW w:w="3350" w:type="pct"/>
            <w:vAlign w:val="center"/>
          </w:tcPr>
          <w:p w:rsidR="00787D48" w:rsidRDefault="00D625CD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inžinierska činnosť- obstarávateľská činnosť v stavebníctve </w:t>
            </w:r>
          </w:p>
        </w:tc>
        <w:tc>
          <w:tcPr>
            <w:tcW w:w="1650" w:type="pct"/>
          </w:tcPr>
          <w:p w:rsidR="00787D48" w:rsidRDefault="00787D48">
            <w:pPr>
              <w:rPr>
                <w:color w:val="000000"/>
                <w:sz w:val="24"/>
              </w:rPr>
            </w:pPr>
          </w:p>
        </w:tc>
      </w:tr>
    </w:tbl>
    <w:p w:rsidR="00787D48" w:rsidRDefault="00787D48">
      <w:pPr>
        <w:jc w:val="both"/>
        <w:rPr>
          <w:rFonts w:cs="Arial"/>
        </w:rPr>
      </w:pPr>
    </w:p>
    <w:p w:rsidR="00787D48" w:rsidRDefault="00787D48">
      <w:pPr>
        <w:jc w:val="both"/>
        <w:rPr>
          <w:rFonts w:cs="Arial"/>
        </w:rPr>
      </w:pPr>
    </w:p>
    <w:p w:rsidR="00D625CD" w:rsidRDefault="00D625CD">
      <w:pPr>
        <w:tabs>
          <w:tab w:val="left" w:pos="426"/>
        </w:tabs>
        <w:jc w:val="both"/>
        <w:rPr>
          <w:rFonts w:cs="Arial"/>
          <w:b/>
        </w:rPr>
      </w:pPr>
    </w:p>
    <w:p w:rsidR="00D625CD" w:rsidRDefault="00D625CD">
      <w:pPr>
        <w:tabs>
          <w:tab w:val="left" w:pos="426"/>
        </w:tabs>
        <w:jc w:val="both"/>
        <w:rPr>
          <w:rFonts w:cs="Arial"/>
          <w:b/>
        </w:rPr>
      </w:pPr>
    </w:p>
    <w:p w:rsidR="00D625CD" w:rsidRDefault="00D625CD">
      <w:pPr>
        <w:tabs>
          <w:tab w:val="left" w:pos="426"/>
        </w:tabs>
        <w:jc w:val="both"/>
        <w:rPr>
          <w:rFonts w:cs="Arial"/>
          <w:b/>
        </w:rPr>
      </w:pPr>
    </w:p>
    <w:p w:rsidR="00D625CD" w:rsidRDefault="00D625CD">
      <w:pPr>
        <w:tabs>
          <w:tab w:val="left" w:pos="426"/>
        </w:tabs>
        <w:jc w:val="both"/>
        <w:rPr>
          <w:rFonts w:cs="Arial"/>
          <w:b/>
        </w:rPr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c)</w:t>
      </w:r>
      <w:r>
        <w:rPr>
          <w:rFonts w:cs="Arial"/>
          <w:b/>
        </w:rPr>
        <w:tab/>
        <w:t>Počet zamestnancov</w:t>
      </w:r>
    </w:p>
    <w:p w:rsidR="00787D48" w:rsidRDefault="00787D48">
      <w:pPr>
        <w:jc w:val="both"/>
        <w:rPr>
          <w:rFonts w:cs="Arial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787D4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31.12.2013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31.12.2012</w:t>
            </w:r>
          </w:p>
        </w:tc>
      </w:tr>
      <w:tr w:rsidR="00787D4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787D48" w:rsidRDefault="00D625CD">
            <w:pPr>
              <w:tabs>
                <w:tab w:val="decimal" w:pos="1287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bottom"/>
          </w:tcPr>
          <w:p w:rsidR="00787D48" w:rsidRDefault="00D625CD">
            <w:pPr>
              <w:tabs>
                <w:tab w:val="decimal" w:pos="1287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</w:tr>
      <w:tr w:rsidR="00787D48">
        <w:trPr>
          <w:jc w:val="center"/>
        </w:trPr>
        <w:tc>
          <w:tcPr>
            <w:tcW w:w="3675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Stav zamestnancov ku dňu, ku ktorému sa zostavuje účtovná závierka, z toho:</w:t>
            </w:r>
          </w:p>
        </w:tc>
        <w:tc>
          <w:tcPr>
            <w:tcW w:w="263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787D48" w:rsidRDefault="00D625CD">
            <w:pPr>
              <w:tabs>
                <w:tab w:val="decimal" w:pos="1286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11</w:t>
            </w:r>
          </w:p>
        </w:tc>
        <w:tc>
          <w:tcPr>
            <w:tcW w:w="28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bottom"/>
          </w:tcPr>
          <w:p w:rsidR="00787D48" w:rsidRDefault="00D625CD">
            <w:pPr>
              <w:tabs>
                <w:tab w:val="decimal" w:pos="1286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</w:tr>
      <w:tr w:rsidR="00787D48">
        <w:trPr>
          <w:jc w:val="center"/>
        </w:trPr>
        <w:tc>
          <w:tcPr>
            <w:tcW w:w="3675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  <w:highlight w:val="green"/>
              </w:rPr>
            </w:pPr>
            <w:r>
              <w:rPr>
                <w:rFonts w:cs="Arial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87D48" w:rsidRDefault="00D625CD">
            <w:pPr>
              <w:tabs>
                <w:tab w:val="decimal" w:pos="1286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8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87D48" w:rsidRDefault="00D625CD">
            <w:pPr>
              <w:tabs>
                <w:tab w:val="decimal" w:pos="1286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</w:tbl>
    <w:p w:rsidR="00787D48" w:rsidRDefault="00787D48">
      <w:pPr>
        <w:jc w:val="both"/>
        <w:rPr>
          <w:rFonts w:cs="Arial"/>
        </w:rPr>
      </w:pPr>
    </w:p>
    <w:p w:rsidR="00787D48" w:rsidRDefault="00787D48">
      <w:pPr>
        <w:jc w:val="both"/>
        <w:rPr>
          <w:rFonts w:cs="Arial"/>
        </w:rPr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d)</w:t>
      </w:r>
      <w:r>
        <w:rPr>
          <w:rFonts w:cs="Arial"/>
          <w:b/>
        </w:rPr>
        <w:tab/>
      </w:r>
      <w:r>
        <w:rPr>
          <w:rFonts w:cs="Arial"/>
        </w:rPr>
        <w:t>Spoločnosť nie je neobmedzene ručiacim spoločníkom v iných účtovných jednotkách.</w:t>
      </w:r>
    </w:p>
    <w:p w:rsidR="00787D48" w:rsidRDefault="00787D48"/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e)</w:t>
      </w:r>
      <w:r>
        <w:rPr>
          <w:rFonts w:cs="Arial"/>
          <w:b/>
        </w:rPr>
        <w:tab/>
        <w:t>Právny dôvod na zostavenie účtovnej závierky</w:t>
      </w:r>
    </w:p>
    <w:p w:rsidR="00787D48" w:rsidRDefault="00787D48"/>
    <w:p w:rsidR="00787D48" w:rsidRDefault="00D625CD">
      <w:pPr>
        <w:jc w:val="both"/>
      </w:pPr>
      <w:r>
        <w:t xml:space="preserve">Účtovná závierka Spoločnosti k 31. decembru 2013 je zostavená ako riadna účtovná závierka podľa § 17 ods. 6 zákona NR SR č. 431/2022 </w:t>
      </w:r>
      <w:proofErr w:type="spellStart"/>
      <w:r>
        <w:t>Z.z</w:t>
      </w:r>
      <w:proofErr w:type="spellEnd"/>
      <w:r>
        <w:t>. o účtovníctve (ďalej len „zákon o účtovníctve“) a nadväzujúcich postupov účtovania za obdobie od 1. januára 2013 do 31. decembra 2013.</w:t>
      </w:r>
    </w:p>
    <w:p w:rsidR="00787D48" w:rsidRDefault="00787D48"/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f)</w:t>
      </w:r>
      <w:r>
        <w:rPr>
          <w:rFonts w:cs="Arial"/>
          <w:b/>
        </w:rPr>
        <w:tab/>
        <w:t>Dátum schválenia účtovnej závierky za predchádzajúce účtovné obdobie</w:t>
      </w:r>
    </w:p>
    <w:p w:rsidR="00787D48" w:rsidRDefault="00787D48"/>
    <w:p w:rsidR="00787D48" w:rsidRDefault="00D625CD">
      <w:pPr>
        <w:jc w:val="both"/>
      </w:pPr>
      <w:r>
        <w:t>Valné zhromaždenie schválilo dňa 31. apríla 2013 účtovnú závierku Spoločnosti za predchádzajúce účtovné obdobie.</w:t>
      </w:r>
    </w:p>
    <w:p w:rsidR="00787D48" w:rsidRDefault="00787D48">
      <w:pPr>
        <w:jc w:val="both"/>
      </w:pPr>
    </w:p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C.</w:t>
      </w:r>
      <w:r>
        <w:rPr>
          <w:rFonts w:cs="Arial"/>
          <w:b/>
        </w:rPr>
        <w:tab/>
        <w:t>Konsolidovaný celok</w:t>
      </w:r>
    </w:p>
    <w:p w:rsidR="00787D48" w:rsidRDefault="00D625CD">
      <w:r>
        <w:t>Spoločnosť nie je súčasťou konsolidovaného celku.</w:t>
      </w:r>
    </w:p>
    <w:p w:rsidR="00787D48" w:rsidRDefault="00787D48">
      <w:pPr>
        <w:jc w:val="both"/>
      </w:pP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D.</w:t>
      </w:r>
      <w:r>
        <w:rPr>
          <w:rFonts w:cs="Arial"/>
          <w:b/>
        </w:rPr>
        <w:tab/>
        <w:t>Ďalšie informácie</w:t>
      </w:r>
    </w:p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E.</w:t>
      </w:r>
      <w:r>
        <w:rPr>
          <w:rFonts w:cs="Arial"/>
          <w:b/>
        </w:rPr>
        <w:tab/>
        <w:t>Použité účtovné zásady a účtovné metódy</w:t>
      </w:r>
    </w:p>
    <w:p w:rsidR="00787D48" w:rsidRDefault="00787D48"/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a)</w:t>
      </w:r>
      <w:r>
        <w:rPr>
          <w:rFonts w:cs="Arial"/>
          <w:b/>
        </w:rPr>
        <w:tab/>
        <w:t>Východiská pre zostavenie účtovnej závierky</w:t>
      </w:r>
    </w:p>
    <w:p w:rsidR="00787D48" w:rsidRDefault="00787D48"/>
    <w:p w:rsidR="00787D48" w:rsidRDefault="00D625CD">
      <w:pPr>
        <w:jc w:val="both"/>
      </w:pPr>
      <w:r>
        <w:t>Účtovná závierka Spoločnosti bola zostavená za predpokladu nepretržitého trvania jej činnosti v súlade so zákonom o účtovníctve platným v Slovenskej republike a nadväzujúcimi postupmi účtovania.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Účtovné zásady a účtovné metódy</w:t>
      </w:r>
    </w:p>
    <w:p w:rsidR="00787D48" w:rsidRDefault="00787D48"/>
    <w:p w:rsidR="00787D48" w:rsidRDefault="00D625CD">
      <w:pPr>
        <w:jc w:val="both"/>
      </w:pPr>
      <w:r>
        <w:t>Účtovné metódy a všeobecné účtovné zásady Spoločnosť aplikovala konzistentne s predchádzajúcim účtovným obdobím.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c)</w:t>
      </w:r>
      <w:r>
        <w:rPr>
          <w:rFonts w:cs="Arial"/>
          <w:b/>
        </w:rPr>
        <w:tab/>
        <w:t>Oceňovanie jednotlivých zložiek majetku a záväzkov</w:t>
      </w:r>
    </w:p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1.</w:t>
      </w:r>
      <w:r>
        <w:rPr>
          <w:rFonts w:cs="Arial"/>
          <w:b/>
        </w:rPr>
        <w:tab/>
        <w:t>Dlhodobý nehmotný majetok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Za dlhodobý nehmotný majetok sa považuje nehmotný majetok, ktorého doba použiteľnosti je dlhšia ako jeden rok a obstarávacia cena, reprodukčná obstarávacia cena, príp. vlastné náklady sú vyššie ako 2 400 EUR a technické zhodnotenie plne odpísaného nehmotného majetku vyššie ako 1 700 EUR.</w:t>
      </w:r>
    </w:p>
    <w:p w:rsidR="00787D48" w:rsidRDefault="00D625CD">
      <w:pPr>
        <w:jc w:val="both"/>
      </w:pPr>
      <w:r>
        <w:t>Dlhodobý nehmotný majetok s ocenením do 2 400 EUR v jednotlivých prípadoch sa účtuje pri zaradení do užívania na ostatné služby a nesleduje sa v operatívnej evidencii.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</w:rPr>
      </w:pPr>
      <w:r>
        <w:rPr>
          <w:rFonts w:cs="Arial"/>
        </w:rPr>
        <w:lastRenderedPageBreak/>
        <w:t>1.a)</w:t>
      </w:r>
      <w:r>
        <w:rPr>
          <w:rFonts w:cs="Arial"/>
        </w:rPr>
        <w:tab/>
        <w:t>Dlhodobý nehmotný majetok obstaraný kúpou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t>Dlhodobý nehmotný majetok nakupovaný sa oceňuje obstarávacou cenou, ktorá zahrňuje cenu, za ktorú sa majetok obstaral a náklady súvisiace s obstaraním (napr. inštalácia a pod.)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2.</w:t>
      </w:r>
      <w:r>
        <w:rPr>
          <w:rFonts w:cs="Arial"/>
          <w:b/>
        </w:rPr>
        <w:tab/>
        <w:t>Dlhodobý hmotný majetok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Za dlhodobý hmotný majetok sa považuje hmotný majetok, ktorého doba použiteľnosti je dlhšia ako jeden rok a obstarávacia cena, reprodukčná obstarávacia cena, príp. vlastné náklady sú vyššie ako 1 700 EUR.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</w:rPr>
      </w:pPr>
      <w:r>
        <w:rPr>
          <w:rFonts w:cs="Arial"/>
        </w:rPr>
        <w:t>2.a)</w:t>
      </w:r>
      <w:r>
        <w:rPr>
          <w:rFonts w:cs="Arial"/>
        </w:rPr>
        <w:tab/>
        <w:t>Dlhodobý hmotný majetok obstaraný kúpou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Dlhodobý hmotný majetok nakupovaný sa oceňuje obstarávacou cenou, ktorá zahrňuje cenu, za ktorú sa majetok obstaral a náklady súvisiace s obstaraním (clo, preprava, montáž, poistné a pod.). Súčasťou nákladov súvisiacich s obstaraním dlhodobého hmotného majetku nie sú úroky a kurzové rozdiely.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3.</w:t>
      </w:r>
      <w:r>
        <w:rPr>
          <w:rFonts w:cs="Arial"/>
          <w:b/>
        </w:rPr>
        <w:tab/>
        <w:t>Zásoby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</w:rPr>
      </w:pPr>
      <w:r>
        <w:rPr>
          <w:rFonts w:cs="Arial"/>
        </w:rPr>
        <w:t>3.a)</w:t>
      </w:r>
      <w:r>
        <w:rPr>
          <w:rFonts w:cs="Arial"/>
        </w:rPr>
        <w:tab/>
        <w:t>Zásoby obstarané kúpou</w:t>
      </w:r>
    </w:p>
    <w:p w:rsidR="00787D48" w:rsidRDefault="00787D48">
      <w:pPr>
        <w:jc w:val="both"/>
      </w:pPr>
    </w:p>
    <w:p w:rsidR="00787D48" w:rsidRDefault="00D625CD">
      <w:pPr>
        <w:jc w:val="both"/>
        <w:rPr>
          <w:rFonts w:cs="Arial"/>
        </w:rPr>
      </w:pPr>
      <w:r>
        <w:rPr>
          <w:rFonts w:cs="Arial"/>
        </w:rPr>
        <w:t>Zásoby nakupované sa oceňujú obstarávacou cenou, ktorá zahrňuje cenu, za ktorú sa zásoby obstarali a náklady súvisiace s obstaraním (clo, preprava, poistné, provízie a pod.) znížené o zľavy z ceny. Zľava z ceny poskytnutá k už predaným alebo spotrebovaným zásobám sa účtuje ako zníženie nákladov na predané alebo spotrebované zásoby. Spoločnosť účtuje o zásobách spôsobom B.</w:t>
      </w:r>
    </w:p>
    <w:p w:rsidR="00787D48" w:rsidRDefault="00787D48">
      <w:pPr>
        <w:jc w:val="both"/>
        <w:rPr>
          <w:rFonts w:cs="Arial"/>
        </w:rPr>
      </w:pPr>
    </w:p>
    <w:p w:rsidR="00787D48" w:rsidRDefault="00D625CD">
      <w:pPr>
        <w:jc w:val="both"/>
        <w:rPr>
          <w:rFonts w:cs="Arial"/>
        </w:rPr>
      </w:pPr>
      <w:r>
        <w:rPr>
          <w:rFonts w:cs="Arial"/>
        </w:rPr>
        <w:t>Ak obstarávacia cena alebo vlastné náklady zásob sú vyššie ako ich čistá realizačná hodnota ku dňu, ku ktorému sa zostavuje účtovná závierka, vytvára sa opravná položka k zásobám vo výške rozdielu medzi ich ocenením v účtovníctve a ich čistou realizačnou hodnotou.</w:t>
      </w:r>
    </w:p>
    <w:p w:rsidR="00787D48" w:rsidRDefault="00787D48">
      <w:pPr>
        <w:jc w:val="both"/>
        <w:rPr>
          <w:rFonts w:cs="Arial"/>
        </w:rPr>
      </w:pP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4.</w:t>
      </w:r>
      <w:r>
        <w:rPr>
          <w:rFonts w:cs="Arial"/>
          <w:b/>
        </w:rPr>
        <w:tab/>
        <w:t>Pohľadávky</w:t>
      </w:r>
    </w:p>
    <w:p w:rsidR="00787D48" w:rsidRDefault="00787D48">
      <w:pPr>
        <w:jc w:val="both"/>
      </w:pPr>
    </w:p>
    <w:p w:rsidR="00787D48" w:rsidRDefault="00D625CD">
      <w:pPr>
        <w:jc w:val="both"/>
        <w:rPr>
          <w:rFonts w:cs="Arial"/>
        </w:rPr>
      </w:pPr>
      <w:r>
        <w:rPr>
          <w:rFonts w:cs="Arial"/>
        </w:rPr>
        <w:t>Pohľadávky sa pri ich vzniku oceňujú ich menovitou hodnotou; postúpené pohľadávky sa oceňujú obstarávacou cenou, t. j. vrátane nákladov súvisiacich s obstaraním. Opravná položka sa vytvára k pochybným a nedobytným pohľadávkam, kde existuje riziko nevymožiteľnosti pohľadávok.</w:t>
      </w:r>
    </w:p>
    <w:p w:rsidR="00787D48" w:rsidRDefault="00787D48">
      <w:pPr>
        <w:tabs>
          <w:tab w:val="left" w:pos="426"/>
        </w:tabs>
        <w:ind w:left="426" w:hanging="426"/>
        <w:jc w:val="both"/>
      </w:pPr>
    </w:p>
    <w:p w:rsidR="00787D48" w:rsidRDefault="00D625CD">
      <w:pPr>
        <w:jc w:val="both"/>
        <w:rPr>
          <w:rFonts w:cs="Arial"/>
        </w:rPr>
      </w:pPr>
      <w:r>
        <w:rPr>
          <w:rFonts w:cs="Arial"/>
        </w:rPr>
        <w:t>Opravné položky k pohľadávkam voči dlžníkom v konkurznom konaní sa tvoria vo výške 100 % prihlásených pohľadávok.</w:t>
      </w:r>
    </w:p>
    <w:p w:rsidR="00787D48" w:rsidRDefault="00787D48">
      <w:pPr>
        <w:tabs>
          <w:tab w:val="left" w:pos="426"/>
        </w:tabs>
        <w:ind w:left="426" w:hanging="426"/>
        <w:jc w:val="both"/>
        <w:rPr>
          <w:rFonts w:cs="Arial"/>
        </w:rPr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5.</w:t>
      </w:r>
      <w:r>
        <w:rPr>
          <w:rFonts w:cs="Arial"/>
          <w:b/>
        </w:rPr>
        <w:tab/>
        <w:t>Finančné účty</w:t>
      </w:r>
    </w:p>
    <w:p w:rsidR="00787D48" w:rsidRDefault="00787D48">
      <w:pPr>
        <w:jc w:val="both"/>
      </w:pPr>
    </w:p>
    <w:p w:rsidR="00787D48" w:rsidRDefault="00D625CD">
      <w:pPr>
        <w:jc w:val="both"/>
        <w:rPr>
          <w:rFonts w:cs="Arial"/>
        </w:rPr>
      </w:pPr>
      <w:r>
        <w:rPr>
          <w:rFonts w:cs="Arial"/>
        </w:rPr>
        <w:t>Finančné účty tvorí peňažná hotovosť a zostatky na bankových účtoch, pričom riziko zmeny hodnoty tohto majetku je zanedbateľne nízke.</w:t>
      </w:r>
    </w:p>
    <w:p w:rsidR="00787D48" w:rsidRDefault="00787D48">
      <w:pPr>
        <w:jc w:val="both"/>
        <w:rPr>
          <w:rFonts w:cs="Arial"/>
        </w:rPr>
      </w:pPr>
    </w:p>
    <w:p w:rsidR="00787D48" w:rsidRDefault="00D625CD">
      <w:pPr>
        <w:jc w:val="both"/>
      </w:pPr>
      <w:r>
        <w:rPr>
          <w:rFonts w:cs="Arial"/>
        </w:rPr>
        <w:t>Peňažné prostriedky sa oceňujú menovitou hodnotou.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6.</w:t>
      </w:r>
      <w:r>
        <w:rPr>
          <w:rFonts w:cs="Arial"/>
          <w:b/>
        </w:rPr>
        <w:tab/>
        <w:t>Náklady budúcich období a príjmy budúcich období</w:t>
      </w:r>
    </w:p>
    <w:p w:rsidR="00787D48" w:rsidRDefault="00787D48">
      <w:pPr>
        <w:jc w:val="both"/>
      </w:pPr>
    </w:p>
    <w:p w:rsidR="00787D48" w:rsidRDefault="00D625CD">
      <w:pPr>
        <w:jc w:val="both"/>
        <w:rPr>
          <w:rFonts w:cs="Arial"/>
        </w:rPr>
      </w:pPr>
      <w:r>
        <w:rPr>
          <w:rFonts w:cs="Arial"/>
        </w:rPr>
        <w:t>Náklady budúcich období sú vykázané vo výške, ktorá je potrebná na dodržanie zásady vecnej a časovej súvislosti s účtovným obdobím. O príjmoch budúcich období účtovná jednotka v roku 2013 neúčtovala.</w:t>
      </w:r>
    </w:p>
    <w:p w:rsidR="00787D48" w:rsidRDefault="00787D48">
      <w:pPr>
        <w:jc w:val="both"/>
        <w:rPr>
          <w:rFonts w:cs="Arial"/>
        </w:rPr>
      </w:pPr>
    </w:p>
    <w:p w:rsidR="00787D48" w:rsidRDefault="00787D48">
      <w:pPr>
        <w:jc w:val="both"/>
        <w:rPr>
          <w:rFonts w:cs="Arial"/>
        </w:rPr>
      </w:pPr>
    </w:p>
    <w:p w:rsidR="00D625CD" w:rsidRDefault="00D625CD">
      <w:pPr>
        <w:tabs>
          <w:tab w:val="left" w:pos="426"/>
        </w:tabs>
        <w:jc w:val="both"/>
        <w:rPr>
          <w:rFonts w:cs="Arial"/>
          <w:b/>
        </w:rPr>
      </w:pPr>
    </w:p>
    <w:p w:rsidR="00D625CD" w:rsidRDefault="00D625CD">
      <w:pPr>
        <w:tabs>
          <w:tab w:val="left" w:pos="426"/>
        </w:tabs>
        <w:jc w:val="both"/>
        <w:rPr>
          <w:rFonts w:cs="Arial"/>
          <w:b/>
        </w:rPr>
      </w:pPr>
    </w:p>
    <w:p w:rsidR="00D625CD" w:rsidRDefault="00D625CD">
      <w:pPr>
        <w:tabs>
          <w:tab w:val="left" w:pos="426"/>
        </w:tabs>
        <w:jc w:val="both"/>
        <w:rPr>
          <w:rFonts w:cs="Arial"/>
          <w:b/>
        </w:rPr>
      </w:pPr>
    </w:p>
    <w:p w:rsidR="00D625CD" w:rsidRDefault="00D625CD">
      <w:pPr>
        <w:tabs>
          <w:tab w:val="left" w:pos="426"/>
        </w:tabs>
        <w:jc w:val="both"/>
        <w:rPr>
          <w:rFonts w:cs="Arial"/>
          <w:b/>
        </w:rPr>
      </w:pPr>
    </w:p>
    <w:p w:rsidR="00787D48" w:rsidRPr="00D625CD" w:rsidRDefault="00D625CD">
      <w:pPr>
        <w:tabs>
          <w:tab w:val="left" w:pos="426"/>
        </w:tabs>
        <w:jc w:val="both"/>
        <w:rPr>
          <w:rFonts w:cs="Arial"/>
          <w:b/>
        </w:rPr>
      </w:pPr>
      <w:r w:rsidRPr="00D625CD">
        <w:rPr>
          <w:rFonts w:cs="Arial"/>
          <w:b/>
        </w:rPr>
        <w:lastRenderedPageBreak/>
        <w:t>7.</w:t>
      </w:r>
      <w:r w:rsidRPr="00D625CD">
        <w:rPr>
          <w:rFonts w:cs="Arial"/>
          <w:b/>
        </w:rPr>
        <w:tab/>
        <w:t>Opravné položky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8.</w:t>
      </w:r>
      <w:r>
        <w:rPr>
          <w:rFonts w:cs="Arial"/>
          <w:b/>
        </w:rPr>
        <w:tab/>
        <w:t>Rezervy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Tvorba rezervy sa účtuje na vecne príslušný účet, ku ktorému záväzok prislúcha. Použitie rezervy sa účtuje na 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787D48" w:rsidRDefault="00787D48">
      <w:pPr>
        <w:jc w:val="both"/>
      </w:pP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9.</w:t>
      </w:r>
      <w:r>
        <w:rPr>
          <w:rFonts w:cs="Arial"/>
          <w:b/>
        </w:rPr>
        <w:tab/>
        <w:t>Záväzky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10.</w:t>
      </w:r>
      <w:r>
        <w:rPr>
          <w:rFonts w:cs="Arial"/>
          <w:b/>
        </w:rPr>
        <w:tab/>
        <w:t>Výdavky budúcich období a výnosy budúcich období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Výdavky</w:t>
      </w:r>
      <w:r w:rsidRPr="00D625CD">
        <w:rPr>
          <w:rFonts w:cs="Arial"/>
        </w:rPr>
        <w:t xml:space="preserve"> budúcich období sú vykázané vo výške, ktorá je potrebná na dodržanie zásady vecnej a časovej súvislosti s účtovným obdobím. </w:t>
      </w:r>
      <w:r>
        <w:rPr>
          <w:rFonts w:cs="Arial"/>
        </w:rPr>
        <w:t>Spoločnosť v roku 2013 neúčtovala o výnosoch budúcich období.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11.</w:t>
      </w:r>
      <w:r>
        <w:rPr>
          <w:rFonts w:cs="Arial"/>
          <w:b/>
        </w:rPr>
        <w:tab/>
        <w:t>Cudzia mena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Majetok a záväzky vyjadrené v cudzej mene sa prepočítavajú na eurá referenčným výmenným kurzom určeným a vyhláseným Európskou centrálnou bankou alebo Národnou bankou Slovenska v deň predchádzajúci dňu uskutočnenia účtovného prípadu alebo v deň, ku ktorému sa zostavuje účtovná závierka (okrem preddavkov prijatých a poskytnutých). Vzniknuté kurzové rozdiely sa účtujú s vplyvom na výsledok hospodárenia.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12.</w:t>
      </w:r>
      <w:r>
        <w:rPr>
          <w:rFonts w:cs="Arial"/>
          <w:b/>
        </w:rPr>
        <w:tab/>
        <w:t>Vykazovanie výnosov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Výnosy z predaja služieb sa vykazujú v účtovnom období, v ktorom boli služby poskytnuté.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Výnosy sa vykazujú po odpočítaní dane z pridanej hodnoty, zliav a zrážok (rabaty, bonusy, skontá, dobropisy a pod.) bez ohľadu na to, či zákazník mal vopred na zľavu nárok, alebo či ide o dodatočne uznanú zľavu. Výnosy sa vykazujú v reálnej hodnote.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 xml:space="preserve">Výnosy Spoločnosti tvoria najmä tržby zo služieb. 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13.</w:t>
      </w:r>
      <w:r>
        <w:rPr>
          <w:rFonts w:cs="Arial"/>
          <w:b/>
        </w:rPr>
        <w:tab/>
        <w:t>Splatná daň z príjmov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Daň z príjmov sa účtuje do nákladov Spoločnosti v období vzniku daňovej povinnosti.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14.</w:t>
      </w:r>
      <w:r>
        <w:rPr>
          <w:rFonts w:cs="Arial"/>
          <w:b/>
        </w:rPr>
        <w:tab/>
        <w:t>Odložená daň z príjmov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Odložená daň z príjmov vyplýva z rozdielov medzi účtovnou hodnotou majetku a účtovnou hodnotou záväzkov vykázanou v súvahe a ich daňovou základňou.</w:t>
      </w:r>
    </w:p>
    <w:p w:rsidR="00787D48" w:rsidRDefault="00787D48">
      <w:pPr>
        <w:jc w:val="both"/>
      </w:pPr>
    </w:p>
    <w:p w:rsidR="00787D48" w:rsidRDefault="00D625CD">
      <w:pPr>
        <w:jc w:val="both"/>
        <w:rPr>
          <w:rFonts w:cs="Arial"/>
        </w:rPr>
      </w:pPr>
      <w:r>
        <w:rPr>
          <w:rFonts w:cs="Arial"/>
        </w:rPr>
        <w:t>Odložená daňová pohľadávka sa účtuje iba do takej výšky, do akej je pravdepodobné, že bude možné dočasné rozdiely vyrovnať voči budúcemu základu dane.</w:t>
      </w:r>
    </w:p>
    <w:p w:rsidR="00787D48" w:rsidRDefault="00787D48">
      <w:pPr>
        <w:jc w:val="both"/>
        <w:rPr>
          <w:rFonts w:cs="Arial"/>
        </w:rPr>
      </w:pPr>
    </w:p>
    <w:p w:rsidR="00787D48" w:rsidRDefault="00D625CD">
      <w:pPr>
        <w:jc w:val="both"/>
      </w:pPr>
      <w:r>
        <w:rPr>
          <w:rFonts w:cs="Arial"/>
        </w:rPr>
        <w:t>Pri výpočte odloženej dane sa použije sadzba dane z príjmov, o ktorej sa predpokladá, že bude platiť v čase vyrovnania odloženej dane.</w:t>
      </w: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d)</w:t>
      </w:r>
      <w:r>
        <w:rPr>
          <w:rFonts w:cs="Arial"/>
          <w:b/>
        </w:rPr>
        <w:tab/>
        <w:t>Tvorba odpisového plánu pre dlhodobý majetok</w:t>
      </w:r>
    </w:p>
    <w:p w:rsidR="00787D48" w:rsidRDefault="00787D48">
      <w:pPr>
        <w:jc w:val="both"/>
      </w:pPr>
    </w:p>
    <w:p w:rsidR="00787D48" w:rsidRDefault="00D625CD">
      <w:pPr>
        <w:jc w:val="both"/>
        <w:rPr>
          <w:rFonts w:cs="Arial"/>
        </w:rPr>
      </w:pPr>
      <w:r>
        <w:t>Dlhodobý majetok sa odpisuje na základe odpisového plánu.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Hmotný majetok, ktorého doba použiteľnosti je dlhšia ako 1 rok a jeho vstupná cena je vyššia ako 1 700 EUR  sa odpisuje podľa odpisového plánu, ktorý bol zostavený na základe predpokladanej doby používania majetku zodpovedajúcej spotrebe budúcich ekonomických úžitkov z majetku. Odpisovať sa začína prvým dňom v mesiaci uvedenia majetku do používania.</w:t>
      </w: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Hmotný majetok s dobou použiteľnosti dlhšou ako 1 rok, a ktorého obstarávacia cena (resp. vlastné náklady) neprevýši 1 700 EUR sa účtuje priamo do spotreby.</w:t>
      </w:r>
    </w:p>
    <w:p w:rsidR="00787D48" w:rsidRDefault="00787D48">
      <w:pPr>
        <w:jc w:val="both"/>
      </w:pPr>
    </w:p>
    <w:p w:rsidR="00787D48" w:rsidRDefault="00787D48">
      <w:pPr>
        <w:jc w:val="both"/>
      </w:pPr>
    </w:p>
    <w:p w:rsidR="00787D48" w:rsidRDefault="00D625CD">
      <w:pPr>
        <w:jc w:val="both"/>
      </w:pPr>
      <w:r>
        <w:rPr>
          <w:rFonts w:cs="Arial"/>
        </w:rPr>
        <w:t>Predpokladaná doba používania, odpisová sadzba a metóda odpisovania sú uvedené v nasledujúcej tabuľke:</w:t>
      </w:r>
    </w:p>
    <w:p w:rsidR="00787D48" w:rsidRDefault="00787D48">
      <w:pPr>
        <w:jc w:val="both"/>
      </w:pPr>
    </w:p>
    <w:tbl>
      <w:tblPr>
        <w:tblStyle w:val="Mriekatabuky"/>
        <w:tblW w:w="0" w:type="auto"/>
        <w:tblLook w:val="04A0"/>
      </w:tblPr>
      <w:tblGrid>
        <w:gridCol w:w="3209"/>
        <w:gridCol w:w="1985"/>
        <w:gridCol w:w="1701"/>
        <w:gridCol w:w="2268"/>
      </w:tblGrid>
      <w:tr w:rsidR="00787D48">
        <w:tc>
          <w:tcPr>
            <w:tcW w:w="3209" w:type="dxa"/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Samostatný hnuteľný majetok</w:t>
            </w:r>
          </w:p>
        </w:tc>
        <w:tc>
          <w:tcPr>
            <w:tcW w:w="1985" w:type="dxa"/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Predpokladaná doba používania v rokoch</w:t>
            </w:r>
          </w:p>
        </w:tc>
        <w:tc>
          <w:tcPr>
            <w:tcW w:w="1701" w:type="dxa"/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Ročná odpisová sadzba v %</w:t>
            </w:r>
          </w:p>
        </w:tc>
        <w:tc>
          <w:tcPr>
            <w:tcW w:w="2268" w:type="dxa"/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Metóda odpisovania</w:t>
            </w:r>
          </w:p>
        </w:tc>
      </w:tr>
      <w:tr w:rsidR="00787D48">
        <w:tc>
          <w:tcPr>
            <w:tcW w:w="3209" w:type="dxa"/>
          </w:tcPr>
          <w:p w:rsidR="00787D48" w:rsidRDefault="00D625CD">
            <w:pPr>
              <w:jc w:val="both"/>
            </w:pPr>
            <w:r>
              <w:t>- stroje, prístroje a zariadenia</w:t>
            </w:r>
          </w:p>
        </w:tc>
        <w:tc>
          <w:tcPr>
            <w:tcW w:w="1985" w:type="dxa"/>
          </w:tcPr>
          <w:p w:rsidR="00787D48" w:rsidRDefault="00D625CD">
            <w:pPr>
              <w:tabs>
                <w:tab w:val="decimal" w:pos="902"/>
              </w:tabs>
              <w:jc w:val="both"/>
            </w:pPr>
            <w:r>
              <w:t>4</w:t>
            </w:r>
          </w:p>
        </w:tc>
        <w:tc>
          <w:tcPr>
            <w:tcW w:w="1701" w:type="dxa"/>
          </w:tcPr>
          <w:p w:rsidR="00787D48" w:rsidRDefault="00D625CD">
            <w:pPr>
              <w:jc w:val="center"/>
            </w:pPr>
            <w:r>
              <w:t>25</w:t>
            </w:r>
          </w:p>
        </w:tc>
        <w:tc>
          <w:tcPr>
            <w:tcW w:w="2268" w:type="dxa"/>
          </w:tcPr>
          <w:p w:rsidR="00787D48" w:rsidRDefault="00D625CD">
            <w:pPr>
              <w:jc w:val="both"/>
            </w:pPr>
            <w:r>
              <w:t>rovnomerný odpis</w:t>
            </w:r>
          </w:p>
        </w:tc>
      </w:tr>
    </w:tbl>
    <w:p w:rsidR="00787D48" w:rsidRDefault="00787D48">
      <w:pPr>
        <w:jc w:val="both"/>
      </w:pPr>
    </w:p>
    <w:p w:rsidR="00787D48" w:rsidRDefault="00787D48">
      <w:pPr>
        <w:jc w:val="both"/>
      </w:pPr>
    </w:p>
    <w:p w:rsidR="00787D48" w:rsidRDefault="00787D48"/>
    <w:p w:rsidR="00787D48" w:rsidRDefault="00D625CD">
      <w:pPr>
        <w:jc w:val="both"/>
        <w:rPr>
          <w:rFonts w:cs="Arial"/>
          <w:b/>
        </w:rPr>
      </w:pPr>
      <w:r>
        <w:rPr>
          <w:rFonts w:cs="Arial"/>
          <w:b/>
        </w:rPr>
        <w:t>e) oprava významných chýb minulých účtovných období</w:t>
      </w:r>
    </w:p>
    <w:p w:rsidR="00787D48" w:rsidRDefault="00787D48">
      <w:pPr>
        <w:jc w:val="both"/>
        <w:rPr>
          <w:rFonts w:cs="Arial"/>
          <w:b/>
        </w:rPr>
      </w:pPr>
    </w:p>
    <w:p w:rsidR="00787D48" w:rsidRDefault="00D625CD">
      <w:pPr>
        <w:jc w:val="both"/>
        <w:rPr>
          <w:rFonts w:cs="Arial"/>
        </w:rPr>
      </w:pPr>
      <w:r>
        <w:rPr>
          <w:rFonts w:cs="Arial"/>
        </w:rPr>
        <w:t>Spoločnosť v roku 2013 neúčtovala o oprave významných chýb minulých účtovných období.</w:t>
      </w:r>
    </w:p>
    <w:p w:rsidR="00787D48" w:rsidRDefault="00787D48">
      <w:pPr>
        <w:jc w:val="both"/>
        <w:rPr>
          <w:rFonts w:cs="Arial"/>
          <w:b/>
        </w:rPr>
      </w:pPr>
    </w:p>
    <w:p w:rsidR="00787D48" w:rsidRDefault="00787D48">
      <w:pPr>
        <w:jc w:val="both"/>
        <w:rPr>
          <w:rFonts w:cs="Arial"/>
          <w:b/>
        </w:rPr>
      </w:pPr>
    </w:p>
    <w:p w:rsidR="00787D48" w:rsidRDefault="00787D48">
      <w:pPr>
        <w:jc w:val="both"/>
        <w:rPr>
          <w:rFonts w:cs="Arial"/>
          <w:b/>
        </w:rPr>
      </w:pPr>
    </w:p>
    <w:p w:rsidR="00787D48" w:rsidRDefault="00D625CD">
      <w:pPr>
        <w:jc w:val="both"/>
        <w:rPr>
          <w:rFonts w:cs="Arial"/>
          <w:b/>
        </w:rPr>
      </w:pPr>
      <w:r>
        <w:rPr>
          <w:rFonts w:cs="Arial"/>
          <w:b/>
        </w:rPr>
        <w:t>F.</w:t>
      </w:r>
      <w:r>
        <w:rPr>
          <w:rFonts w:cs="Arial"/>
          <w:b/>
        </w:rPr>
        <w:tab/>
        <w:t>Údaje vykázané na strane aktív súvahy</w:t>
      </w:r>
    </w:p>
    <w:p w:rsidR="00787D48" w:rsidRDefault="00787D48">
      <w:pPr>
        <w:jc w:val="both"/>
      </w:pPr>
    </w:p>
    <w:p w:rsidR="00787D48" w:rsidRDefault="00787D48">
      <w:pPr>
        <w:jc w:val="both"/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a1)</w:t>
      </w:r>
      <w:r>
        <w:rPr>
          <w:rFonts w:cs="Arial"/>
          <w:b/>
        </w:rPr>
        <w:tab/>
        <w:t>Prehľad o pohybe dlhodobého nehmotného majetku</w:t>
      </w:r>
    </w:p>
    <w:p w:rsidR="00787D48" w:rsidRDefault="00787D48">
      <w:pPr>
        <w:tabs>
          <w:tab w:val="left" w:pos="426"/>
        </w:tabs>
        <w:jc w:val="both"/>
        <w:rPr>
          <w:rFonts w:cs="Arial"/>
          <w:b/>
        </w:rPr>
      </w:pPr>
    </w:p>
    <w:p w:rsidR="00787D48" w:rsidRDefault="00D625CD">
      <w:pPr>
        <w:tabs>
          <w:tab w:val="left" w:pos="426"/>
        </w:tabs>
        <w:rPr>
          <w:rFonts w:cs="Arial"/>
        </w:rPr>
      </w:pPr>
      <w:r>
        <w:rPr>
          <w:rFonts w:cs="Arial"/>
        </w:rPr>
        <w:t xml:space="preserve">Spoločnosť nemá dlhodobý nehmotný majetok. </w:t>
      </w:r>
    </w:p>
    <w:p w:rsidR="00787D48" w:rsidRDefault="00787D48"/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a2)</w:t>
      </w:r>
      <w:r>
        <w:rPr>
          <w:rFonts w:cs="Arial"/>
          <w:b/>
        </w:rPr>
        <w:tab/>
        <w:t>Prehľad o pohybe dlhodobého hmotného majetku</w:t>
      </w:r>
    </w:p>
    <w:p w:rsidR="00787D48" w:rsidRDefault="00787D48"/>
    <w:p w:rsidR="00787D48" w:rsidRDefault="00787D48"/>
    <w:p w:rsidR="00D625CD" w:rsidRDefault="00D625CD"/>
    <w:p w:rsidR="00D625CD" w:rsidRDefault="00D625CD"/>
    <w:p w:rsidR="00D625CD" w:rsidRDefault="00D625CD"/>
    <w:p w:rsidR="00D625CD" w:rsidRDefault="00D625CD"/>
    <w:p w:rsidR="00D625CD" w:rsidRDefault="00D625CD"/>
    <w:p w:rsidR="00D625CD" w:rsidRDefault="00D625CD"/>
    <w:p w:rsidR="00D625CD" w:rsidRDefault="00D625CD"/>
    <w:p w:rsidR="00D625CD" w:rsidRDefault="00D625CD"/>
    <w:p w:rsidR="00D625CD" w:rsidRDefault="00D625CD"/>
    <w:p w:rsidR="00D625CD" w:rsidRDefault="00D625CD"/>
    <w:p w:rsidR="00787D48" w:rsidRDefault="00D625CD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787D48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1.1.2013 – 31.12.2013</w:t>
            </w:r>
          </w:p>
        </w:tc>
      </w:tr>
      <w:tr w:rsidR="00787D48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jc w:val="center"/>
              <w:rPr>
                <w:sz w:val="18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proofErr w:type="spellStart"/>
            <w:r>
              <w:rPr>
                <w:rFonts w:cs="Arial Narrow"/>
                <w:b/>
                <w:sz w:val="18"/>
              </w:rPr>
              <w:t>Pesto-vateľské</w:t>
            </w:r>
            <w:proofErr w:type="spellEnd"/>
            <w:r>
              <w:rPr>
                <w:rFonts w:cs="Arial Narrow"/>
                <w:b/>
                <w:sz w:val="18"/>
              </w:rPr>
              <w:t xml:space="preserve"> celky</w:t>
            </w:r>
            <w:r>
              <w:rPr>
                <w:rFonts w:cs="Arial Narrow"/>
                <w:b/>
                <w:sz w:val="18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proofErr w:type="spellStart"/>
            <w:r>
              <w:rPr>
                <w:rFonts w:cs="Arial Narrow"/>
                <w:b/>
                <w:sz w:val="18"/>
              </w:rPr>
              <w:t>Obsta-rávaný</w:t>
            </w:r>
            <w:proofErr w:type="spellEnd"/>
            <w:r>
              <w:rPr>
                <w:rFonts w:cs="Arial Narrow"/>
                <w:b/>
                <w:sz w:val="18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Spolu</w:t>
            </w:r>
          </w:p>
        </w:tc>
      </w:tr>
      <w:tr w:rsidR="00787D48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j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Prvotné ocenenie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120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37968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18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718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38088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18"/>
              </w:tabs>
              <w:rPr>
                <w:rFonts w:cs="Arial Narrow"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709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18"/>
              </w:tabs>
              <w:rPr>
                <w:rFonts w:cs="Arial Narrow"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709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18"/>
              </w:tabs>
              <w:rPr>
                <w:rFonts w:cs="Arial Narrow"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721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120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37968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18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733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38088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Oprávky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07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34403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34403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07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2275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2275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907"/>
              </w:tabs>
              <w:rPr>
                <w:rFonts w:cs="Arial Narrow"/>
                <w:sz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907"/>
              </w:tabs>
              <w:rPr>
                <w:rFonts w:cs="Arial Narrow"/>
                <w:sz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07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36678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36678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Opravné položky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893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893"/>
              </w:tabs>
              <w:rPr>
                <w:rFonts w:cs="Arial Narrow"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893"/>
              </w:tabs>
              <w:rPr>
                <w:rFonts w:cs="Arial Narrow"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Presuny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893"/>
              </w:tabs>
              <w:rPr>
                <w:rFonts w:cs="Arial Narrow"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893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Zostatková hodnota 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b/>
                <w:sz w:val="16"/>
              </w:rPr>
              <w:t>120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3565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3685</w:t>
            </w:r>
          </w:p>
        </w:tc>
      </w:tr>
      <w:tr w:rsidR="00787D48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b/>
                <w:sz w:val="16"/>
              </w:rPr>
              <w:t>120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1290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1410</w:t>
            </w:r>
          </w:p>
        </w:tc>
      </w:tr>
    </w:tbl>
    <w:p w:rsidR="00787D48" w:rsidRDefault="00787D48"/>
    <w:p w:rsidR="00787D48" w:rsidRDefault="00D625CD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787D48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1.1.2012 – 31.12.2012</w:t>
            </w:r>
          </w:p>
        </w:tc>
      </w:tr>
      <w:tr w:rsidR="00787D48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jc w:val="center"/>
              <w:rPr>
                <w:sz w:val="18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proofErr w:type="spellStart"/>
            <w:r>
              <w:rPr>
                <w:rFonts w:cs="Arial Narrow"/>
                <w:b/>
                <w:sz w:val="18"/>
              </w:rPr>
              <w:t>Pesto-vateľské</w:t>
            </w:r>
            <w:proofErr w:type="spellEnd"/>
            <w:r>
              <w:rPr>
                <w:rFonts w:cs="Arial Narrow"/>
                <w:b/>
                <w:sz w:val="18"/>
              </w:rPr>
              <w:t xml:space="preserve"> celky</w:t>
            </w:r>
            <w:r>
              <w:rPr>
                <w:rFonts w:cs="Arial Narrow"/>
                <w:b/>
                <w:sz w:val="18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proofErr w:type="spellStart"/>
            <w:r>
              <w:rPr>
                <w:rFonts w:cs="Arial Narrow"/>
                <w:b/>
                <w:sz w:val="18"/>
              </w:rPr>
              <w:t>Obsta-rávaný</w:t>
            </w:r>
            <w:proofErr w:type="spellEnd"/>
            <w:r>
              <w:rPr>
                <w:rFonts w:cs="Arial Narrow"/>
                <w:b/>
                <w:sz w:val="18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Spolu</w:t>
            </w:r>
          </w:p>
        </w:tc>
      </w:tr>
      <w:tr w:rsidR="00787D48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7D48" w:rsidRDefault="00D625CD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j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Prvotné ocenenie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jc w:val="center"/>
              <w:rPr>
                <w:rFonts w:cs="Arial Narrow"/>
                <w:sz w:val="16"/>
              </w:rPr>
            </w:pPr>
            <w:r>
              <w:rPr>
                <w:rFonts w:cs="Arial Narrow"/>
                <w:b/>
                <w:sz w:val="16"/>
              </w:rPr>
              <w:t>8103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44968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18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718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53071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jc w:val="center"/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18"/>
              </w:tabs>
              <w:rPr>
                <w:rFonts w:cs="Arial Narrow"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709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jc w:val="center"/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7983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7000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18"/>
              </w:tabs>
              <w:rPr>
                <w:rFonts w:cs="Arial Narrow"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709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14983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lastRenderedPageBreak/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jc w:val="center"/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18"/>
              </w:tabs>
              <w:rPr>
                <w:rFonts w:cs="Arial Narrow"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721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jc w:val="center"/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120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37968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18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733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38088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Oprávky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07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29242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29242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07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12161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12161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07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7000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7000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907"/>
              </w:tabs>
              <w:rPr>
                <w:rFonts w:cs="Arial Narrow"/>
                <w:sz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07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34403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34403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Opravné položky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893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893"/>
              </w:tabs>
              <w:rPr>
                <w:rFonts w:cs="Arial Narrow"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893"/>
              </w:tabs>
              <w:rPr>
                <w:rFonts w:cs="Arial Narrow"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Presuny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893"/>
              </w:tabs>
              <w:rPr>
                <w:rFonts w:cs="Arial Narrow"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893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</w:p>
        </w:tc>
      </w:tr>
      <w:tr w:rsidR="00787D4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Zostatková hodnota </w:t>
            </w:r>
          </w:p>
        </w:tc>
      </w:tr>
      <w:tr w:rsidR="00787D48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8103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15726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23829</w:t>
            </w:r>
          </w:p>
        </w:tc>
      </w:tr>
      <w:tr w:rsidR="00787D48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120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3565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529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3685</w:t>
            </w:r>
          </w:p>
        </w:tc>
      </w:tr>
    </w:tbl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Poistenie dlhodobého hmotného majetku</w:t>
      </w:r>
    </w:p>
    <w:p w:rsidR="00787D48" w:rsidRDefault="00787D48">
      <w:pPr>
        <w:tabs>
          <w:tab w:val="left" w:pos="426"/>
        </w:tabs>
        <w:jc w:val="both"/>
        <w:rPr>
          <w:rFonts w:cs="Arial"/>
        </w:rPr>
      </w:pPr>
    </w:p>
    <w:p w:rsidR="00787D48" w:rsidRDefault="00D625CD">
      <w:pPr>
        <w:jc w:val="both"/>
      </w:pPr>
      <w:r>
        <w:t xml:space="preserve">Spoločnosť nemala v roku 2013 poistený majetku. </w:t>
      </w:r>
    </w:p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c)</w:t>
      </w:r>
      <w:r>
        <w:rPr>
          <w:rFonts w:cs="Arial"/>
          <w:b/>
        </w:rPr>
        <w:tab/>
        <w:t>Pohľadávky</w:t>
      </w:r>
    </w:p>
    <w:p w:rsidR="00787D48" w:rsidRDefault="00787D48"/>
    <w:p w:rsidR="00787D48" w:rsidRDefault="00D625CD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787D4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87D48" w:rsidRDefault="00D625CD">
            <w:pPr>
              <w:pStyle w:val="TopHeader"/>
            </w:pPr>
            <w:r>
              <w:t>Pohľadávky spolu</w:t>
            </w:r>
          </w:p>
        </w:tc>
      </w:tr>
      <w:tr w:rsidR="00787D4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787D4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rFonts w:cs="Arial"/>
                <w:b/>
              </w:rPr>
              <w:t>Dlhodobé pohľadávky</w:t>
            </w:r>
          </w:p>
        </w:tc>
      </w:tr>
      <w:tr w:rsidR="00787D4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787D4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Pohľadávky voči 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7D48" w:rsidRDefault="00787D48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7D48" w:rsidRDefault="00787D48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787D4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7D48" w:rsidRDefault="00787D48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7D48" w:rsidRDefault="00787D48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787D4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787D4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787D4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61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15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18"/>
              </w:tabs>
              <w:jc w:val="center"/>
              <w:rPr>
                <w:rFonts w:cs="Arial"/>
                <w:b/>
              </w:rPr>
            </w:pPr>
          </w:p>
        </w:tc>
      </w:tr>
      <w:tr w:rsidR="00787D4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rFonts w:cs="Arial"/>
                <w:b/>
              </w:rPr>
              <w:t>Krátkodobé pohľadávky</w:t>
            </w:r>
          </w:p>
        </w:tc>
      </w:tr>
      <w:tr w:rsidR="00787D4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373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</w:rPr>
              <w:t>78566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315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</w:rPr>
              <w:t>115247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92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193813</w:t>
            </w:r>
          </w:p>
        </w:tc>
      </w:tr>
      <w:tr w:rsidR="00787D4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Pohľadávky voči 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7D48" w:rsidRDefault="00787D48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7D48" w:rsidRDefault="00787D48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787D4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7D48" w:rsidRDefault="00787D48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7D48" w:rsidRDefault="00787D48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787D4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7D48" w:rsidRDefault="00787D48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7D48" w:rsidRDefault="00787D48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787D48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787D4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787D48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7D48" w:rsidRDefault="00787D48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7D48" w:rsidRDefault="00787D48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787D4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373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78566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315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115247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92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193813</w:t>
            </w:r>
          </w:p>
        </w:tc>
      </w:tr>
    </w:tbl>
    <w:p w:rsidR="00787D48" w:rsidRDefault="00787D48">
      <w:pPr>
        <w:jc w:val="both"/>
        <w:rPr>
          <w:rFonts w:cs="Arial"/>
        </w:rPr>
      </w:pPr>
    </w:p>
    <w:p w:rsidR="00787D48" w:rsidRDefault="00D625CD" w:rsidP="00D625CD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787D4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Pohľadávky podľa zostatkovej</w:t>
            </w:r>
          </w:p>
          <w:p w:rsidR="00787D48" w:rsidRDefault="00D625CD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31.12.2013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31.12.2012</w:t>
            </w:r>
          </w:p>
        </w:tc>
      </w:tr>
      <w:tr w:rsidR="00787D48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787D4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2022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78566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2109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35039</w:t>
            </w:r>
          </w:p>
        </w:tc>
      </w:tr>
      <w:tr w:rsidR="00787D48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2022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115247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2109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39608</w:t>
            </w:r>
          </w:p>
        </w:tc>
      </w:tr>
      <w:tr w:rsidR="00787D48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2022"/>
              </w:tabs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193813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2109"/>
              </w:tabs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64647</w:t>
            </w:r>
          </w:p>
        </w:tc>
      </w:tr>
      <w:tr w:rsidR="00787D48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2022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87D48" w:rsidRDefault="00787D48">
            <w:pPr>
              <w:tabs>
                <w:tab w:val="decimal" w:pos="2109"/>
              </w:tabs>
              <w:spacing w:line="360" w:lineRule="auto"/>
              <w:rPr>
                <w:rFonts w:cs="Arial"/>
              </w:rPr>
            </w:pPr>
          </w:p>
        </w:tc>
      </w:tr>
      <w:tr w:rsidR="00787D48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2022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87D48" w:rsidRDefault="00787D48">
            <w:pPr>
              <w:tabs>
                <w:tab w:val="decimal" w:pos="2109"/>
              </w:tabs>
              <w:spacing w:line="360" w:lineRule="auto"/>
              <w:rPr>
                <w:rFonts w:cs="Arial"/>
              </w:rPr>
            </w:pPr>
          </w:p>
        </w:tc>
      </w:tr>
      <w:tr w:rsidR="00787D48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2022"/>
              </w:tabs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2109"/>
              </w:tabs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</w:tbl>
    <w:p w:rsidR="00787D48" w:rsidRDefault="00787D48"/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d)</w:t>
      </w:r>
      <w:r>
        <w:rPr>
          <w:rFonts w:cs="Arial"/>
          <w:b/>
        </w:rPr>
        <w:tab/>
        <w:t>Finančné účty</w:t>
      </w:r>
    </w:p>
    <w:p w:rsidR="00787D48" w:rsidRDefault="00787D48"/>
    <w:p w:rsidR="00787D48" w:rsidRDefault="00D625CD" w:rsidP="00D625CD">
      <w: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787D4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31.12.2013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31.12.2012</w:t>
            </w:r>
          </w:p>
        </w:tc>
      </w:tr>
      <w:tr w:rsidR="00787D4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877"/>
              </w:tabs>
              <w:rPr>
                <w:rFonts w:cs="Arial"/>
              </w:rPr>
            </w:pPr>
            <w:r>
              <w:rPr>
                <w:rFonts w:cs="Arial"/>
              </w:rPr>
              <w:t>614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716"/>
              </w:tabs>
              <w:rPr>
                <w:rFonts w:cs="Arial"/>
              </w:rPr>
            </w:pPr>
            <w:r>
              <w:rPr>
                <w:rFonts w:cs="Arial"/>
              </w:rPr>
              <w:t>2232</w:t>
            </w:r>
          </w:p>
        </w:tc>
      </w:tr>
      <w:tr w:rsidR="00787D4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Bežné 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877"/>
              </w:tabs>
              <w:rPr>
                <w:rFonts w:cs="Arial"/>
              </w:rPr>
            </w:pPr>
          </w:p>
        </w:tc>
        <w:tc>
          <w:tcPr>
            <w:tcW w:w="2331" w:type="dxa"/>
            <w:vAlign w:val="center"/>
          </w:tcPr>
          <w:p w:rsidR="00787D48" w:rsidRDefault="00787D48">
            <w:pPr>
              <w:tabs>
                <w:tab w:val="decimal" w:pos="1716"/>
              </w:tabs>
              <w:rPr>
                <w:rFonts w:cs="Arial"/>
              </w:rPr>
            </w:pPr>
          </w:p>
        </w:tc>
      </w:tr>
      <w:tr w:rsidR="00787D4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877"/>
              </w:tabs>
              <w:rPr>
                <w:rFonts w:cs="Arial"/>
              </w:rPr>
            </w:pPr>
          </w:p>
        </w:tc>
        <w:tc>
          <w:tcPr>
            <w:tcW w:w="2331" w:type="dxa"/>
            <w:vAlign w:val="center"/>
          </w:tcPr>
          <w:p w:rsidR="00787D48" w:rsidRDefault="00787D48">
            <w:pPr>
              <w:tabs>
                <w:tab w:val="decimal" w:pos="1716"/>
              </w:tabs>
              <w:rPr>
                <w:rFonts w:cs="Arial"/>
              </w:rPr>
            </w:pPr>
          </w:p>
        </w:tc>
      </w:tr>
      <w:tr w:rsidR="00787D4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877"/>
              </w:tabs>
              <w:rPr>
                <w:rFonts w:cs="Arial"/>
              </w:rPr>
            </w:pPr>
          </w:p>
        </w:tc>
        <w:tc>
          <w:tcPr>
            <w:tcW w:w="2331" w:type="dxa"/>
            <w:vAlign w:val="center"/>
          </w:tcPr>
          <w:p w:rsidR="00787D48" w:rsidRDefault="00787D48">
            <w:pPr>
              <w:tabs>
                <w:tab w:val="decimal" w:pos="1716"/>
              </w:tabs>
              <w:rPr>
                <w:rFonts w:cs="Arial"/>
              </w:rPr>
            </w:pPr>
          </w:p>
        </w:tc>
      </w:tr>
      <w:tr w:rsidR="00787D48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877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614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716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2232</w:t>
            </w:r>
          </w:p>
        </w:tc>
      </w:tr>
    </w:tbl>
    <w:p w:rsidR="00D625CD" w:rsidRDefault="00D625CD">
      <w:pPr>
        <w:tabs>
          <w:tab w:val="left" w:pos="426"/>
        </w:tabs>
        <w:jc w:val="both"/>
        <w:rPr>
          <w:rFonts w:cs="Arial"/>
          <w:b/>
        </w:rPr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e)</w:t>
      </w:r>
      <w:r>
        <w:rPr>
          <w:rFonts w:cs="Arial"/>
          <w:b/>
        </w:rPr>
        <w:tab/>
        <w:t>Významné položky časového rozlíšenia nákladov budúcich období a príjmov budúcich období</w:t>
      </w:r>
    </w:p>
    <w:p w:rsidR="00787D48" w:rsidRDefault="00787D4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787D48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31.12.2013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31.12.2012</w:t>
            </w:r>
          </w:p>
        </w:tc>
      </w:tr>
      <w:tr w:rsidR="00787D4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89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59"/>
              </w:tabs>
              <w:spacing w:line="360" w:lineRule="auto"/>
              <w:rPr>
                <w:rFonts w:cs="Arial"/>
              </w:rPr>
            </w:pPr>
          </w:p>
        </w:tc>
      </w:tr>
      <w:tr w:rsidR="00787D4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489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459"/>
              </w:tabs>
              <w:spacing w:line="360" w:lineRule="auto"/>
              <w:rPr>
                <w:rFonts w:cs="Arial"/>
              </w:rPr>
            </w:pPr>
          </w:p>
        </w:tc>
      </w:tr>
      <w:tr w:rsidR="00787D4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89"/>
              </w:tabs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378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59"/>
              </w:tabs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128</w:t>
            </w:r>
          </w:p>
        </w:tc>
      </w:tr>
      <w:tr w:rsidR="00787D4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- mýtne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89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319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59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46</w:t>
            </w:r>
          </w:p>
        </w:tc>
      </w:tr>
      <w:tr w:rsidR="00787D4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- tel. 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89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59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59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82</w:t>
            </w:r>
          </w:p>
        </w:tc>
      </w:tr>
      <w:tr w:rsidR="00787D4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</w:rPr>
            </w:pPr>
            <w:r>
              <w:rPr>
                <w:rFonts w:cs="Arial"/>
              </w:rPr>
              <w:t>- iné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89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59"/>
              </w:tabs>
              <w:spacing w:line="360" w:lineRule="auto"/>
              <w:rPr>
                <w:rFonts w:cs="Arial"/>
              </w:rPr>
            </w:pPr>
          </w:p>
        </w:tc>
      </w:tr>
      <w:tr w:rsidR="00787D48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89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59"/>
              </w:tabs>
              <w:spacing w:line="360" w:lineRule="auto"/>
              <w:rPr>
                <w:rFonts w:cs="Arial"/>
              </w:rPr>
            </w:pPr>
          </w:p>
        </w:tc>
      </w:tr>
      <w:tr w:rsidR="00787D4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89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59"/>
              </w:tabs>
              <w:spacing w:line="360" w:lineRule="auto"/>
              <w:rPr>
                <w:rFonts w:cs="Arial"/>
              </w:rPr>
            </w:pPr>
          </w:p>
        </w:tc>
      </w:tr>
      <w:tr w:rsidR="00787D4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89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59"/>
              </w:tabs>
              <w:spacing w:line="360" w:lineRule="auto"/>
              <w:rPr>
                <w:rFonts w:cs="Arial"/>
              </w:rPr>
            </w:pPr>
          </w:p>
        </w:tc>
      </w:tr>
      <w:tr w:rsidR="00787D4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89"/>
              </w:tabs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59"/>
              </w:tabs>
              <w:spacing w:line="360" w:lineRule="auto"/>
              <w:rPr>
                <w:rFonts w:cs="Arial"/>
                <w:b/>
              </w:rPr>
            </w:pPr>
          </w:p>
        </w:tc>
      </w:tr>
      <w:tr w:rsidR="00787D48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89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459"/>
              </w:tabs>
              <w:spacing w:line="360" w:lineRule="auto"/>
              <w:rPr>
                <w:rFonts w:cs="Arial"/>
              </w:rPr>
            </w:pPr>
          </w:p>
        </w:tc>
      </w:tr>
    </w:tbl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G.</w:t>
      </w:r>
      <w:r>
        <w:rPr>
          <w:rFonts w:cs="Arial"/>
          <w:b/>
        </w:rPr>
        <w:tab/>
        <w:t>Údaje vykázané na strane pasív súvahy</w:t>
      </w:r>
    </w:p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a1)</w:t>
      </w:r>
      <w:r>
        <w:rPr>
          <w:rFonts w:cs="Arial"/>
          <w:b/>
        </w:rPr>
        <w:tab/>
        <w:t>Základné imanie</w:t>
      </w:r>
    </w:p>
    <w:p w:rsidR="00787D48" w:rsidRDefault="00787D48"/>
    <w:p w:rsidR="00787D48" w:rsidRDefault="00D625CD">
      <w:r>
        <w:t>Základné imanie vo výške 6639 EUR je splatené.</w:t>
      </w:r>
    </w:p>
    <w:p w:rsidR="00787D48" w:rsidRDefault="00787D48"/>
    <w:p w:rsidR="00787D48" w:rsidRPr="00D625CD" w:rsidRDefault="00D625CD">
      <w:pPr>
        <w:tabs>
          <w:tab w:val="left" w:pos="426"/>
        </w:tabs>
        <w:jc w:val="both"/>
        <w:rPr>
          <w:rFonts w:cs="Arial"/>
          <w:b/>
        </w:rPr>
      </w:pPr>
      <w:r w:rsidRPr="00D625CD">
        <w:rPr>
          <w:rFonts w:cs="Arial"/>
          <w:b/>
        </w:rPr>
        <w:t>a2)</w:t>
      </w:r>
      <w:r w:rsidRPr="00D625CD">
        <w:rPr>
          <w:rFonts w:cs="Arial"/>
          <w:b/>
        </w:rPr>
        <w:tab/>
        <w:t>Rozdelenie účtovného zisku alebo vysporiadanie účtovnej straty</w:t>
      </w:r>
    </w:p>
    <w:p w:rsidR="00787D48" w:rsidRPr="00D625CD" w:rsidRDefault="00787D48"/>
    <w:p w:rsidR="00787D48" w:rsidRPr="00D625CD" w:rsidRDefault="00D625CD">
      <w:r w:rsidRPr="00D625CD">
        <w:t>Tabuľka č. 1</w:t>
      </w:r>
    </w:p>
    <w:tbl>
      <w:tblPr>
        <w:tblW w:w="5000" w:type="pct"/>
        <w:jc w:val="center"/>
        <w:tblLook w:val="04A0"/>
      </w:tblPr>
      <w:tblGrid>
        <w:gridCol w:w="6738"/>
        <w:gridCol w:w="2505"/>
      </w:tblGrid>
      <w:tr w:rsidR="00D625CD" w:rsidRPr="003F477D" w:rsidTr="00D625C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25CD" w:rsidRPr="003F477D" w:rsidRDefault="00D625CD" w:rsidP="00D625CD">
            <w:pPr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25CD" w:rsidRPr="003F477D" w:rsidRDefault="00D625CD" w:rsidP="00D625CD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625CD" w:rsidRPr="003F477D" w:rsidTr="00D625C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25CD" w:rsidRPr="003F477D" w:rsidRDefault="00D625CD" w:rsidP="00D625CD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5CD" w:rsidRPr="005D42E6" w:rsidRDefault="005D42E6" w:rsidP="00D625CD">
            <w:pPr>
              <w:jc w:val="center"/>
              <w:rPr>
                <w:b/>
                <w:szCs w:val="22"/>
              </w:rPr>
            </w:pPr>
            <w:r w:rsidRPr="005D42E6">
              <w:rPr>
                <w:b/>
                <w:szCs w:val="22"/>
              </w:rPr>
              <w:t>263 048</w:t>
            </w:r>
          </w:p>
        </w:tc>
      </w:tr>
      <w:tr w:rsidR="00D625CD" w:rsidRPr="003F477D" w:rsidTr="00D625C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25CD" w:rsidRPr="003F477D" w:rsidRDefault="00D625CD" w:rsidP="00D625CD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625CD" w:rsidRPr="003F477D" w:rsidRDefault="00D625CD" w:rsidP="00D625CD">
            <w:pPr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625CD" w:rsidRPr="003F477D" w:rsidTr="00D625C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625CD" w:rsidRPr="003F477D" w:rsidRDefault="00D625CD" w:rsidP="00D625CD">
            <w:pPr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CD" w:rsidRPr="003F477D" w:rsidRDefault="00D625CD" w:rsidP="00D625CD">
            <w:pPr>
              <w:rPr>
                <w:szCs w:val="22"/>
              </w:rPr>
            </w:pPr>
          </w:p>
        </w:tc>
      </w:tr>
      <w:tr w:rsidR="00D625CD" w:rsidRPr="003F477D" w:rsidTr="00D625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25CD" w:rsidRPr="003F477D" w:rsidRDefault="00D625CD" w:rsidP="00D625CD">
            <w:pPr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CD" w:rsidRPr="003F477D" w:rsidRDefault="00D625CD" w:rsidP="00D625CD">
            <w:pPr>
              <w:rPr>
                <w:szCs w:val="22"/>
              </w:rPr>
            </w:pPr>
          </w:p>
        </w:tc>
      </w:tr>
      <w:tr w:rsidR="00D625CD" w:rsidRPr="003F477D" w:rsidTr="00D625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625CD" w:rsidRPr="003F477D" w:rsidRDefault="00D625CD" w:rsidP="00D625CD">
            <w:pPr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CD" w:rsidRPr="003F477D" w:rsidRDefault="00D625CD" w:rsidP="00D625CD">
            <w:pPr>
              <w:rPr>
                <w:szCs w:val="22"/>
              </w:rPr>
            </w:pPr>
          </w:p>
        </w:tc>
      </w:tr>
      <w:tr w:rsidR="00D625CD" w:rsidRPr="003F477D" w:rsidTr="00D625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25CD" w:rsidRPr="003F477D" w:rsidRDefault="00D625CD" w:rsidP="00D625CD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CD" w:rsidRPr="003F477D" w:rsidRDefault="00D625CD" w:rsidP="00D625CD">
            <w:pPr>
              <w:rPr>
                <w:szCs w:val="22"/>
              </w:rPr>
            </w:pPr>
          </w:p>
        </w:tc>
      </w:tr>
      <w:tr w:rsidR="00D625CD" w:rsidRPr="003F477D" w:rsidTr="00D625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625CD" w:rsidRPr="003F477D" w:rsidRDefault="00D625CD" w:rsidP="00D625CD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CD" w:rsidRPr="003F477D" w:rsidRDefault="005D42E6" w:rsidP="005D42E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263 048</w:t>
            </w:r>
          </w:p>
        </w:tc>
      </w:tr>
      <w:tr w:rsidR="00D625CD" w:rsidRPr="003F477D" w:rsidTr="00D625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25CD" w:rsidRPr="003F477D" w:rsidRDefault="00D625CD" w:rsidP="00D625CD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CD" w:rsidRPr="003F477D" w:rsidRDefault="00D625CD" w:rsidP="00D625CD">
            <w:pPr>
              <w:rPr>
                <w:szCs w:val="22"/>
              </w:rPr>
            </w:pPr>
          </w:p>
        </w:tc>
      </w:tr>
      <w:tr w:rsidR="00D625CD" w:rsidRPr="003F477D" w:rsidTr="00D625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25CD" w:rsidRPr="003F477D" w:rsidRDefault="00D625CD" w:rsidP="00D625CD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5CD" w:rsidRPr="005D42E6" w:rsidRDefault="005D42E6" w:rsidP="005D42E6">
            <w:pPr>
              <w:jc w:val="center"/>
              <w:rPr>
                <w:b/>
                <w:szCs w:val="22"/>
              </w:rPr>
            </w:pPr>
            <w:r w:rsidRPr="005D42E6">
              <w:rPr>
                <w:b/>
                <w:szCs w:val="22"/>
              </w:rPr>
              <w:t>263 048</w:t>
            </w:r>
          </w:p>
        </w:tc>
      </w:tr>
    </w:tbl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Rezervy</w:t>
      </w:r>
    </w:p>
    <w:p w:rsidR="00787D48" w:rsidRDefault="00787D48"/>
    <w:p w:rsidR="00787D48" w:rsidRDefault="00D625CD">
      <w: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87D4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31.12.2013</w:t>
            </w:r>
          </w:p>
        </w:tc>
      </w:tr>
      <w:tr w:rsidR="00787D4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Stav na konci účtovného obdobia</w:t>
            </w:r>
          </w:p>
        </w:tc>
      </w:tr>
      <w:tr w:rsidR="00787D4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EA1015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f</w:t>
            </w:r>
          </w:p>
        </w:tc>
      </w:tr>
      <w:tr w:rsidR="00787D4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rPr>
                <w:b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1027"/>
              </w:tabs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44"/>
              </w:tabs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16"/>
              </w:tabs>
              <w:rPr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00"/>
              </w:tabs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0"/>
              </w:tabs>
              <w:rPr>
                <w:b/>
              </w:rPr>
            </w:pPr>
          </w:p>
        </w:tc>
      </w:tr>
      <w:tr w:rsidR="00787D4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1027"/>
              </w:tabs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44"/>
              </w:tabs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16"/>
              </w:tabs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00"/>
              </w:tabs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0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rPr>
                <w:b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1027"/>
              </w:tabs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44"/>
              </w:tabs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16"/>
              </w:tabs>
              <w:rPr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00"/>
              </w:tabs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0"/>
              </w:tabs>
              <w:rPr>
                <w:b/>
              </w:rPr>
            </w:pPr>
          </w:p>
        </w:tc>
      </w:tr>
      <w:tr w:rsidR="00787D4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both"/>
            </w:pPr>
            <w:r>
              <w:t xml:space="preserve">Nevyčerpaná dovolenka a odvody 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27"/>
              </w:tabs>
            </w:pPr>
            <w:r>
              <w:t>11240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44"/>
              </w:tabs>
            </w:pPr>
            <w:r>
              <w:t>5725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16"/>
              </w:tabs>
            </w:pPr>
            <w:r>
              <w:t>11240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00"/>
              </w:tabs>
            </w:pPr>
            <w:r>
              <w:t>-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20"/>
              </w:tabs>
            </w:pPr>
            <w:r>
              <w:t>5725</w:t>
            </w:r>
          </w:p>
        </w:tc>
      </w:tr>
      <w:tr w:rsidR="00787D4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Nevyfakturované služby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27"/>
              </w:tabs>
            </w:pPr>
            <w:r>
              <w:t>-50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44"/>
              </w:tabs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16"/>
              </w:tabs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00"/>
              </w:tabs>
            </w:pPr>
            <w:r>
              <w:t>50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20"/>
              </w:tabs>
            </w:pPr>
            <w:r>
              <w:t>0</w:t>
            </w:r>
          </w:p>
        </w:tc>
      </w:tr>
    </w:tbl>
    <w:p w:rsidR="00787D48" w:rsidRDefault="00787D48"/>
    <w:p w:rsidR="00787D48" w:rsidRDefault="00D625CD">
      <w: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87D4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31.12.2012</w:t>
            </w:r>
          </w:p>
        </w:tc>
      </w:tr>
      <w:tr w:rsidR="00787D4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Stav na konci účtovného obdobia</w:t>
            </w:r>
          </w:p>
        </w:tc>
      </w:tr>
      <w:tr w:rsidR="00787D4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EA1015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f</w:t>
            </w:r>
          </w:p>
        </w:tc>
      </w:tr>
      <w:tr w:rsidR="00787D4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rPr>
                <w:b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27"/>
              </w:tabs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44"/>
              </w:tabs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16"/>
              </w:tabs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00"/>
              </w:tabs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20"/>
              </w:tabs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87D4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27"/>
              </w:tabs>
            </w:pPr>
            <w:r>
              <w:t>-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44"/>
              </w:tabs>
            </w:pPr>
            <w:r>
              <w:t>-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16"/>
              </w:tabs>
            </w:pPr>
            <w:r>
              <w:t>-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00"/>
              </w:tabs>
            </w:pPr>
            <w:r>
              <w:t>-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700"/>
              </w:tabs>
            </w:pPr>
            <w:r>
              <w:t>-</w:t>
            </w:r>
          </w:p>
        </w:tc>
      </w:tr>
      <w:tr w:rsidR="00787D4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rPr>
                <w:b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27"/>
              </w:tabs>
              <w:rPr>
                <w:b/>
              </w:rPr>
            </w:pPr>
            <w:r>
              <w:rPr>
                <w:b/>
              </w:rPr>
              <w:t>13608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44"/>
              </w:tabs>
              <w:rPr>
                <w:b/>
              </w:rPr>
            </w:pPr>
            <w:r>
              <w:rPr>
                <w:b/>
              </w:rPr>
              <w:t>11240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16"/>
              </w:tabs>
              <w:rPr>
                <w:b/>
              </w:rPr>
            </w:pPr>
            <w:r>
              <w:rPr>
                <w:b/>
              </w:rPr>
              <w:t>12607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00"/>
              </w:tabs>
              <w:rPr>
                <w:b/>
              </w:rPr>
            </w:pPr>
            <w:r>
              <w:rPr>
                <w:b/>
              </w:rPr>
              <w:t>1050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20"/>
              </w:tabs>
              <w:rPr>
                <w:b/>
              </w:rPr>
            </w:pPr>
            <w:r>
              <w:rPr>
                <w:b/>
              </w:rPr>
              <w:t>11190</w:t>
            </w:r>
          </w:p>
        </w:tc>
      </w:tr>
      <w:tr w:rsidR="00787D4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both"/>
            </w:pPr>
            <w:r>
              <w:t xml:space="preserve">Nevyčerpaná dovolenka a odvody 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27"/>
              </w:tabs>
            </w:pPr>
            <w:r>
              <w:t>12607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44"/>
              </w:tabs>
            </w:pPr>
            <w:r>
              <w:t>11240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16"/>
              </w:tabs>
            </w:pPr>
            <w:r>
              <w:t>12607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00"/>
              </w:tabs>
            </w:pPr>
            <w:r>
              <w:t>-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20"/>
              </w:tabs>
            </w:pPr>
            <w:r>
              <w:t>11240</w:t>
            </w:r>
          </w:p>
        </w:tc>
      </w:tr>
      <w:tr w:rsidR="00787D4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Nevyfakturované služby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27"/>
              </w:tabs>
            </w:pPr>
            <w:r>
              <w:t>1000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44"/>
              </w:tabs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16"/>
              </w:tabs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00"/>
              </w:tabs>
            </w:pPr>
            <w:r>
              <w:t>1050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20"/>
              </w:tabs>
            </w:pPr>
            <w:r>
              <w:t>-50</w:t>
            </w:r>
          </w:p>
        </w:tc>
      </w:tr>
    </w:tbl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c)</w:t>
      </w:r>
      <w:r>
        <w:rPr>
          <w:rFonts w:cs="Arial"/>
          <w:b/>
        </w:rPr>
        <w:tab/>
        <w:t>Záväzky</w:t>
      </w:r>
    </w:p>
    <w:p w:rsidR="00787D48" w:rsidRDefault="00787D48"/>
    <w:p w:rsidR="00787D48" w:rsidRDefault="00D625CD">
      <w:r>
        <w:t>Spoločnosť eviduje k 31.12.2013 záväzky (dlhodobé a krátkodobé okrem rezerv a bankových úverov) do lehoty splatnosti vo výške 627 883 EUR a po lehote splatnosti vo výške 210890 EUR.</w:t>
      </w:r>
    </w:p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d)</w:t>
      </w:r>
      <w:r>
        <w:rPr>
          <w:rFonts w:cs="Arial"/>
          <w:b/>
        </w:rPr>
        <w:tab/>
        <w:t>Záväzky podľa zostatkovej doby splatnosti</w:t>
      </w:r>
    </w:p>
    <w:p w:rsidR="00787D48" w:rsidRDefault="00787D48"/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787D4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31.12.2012</w:t>
            </w:r>
          </w:p>
        </w:tc>
      </w:tr>
      <w:tr w:rsidR="00787D4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rPr>
                <w:b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595"/>
              </w:tabs>
            </w:pPr>
            <w:r>
              <w:rPr>
                <w:b/>
              </w:rPr>
              <w:t>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595"/>
              </w:tabs>
            </w:pPr>
            <w:r>
              <w:rPr>
                <w:b/>
              </w:rPr>
              <w:t>1600</w:t>
            </w:r>
          </w:p>
        </w:tc>
      </w:tr>
      <w:tr w:rsidR="00787D4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787D48">
            <w:pPr>
              <w:tabs>
                <w:tab w:val="decimal" w:pos="1791"/>
              </w:tabs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595"/>
              </w:tabs>
            </w:pPr>
            <w:r>
              <w:t>1600</w:t>
            </w:r>
          </w:p>
        </w:tc>
      </w:tr>
      <w:tr w:rsidR="00787D4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791"/>
              </w:tabs>
            </w:pPr>
            <w:r>
              <w:t>447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595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791"/>
              </w:tabs>
              <w:rPr>
                <w:b/>
              </w:rPr>
            </w:pPr>
            <w:r>
              <w:rPr>
                <w:b/>
              </w:rPr>
              <w:t>627436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595"/>
              </w:tabs>
              <w:rPr>
                <w:b/>
              </w:rPr>
            </w:pPr>
            <w:r>
              <w:rPr>
                <w:b/>
              </w:rPr>
              <w:t>565024</w:t>
            </w:r>
          </w:p>
        </w:tc>
      </w:tr>
      <w:tr w:rsidR="00787D4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791"/>
              </w:tabs>
            </w:pPr>
            <w:r>
              <w:t>416546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595"/>
              </w:tabs>
            </w:pPr>
            <w:r>
              <w:t>386229</w:t>
            </w:r>
          </w:p>
        </w:tc>
      </w:tr>
      <w:tr w:rsidR="00787D4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791"/>
              </w:tabs>
            </w:pPr>
            <w:r>
              <w:t>210890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595"/>
              </w:tabs>
            </w:pPr>
            <w:r>
              <w:t>178795</w:t>
            </w:r>
          </w:p>
        </w:tc>
      </w:tr>
    </w:tbl>
    <w:p w:rsidR="00787D48" w:rsidRDefault="00787D48"/>
    <w:p w:rsidR="00787D48" w:rsidRDefault="00787D48"/>
    <w:p w:rsidR="00787D48" w:rsidRDefault="00D625CD">
      <w:r>
        <w:br w:type="page"/>
      </w:r>
    </w:p>
    <w:p w:rsidR="00787D48" w:rsidRDefault="005870EC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e</w:t>
      </w:r>
      <w:r w:rsidR="00D625CD">
        <w:rPr>
          <w:rFonts w:cs="Arial"/>
          <w:b/>
        </w:rPr>
        <w:t>)</w:t>
      </w:r>
      <w:r w:rsidR="00D625CD">
        <w:rPr>
          <w:rFonts w:cs="Arial"/>
          <w:b/>
        </w:rPr>
        <w:tab/>
        <w:t>Odložený daňový záväzok</w:t>
      </w:r>
    </w:p>
    <w:p w:rsidR="00787D48" w:rsidRDefault="00787D48"/>
    <w:tbl>
      <w:tblPr>
        <w:tblW w:w="5000" w:type="pct"/>
        <w:tblLook w:val="04A0"/>
      </w:tblPr>
      <w:tblGrid>
        <w:gridCol w:w="4289"/>
        <w:gridCol w:w="2468"/>
        <w:gridCol w:w="2486"/>
      </w:tblGrid>
      <w:tr w:rsidR="00787D48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31.12.2013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31.12.2012</w:t>
            </w:r>
          </w:p>
        </w:tc>
      </w:tr>
      <w:tr w:rsidR="00787D48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689"/>
              </w:tabs>
            </w:pPr>
            <w:r>
              <w:t>1290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786"/>
              </w:tabs>
            </w:pPr>
            <w:r>
              <w:t>3358</w:t>
            </w: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7D48" w:rsidRDefault="00787D48">
            <w:pPr>
              <w:tabs>
                <w:tab w:val="decimal" w:pos="1689"/>
              </w:tabs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786"/>
              </w:tabs>
            </w:pP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689"/>
              </w:tabs>
            </w:pPr>
            <w:r>
              <w:t>1290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786"/>
              </w:tabs>
            </w:pPr>
            <w:r>
              <w:t>3358</w:t>
            </w:r>
          </w:p>
        </w:tc>
      </w:tr>
      <w:tr w:rsidR="00787D48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787D48">
            <w:pPr>
              <w:tabs>
                <w:tab w:val="decimal" w:pos="1689"/>
              </w:tabs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786"/>
              </w:tabs>
            </w:pP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7D48" w:rsidRDefault="00787D48">
            <w:pPr>
              <w:tabs>
                <w:tab w:val="decimal" w:pos="1689"/>
              </w:tabs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786"/>
              </w:tabs>
            </w:pP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7D48" w:rsidRDefault="00787D48">
            <w:pPr>
              <w:tabs>
                <w:tab w:val="decimal" w:pos="1689"/>
              </w:tabs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786"/>
              </w:tabs>
            </w:pP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787D48">
            <w:pPr>
              <w:tabs>
                <w:tab w:val="decimal" w:pos="1689"/>
              </w:tabs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786"/>
              </w:tabs>
            </w:pP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787D48">
            <w:pPr>
              <w:tabs>
                <w:tab w:val="decimal" w:pos="1689"/>
              </w:tabs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786"/>
              </w:tabs>
            </w:pP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689"/>
              </w:tabs>
            </w:pPr>
            <w:r>
              <w:t>22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EA1015">
            <w:pPr>
              <w:tabs>
                <w:tab w:val="decimal" w:pos="1786"/>
              </w:tabs>
            </w:pPr>
            <w:r>
              <w:t>23</w:t>
            </w: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7D48" w:rsidRDefault="00787D48">
            <w:pPr>
              <w:tabs>
                <w:tab w:val="decimal" w:pos="1689"/>
              </w:tabs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786"/>
              </w:tabs>
            </w:pP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689"/>
              </w:tabs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786"/>
              </w:tabs>
            </w:pP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Zaúčtovaná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689"/>
              </w:tabs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786"/>
              </w:tabs>
            </w:pP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689"/>
              </w:tabs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786"/>
              </w:tabs>
            </w:pPr>
          </w:p>
        </w:tc>
      </w:tr>
      <w:tr w:rsidR="00787D48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1689"/>
              </w:tabs>
            </w:pPr>
            <w:r>
              <w:t>284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786"/>
              </w:tabs>
            </w:pPr>
            <w:r>
              <w:t>772</w:t>
            </w: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1689"/>
              </w:tabs>
            </w:pPr>
            <w:r>
              <w:t>-489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786"/>
              </w:tabs>
            </w:pPr>
            <w:r>
              <w:t>-317</w:t>
            </w:r>
          </w:p>
        </w:tc>
      </w:tr>
      <w:tr w:rsidR="00787D4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D625CD">
            <w:pPr>
              <w:tabs>
                <w:tab w:val="decimal" w:pos="1689"/>
              </w:tabs>
            </w:pPr>
            <w:r>
              <w:t>-489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786"/>
              </w:tabs>
            </w:pPr>
            <w:r>
              <w:t>-317</w:t>
            </w:r>
          </w:p>
        </w:tc>
      </w:tr>
      <w:tr w:rsidR="00787D48">
        <w:trPr>
          <w:trHeight w:val="345"/>
        </w:trPr>
        <w:tc>
          <w:tcPr>
            <w:tcW w:w="23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689"/>
              </w:tabs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786"/>
              </w:tabs>
            </w:pPr>
          </w:p>
        </w:tc>
      </w:tr>
      <w:tr w:rsidR="00787D48">
        <w:trPr>
          <w:trHeight w:val="345"/>
        </w:trPr>
        <w:tc>
          <w:tcPr>
            <w:tcW w:w="23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Iné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7D48" w:rsidRDefault="00787D48">
            <w:pPr>
              <w:tabs>
                <w:tab w:val="decimal" w:pos="1689"/>
              </w:tabs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786"/>
              </w:tabs>
            </w:pPr>
          </w:p>
        </w:tc>
      </w:tr>
    </w:tbl>
    <w:p w:rsidR="00787D48" w:rsidRDefault="00787D48">
      <w:pPr>
        <w:jc w:val="both"/>
      </w:pPr>
    </w:p>
    <w:p w:rsidR="00787D48" w:rsidRDefault="00D625CD">
      <w:pPr>
        <w:jc w:val="both"/>
      </w:pPr>
      <w:r>
        <w:t>Odložený daňový záväzok vznikol z dočasného rozdielu účtovných a daňových zostatkových cien dlhodobého majetku, keď účtovná zostatková hodnota dlhodobého odpisovaného majetku je vyššia než jeho daňová zostatková hodnota. Ide o dôsledok rozdielnych účtovných a daňových odpisov.</w:t>
      </w:r>
    </w:p>
    <w:p w:rsidR="00787D48" w:rsidRDefault="00787D48"/>
    <w:p w:rsidR="00787D48" w:rsidRDefault="005870EC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f</w:t>
      </w:r>
      <w:r w:rsidR="00D625CD">
        <w:rPr>
          <w:rFonts w:cs="Arial"/>
          <w:b/>
        </w:rPr>
        <w:t>)</w:t>
      </w:r>
      <w:r w:rsidR="00D625CD">
        <w:rPr>
          <w:rFonts w:cs="Arial"/>
          <w:b/>
        </w:rPr>
        <w:tab/>
        <w:t>Záväzky zo sociálneho fondu</w:t>
      </w:r>
    </w:p>
    <w:p w:rsidR="00787D48" w:rsidRDefault="00787D48"/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787D48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31.12.2013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31.12.2012</w:t>
            </w:r>
          </w:p>
        </w:tc>
      </w:tr>
      <w:tr w:rsidR="00787D48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371"/>
              </w:tabs>
              <w:rPr>
                <w:b/>
              </w:rPr>
            </w:pPr>
            <w:r>
              <w:rPr>
                <w:b/>
              </w:rPr>
              <w:t>828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59"/>
              </w:tabs>
              <w:rPr>
                <w:b/>
              </w:rPr>
            </w:pPr>
            <w:r>
              <w:rPr>
                <w:b/>
              </w:rPr>
              <w:t>1102</w:t>
            </w:r>
          </w:p>
        </w:tc>
      </w:tr>
      <w:tr w:rsidR="00787D4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371"/>
              </w:tabs>
            </w:pPr>
            <w:r>
              <w:t>479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59"/>
              </w:tabs>
            </w:pPr>
            <w:r>
              <w:t>806</w:t>
            </w:r>
          </w:p>
        </w:tc>
      </w:tr>
      <w:tr w:rsidR="00787D4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787D48">
            <w:pPr>
              <w:tabs>
                <w:tab w:val="decimal" w:pos="1371"/>
              </w:tabs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59"/>
              </w:tabs>
            </w:pPr>
            <w:r>
              <w:t>0</w:t>
            </w:r>
          </w:p>
        </w:tc>
      </w:tr>
      <w:tr w:rsidR="00787D4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787D48">
            <w:pPr>
              <w:tabs>
                <w:tab w:val="decimal" w:pos="1371"/>
              </w:tabs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59"/>
              </w:tabs>
            </w:pPr>
            <w:r>
              <w:t>0</w:t>
            </w:r>
          </w:p>
        </w:tc>
      </w:tr>
      <w:tr w:rsidR="00787D4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371"/>
              </w:tabs>
              <w:rPr>
                <w:b/>
              </w:rPr>
            </w:pPr>
            <w:r>
              <w:rPr>
                <w:b/>
              </w:rPr>
              <w:t>479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59"/>
              </w:tabs>
              <w:rPr>
                <w:b/>
              </w:rPr>
            </w:pPr>
            <w:r>
              <w:rPr>
                <w:b/>
              </w:rPr>
              <w:t>806</w:t>
            </w:r>
          </w:p>
        </w:tc>
      </w:tr>
      <w:tr w:rsidR="00787D4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371"/>
              </w:tabs>
              <w:rPr>
                <w:b/>
              </w:rPr>
            </w:pPr>
            <w:r>
              <w:rPr>
                <w:b/>
              </w:rPr>
              <w:t>1143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59"/>
              </w:tabs>
              <w:rPr>
                <w:b/>
              </w:rPr>
            </w:pPr>
            <w:r>
              <w:rPr>
                <w:b/>
              </w:rPr>
              <w:t>1080</w:t>
            </w:r>
          </w:p>
        </w:tc>
      </w:tr>
      <w:tr w:rsidR="00787D48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87D48" w:rsidRDefault="00D625CD">
            <w:pPr>
              <w:tabs>
                <w:tab w:val="decimal" w:pos="1371"/>
              </w:tabs>
              <w:rPr>
                <w:b/>
              </w:rPr>
            </w:pPr>
            <w:r>
              <w:rPr>
                <w:b/>
              </w:rPr>
              <w:t>164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459"/>
              </w:tabs>
              <w:rPr>
                <w:b/>
              </w:rPr>
            </w:pPr>
            <w:r>
              <w:rPr>
                <w:b/>
              </w:rPr>
              <w:t>828</w:t>
            </w:r>
          </w:p>
        </w:tc>
      </w:tr>
    </w:tbl>
    <w:p w:rsidR="00787D48" w:rsidRDefault="00787D48"/>
    <w:p w:rsidR="00787D48" w:rsidRDefault="005870EC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g</w:t>
      </w:r>
      <w:r w:rsidR="00D625CD">
        <w:rPr>
          <w:rFonts w:cs="Arial"/>
          <w:b/>
        </w:rPr>
        <w:t>)</w:t>
      </w:r>
      <w:r w:rsidR="00D625CD">
        <w:rPr>
          <w:rFonts w:cs="Arial"/>
          <w:b/>
        </w:rPr>
        <w:tab/>
        <w:t>Bankové úvery</w:t>
      </w:r>
    </w:p>
    <w:p w:rsidR="00787D48" w:rsidRDefault="00787D48"/>
    <w:p w:rsidR="00787D48" w:rsidRDefault="00D625CD">
      <w:r>
        <w:t>Tabuľka č. 1</w:t>
      </w:r>
    </w:p>
    <w:tbl>
      <w:tblPr>
        <w:tblW w:w="495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41"/>
        <w:gridCol w:w="785"/>
        <w:gridCol w:w="881"/>
        <w:gridCol w:w="1276"/>
        <w:gridCol w:w="1294"/>
        <w:gridCol w:w="1479"/>
        <w:gridCol w:w="1496"/>
      </w:tblGrid>
      <w:tr w:rsidR="00787D48">
        <w:trPr>
          <w:trHeight w:val="990"/>
          <w:jc w:val="center"/>
        </w:trPr>
        <w:tc>
          <w:tcPr>
            <w:tcW w:w="194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Mena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787D48" w:rsidRDefault="00D625CD">
            <w:pPr>
              <w:pStyle w:val="TopHeader"/>
            </w:pPr>
            <w:r>
              <w:t>v 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Dátum splatnosti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Suma istiny v príslušnej mene k 31.12.2013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Suma istiny v eurách k 31.12.2013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87D48" w:rsidRDefault="00D625CD">
            <w:pPr>
              <w:pStyle w:val="TopHeader"/>
            </w:pPr>
            <w:r>
              <w:t>Suma istiny v príslušnej mene k 31.12.2012</w:t>
            </w:r>
          </w:p>
        </w:tc>
      </w:tr>
      <w:tr w:rsidR="00787D48">
        <w:trPr>
          <w:trHeight w:val="330"/>
          <w:jc w:val="center"/>
        </w:trPr>
        <w:tc>
          <w:tcPr>
            <w:tcW w:w="194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b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d</w:t>
            </w:r>
          </w:p>
        </w:tc>
        <w:tc>
          <w:tcPr>
            <w:tcW w:w="12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e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f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g</w:t>
            </w:r>
          </w:p>
        </w:tc>
      </w:tr>
      <w:tr w:rsidR="00787D48">
        <w:trPr>
          <w:trHeight w:val="330"/>
          <w:jc w:val="center"/>
        </w:trPr>
        <w:tc>
          <w:tcPr>
            <w:tcW w:w="9152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Dlhodobé bankové úvery</w:t>
            </w:r>
          </w:p>
        </w:tc>
      </w:tr>
      <w:tr w:rsidR="00787D48">
        <w:trPr>
          <w:trHeight w:val="330"/>
          <w:jc w:val="center"/>
        </w:trPr>
        <w:tc>
          <w:tcPr>
            <w:tcW w:w="194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Tatra  banka a.s.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7D48" w:rsidRDefault="00D625CD">
            <w:r>
              <w:t>EUR</w:t>
            </w:r>
          </w:p>
        </w:tc>
        <w:tc>
          <w:tcPr>
            <w:tcW w:w="881" w:type="dxa"/>
            <w:tcBorders>
              <w:top w:val="single" w:sz="12" w:space="0" w:color="auto"/>
            </w:tcBorders>
            <w:vAlign w:val="center"/>
          </w:tcPr>
          <w:p w:rsidR="00787D48" w:rsidRDefault="00D625CD">
            <w:r>
              <w:t>1,5%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787D48" w:rsidRDefault="00D625CD">
            <w:r>
              <w:t>28.02.2014</w:t>
            </w:r>
          </w:p>
        </w:tc>
        <w:tc>
          <w:tcPr>
            <w:tcW w:w="1294" w:type="dxa"/>
            <w:tcBorders>
              <w:top w:val="single" w:sz="12" w:space="0" w:color="auto"/>
            </w:tcBorders>
            <w:vAlign w:val="center"/>
          </w:tcPr>
          <w:p w:rsidR="00787D48" w:rsidRDefault="00787D48"/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787D48" w:rsidRDefault="00787D48"/>
        </w:tc>
        <w:tc>
          <w:tcPr>
            <w:tcW w:w="1496" w:type="dxa"/>
            <w:tcBorders>
              <w:top w:val="single" w:sz="12" w:space="0" w:color="auto"/>
            </w:tcBorders>
            <w:vAlign w:val="center"/>
          </w:tcPr>
          <w:p w:rsidR="00787D48" w:rsidRDefault="00D625CD">
            <w:r>
              <w:t>5000</w:t>
            </w:r>
          </w:p>
        </w:tc>
      </w:tr>
      <w:tr w:rsidR="00787D48">
        <w:trPr>
          <w:trHeight w:val="330"/>
          <w:jc w:val="center"/>
        </w:trPr>
        <w:tc>
          <w:tcPr>
            <w:tcW w:w="9152" w:type="dxa"/>
            <w:gridSpan w:val="7"/>
            <w:tcBorders>
              <w:top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Krátkodobé bankové úvery</w:t>
            </w:r>
          </w:p>
        </w:tc>
      </w:tr>
      <w:tr w:rsidR="00787D48">
        <w:trPr>
          <w:trHeight w:val="345"/>
          <w:jc w:val="center"/>
        </w:trPr>
        <w:tc>
          <w:tcPr>
            <w:tcW w:w="194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Tatra  banka </w:t>
            </w:r>
            <w:proofErr w:type="spellStart"/>
            <w:r>
              <w:t>a.s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r>
              <w:t>EUR</w:t>
            </w:r>
          </w:p>
        </w:tc>
        <w:tc>
          <w:tcPr>
            <w:tcW w:w="8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r>
              <w:t>1,5%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r>
              <w:t>28.02.2014</w:t>
            </w:r>
          </w:p>
        </w:tc>
        <w:tc>
          <w:tcPr>
            <w:tcW w:w="12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069"/>
              </w:tabs>
            </w:pPr>
            <w:r>
              <w:t>7500</w:t>
            </w: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008"/>
              </w:tabs>
            </w:pPr>
            <w:r>
              <w:t>7500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088"/>
              </w:tabs>
            </w:pPr>
            <w:r>
              <w:t>32500</w:t>
            </w:r>
          </w:p>
        </w:tc>
      </w:tr>
      <w:tr w:rsidR="00787D48">
        <w:trPr>
          <w:trHeight w:val="345"/>
          <w:jc w:val="center"/>
        </w:trPr>
        <w:tc>
          <w:tcPr>
            <w:tcW w:w="194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Tatra  banka </w:t>
            </w:r>
            <w:proofErr w:type="spellStart"/>
            <w:r>
              <w:t>a.s</w:t>
            </w:r>
            <w:proofErr w:type="spellEnd"/>
          </w:p>
          <w:p w:rsidR="00787D48" w:rsidRDefault="00D625CD">
            <w:r>
              <w:t>(</w:t>
            </w:r>
            <w:proofErr w:type="spellStart"/>
            <w:r>
              <w:t>kontokorent</w:t>
            </w:r>
            <w:proofErr w:type="spellEnd"/>
            <w:r>
              <w:t>)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r>
              <w:t>EUR</w:t>
            </w:r>
          </w:p>
        </w:tc>
        <w:tc>
          <w:tcPr>
            <w:tcW w:w="8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r>
              <w:t>3,5%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r>
              <w:t>30.03.2014</w:t>
            </w:r>
          </w:p>
        </w:tc>
        <w:tc>
          <w:tcPr>
            <w:tcW w:w="12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069"/>
              </w:tabs>
            </w:pPr>
            <w:r>
              <w:t>144973</w:t>
            </w: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008"/>
              </w:tabs>
            </w:pPr>
            <w:r>
              <w:t>144973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088"/>
              </w:tabs>
            </w:pPr>
            <w:r>
              <w:t>141952</w:t>
            </w:r>
          </w:p>
        </w:tc>
      </w:tr>
    </w:tbl>
    <w:p w:rsidR="00787D48" w:rsidRDefault="00787D48"/>
    <w:p w:rsidR="00787D48" w:rsidRDefault="00D625CD">
      <w:pPr>
        <w:jc w:val="both"/>
      </w:pPr>
      <w:r>
        <w:t>V súvislosti so zmluvou o kontokorentnom úvere bolo zriadené záložné právo v prospech Tatra banka, a.s., predmetom ktorého je dlhodobý hmotný majetok</w:t>
      </w:r>
      <w:r w:rsidR="005D42E6">
        <w:t xml:space="preserve"> inej spoločnosti. Spoločnosť nemá založený vlastný majetok.</w:t>
      </w:r>
    </w:p>
    <w:p w:rsidR="00787D48" w:rsidRDefault="00787D48">
      <w:pPr>
        <w:jc w:val="both"/>
      </w:pPr>
    </w:p>
    <w:p w:rsidR="00787D48" w:rsidRDefault="00787D48">
      <w:pPr>
        <w:rPr>
          <w:color w:val="FF0000"/>
        </w:rPr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H.</w:t>
      </w:r>
      <w:r>
        <w:rPr>
          <w:rFonts w:cs="Arial"/>
          <w:b/>
        </w:rPr>
        <w:tab/>
        <w:t>Údaje o výnosoch</w:t>
      </w:r>
    </w:p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a)</w:t>
      </w:r>
      <w:r>
        <w:rPr>
          <w:rFonts w:cs="Arial"/>
          <w:b/>
        </w:rPr>
        <w:tab/>
        <w:t>Tržby za vlastné výkony a tovar</w:t>
      </w:r>
    </w:p>
    <w:p w:rsidR="00787D48" w:rsidRDefault="00787D48"/>
    <w:tbl>
      <w:tblPr>
        <w:tblW w:w="5000" w:type="pct"/>
        <w:jc w:val="center"/>
        <w:tblLook w:val="04A0"/>
      </w:tblPr>
      <w:tblGrid>
        <w:gridCol w:w="1816"/>
        <w:gridCol w:w="1284"/>
        <w:gridCol w:w="1191"/>
        <w:gridCol w:w="1242"/>
        <w:gridCol w:w="1234"/>
        <w:gridCol w:w="1200"/>
        <w:gridCol w:w="1276"/>
      </w:tblGrid>
      <w:tr w:rsidR="00787D4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Oblasť odbytu</w:t>
            </w:r>
          </w:p>
        </w:tc>
        <w:tc>
          <w:tcPr>
            <w:tcW w:w="24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 w:rsidP="005D42E6">
            <w:pPr>
              <w:pStyle w:val="TopHeader"/>
            </w:pPr>
            <w:r>
              <w:t xml:space="preserve">Tržby za tovar </w:t>
            </w:r>
          </w:p>
        </w:tc>
        <w:tc>
          <w:tcPr>
            <w:tcW w:w="24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 w:rsidP="005D42E6">
            <w:pPr>
              <w:pStyle w:val="TopHeader"/>
            </w:pPr>
            <w:r>
              <w:t xml:space="preserve">Tržby za služby </w:t>
            </w:r>
          </w:p>
        </w:tc>
        <w:tc>
          <w:tcPr>
            <w:tcW w:w="24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Tržby za tovar a služby spolu</w:t>
            </w:r>
          </w:p>
        </w:tc>
      </w:tr>
      <w:tr w:rsidR="00787D4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pStyle w:val="TopHeader"/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2013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2012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2013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2012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2013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2012</w:t>
            </w:r>
          </w:p>
        </w:tc>
      </w:tr>
      <w:tr w:rsidR="00787D4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a</w:t>
            </w: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b</w:t>
            </w:r>
          </w:p>
        </w:tc>
        <w:tc>
          <w:tcPr>
            <w:tcW w:w="11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5D42E6" w:rsidP="005D42E6">
            <w:pPr>
              <w:jc w:val="center"/>
            </w:pPr>
            <w:r>
              <w:t>c</w:t>
            </w:r>
          </w:p>
        </w:tc>
        <w:tc>
          <w:tcPr>
            <w:tcW w:w="12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d</w:t>
            </w:r>
          </w:p>
        </w:tc>
        <w:tc>
          <w:tcPr>
            <w:tcW w:w="1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EA1015">
            <w:pPr>
              <w:jc w:val="center"/>
            </w:pPr>
            <w:r>
              <w:t>E</w:t>
            </w:r>
          </w:p>
        </w:tc>
        <w:tc>
          <w:tcPr>
            <w:tcW w:w="1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f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5D42E6">
            <w:pPr>
              <w:jc w:val="center"/>
            </w:pPr>
            <w:r>
              <w:t>g</w:t>
            </w:r>
          </w:p>
        </w:tc>
      </w:tr>
      <w:tr w:rsidR="005D42E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2E6" w:rsidRDefault="005D42E6">
            <w:r>
              <w:t>Slovenská republika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2E6" w:rsidRDefault="005D42E6">
            <w:pPr>
              <w:tabs>
                <w:tab w:val="decimal" w:pos="907"/>
              </w:tabs>
            </w:pP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2E6" w:rsidRDefault="005D42E6">
            <w:pPr>
              <w:tabs>
                <w:tab w:val="decimal" w:pos="762"/>
              </w:tabs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2E6" w:rsidRDefault="005D42E6">
            <w:pPr>
              <w:tabs>
                <w:tab w:val="decimal" w:pos="843"/>
              </w:tabs>
            </w:pPr>
            <w:r>
              <w:t>779 154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2E6" w:rsidRDefault="005D42E6">
            <w:pPr>
              <w:tabs>
                <w:tab w:val="decimal" w:pos="753"/>
              </w:tabs>
            </w:pPr>
            <w:r>
              <w:t>1 161 058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2E6" w:rsidRDefault="005D42E6" w:rsidP="007414D4">
            <w:pPr>
              <w:tabs>
                <w:tab w:val="decimal" w:pos="843"/>
              </w:tabs>
            </w:pPr>
            <w:r>
              <w:t>779 154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2E6" w:rsidRDefault="005D42E6" w:rsidP="007414D4">
            <w:pPr>
              <w:tabs>
                <w:tab w:val="decimal" w:pos="753"/>
              </w:tabs>
            </w:pPr>
            <w:r>
              <w:t>1 161 058</w:t>
            </w:r>
          </w:p>
        </w:tc>
      </w:tr>
      <w:tr w:rsidR="005D42E6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2E6" w:rsidRDefault="005D42E6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2E6" w:rsidRDefault="005D42E6">
            <w:pPr>
              <w:tabs>
                <w:tab w:val="decimal" w:pos="907"/>
              </w:tabs>
              <w:rPr>
                <w:b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2E6" w:rsidRDefault="005D42E6">
            <w:pPr>
              <w:tabs>
                <w:tab w:val="decimal" w:pos="762"/>
              </w:tabs>
              <w:rPr>
                <w:b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2E6" w:rsidRDefault="005D42E6">
            <w:pPr>
              <w:tabs>
                <w:tab w:val="decimal" w:pos="843"/>
              </w:tabs>
              <w:rPr>
                <w:b/>
              </w:rPr>
            </w:pPr>
            <w:r>
              <w:rPr>
                <w:b/>
              </w:rPr>
              <w:t>779 154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2E6" w:rsidRDefault="005D42E6">
            <w:pPr>
              <w:tabs>
                <w:tab w:val="decimal" w:pos="753"/>
              </w:tabs>
              <w:rPr>
                <w:b/>
              </w:rPr>
            </w:pPr>
            <w:r>
              <w:rPr>
                <w:b/>
              </w:rPr>
              <w:t>1 161 058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2E6" w:rsidRDefault="005D42E6" w:rsidP="007414D4">
            <w:pPr>
              <w:tabs>
                <w:tab w:val="decimal" w:pos="843"/>
              </w:tabs>
              <w:rPr>
                <w:b/>
              </w:rPr>
            </w:pPr>
            <w:r>
              <w:rPr>
                <w:b/>
              </w:rPr>
              <w:t>779 154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2E6" w:rsidRDefault="005D42E6" w:rsidP="007414D4">
            <w:pPr>
              <w:tabs>
                <w:tab w:val="decimal" w:pos="753"/>
              </w:tabs>
              <w:rPr>
                <w:b/>
              </w:rPr>
            </w:pPr>
            <w:r>
              <w:rPr>
                <w:b/>
              </w:rPr>
              <w:t>1 161 058</w:t>
            </w:r>
          </w:p>
        </w:tc>
      </w:tr>
    </w:tbl>
    <w:p w:rsidR="00787D48" w:rsidRDefault="00787D48"/>
    <w:p w:rsidR="005D42E6" w:rsidRPr="005D42E6" w:rsidRDefault="005D42E6">
      <w:pPr>
        <w:rPr>
          <w:b/>
        </w:rPr>
      </w:pPr>
      <w:r w:rsidRPr="005D42E6">
        <w:rPr>
          <w:b/>
        </w:rPr>
        <w:t>b)  Zmena stavu vnútroorganizačných zásob</w:t>
      </w:r>
    </w:p>
    <w:p w:rsidR="005D42E6" w:rsidRPr="005D42E6" w:rsidRDefault="005D42E6">
      <w:pPr>
        <w:rPr>
          <w:b/>
        </w:rPr>
      </w:pPr>
    </w:p>
    <w:tbl>
      <w:tblPr>
        <w:tblW w:w="5057" w:type="pct"/>
        <w:jc w:val="center"/>
        <w:tblLayout w:type="fixed"/>
        <w:tblLook w:val="04A0"/>
      </w:tblPr>
      <w:tblGrid>
        <w:gridCol w:w="2518"/>
        <w:gridCol w:w="1135"/>
        <w:gridCol w:w="1251"/>
        <w:gridCol w:w="1410"/>
        <w:gridCol w:w="1129"/>
        <w:gridCol w:w="1905"/>
      </w:tblGrid>
      <w:tr w:rsidR="005D42E6" w:rsidRPr="003F477D" w:rsidTr="007414D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42E6" w:rsidRPr="003F477D" w:rsidRDefault="005D42E6" w:rsidP="007414D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pStyle w:val="TopHeader"/>
            </w:pPr>
            <w:r w:rsidRPr="003F477D">
              <w:t xml:space="preserve">Zmena stavu vnútroorganizačných </w:t>
            </w:r>
          </w:p>
          <w:p w:rsidR="005D42E6" w:rsidRPr="003F477D" w:rsidRDefault="005D42E6" w:rsidP="007414D4">
            <w:pPr>
              <w:pStyle w:val="TopHeader"/>
            </w:pPr>
            <w:r w:rsidRPr="003F477D">
              <w:t xml:space="preserve">zásob </w:t>
            </w:r>
          </w:p>
        </w:tc>
      </w:tr>
      <w:tr w:rsidR="005D42E6" w:rsidRPr="003F477D" w:rsidTr="007414D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D42E6" w:rsidRPr="003F477D" w:rsidRDefault="005D42E6" w:rsidP="007414D4">
            <w:pPr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D42E6" w:rsidRPr="003F477D" w:rsidRDefault="005D42E6" w:rsidP="007414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42E6" w:rsidRPr="003F477D" w:rsidTr="007414D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EA1015" w:rsidP="007414D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5D42E6" w:rsidRPr="003F477D" w:rsidTr="007414D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015">
              <w:rPr>
                <w:szCs w:val="22"/>
              </w:rPr>
              <w:t>32 429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015">
              <w:rPr>
                <w:szCs w:val="22"/>
              </w:rPr>
              <w:t>32 429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42E6" w:rsidRPr="003F477D" w:rsidTr="007414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42E6" w:rsidRPr="003F477D" w:rsidTr="007414D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42E6" w:rsidRPr="003F477D" w:rsidTr="007414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D42E6" w:rsidRPr="00EA1015" w:rsidRDefault="005D42E6" w:rsidP="007414D4">
            <w:pPr>
              <w:rPr>
                <w:b/>
                <w:szCs w:val="22"/>
              </w:rPr>
            </w:pPr>
            <w:r w:rsidRPr="00EA1015">
              <w:rPr>
                <w:b/>
                <w:szCs w:val="22"/>
              </w:rPr>
              <w:t> </w:t>
            </w:r>
            <w:r w:rsidR="00EA1015" w:rsidRPr="00EA1015">
              <w:rPr>
                <w:b/>
                <w:szCs w:val="22"/>
              </w:rPr>
              <w:t>32 429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2E6" w:rsidRPr="00EA1015" w:rsidRDefault="005D42E6" w:rsidP="007414D4">
            <w:pPr>
              <w:rPr>
                <w:b/>
                <w:szCs w:val="22"/>
              </w:rPr>
            </w:pPr>
            <w:r w:rsidRPr="00EA1015">
              <w:rPr>
                <w:b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EA1015" w:rsidRDefault="005D42E6" w:rsidP="007414D4">
            <w:pPr>
              <w:rPr>
                <w:b/>
                <w:szCs w:val="22"/>
              </w:rPr>
            </w:pPr>
            <w:r w:rsidRPr="00EA1015">
              <w:rPr>
                <w:b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EA1015" w:rsidRDefault="005D42E6" w:rsidP="007414D4">
            <w:pPr>
              <w:rPr>
                <w:b/>
                <w:szCs w:val="22"/>
              </w:rPr>
            </w:pPr>
            <w:r w:rsidRPr="00EA1015">
              <w:rPr>
                <w:b/>
                <w:szCs w:val="22"/>
              </w:rPr>
              <w:t> </w:t>
            </w:r>
            <w:r w:rsidR="00EA1015" w:rsidRPr="00EA1015">
              <w:rPr>
                <w:b/>
                <w:szCs w:val="22"/>
              </w:rPr>
              <w:t>32 429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EA1015" w:rsidRDefault="005D42E6" w:rsidP="007414D4">
            <w:pPr>
              <w:rPr>
                <w:b/>
                <w:szCs w:val="22"/>
              </w:rPr>
            </w:pPr>
            <w:r w:rsidRPr="00EA1015">
              <w:rPr>
                <w:b/>
                <w:szCs w:val="22"/>
              </w:rPr>
              <w:t> </w:t>
            </w:r>
          </w:p>
        </w:tc>
      </w:tr>
      <w:tr w:rsidR="005D42E6" w:rsidRPr="003F477D" w:rsidTr="007414D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42E6" w:rsidRPr="003F477D" w:rsidTr="007414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42E6" w:rsidRPr="003F477D" w:rsidTr="007414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42E6" w:rsidRPr="003F477D" w:rsidTr="007414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42E6" w:rsidRPr="003F477D" w:rsidTr="007414D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42E6" w:rsidRPr="003F477D" w:rsidRDefault="005D42E6" w:rsidP="007414D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EA1015" w:rsidRDefault="005D42E6" w:rsidP="007414D4">
            <w:pPr>
              <w:rPr>
                <w:b/>
                <w:szCs w:val="22"/>
              </w:rPr>
            </w:pPr>
            <w:r w:rsidRPr="00EA1015">
              <w:rPr>
                <w:b/>
                <w:szCs w:val="22"/>
              </w:rPr>
              <w:t> </w:t>
            </w:r>
            <w:r w:rsidR="00EA1015" w:rsidRPr="00EA1015">
              <w:rPr>
                <w:b/>
                <w:szCs w:val="22"/>
              </w:rPr>
              <w:t>32 429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2E6" w:rsidRPr="003F477D" w:rsidRDefault="005D42E6" w:rsidP="007414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42E6" w:rsidRDefault="005D42E6"/>
    <w:p w:rsidR="00787D48" w:rsidRDefault="00D625CD">
      <w:pPr>
        <w:tabs>
          <w:tab w:val="left" w:pos="567"/>
        </w:tabs>
        <w:jc w:val="both"/>
        <w:rPr>
          <w:rFonts w:cs="Arial"/>
          <w:b/>
        </w:rPr>
      </w:pPr>
      <w:r>
        <w:rPr>
          <w:rFonts w:cs="Arial"/>
          <w:b/>
        </w:rPr>
        <w:t>c)-f)</w:t>
      </w:r>
      <w:r>
        <w:rPr>
          <w:rFonts w:cs="Arial"/>
          <w:b/>
        </w:rPr>
        <w:tab/>
        <w:t>Významné položky výnosov</w:t>
      </w:r>
    </w:p>
    <w:p w:rsidR="00787D48" w:rsidRDefault="00787D48"/>
    <w:tbl>
      <w:tblPr>
        <w:tblW w:w="5000" w:type="pct"/>
        <w:jc w:val="center"/>
        <w:tblLook w:val="04A0"/>
      </w:tblPr>
      <w:tblGrid>
        <w:gridCol w:w="6222"/>
        <w:gridCol w:w="1509"/>
        <w:gridCol w:w="1512"/>
      </w:tblGrid>
      <w:tr w:rsidR="00787D4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2013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2012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rPr>
                <w:b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054"/>
              </w:tabs>
            </w:pP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65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/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054"/>
              </w:tabs>
            </w:pP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65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rPr>
                <w:b/>
              </w:rPr>
              <w:t>Ostatné významné položky výnosov z hospodárskej činnosti, z toho: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 w:rsidP="00EA1015">
            <w:pPr>
              <w:tabs>
                <w:tab w:val="decimal" w:pos="1054"/>
              </w:tabs>
              <w:rPr>
                <w:b/>
              </w:rPr>
            </w:pPr>
            <w:r>
              <w:rPr>
                <w:b/>
              </w:rPr>
              <w:t>1</w:t>
            </w:r>
            <w:r w:rsidR="00EA1015">
              <w:rPr>
                <w:b/>
              </w:rPr>
              <w:t>32218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65"/>
              </w:tabs>
              <w:rPr>
                <w:b/>
              </w:rPr>
            </w:pPr>
            <w:r>
              <w:rPr>
                <w:b/>
              </w:rPr>
              <w:t>620331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- tržby z nehnuteľnosti </w:t>
            </w:r>
            <w:r w:rsidR="00EA1015">
              <w:t>na predaj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054"/>
              </w:tabs>
            </w:pPr>
            <w:r>
              <w:t>39167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65"/>
              </w:tabs>
            </w:pPr>
            <w:r>
              <w:t>51184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- tržby z predaja DHM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054"/>
              </w:tabs>
            </w:pP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65"/>
              </w:tabs>
            </w:pPr>
            <w:r>
              <w:t>18816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- tržby z predaja materiálu 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054"/>
              </w:tabs>
            </w:pPr>
            <w:r>
              <w:t>6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65"/>
              </w:tabs>
            </w:pPr>
            <w:r>
              <w:t>7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- ostatné výnosy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054"/>
              </w:tabs>
            </w:pPr>
            <w:r>
              <w:t>93051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65"/>
              </w:tabs>
            </w:pPr>
            <w:r>
              <w:t>550324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/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054"/>
              </w:tabs>
            </w:pP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65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rPr>
                <w:b/>
              </w:rPr>
              <w:t>Finančné výnosy, z toho: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054"/>
              </w:tabs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65"/>
              </w:tabs>
              <w:rPr>
                <w:b/>
              </w:rPr>
            </w:pPr>
            <w:r>
              <w:rPr>
                <w:b/>
              </w:rPr>
              <w:t>178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i/>
              </w:rPr>
            </w:pPr>
            <w:r>
              <w:rPr>
                <w:i/>
              </w:rPr>
              <w:t>Kurzové zisky, z toho: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054"/>
              </w:tabs>
              <w:rPr>
                <w:i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65"/>
              </w:tabs>
              <w:rPr>
                <w:i/>
              </w:rPr>
            </w:pPr>
            <w:r>
              <w:rPr>
                <w:i/>
              </w:rPr>
              <w:t>178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kurzové zisky ku dňu, ku ktorému sa zostavuje účtovná závierka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054"/>
              </w:tabs>
            </w:pP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65"/>
              </w:tabs>
            </w:pPr>
            <w:r>
              <w:t>178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i/>
              </w:rPr>
            </w:pPr>
            <w:r>
              <w:rPr>
                <w:i/>
              </w:rPr>
              <w:t>Ostatné významné položky finančných výnosov, z toho: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054"/>
              </w:tabs>
              <w:rPr>
                <w:i/>
              </w:rPr>
            </w:pP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65"/>
              </w:tabs>
              <w:rPr>
                <w:i/>
              </w:rPr>
            </w:pP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/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054"/>
              </w:tabs>
            </w:pP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65"/>
              </w:tabs>
            </w:pPr>
          </w:p>
        </w:tc>
      </w:tr>
      <w:tr w:rsidR="00787D4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Mimoriadne výnosy, z toho: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054"/>
              </w:tabs>
            </w:pP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65"/>
              </w:tabs>
            </w:pPr>
          </w:p>
        </w:tc>
      </w:tr>
      <w:tr w:rsidR="00787D4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rPr>
                <w:b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054"/>
              </w:tabs>
            </w:pP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65"/>
              </w:tabs>
            </w:pPr>
          </w:p>
        </w:tc>
      </w:tr>
    </w:tbl>
    <w:p w:rsidR="00EA1015" w:rsidRDefault="00EA1015">
      <w:pPr>
        <w:tabs>
          <w:tab w:val="left" w:pos="426"/>
        </w:tabs>
        <w:jc w:val="both"/>
        <w:rPr>
          <w:rFonts w:cs="Arial"/>
          <w:b/>
        </w:rPr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g)</w:t>
      </w:r>
      <w:r>
        <w:rPr>
          <w:rFonts w:cs="Arial"/>
          <w:b/>
        </w:rPr>
        <w:tab/>
        <w:t>Čistý obrat</w:t>
      </w:r>
    </w:p>
    <w:p w:rsidR="00787D48" w:rsidRDefault="00787D48"/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787D4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2013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2012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38"/>
              </w:tabs>
            </w:pPr>
            <w: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31"/>
              </w:tabs>
            </w:pPr>
            <w:r>
              <w:t>-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38"/>
              </w:tabs>
            </w:pPr>
            <w:r>
              <w:t>779154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31"/>
              </w:tabs>
            </w:pPr>
            <w:r>
              <w:t>1161058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38"/>
              </w:tabs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31"/>
              </w:tabs>
            </w:pPr>
            <w:r>
              <w:t>-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38"/>
              </w:tabs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31"/>
              </w:tabs>
            </w:pPr>
            <w:r>
              <w:t>-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38"/>
              </w:tabs>
            </w:pPr>
            <w:r>
              <w:t>39167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31"/>
              </w:tabs>
            </w:pPr>
            <w:r>
              <w:t>51182</w:t>
            </w:r>
          </w:p>
        </w:tc>
      </w:tr>
      <w:tr w:rsidR="00787D4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EA1015" w:rsidP="00EA1015">
            <w:r>
              <w:t>Iné v</w:t>
            </w:r>
            <w:r w:rsidR="00D625CD">
              <w:t xml:space="preserve">ýnosy </w:t>
            </w:r>
            <w:r>
              <w:t>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EA1015">
            <w:pPr>
              <w:tabs>
                <w:tab w:val="decimal" w:pos="1238"/>
              </w:tabs>
            </w:pPr>
            <w:r>
              <w:t>132224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31"/>
              </w:tabs>
            </w:pPr>
            <w:r>
              <w:t>569327</w:t>
            </w:r>
          </w:p>
        </w:tc>
      </w:tr>
      <w:tr w:rsidR="00787D4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 w:rsidP="00EA1015">
            <w:pPr>
              <w:tabs>
                <w:tab w:val="decimal" w:pos="1238"/>
              </w:tabs>
              <w:rPr>
                <w:b/>
              </w:rPr>
            </w:pPr>
            <w:r>
              <w:rPr>
                <w:b/>
              </w:rPr>
              <w:t>9</w:t>
            </w:r>
            <w:r w:rsidR="00EA1015">
              <w:rPr>
                <w:b/>
              </w:rPr>
              <w:t>50545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31"/>
              </w:tabs>
              <w:rPr>
                <w:b/>
              </w:rPr>
            </w:pPr>
            <w:r>
              <w:rPr>
                <w:b/>
              </w:rPr>
              <w:t>1781567</w:t>
            </w:r>
          </w:p>
        </w:tc>
      </w:tr>
    </w:tbl>
    <w:p w:rsidR="00787D48" w:rsidRDefault="00787D48"/>
    <w:p w:rsidR="00787D48" w:rsidRDefault="00787D48"/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I.</w:t>
      </w:r>
      <w:r>
        <w:rPr>
          <w:rFonts w:cs="Arial"/>
          <w:b/>
        </w:rPr>
        <w:tab/>
        <w:t>Údaje o nákladoch</w:t>
      </w:r>
    </w:p>
    <w:p w:rsidR="00787D48" w:rsidRDefault="00787D48"/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787D4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2013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2012</w:t>
            </w:r>
          </w:p>
        </w:tc>
      </w:tr>
      <w:tr w:rsidR="00787D4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rPr>
                <w:b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  <w:rPr>
                <w:b/>
              </w:rPr>
            </w:pPr>
            <w:r>
              <w:rPr>
                <w:b/>
              </w:rPr>
              <w:t>464214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  <w:rPr>
                <w:b/>
              </w:rPr>
            </w:pPr>
            <w:r>
              <w:rPr>
                <w:b/>
              </w:rPr>
              <w:t>642968</w:t>
            </w:r>
          </w:p>
        </w:tc>
      </w:tr>
      <w:tr w:rsidR="00787D4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i/>
              </w:rPr>
            </w:pPr>
            <w:r>
              <w:rPr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  <w:rPr>
                <w:b/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  <w:rPr>
                <w:b/>
                <w:i/>
              </w:rPr>
            </w:pP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i/>
              </w:rPr>
            </w:pPr>
            <w:r>
              <w:rPr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  <w:rPr>
                <w:b/>
                <w:i/>
              </w:rPr>
            </w:pPr>
            <w:r>
              <w:rPr>
                <w:b/>
                <w:i/>
              </w:rPr>
              <w:t>464214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  <w:rPr>
                <w:b/>
                <w:i/>
              </w:rPr>
            </w:pPr>
            <w:r>
              <w:rPr>
                <w:b/>
                <w:i/>
              </w:rPr>
              <w:t>642968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- 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</w:pPr>
            <w:r>
              <w:t>26118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</w:pPr>
            <w:r>
              <w:t>18048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- zákazky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</w:pPr>
            <w:r>
              <w:t>398047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</w:pPr>
            <w:r>
              <w:t>449992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- prevádzka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</w:pPr>
            <w:r>
              <w:t>30066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</w:pPr>
            <w:r>
              <w:t>162858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- 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</w:pPr>
            <w:r>
              <w:t>205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- mýtne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</w:pPr>
            <w:r>
              <w:t>3881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- 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</w:pPr>
            <w:r>
              <w:t>6102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</w:pPr>
            <w:r>
              <w:t>11865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b/>
              </w:rPr>
            </w:pPr>
            <w:r>
              <w:rPr>
                <w:b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  <w:rPr>
                <w:b/>
              </w:rPr>
            </w:pPr>
            <w:r>
              <w:rPr>
                <w:b/>
              </w:rPr>
              <w:t>426877</w:t>
            </w:r>
          </w:p>
        </w:tc>
        <w:tc>
          <w:tcPr>
            <w:tcW w:w="90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  <w:rPr>
                <w:b/>
              </w:rPr>
            </w:pPr>
            <w:r>
              <w:rPr>
                <w:b/>
              </w:rPr>
              <w:t>620493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- 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</w:pPr>
            <w:r>
              <w:t>292947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</w:pPr>
            <w:r>
              <w:t>679602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- 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</w:pPr>
            <w:r>
              <w:t>130002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</w:pPr>
            <w:r>
              <w:t>216192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- 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</w:pPr>
            <w:r>
              <w:t>2274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</w:pPr>
            <w:r>
              <w:t>6425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- zostatková cena predaného majetku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</w:pPr>
            <w:r>
              <w:t>13719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- odpis pohľadávky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</w:pPr>
            <w:r>
              <w:t>126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</w:pPr>
            <w:r>
              <w:t>4555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- iné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</w:pPr>
            <w:r>
              <w:t>1528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rPr>
                <w:b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  <w:rPr>
                <w:b/>
              </w:rPr>
            </w:pPr>
            <w:r>
              <w:rPr>
                <w:b/>
              </w:rPr>
              <w:t>11014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  <w:rPr>
                <w:b/>
              </w:rPr>
            </w:pPr>
            <w:r>
              <w:rPr>
                <w:b/>
              </w:rPr>
              <w:t>13838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i/>
              </w:rPr>
            </w:pPr>
            <w:r>
              <w:rPr>
                <w:i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  <w:rPr>
                <w:i/>
              </w:rPr>
            </w:pPr>
          </w:p>
        </w:tc>
      </w:tr>
      <w:tr w:rsidR="00787D4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rPr>
                <w:i/>
              </w:rPr>
            </w:pPr>
            <w:r>
              <w:rPr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  <w:rPr>
                <w:i/>
              </w:rPr>
            </w:pPr>
            <w:r>
              <w:rPr>
                <w:i/>
              </w:rPr>
              <w:t>11014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  <w:rPr>
                <w:i/>
              </w:rPr>
            </w:pPr>
            <w:r>
              <w:rPr>
                <w:i/>
              </w:rPr>
              <w:t>13838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- 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</w:pPr>
            <w:r>
              <w:t>8225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</w:pPr>
            <w:r>
              <w:t>10836</w:t>
            </w:r>
          </w:p>
        </w:tc>
      </w:tr>
      <w:tr w:rsidR="00787D4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- 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182"/>
              </w:tabs>
            </w:pPr>
            <w:r>
              <w:t>2789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1221"/>
              </w:tabs>
            </w:pPr>
            <w:r>
              <w:t>3002</w:t>
            </w:r>
          </w:p>
        </w:tc>
      </w:tr>
      <w:tr w:rsidR="00787D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r>
              <w:rPr>
                <w:b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</w:pPr>
          </w:p>
        </w:tc>
      </w:tr>
      <w:tr w:rsidR="00787D4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rPr>
                <w:b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</w:pPr>
          </w:p>
        </w:tc>
      </w:tr>
      <w:tr w:rsidR="00787D4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rPr>
                <w:b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221"/>
              </w:tabs>
            </w:pPr>
          </w:p>
        </w:tc>
      </w:tr>
    </w:tbl>
    <w:p w:rsidR="00787D48" w:rsidRDefault="00787D48"/>
    <w:p w:rsidR="00787D48" w:rsidRDefault="00D625CD">
      <w:r>
        <w:br w:type="page"/>
      </w: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J.</w:t>
      </w:r>
      <w:r>
        <w:rPr>
          <w:rFonts w:cs="Arial"/>
          <w:b/>
        </w:rPr>
        <w:tab/>
        <w:t>Dane z príjmov</w:t>
      </w:r>
    </w:p>
    <w:p w:rsidR="00787D48" w:rsidRDefault="00787D48"/>
    <w:p w:rsidR="00787D48" w:rsidRDefault="00D625CD">
      <w:pPr>
        <w:tabs>
          <w:tab w:val="left" w:pos="567"/>
        </w:tabs>
        <w:jc w:val="both"/>
        <w:rPr>
          <w:rFonts w:cs="Arial"/>
          <w:b/>
        </w:rPr>
      </w:pPr>
      <w:r>
        <w:rPr>
          <w:rFonts w:cs="Arial"/>
          <w:b/>
        </w:rPr>
        <w:t>a)-e)</w:t>
      </w:r>
      <w:r>
        <w:rPr>
          <w:rFonts w:cs="Arial"/>
          <w:b/>
        </w:rPr>
        <w:tab/>
        <w:t>Daň z príjmov odložená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787D4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31.12.2012</w:t>
            </w:r>
          </w:p>
        </w:tc>
      </w:tr>
      <w:tr w:rsidR="00787D4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9"/>
              </w:tabs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2"/>
              </w:tabs>
            </w:pPr>
          </w:p>
        </w:tc>
      </w:tr>
      <w:tr w:rsidR="00787D4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1129"/>
              </w:tabs>
            </w:pPr>
            <w:r>
              <w:t>-33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2"/>
              </w:tabs>
            </w:pPr>
          </w:p>
        </w:tc>
      </w:tr>
      <w:tr w:rsidR="00787D4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9"/>
              </w:tabs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2"/>
              </w:tabs>
            </w:pPr>
          </w:p>
        </w:tc>
      </w:tr>
      <w:tr w:rsidR="00787D4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Suma odloženého daňového záväzku, ktorý vznikol z dôvodu neúčtovania tej časti odloženej daňovej  pohľadávky v bežnom účtovnom období, o 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9"/>
              </w:tabs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2"/>
              </w:tabs>
            </w:pPr>
          </w:p>
        </w:tc>
      </w:tr>
      <w:tr w:rsidR="00787D4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9"/>
              </w:tabs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2"/>
              </w:tabs>
            </w:pPr>
          </w:p>
        </w:tc>
      </w:tr>
      <w:tr w:rsidR="00787D4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Suma odloženej dani z príjmov, ktorá sa vzťahuje na položky účtované priamo na účty vlastného imania bez účtovania na účty nákladov a</w:t>
            </w:r>
            <w:r w:rsidR="00484A79">
              <w:t> </w:t>
            </w:r>
            <w: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9"/>
              </w:tabs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122"/>
              </w:tabs>
            </w:pPr>
          </w:p>
        </w:tc>
      </w:tr>
    </w:tbl>
    <w:p w:rsidR="00787D48" w:rsidRDefault="00787D48"/>
    <w:p w:rsidR="00787D48" w:rsidRDefault="00D625CD">
      <w:pPr>
        <w:tabs>
          <w:tab w:val="left" w:pos="567"/>
        </w:tabs>
        <w:jc w:val="both"/>
        <w:rPr>
          <w:rFonts w:cs="Arial"/>
          <w:b/>
        </w:rPr>
      </w:pPr>
      <w:r>
        <w:rPr>
          <w:rFonts w:cs="Arial"/>
          <w:b/>
        </w:rPr>
        <w:t>f)-g)</w:t>
      </w:r>
      <w:r>
        <w:rPr>
          <w:rFonts w:cs="Arial"/>
          <w:b/>
        </w:rPr>
        <w:tab/>
        <w:t>Daň z príjmov splatná</w:t>
      </w:r>
    </w:p>
    <w:p w:rsidR="00787D48" w:rsidRDefault="00787D48"/>
    <w:tbl>
      <w:tblPr>
        <w:tblW w:w="5000" w:type="pct"/>
        <w:jc w:val="center"/>
        <w:tblLayout w:type="fixed"/>
        <w:tblLook w:val="04A0"/>
      </w:tblPr>
      <w:tblGrid>
        <w:gridCol w:w="2623"/>
        <w:gridCol w:w="1596"/>
        <w:gridCol w:w="1052"/>
        <w:gridCol w:w="791"/>
        <w:gridCol w:w="1417"/>
        <w:gridCol w:w="993"/>
        <w:gridCol w:w="771"/>
      </w:tblGrid>
      <w:tr w:rsidR="00787D48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Názov 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31.12.2013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k 31.12.2012</w:t>
            </w:r>
          </w:p>
        </w:tc>
      </w:tr>
      <w:tr w:rsidR="00787D48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pStyle w:val="TopHeader"/>
            </w:pP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Základ dane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Daň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Daň v %</w:t>
            </w:r>
          </w:p>
        </w:tc>
      </w:tr>
      <w:tr w:rsidR="00787D48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jc w:val="center"/>
            </w:pPr>
            <w:r>
              <w:t>A</w:t>
            </w:r>
          </w:p>
        </w:tc>
        <w:tc>
          <w:tcPr>
            <w:tcW w:w="15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b</w:t>
            </w:r>
          </w:p>
        </w:tc>
        <w:tc>
          <w:tcPr>
            <w:tcW w:w="10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c</w:t>
            </w:r>
          </w:p>
        </w:tc>
        <w:tc>
          <w:tcPr>
            <w:tcW w:w="79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jc w:val="center"/>
            </w:pPr>
            <w:r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jc w:val="center"/>
            </w:pPr>
            <w:r>
              <w:t>G</w:t>
            </w:r>
          </w:p>
        </w:tc>
      </w:tr>
      <w:tr w:rsidR="00787D48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Výsledok hospodárenia pred  zdanením, z toho: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92"/>
              </w:tabs>
            </w:pPr>
            <w:r>
              <w:t>-4014</w:t>
            </w:r>
          </w:p>
        </w:tc>
        <w:tc>
          <w:tcPr>
            <w:tcW w:w="10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x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89"/>
              </w:tabs>
            </w:pPr>
            <w:r>
              <w:t>-262699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jc w:val="center"/>
            </w:pPr>
            <w:r>
              <w:t>X</w:t>
            </w:r>
          </w:p>
        </w:tc>
      </w:tr>
      <w:tr w:rsidR="00787D4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teoretická daň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jc w:val="center"/>
            </w:pPr>
          </w:p>
        </w:tc>
        <w:tc>
          <w:tcPr>
            <w:tcW w:w="10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43"/>
              </w:tabs>
            </w:pPr>
            <w:r>
              <w:t>-923</w:t>
            </w:r>
          </w:p>
        </w:tc>
        <w:tc>
          <w:tcPr>
            <w:tcW w:w="79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283"/>
              </w:tabs>
            </w:pPr>
            <w:r>
              <w:t>23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484A79">
            <w:pPr>
              <w:jc w:val="center"/>
            </w:pPr>
            <w: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-49913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349"/>
              </w:tabs>
            </w:pPr>
            <w:r>
              <w:t>19,00</w:t>
            </w:r>
          </w:p>
        </w:tc>
      </w:tr>
      <w:tr w:rsidR="00787D4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Daňovo neuznané náklady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68"/>
              </w:tabs>
            </w:pPr>
            <w:r>
              <w:t>7680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43"/>
              </w:tabs>
            </w:pPr>
            <w:r>
              <w:t>1766</w:t>
            </w: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25"/>
              </w:tabs>
            </w:pPr>
            <w:r>
              <w:t>394629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74980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349"/>
              </w:tabs>
            </w:pPr>
            <w:r>
              <w:t>28,54</w:t>
            </w:r>
          </w:p>
        </w:tc>
      </w:tr>
      <w:tr w:rsidR="00787D4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Výnosy nepodliehajúce dani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x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349"/>
              </w:tabs>
            </w:pPr>
            <w:r>
              <w:t>x</w:t>
            </w: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283"/>
              </w:tabs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484A79">
            <w:pPr>
              <w:tabs>
                <w:tab w:val="decimal" w:pos="1025"/>
              </w:tabs>
            </w:pPr>
            <w:r>
              <w:t>-</w:t>
            </w:r>
            <w:r w:rsidR="00D625CD">
              <w:t>97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484A79">
            <w:pPr>
              <w:tabs>
                <w:tab w:val="decimal" w:pos="725"/>
              </w:tabs>
            </w:pPr>
            <w:r>
              <w:t>-</w:t>
            </w:r>
            <w:r w:rsidR="00D625CD">
              <w:t>18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349"/>
              </w:tabs>
            </w:pPr>
            <w:r>
              <w:t>X</w:t>
            </w:r>
          </w:p>
        </w:tc>
      </w:tr>
      <w:tr w:rsidR="00787D4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Vplyv nevykázanej odloženej daňovej pohľadávky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349"/>
              </w:tabs>
            </w:pPr>
            <w:r>
              <w:t>x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283"/>
              </w:tabs>
            </w:pPr>
            <w:r>
              <w:t>X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x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349"/>
              </w:tabs>
            </w:pPr>
            <w:r>
              <w:t>X</w:t>
            </w:r>
          </w:p>
        </w:tc>
      </w:tr>
      <w:tr w:rsidR="00787D4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Umorenie daňovej straty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349"/>
              </w:tabs>
            </w:pPr>
            <w:r>
              <w:t>x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283"/>
              </w:tabs>
            </w:pPr>
            <w:r>
              <w:t>X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25"/>
              </w:tabs>
            </w:pPr>
            <w:r>
              <w:t>131667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x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349"/>
              </w:tabs>
            </w:pPr>
            <w:r>
              <w:t>X</w:t>
            </w:r>
          </w:p>
        </w:tc>
      </w:tr>
      <w:tr w:rsidR="00787D4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Zmena sadzby dane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484A79">
            <w:pPr>
              <w:tabs>
                <w:tab w:val="decimal" w:pos="349"/>
              </w:tabs>
            </w:pPr>
            <w:r>
              <w:t>-33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283"/>
              </w:tabs>
            </w:pPr>
            <w:r>
              <w:t>22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x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349"/>
              </w:tabs>
            </w:pPr>
            <w:r>
              <w:t>X</w:t>
            </w:r>
          </w:p>
        </w:tc>
      </w:tr>
      <w:tr w:rsidR="00787D4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Iné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1068"/>
              </w:tabs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x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349"/>
              </w:tabs>
            </w:pPr>
            <w:r>
              <w:t>X</w:t>
            </w:r>
          </w:p>
        </w:tc>
      </w:tr>
      <w:tr w:rsidR="00787D4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Spolu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68"/>
              </w:tabs>
            </w:pPr>
            <w:r>
              <w:t>3666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43"/>
              </w:tabs>
            </w:pPr>
            <w:r>
              <w:t>843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1025"/>
              </w:tabs>
            </w:pPr>
            <w:r>
              <w:t>166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31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349"/>
              </w:tabs>
            </w:pPr>
            <w:r>
              <w:t>X</w:t>
            </w:r>
          </w:p>
        </w:tc>
      </w:tr>
      <w:tr w:rsidR="00787D4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Splatná daň z</w:t>
            </w:r>
            <w:r w:rsidR="00484A79">
              <w:t> </w:t>
            </w:r>
            <w:r>
              <w:t>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jc w:val="center"/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43"/>
              </w:tabs>
            </w:pPr>
            <w:r>
              <w:t>843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283"/>
              </w:tabs>
            </w:pPr>
            <w:r>
              <w:t>23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484A79">
            <w:pPr>
              <w:jc w:val="center"/>
            </w:pPr>
            <w: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31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349"/>
              </w:tabs>
            </w:pPr>
            <w:r>
              <w:t>19</w:t>
            </w:r>
          </w:p>
        </w:tc>
      </w:tr>
      <w:tr w:rsidR="00787D4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Odložená daň z</w:t>
            </w:r>
            <w:r w:rsidR="00484A79">
              <w:t> </w:t>
            </w:r>
            <w:r>
              <w:t>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jc w:val="center"/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43"/>
              </w:tabs>
            </w:pPr>
            <w:r>
              <w:t>-487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283"/>
              </w:tabs>
            </w:pPr>
            <w:r>
              <w:t>22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-317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349"/>
              </w:tabs>
            </w:pPr>
            <w:r>
              <w:t>23</w:t>
            </w:r>
          </w:p>
        </w:tc>
      </w:tr>
      <w:tr w:rsidR="00787D48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 xml:space="preserve">Celková daň z príjmov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jc w:val="center"/>
            </w:pPr>
          </w:p>
        </w:tc>
        <w:tc>
          <w:tcPr>
            <w:tcW w:w="10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43"/>
              </w:tabs>
            </w:pPr>
            <w:r>
              <w:t>356</w:t>
            </w: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jc w:val="center"/>
            </w:pPr>
            <w: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725"/>
              </w:tabs>
            </w:pPr>
            <w:r>
              <w:t>-286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349"/>
              </w:tabs>
            </w:pPr>
            <w:r>
              <w:t>x</w:t>
            </w:r>
          </w:p>
        </w:tc>
      </w:tr>
    </w:tbl>
    <w:p w:rsidR="00787D48" w:rsidRDefault="00787D48"/>
    <w:p w:rsidR="00787D48" w:rsidRDefault="00787D48"/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K.</w:t>
      </w:r>
      <w:r>
        <w:rPr>
          <w:rFonts w:cs="Arial"/>
          <w:b/>
        </w:rPr>
        <w:tab/>
        <w:t>Údaje na podsúvahových účtoch</w:t>
      </w:r>
    </w:p>
    <w:p w:rsidR="00787D48" w:rsidRDefault="00787D48"/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87D4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b/>
              </w:rPr>
            </w:pPr>
            <w:r>
              <w:rPr>
                <w:b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b/>
              </w:rPr>
            </w:pPr>
            <w:r>
              <w:rPr>
                <w:b/>
              </w:rPr>
              <w:t>k 31.12.2013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jc w:val="center"/>
              <w:rPr>
                <w:b/>
              </w:rPr>
            </w:pPr>
            <w:r>
              <w:rPr>
                <w:b/>
              </w:rPr>
              <w:t>k 31.12.2012</w:t>
            </w:r>
          </w:p>
        </w:tc>
      </w:tr>
      <w:tr w:rsidR="00787D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606"/>
              </w:tabs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593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606"/>
              </w:tabs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593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606"/>
              </w:tabs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593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606"/>
              </w:tabs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593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606"/>
              </w:tabs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593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606"/>
              </w:tabs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593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606"/>
              </w:tabs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593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606"/>
              </w:tabs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593"/>
              </w:tabs>
            </w:pPr>
          </w:p>
        </w:tc>
      </w:tr>
      <w:tr w:rsidR="00787D4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606"/>
              </w:tabs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1593"/>
              </w:tabs>
            </w:pPr>
          </w:p>
        </w:tc>
      </w:tr>
    </w:tbl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L.</w:t>
      </w:r>
      <w:r>
        <w:rPr>
          <w:rFonts w:cs="Arial"/>
          <w:b/>
        </w:rPr>
        <w:tab/>
        <w:t>Iné aktíva a iné pasíva</w:t>
      </w:r>
    </w:p>
    <w:p w:rsidR="00787D48" w:rsidRDefault="00787D48"/>
    <w:p w:rsidR="00787D48" w:rsidRDefault="00D625CD">
      <w:r>
        <w:t>Spoločnosť neeviduje v roku 2013 ďalšie aktíva a pasíva, ktoré by neboli uvedené v súvahe.</w:t>
      </w:r>
    </w:p>
    <w:p w:rsidR="00787D48" w:rsidRDefault="00787D48"/>
    <w:p w:rsidR="00787D48" w:rsidRDefault="00D625CD">
      <w:pPr>
        <w:pStyle w:val="Odsekzoznamu"/>
        <w:numPr>
          <w:ilvl w:val="0"/>
          <w:numId w:val="14"/>
        </w:numPr>
        <w:tabs>
          <w:tab w:val="left" w:pos="284"/>
        </w:tabs>
        <w:ind w:left="284" w:hanging="284"/>
        <w:jc w:val="both"/>
        <w:rPr>
          <w:rFonts w:cs="Arial"/>
        </w:rPr>
      </w:pPr>
      <w:r>
        <w:rPr>
          <w:rFonts w:cs="Arial"/>
        </w:rPr>
        <w:t>Spoločnosť neeviduje podmienené záväzky vyplývajúce zo súdnych rozhodnutí, z poskytnutých záruk, zo všeobecne záväzných právnych predpisov, zo zmlúv o podriadenom záväzku, z ručenia ap.</w:t>
      </w:r>
    </w:p>
    <w:p w:rsidR="00787D48" w:rsidRDefault="00D625CD">
      <w:pPr>
        <w:pStyle w:val="Odsekzoznamu"/>
        <w:numPr>
          <w:ilvl w:val="0"/>
          <w:numId w:val="14"/>
        </w:numPr>
        <w:tabs>
          <w:tab w:val="left" w:pos="284"/>
        </w:tabs>
        <w:ind w:left="284" w:hanging="284"/>
        <w:jc w:val="both"/>
        <w:rPr>
          <w:rFonts w:cs="Arial"/>
        </w:rPr>
      </w:pPr>
      <w:r>
        <w:rPr>
          <w:rFonts w:cs="Arial"/>
        </w:rPr>
        <w:t>Spoločnosť neeviduje podmienené záväzky v zmysle bodu a) voči spriazneným osobám.</w:t>
      </w:r>
    </w:p>
    <w:p w:rsidR="00787D48" w:rsidRDefault="00D625CD">
      <w:pPr>
        <w:pStyle w:val="Odsekzoznamu"/>
        <w:numPr>
          <w:ilvl w:val="0"/>
          <w:numId w:val="14"/>
        </w:numPr>
        <w:tabs>
          <w:tab w:val="left" w:pos="284"/>
        </w:tabs>
        <w:ind w:left="284" w:hanging="284"/>
        <w:jc w:val="both"/>
        <w:rPr>
          <w:rFonts w:cs="Arial"/>
        </w:rPr>
      </w:pPr>
      <w:r>
        <w:rPr>
          <w:rFonts w:cs="Arial"/>
        </w:rPr>
        <w:t>Spoločnosť neeviduje žiadny podmienený majetok.</w:t>
      </w:r>
    </w:p>
    <w:p w:rsidR="00787D48" w:rsidRDefault="00787D48"/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M.</w:t>
      </w:r>
      <w:r>
        <w:rPr>
          <w:rFonts w:cs="Arial"/>
          <w:b/>
        </w:rPr>
        <w:tab/>
        <w:t>Príjmy a výhody členov štatutárnych a dozorných orgánov spoločnosti</w:t>
      </w:r>
    </w:p>
    <w:p w:rsidR="00787D48" w:rsidRDefault="00787D48"/>
    <w:p w:rsidR="00787D48" w:rsidRDefault="00D625CD">
      <w:pPr>
        <w:jc w:val="both"/>
      </w:pPr>
      <w:r>
        <w:t>Spoločnosť v roku 2013 nevyplatila členom štatutárneho a dozorného orgánu Spoločnosti za ich činnosť v uvedených orgánoch pre Spoločnosť žiadne odmeny a neboli im poskytnuté žiadne výhody.</w:t>
      </w:r>
    </w:p>
    <w:p w:rsidR="00787D48" w:rsidRDefault="00787D48"/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N.</w:t>
      </w:r>
      <w:r>
        <w:rPr>
          <w:rFonts w:cs="Arial"/>
          <w:b/>
        </w:rPr>
        <w:tab/>
        <w:t>Ekonomické vzťahy účtovnej jednotky a spriaznených osôb</w:t>
      </w:r>
    </w:p>
    <w:p w:rsidR="00787D48" w:rsidRDefault="00787D48"/>
    <w:p w:rsidR="00787D48" w:rsidRDefault="00D625CD">
      <w:r>
        <w:t>Účtovná jednotka uzatvárala obchody so spriaznenými osobami na základe obvyklých obchodných podmienok.</w:t>
      </w:r>
    </w:p>
    <w:p w:rsidR="00787D48" w:rsidRDefault="00787D48"/>
    <w:p w:rsidR="00787D48" w:rsidRDefault="00787D48">
      <w:pPr>
        <w:rPr>
          <w:highlight w:val="red"/>
        </w:rPr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O.</w:t>
      </w:r>
      <w:r>
        <w:rPr>
          <w:rFonts w:cs="Arial"/>
          <w:b/>
        </w:rPr>
        <w:tab/>
        <w:t>Skutočnosti, ktoré nastali po dni, ku ktorému sa zostavuje účtovná závierka do dňa jej zostavenia</w:t>
      </w:r>
    </w:p>
    <w:p w:rsidR="00787D48" w:rsidRDefault="00787D48"/>
    <w:p w:rsidR="00787D48" w:rsidRDefault="00D625CD">
      <w:pPr>
        <w:jc w:val="both"/>
      </w:pPr>
      <w:r>
        <w:t>Po 31. decembri 2013 nenastali žiadne udalosti, ktoré by si vyžadovali zverejnenie alebo vykázanie v účtovnej závierke za rok 2013.</w:t>
      </w:r>
    </w:p>
    <w:p w:rsidR="00787D48" w:rsidRDefault="00787D48"/>
    <w:p w:rsidR="00787D48" w:rsidRDefault="00787D48"/>
    <w:p w:rsidR="00484A79" w:rsidRDefault="00484A79">
      <w:pPr>
        <w:tabs>
          <w:tab w:val="left" w:pos="426"/>
        </w:tabs>
        <w:jc w:val="both"/>
        <w:rPr>
          <w:rFonts w:cs="Arial"/>
          <w:b/>
        </w:rPr>
      </w:pPr>
    </w:p>
    <w:p w:rsidR="00484A79" w:rsidRDefault="00484A79">
      <w:pPr>
        <w:tabs>
          <w:tab w:val="left" w:pos="426"/>
        </w:tabs>
        <w:jc w:val="both"/>
        <w:rPr>
          <w:rFonts w:cs="Arial"/>
          <w:b/>
        </w:rPr>
      </w:pPr>
    </w:p>
    <w:p w:rsidR="00484A79" w:rsidRDefault="00484A79">
      <w:pPr>
        <w:tabs>
          <w:tab w:val="left" w:pos="426"/>
        </w:tabs>
        <w:jc w:val="both"/>
        <w:rPr>
          <w:rFonts w:cs="Arial"/>
          <w:b/>
        </w:rPr>
      </w:pPr>
    </w:p>
    <w:p w:rsidR="00484A79" w:rsidRDefault="00484A79">
      <w:pPr>
        <w:tabs>
          <w:tab w:val="left" w:pos="426"/>
        </w:tabs>
        <w:jc w:val="both"/>
        <w:rPr>
          <w:rFonts w:cs="Arial"/>
          <w:b/>
        </w:rPr>
      </w:pPr>
    </w:p>
    <w:p w:rsidR="00484A79" w:rsidRDefault="00484A79">
      <w:pPr>
        <w:tabs>
          <w:tab w:val="left" w:pos="426"/>
        </w:tabs>
        <w:jc w:val="both"/>
        <w:rPr>
          <w:rFonts w:cs="Arial"/>
          <w:b/>
        </w:rPr>
      </w:pPr>
    </w:p>
    <w:p w:rsidR="00484A79" w:rsidRDefault="00484A79">
      <w:pPr>
        <w:tabs>
          <w:tab w:val="left" w:pos="426"/>
        </w:tabs>
        <w:jc w:val="both"/>
        <w:rPr>
          <w:rFonts w:cs="Arial"/>
          <w:b/>
        </w:rPr>
      </w:pPr>
    </w:p>
    <w:p w:rsidR="00484A79" w:rsidRDefault="00484A79">
      <w:pPr>
        <w:tabs>
          <w:tab w:val="left" w:pos="426"/>
        </w:tabs>
        <w:jc w:val="both"/>
        <w:rPr>
          <w:rFonts w:cs="Arial"/>
          <w:b/>
        </w:rPr>
      </w:pPr>
    </w:p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P.</w:t>
      </w:r>
      <w:r>
        <w:rPr>
          <w:rFonts w:cs="Arial"/>
          <w:b/>
        </w:rPr>
        <w:tab/>
        <w:t>Prehľad zmien vlastného imania</w:t>
      </w:r>
    </w:p>
    <w:p w:rsidR="00787D48" w:rsidRDefault="00787D48"/>
    <w:p w:rsidR="00787D48" w:rsidRDefault="00D625CD">
      <w: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87D48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1.1.2013 – 31.12.2013</w:t>
            </w:r>
          </w:p>
        </w:tc>
      </w:tr>
      <w:tr w:rsidR="00787D4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787D48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Stav na konci účtovného obdobia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f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55"/>
              </w:tabs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938"/>
              </w:tabs>
            </w:pPr>
            <w:r>
              <w:t>6639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55"/>
              </w:tabs>
            </w:pPr>
            <w:r>
              <w:t>145836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938"/>
              </w:tabs>
            </w:pPr>
            <w:r>
              <w:t>145836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55"/>
              </w:tabs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938"/>
              </w:tabs>
            </w:pPr>
            <w:r>
              <w:t>664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55"/>
              </w:tabs>
            </w:pPr>
            <w:r>
              <w:t>-435350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30"/>
              </w:tabs>
            </w:pPr>
            <w:r>
              <w:t>-263048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938"/>
              </w:tabs>
            </w:pPr>
            <w:r>
              <w:t>-698398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55"/>
              </w:tabs>
            </w:pPr>
            <w:r>
              <w:t>-263048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484A79">
            <w:pPr>
              <w:tabs>
                <w:tab w:val="decimal" w:pos="963"/>
              </w:tabs>
            </w:pPr>
            <w:r>
              <w:t>-4369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30"/>
              </w:tabs>
            </w:pPr>
            <w:r>
              <w:t>263048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484A79">
            <w:pPr>
              <w:tabs>
                <w:tab w:val="decimal" w:pos="938"/>
              </w:tabs>
            </w:pPr>
            <w:r>
              <w:t>-4369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</w:tbl>
    <w:p w:rsidR="00787D48" w:rsidRDefault="00787D48"/>
    <w:p w:rsidR="00484A79" w:rsidRDefault="00484A79"/>
    <w:p w:rsidR="00484A79" w:rsidRDefault="00484A79"/>
    <w:p w:rsidR="00484A79" w:rsidRDefault="00484A79"/>
    <w:p w:rsidR="00484A79" w:rsidRDefault="00484A79"/>
    <w:p w:rsidR="00484A79" w:rsidRDefault="00484A79"/>
    <w:p w:rsidR="00787D48" w:rsidRDefault="00D625CD">
      <w: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87D48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1.1.2012 – 31.12.2012</w:t>
            </w:r>
          </w:p>
        </w:tc>
      </w:tr>
      <w:tr w:rsidR="00787D4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787D48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Stav na konci účtovného obdobia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pStyle w:val="TopHeader"/>
            </w:pPr>
            <w:r>
              <w:t>f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55"/>
              </w:tabs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938"/>
              </w:tabs>
            </w:pPr>
            <w:r>
              <w:t>6639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55"/>
              </w:tabs>
            </w:pPr>
            <w:r>
              <w:t>145836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938"/>
              </w:tabs>
            </w:pPr>
            <w:r>
              <w:t>145836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55"/>
              </w:tabs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938"/>
              </w:tabs>
            </w:pPr>
            <w:r>
              <w:t>664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55"/>
              </w:tabs>
            </w:pPr>
            <w:r>
              <w:t>203661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30"/>
              </w:tabs>
            </w:pPr>
            <w:r>
              <w:t>-203661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938"/>
              </w:tabs>
            </w:pPr>
            <w:r>
              <w:t>0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30"/>
              </w:tabs>
            </w:pPr>
            <w:r>
              <w:t>-435350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938"/>
              </w:tabs>
            </w:pPr>
            <w:r>
              <w:t>-435350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55"/>
              </w:tabs>
            </w:pPr>
            <w:r>
              <w:t>-639011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63"/>
              </w:tabs>
            </w:pPr>
            <w:r>
              <w:t>-263048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D625CD">
            <w:pPr>
              <w:tabs>
                <w:tab w:val="decimal" w:pos="930"/>
              </w:tabs>
            </w:pPr>
            <w:r>
              <w:t>639011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pPr>
              <w:tabs>
                <w:tab w:val="decimal" w:pos="938"/>
              </w:tabs>
            </w:pPr>
            <w:r>
              <w:t>-263048</w:t>
            </w:r>
          </w:p>
        </w:tc>
      </w:tr>
      <w:tr w:rsidR="00787D4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  <w:tr w:rsidR="00787D4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D625CD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87D48" w:rsidRDefault="00787D48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7D48" w:rsidRDefault="00787D48">
            <w:pPr>
              <w:tabs>
                <w:tab w:val="decimal" w:pos="938"/>
              </w:tabs>
            </w:pPr>
          </w:p>
        </w:tc>
      </w:tr>
    </w:tbl>
    <w:p w:rsidR="00787D48" w:rsidRDefault="00787D48"/>
    <w:p w:rsidR="00787D48" w:rsidRDefault="00787D48"/>
    <w:p w:rsidR="00787D48" w:rsidRDefault="00787D48"/>
    <w:p w:rsidR="00787D48" w:rsidRDefault="00D625CD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R.</w:t>
      </w:r>
      <w:r>
        <w:rPr>
          <w:rFonts w:cs="Arial"/>
          <w:b/>
        </w:rPr>
        <w:tab/>
        <w:t>Prehľad peňažných tokov</w:t>
      </w:r>
    </w:p>
    <w:p w:rsidR="00787D48" w:rsidRDefault="00D625CD">
      <w:r>
        <w:t xml:space="preserve">Spoločnosť nemá povinnosť zostavovať prehľad peňažných tokov. </w:t>
      </w:r>
    </w:p>
    <w:p w:rsidR="00787D48" w:rsidRDefault="00787D48">
      <w:bookmarkStart w:id="0" w:name="_GoBack"/>
      <w:bookmarkEnd w:id="0"/>
    </w:p>
    <w:sectPr w:rsidR="00787D48" w:rsidSect="00134321">
      <w:headerReference w:type="default" r:id="rId8"/>
      <w:footerReference w:type="default" r:id="rId9"/>
      <w:pgSz w:w="11907" w:h="16839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4111" w:rsidRDefault="00034111">
      <w:r>
        <w:separator/>
      </w:r>
    </w:p>
  </w:endnote>
  <w:endnote w:type="continuationSeparator" w:id="0">
    <w:p w:rsidR="00034111" w:rsidRDefault="000341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25CD" w:rsidRDefault="00D625CD">
    <w:pPr>
      <w:jc w:val="right"/>
    </w:pPr>
    <w:r>
      <w:t xml:space="preserve">strana </w:t>
    </w:r>
    <w:r w:rsidR="00134321">
      <w:fldChar w:fldCharType="begin"/>
    </w:r>
    <w:r>
      <w:instrText xml:space="preserve"> PAGE   \* MERGEFORMAT </w:instrText>
    </w:r>
    <w:r w:rsidR="00134321">
      <w:fldChar w:fldCharType="separate"/>
    </w:r>
    <w:r w:rsidR="005870EC">
      <w:rPr>
        <w:noProof/>
      </w:rPr>
      <w:t>12</w:t>
    </w:r>
    <w:r w:rsidR="00134321">
      <w:fldChar w:fldCharType="end"/>
    </w:r>
  </w:p>
  <w:p w:rsidR="00D625CD" w:rsidRDefault="00D625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4111" w:rsidRDefault="00034111">
      <w:r>
        <w:separator/>
      </w:r>
    </w:p>
  </w:footnote>
  <w:footnote w:type="continuationSeparator" w:id="0">
    <w:p w:rsidR="00034111" w:rsidRDefault="000341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25CD" w:rsidRDefault="00D625CD"/>
  <w:tbl>
    <w:tblPr>
      <w:tblW w:w="8313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91"/>
    </w:tblGrid>
    <w:tr w:rsidR="00D625C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vAlign w:val="bottom"/>
        </w:tcPr>
        <w:p w:rsidR="00D625CD" w:rsidRDefault="00D625CD">
          <w:pPr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625CD" w:rsidRDefault="00D625CD">
          <w:pPr>
            <w:ind w:right="-574"/>
            <w:jc w:val="center"/>
            <w:rPr>
              <w:color w:val="000000"/>
            </w:rPr>
          </w:pPr>
          <w:r>
            <w:rPr>
              <w:color w:val="000000"/>
            </w:rPr>
            <w:t xml:space="preserve">  </w:t>
          </w: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625CD" w:rsidRDefault="00D625CD">
          <w:pPr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25CD" w:rsidRDefault="00D625CD">
          <w:pPr>
            <w:jc w:val="center"/>
          </w:pPr>
          <w: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625CD" w:rsidRDefault="00D625CD">
          <w:pPr>
            <w:jc w:val="cent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625CD" w:rsidRDefault="00D625CD">
          <w:pPr>
            <w:jc w:val="cent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625CD" w:rsidRDefault="00D625CD">
          <w:pPr>
            <w:jc w:val="center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625CD" w:rsidRDefault="00D625CD">
          <w:pPr>
            <w:jc w:val="center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625CD" w:rsidRDefault="00D625CD">
          <w:pPr>
            <w:jc w:val="center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625CD" w:rsidRDefault="00D625CD">
          <w:pPr>
            <w:jc w:val="center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625CD" w:rsidRDefault="00D625CD">
          <w:pPr>
            <w:jc w:val="center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625CD" w:rsidRDefault="00D625CD">
          <w:pPr>
            <w:jc w:val="center"/>
          </w:pPr>
          <w: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625CD" w:rsidRDefault="00D625CD">
          <w:pPr>
            <w:jc w:val="center"/>
          </w:pPr>
          <w:r>
            <w:t>2</w:t>
          </w:r>
        </w:p>
      </w:tc>
    </w:tr>
  </w:tbl>
  <w:p w:rsidR="00D625CD" w:rsidRDefault="00D625C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F0435"/>
    <w:multiLevelType w:val="hybridMultilevel"/>
    <w:tmpl w:val="4D066EF6"/>
    <w:lvl w:ilvl="0" w:tplc="473C446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3486422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E50A2D0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4E64A200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866A0B2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C16022A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F85C7E9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AB660EE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3C6C8C1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>
    <w:nsid w:val="05955C42"/>
    <w:multiLevelType w:val="hybridMultilevel"/>
    <w:tmpl w:val="1934514A"/>
    <w:lvl w:ilvl="0" w:tplc="E7F2BD30">
      <w:start w:val="1"/>
      <w:numFmt w:val="bullet"/>
      <w:lvlText w:val="−"/>
      <w:lvlJc w:val="left"/>
      <w:pPr>
        <w:ind w:left="756" w:hanging="586"/>
      </w:pPr>
      <w:rPr>
        <w:rFonts w:ascii="Times New Roman" w:hAnsi="Times New Roman" w:cs="Times New Roman"/>
      </w:rPr>
    </w:lvl>
    <w:lvl w:ilvl="1" w:tplc="8B32780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3C94786C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44C0DB0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106E8AA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19EA31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19B492F0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A2BA4DC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0C9C22B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>
    <w:nsid w:val="0C491008"/>
    <w:multiLevelType w:val="hybridMultilevel"/>
    <w:tmpl w:val="77CE9F08"/>
    <w:lvl w:ilvl="0" w:tplc="80A8380E">
      <w:start w:val="1"/>
      <w:numFmt w:val="bullet"/>
      <w:lvlText w:val="−"/>
      <w:lvlJc w:val="left"/>
      <w:pPr>
        <w:ind w:left="567" w:hanging="567"/>
      </w:pPr>
      <w:rPr>
        <w:rFonts w:ascii="Times New Roman" w:hAnsi="Times New Roman" w:cs="Times New Roman"/>
      </w:rPr>
    </w:lvl>
    <w:lvl w:ilvl="1" w:tplc="F73671B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9344FCA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366410F2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52584F3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DD5CD510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714265B0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8E8C00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196B9A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121C7FE9"/>
    <w:multiLevelType w:val="hybridMultilevel"/>
    <w:tmpl w:val="B0B82C1A"/>
    <w:lvl w:ilvl="0" w:tplc="6854EAE4">
      <w:start w:val="1"/>
      <w:numFmt w:val="decimal"/>
      <w:lvlText w:val="%1."/>
      <w:lvlJc w:val="left"/>
      <w:pPr>
        <w:ind w:left="720" w:hanging="360"/>
      </w:pPr>
    </w:lvl>
    <w:lvl w:ilvl="1" w:tplc="B010D5AA">
      <w:start w:val="1"/>
      <w:numFmt w:val="lowerLetter"/>
      <w:lvlText w:val="%2."/>
      <w:lvlJc w:val="left"/>
      <w:pPr>
        <w:ind w:left="1440" w:hanging="360"/>
      </w:pPr>
    </w:lvl>
    <w:lvl w:ilvl="2" w:tplc="637ADDA2">
      <w:start w:val="1"/>
      <w:numFmt w:val="lowerRoman"/>
      <w:lvlText w:val="%3."/>
      <w:lvlJc w:val="right"/>
      <w:pPr>
        <w:ind w:left="2160" w:hanging="180"/>
      </w:pPr>
    </w:lvl>
    <w:lvl w:ilvl="3" w:tplc="388A6156">
      <w:start w:val="1"/>
      <w:numFmt w:val="decimal"/>
      <w:lvlText w:val="%4."/>
      <w:lvlJc w:val="left"/>
      <w:pPr>
        <w:ind w:left="2880" w:hanging="360"/>
      </w:pPr>
    </w:lvl>
    <w:lvl w:ilvl="4" w:tplc="8E62A9C2">
      <w:start w:val="1"/>
      <w:numFmt w:val="lowerLetter"/>
      <w:lvlText w:val="%5."/>
      <w:lvlJc w:val="left"/>
      <w:pPr>
        <w:ind w:left="3600" w:hanging="360"/>
      </w:pPr>
    </w:lvl>
    <w:lvl w:ilvl="5" w:tplc="2B304382">
      <w:start w:val="1"/>
      <w:numFmt w:val="lowerRoman"/>
      <w:lvlText w:val="%6."/>
      <w:lvlJc w:val="right"/>
      <w:pPr>
        <w:ind w:left="4320" w:hanging="180"/>
      </w:pPr>
    </w:lvl>
    <w:lvl w:ilvl="6" w:tplc="59EC17A0">
      <w:start w:val="1"/>
      <w:numFmt w:val="decimal"/>
      <w:lvlText w:val="%7."/>
      <w:lvlJc w:val="left"/>
      <w:pPr>
        <w:ind w:left="5040" w:hanging="360"/>
      </w:pPr>
    </w:lvl>
    <w:lvl w:ilvl="7" w:tplc="A928F5F6">
      <w:start w:val="1"/>
      <w:numFmt w:val="lowerLetter"/>
      <w:lvlText w:val="%8."/>
      <w:lvlJc w:val="left"/>
      <w:pPr>
        <w:ind w:left="5760" w:hanging="360"/>
      </w:pPr>
    </w:lvl>
    <w:lvl w:ilvl="8" w:tplc="6A9A0E3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437E9A"/>
    <w:multiLevelType w:val="hybridMultilevel"/>
    <w:tmpl w:val="50D221F6"/>
    <w:lvl w:ilvl="0" w:tplc="1FA0BCFC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C40C7B5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0408F50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853236D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5B1A8C6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C082F63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6492CA5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F3CA2D3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ECF2B89E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>
    <w:nsid w:val="456F00A0"/>
    <w:multiLevelType w:val="hybridMultilevel"/>
    <w:tmpl w:val="60983886"/>
    <w:lvl w:ilvl="0" w:tplc="D0DC128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C62349A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8432D940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F5A07DDA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B42818B8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CD4445AA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D9A6570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18D63582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3E1661F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>
    <w:nsid w:val="53EC5077"/>
    <w:multiLevelType w:val="hybridMultilevel"/>
    <w:tmpl w:val="446C6E4E"/>
    <w:lvl w:ilvl="0" w:tplc="38F6A39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BD0838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4A86717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63341B0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EB0CDDD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1DA735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CB9EEC0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0767E2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40D47A9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>
    <w:nsid w:val="6132768A"/>
    <w:multiLevelType w:val="hybridMultilevel"/>
    <w:tmpl w:val="AA0C0C84"/>
    <w:lvl w:ilvl="0" w:tplc="5ED812D0">
      <w:start w:val="1"/>
      <w:numFmt w:val="bullet"/>
      <w:lvlText w:val="−"/>
      <w:lvlJc w:val="left"/>
      <w:pPr>
        <w:ind w:left="643" w:hanging="643"/>
      </w:pPr>
      <w:rPr>
        <w:rFonts w:ascii="Times New Roman" w:hAnsi="Times New Roman" w:cs="Times New Roman"/>
      </w:rPr>
    </w:lvl>
    <w:lvl w:ilvl="1" w:tplc="22B849D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DB2CD23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67DA7734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6E58B74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5686DAC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6C20724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24E2AB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1646E0F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>
    <w:nsid w:val="6E946503"/>
    <w:multiLevelType w:val="hybridMultilevel"/>
    <w:tmpl w:val="E692170E"/>
    <w:lvl w:ilvl="0" w:tplc="BC802A7A">
      <w:start w:val="1"/>
      <w:numFmt w:val="bullet"/>
      <w:lvlText w:val="−"/>
      <w:lvlJc w:val="left"/>
      <w:pPr>
        <w:ind w:left="680" w:hanging="396"/>
      </w:pPr>
      <w:rPr>
        <w:rFonts w:ascii="Times New Roman" w:hAnsi="Times New Roman" w:cs="Times New Roman"/>
      </w:rPr>
    </w:lvl>
    <w:lvl w:ilvl="1" w:tplc="17BCF6A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0EECDC6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90A482B4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C09E1E1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4F9455E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3ABEE0B0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44FA8C5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6C988BB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>
    <w:nsid w:val="712144B0"/>
    <w:multiLevelType w:val="hybridMultilevel"/>
    <w:tmpl w:val="CCE295FA"/>
    <w:lvl w:ilvl="0" w:tplc="FB7A0756">
      <w:start w:val="1"/>
      <w:numFmt w:val="bullet"/>
      <w:lvlText w:val="−"/>
      <w:lvlJc w:val="left"/>
      <w:pPr>
        <w:ind w:left="567" w:hanging="283"/>
      </w:pPr>
      <w:rPr>
        <w:rFonts w:ascii="Times New Roman" w:hAnsi="Times New Roman" w:cs="Times New Roman"/>
      </w:rPr>
    </w:lvl>
    <w:lvl w:ilvl="1" w:tplc="CF6A9B4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54BACBF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9B7A2C1A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58B6BBE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A4A2FF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C0EE19D0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95124B5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F676A5A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>
    <w:nsid w:val="71355EAB"/>
    <w:multiLevelType w:val="hybridMultilevel"/>
    <w:tmpl w:val="1AA6A564"/>
    <w:lvl w:ilvl="0" w:tplc="5FB40DBA">
      <w:start w:val="1"/>
      <w:numFmt w:val="bullet"/>
      <w:lvlText w:val="−"/>
      <w:lvlJc w:val="left"/>
      <w:pPr>
        <w:ind w:left="454" w:hanging="94"/>
      </w:pPr>
      <w:rPr>
        <w:rFonts w:ascii="Times New Roman" w:hAnsi="Times New Roman" w:cs="Times New Roman"/>
      </w:rPr>
    </w:lvl>
    <w:lvl w:ilvl="1" w:tplc="1BE46F6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545EFC2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16DE9AE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B734DBC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456E19E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DAAEE4D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8FFAFE6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105C187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>
    <w:nsid w:val="72A86C04"/>
    <w:multiLevelType w:val="hybridMultilevel"/>
    <w:tmpl w:val="3E4AF1EE"/>
    <w:lvl w:ilvl="0" w:tplc="E326E900">
      <w:start w:val="1"/>
      <w:numFmt w:val="lowerLetter"/>
      <w:lvlText w:val="%1)"/>
      <w:lvlJc w:val="left"/>
      <w:pPr>
        <w:ind w:left="720" w:hanging="360"/>
      </w:pPr>
    </w:lvl>
    <w:lvl w:ilvl="1" w:tplc="5BB48D46">
      <w:start w:val="1"/>
      <w:numFmt w:val="lowerLetter"/>
      <w:lvlText w:val="%2."/>
      <w:lvlJc w:val="left"/>
      <w:pPr>
        <w:ind w:left="1440" w:hanging="360"/>
      </w:pPr>
    </w:lvl>
    <w:lvl w:ilvl="2" w:tplc="24B0C9B4">
      <w:start w:val="1"/>
      <w:numFmt w:val="lowerRoman"/>
      <w:lvlText w:val="%3."/>
      <w:lvlJc w:val="right"/>
      <w:pPr>
        <w:ind w:left="2160" w:hanging="180"/>
      </w:pPr>
    </w:lvl>
    <w:lvl w:ilvl="3" w:tplc="86AAAED0">
      <w:start w:val="1"/>
      <w:numFmt w:val="decimal"/>
      <w:lvlText w:val="%4."/>
      <w:lvlJc w:val="left"/>
      <w:pPr>
        <w:ind w:left="2880" w:hanging="360"/>
      </w:pPr>
    </w:lvl>
    <w:lvl w:ilvl="4" w:tplc="EFBA51A4">
      <w:start w:val="1"/>
      <w:numFmt w:val="lowerLetter"/>
      <w:lvlText w:val="%5."/>
      <w:lvlJc w:val="left"/>
      <w:pPr>
        <w:ind w:left="3600" w:hanging="360"/>
      </w:pPr>
    </w:lvl>
    <w:lvl w:ilvl="5" w:tplc="801E6D9E">
      <w:start w:val="1"/>
      <w:numFmt w:val="lowerRoman"/>
      <w:lvlText w:val="%6."/>
      <w:lvlJc w:val="right"/>
      <w:pPr>
        <w:ind w:left="4320" w:hanging="180"/>
      </w:pPr>
    </w:lvl>
    <w:lvl w:ilvl="6" w:tplc="B4BE812C">
      <w:start w:val="1"/>
      <w:numFmt w:val="decimal"/>
      <w:lvlText w:val="%7."/>
      <w:lvlJc w:val="left"/>
      <w:pPr>
        <w:ind w:left="5040" w:hanging="360"/>
      </w:pPr>
    </w:lvl>
    <w:lvl w:ilvl="7" w:tplc="06EA8C48">
      <w:start w:val="1"/>
      <w:numFmt w:val="lowerLetter"/>
      <w:lvlText w:val="%8."/>
      <w:lvlJc w:val="left"/>
      <w:pPr>
        <w:ind w:left="5760" w:hanging="360"/>
      </w:pPr>
    </w:lvl>
    <w:lvl w:ilvl="8" w:tplc="28687826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A317E7"/>
    <w:multiLevelType w:val="hybridMultilevel"/>
    <w:tmpl w:val="6F081C60"/>
    <w:lvl w:ilvl="0" w:tplc="09125820">
      <w:start w:val="1"/>
      <w:numFmt w:val="bullet"/>
      <w:lvlText w:val="−"/>
      <w:lvlJc w:val="left"/>
      <w:pPr>
        <w:ind w:left="454" w:hanging="397"/>
      </w:pPr>
      <w:rPr>
        <w:rFonts w:ascii="Times New Roman" w:hAnsi="Times New Roman" w:cs="Times New Roman"/>
      </w:rPr>
    </w:lvl>
    <w:lvl w:ilvl="1" w:tplc="2A348AB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718097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628638E0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31F83D2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230253D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A052EEB8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87924D3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36BE9E7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>
    <w:nsid w:val="7BDF7B78"/>
    <w:multiLevelType w:val="hybridMultilevel"/>
    <w:tmpl w:val="D5F83B72"/>
    <w:lvl w:ilvl="0" w:tplc="E688854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ED96169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EB5832B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9DF433F0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7B85AE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5CAA7EF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6854E3D0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2132D32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C5666FB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5"/>
  </w:num>
  <w:num w:numId="2">
    <w:abstractNumId w:val="13"/>
  </w:num>
  <w:num w:numId="3">
    <w:abstractNumId w:val="3"/>
  </w:num>
  <w:num w:numId="4">
    <w:abstractNumId w:val="6"/>
  </w:num>
  <w:num w:numId="5">
    <w:abstractNumId w:val="0"/>
  </w:num>
  <w:num w:numId="6">
    <w:abstractNumId w:val="9"/>
  </w:num>
  <w:num w:numId="7">
    <w:abstractNumId w:val="7"/>
  </w:num>
  <w:num w:numId="8">
    <w:abstractNumId w:val="8"/>
  </w:num>
  <w:num w:numId="9">
    <w:abstractNumId w:val="1"/>
  </w:num>
  <w:num w:numId="10">
    <w:abstractNumId w:val="2"/>
  </w:num>
  <w:num w:numId="11">
    <w:abstractNumId w:val="10"/>
  </w:num>
  <w:num w:numId="12">
    <w:abstractNumId w:val="12"/>
  </w:num>
  <w:num w:numId="13">
    <w:abstractNumId w:val="4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3FBC"/>
    <w:rsid w:val="0000421F"/>
    <w:rsid w:val="00004693"/>
    <w:rsid w:val="00004F35"/>
    <w:rsid w:val="0000667C"/>
    <w:rsid w:val="00012DBD"/>
    <w:rsid w:val="000130F8"/>
    <w:rsid w:val="00013B38"/>
    <w:rsid w:val="00014352"/>
    <w:rsid w:val="0001615F"/>
    <w:rsid w:val="00016E12"/>
    <w:rsid w:val="00020F43"/>
    <w:rsid w:val="00021D3E"/>
    <w:rsid w:val="00023596"/>
    <w:rsid w:val="00023FA5"/>
    <w:rsid w:val="00025683"/>
    <w:rsid w:val="000263C5"/>
    <w:rsid w:val="000270FE"/>
    <w:rsid w:val="00034111"/>
    <w:rsid w:val="0003634B"/>
    <w:rsid w:val="00036E64"/>
    <w:rsid w:val="000431B3"/>
    <w:rsid w:val="00043CDC"/>
    <w:rsid w:val="00045518"/>
    <w:rsid w:val="0004574C"/>
    <w:rsid w:val="00047292"/>
    <w:rsid w:val="000500D2"/>
    <w:rsid w:val="000502D2"/>
    <w:rsid w:val="00051269"/>
    <w:rsid w:val="00052F8B"/>
    <w:rsid w:val="00054F29"/>
    <w:rsid w:val="00056D07"/>
    <w:rsid w:val="0006143E"/>
    <w:rsid w:val="00061B5A"/>
    <w:rsid w:val="00061CE4"/>
    <w:rsid w:val="00061D73"/>
    <w:rsid w:val="00070726"/>
    <w:rsid w:val="00070A80"/>
    <w:rsid w:val="0007172F"/>
    <w:rsid w:val="00072EF9"/>
    <w:rsid w:val="00074189"/>
    <w:rsid w:val="00074E75"/>
    <w:rsid w:val="00075AEB"/>
    <w:rsid w:val="00082CD0"/>
    <w:rsid w:val="00084610"/>
    <w:rsid w:val="00084909"/>
    <w:rsid w:val="00085793"/>
    <w:rsid w:val="000863FC"/>
    <w:rsid w:val="00086F43"/>
    <w:rsid w:val="00087FE2"/>
    <w:rsid w:val="0009048F"/>
    <w:rsid w:val="000923BC"/>
    <w:rsid w:val="00092BAA"/>
    <w:rsid w:val="00093314"/>
    <w:rsid w:val="00094870"/>
    <w:rsid w:val="00096222"/>
    <w:rsid w:val="0009791A"/>
    <w:rsid w:val="000A063A"/>
    <w:rsid w:val="000A1B80"/>
    <w:rsid w:val="000A55A3"/>
    <w:rsid w:val="000A5681"/>
    <w:rsid w:val="000A56A1"/>
    <w:rsid w:val="000A5993"/>
    <w:rsid w:val="000A5CA3"/>
    <w:rsid w:val="000A758F"/>
    <w:rsid w:val="000A7F45"/>
    <w:rsid w:val="000B086A"/>
    <w:rsid w:val="000B1343"/>
    <w:rsid w:val="000B1782"/>
    <w:rsid w:val="000B1A11"/>
    <w:rsid w:val="000B227D"/>
    <w:rsid w:val="000B34CA"/>
    <w:rsid w:val="000B477C"/>
    <w:rsid w:val="000B7B40"/>
    <w:rsid w:val="000C0153"/>
    <w:rsid w:val="000C0404"/>
    <w:rsid w:val="000C14BD"/>
    <w:rsid w:val="000C1519"/>
    <w:rsid w:val="000C38FE"/>
    <w:rsid w:val="000C63F4"/>
    <w:rsid w:val="000C7B22"/>
    <w:rsid w:val="000C7FB7"/>
    <w:rsid w:val="000D03BE"/>
    <w:rsid w:val="000D7105"/>
    <w:rsid w:val="000E0D6B"/>
    <w:rsid w:val="000E194D"/>
    <w:rsid w:val="000E4280"/>
    <w:rsid w:val="000E6602"/>
    <w:rsid w:val="000F115B"/>
    <w:rsid w:val="000F2080"/>
    <w:rsid w:val="000F41F8"/>
    <w:rsid w:val="000F54DE"/>
    <w:rsid w:val="00100813"/>
    <w:rsid w:val="00101FD6"/>
    <w:rsid w:val="00103731"/>
    <w:rsid w:val="00105004"/>
    <w:rsid w:val="001062B1"/>
    <w:rsid w:val="00106469"/>
    <w:rsid w:val="00106C11"/>
    <w:rsid w:val="00110A79"/>
    <w:rsid w:val="00112C9D"/>
    <w:rsid w:val="0011327A"/>
    <w:rsid w:val="00113CBB"/>
    <w:rsid w:val="001142A6"/>
    <w:rsid w:val="00115DCE"/>
    <w:rsid w:val="00117897"/>
    <w:rsid w:val="00117F55"/>
    <w:rsid w:val="00130FCE"/>
    <w:rsid w:val="00131CD2"/>
    <w:rsid w:val="00133D70"/>
    <w:rsid w:val="00134321"/>
    <w:rsid w:val="001346FE"/>
    <w:rsid w:val="00136CCA"/>
    <w:rsid w:val="0013730E"/>
    <w:rsid w:val="0013787D"/>
    <w:rsid w:val="00141CBF"/>
    <w:rsid w:val="001433D5"/>
    <w:rsid w:val="0014565D"/>
    <w:rsid w:val="00146201"/>
    <w:rsid w:val="00146DFC"/>
    <w:rsid w:val="001501C5"/>
    <w:rsid w:val="00150E7E"/>
    <w:rsid w:val="00152906"/>
    <w:rsid w:val="00152CED"/>
    <w:rsid w:val="00152DA8"/>
    <w:rsid w:val="00153705"/>
    <w:rsid w:val="00153B07"/>
    <w:rsid w:val="001564E7"/>
    <w:rsid w:val="0016393E"/>
    <w:rsid w:val="0016467C"/>
    <w:rsid w:val="00164756"/>
    <w:rsid w:val="00164E75"/>
    <w:rsid w:val="001653C7"/>
    <w:rsid w:val="001660A0"/>
    <w:rsid w:val="0016729F"/>
    <w:rsid w:val="00173194"/>
    <w:rsid w:val="00177D79"/>
    <w:rsid w:val="00180861"/>
    <w:rsid w:val="0018141C"/>
    <w:rsid w:val="001814FB"/>
    <w:rsid w:val="00181DC6"/>
    <w:rsid w:val="00182E37"/>
    <w:rsid w:val="00184977"/>
    <w:rsid w:val="00186B91"/>
    <w:rsid w:val="00187CB1"/>
    <w:rsid w:val="0019011B"/>
    <w:rsid w:val="00192359"/>
    <w:rsid w:val="00193791"/>
    <w:rsid w:val="00195E21"/>
    <w:rsid w:val="00197137"/>
    <w:rsid w:val="00197175"/>
    <w:rsid w:val="001A05B9"/>
    <w:rsid w:val="001A1FD1"/>
    <w:rsid w:val="001A6621"/>
    <w:rsid w:val="001A6F05"/>
    <w:rsid w:val="001A77F6"/>
    <w:rsid w:val="001A7F16"/>
    <w:rsid w:val="001B09A4"/>
    <w:rsid w:val="001B13F4"/>
    <w:rsid w:val="001B1CFB"/>
    <w:rsid w:val="001B3149"/>
    <w:rsid w:val="001B6EEE"/>
    <w:rsid w:val="001B7D8D"/>
    <w:rsid w:val="001C0FB7"/>
    <w:rsid w:val="001C11E9"/>
    <w:rsid w:val="001C2E50"/>
    <w:rsid w:val="001C5692"/>
    <w:rsid w:val="001C7319"/>
    <w:rsid w:val="001C7EBB"/>
    <w:rsid w:val="001D331E"/>
    <w:rsid w:val="001D3B33"/>
    <w:rsid w:val="001D78B4"/>
    <w:rsid w:val="001E0381"/>
    <w:rsid w:val="001E2478"/>
    <w:rsid w:val="001E7861"/>
    <w:rsid w:val="001F0BA0"/>
    <w:rsid w:val="001F25B9"/>
    <w:rsid w:val="001F2F7C"/>
    <w:rsid w:val="001F3791"/>
    <w:rsid w:val="001F55B7"/>
    <w:rsid w:val="001F5CD3"/>
    <w:rsid w:val="00202548"/>
    <w:rsid w:val="00204817"/>
    <w:rsid w:val="00205E1C"/>
    <w:rsid w:val="00205F85"/>
    <w:rsid w:val="0020703C"/>
    <w:rsid w:val="00211D55"/>
    <w:rsid w:val="00212D3C"/>
    <w:rsid w:val="002159F9"/>
    <w:rsid w:val="002169DC"/>
    <w:rsid w:val="00217F8C"/>
    <w:rsid w:val="002245A1"/>
    <w:rsid w:val="00226731"/>
    <w:rsid w:val="0023044F"/>
    <w:rsid w:val="00232A94"/>
    <w:rsid w:val="00233922"/>
    <w:rsid w:val="00236927"/>
    <w:rsid w:val="00237880"/>
    <w:rsid w:val="00240E56"/>
    <w:rsid w:val="002428B2"/>
    <w:rsid w:val="00242A78"/>
    <w:rsid w:val="00244F07"/>
    <w:rsid w:val="0024612E"/>
    <w:rsid w:val="002466FF"/>
    <w:rsid w:val="00247BEA"/>
    <w:rsid w:val="002507B0"/>
    <w:rsid w:val="00251CC8"/>
    <w:rsid w:val="00252DAD"/>
    <w:rsid w:val="002538A1"/>
    <w:rsid w:val="00254250"/>
    <w:rsid w:val="002546F2"/>
    <w:rsid w:val="00256348"/>
    <w:rsid w:val="00256A86"/>
    <w:rsid w:val="00260AFE"/>
    <w:rsid w:val="0026113E"/>
    <w:rsid w:val="002628DD"/>
    <w:rsid w:val="0026724B"/>
    <w:rsid w:val="00271ECE"/>
    <w:rsid w:val="00273593"/>
    <w:rsid w:val="00273618"/>
    <w:rsid w:val="002738BD"/>
    <w:rsid w:val="00277DC6"/>
    <w:rsid w:val="00281B1C"/>
    <w:rsid w:val="0028309C"/>
    <w:rsid w:val="00283511"/>
    <w:rsid w:val="002842EE"/>
    <w:rsid w:val="00284B60"/>
    <w:rsid w:val="00285A74"/>
    <w:rsid w:val="0028685E"/>
    <w:rsid w:val="002902BA"/>
    <w:rsid w:val="00290896"/>
    <w:rsid w:val="002915D7"/>
    <w:rsid w:val="00291797"/>
    <w:rsid w:val="00292142"/>
    <w:rsid w:val="00294F14"/>
    <w:rsid w:val="002970DB"/>
    <w:rsid w:val="00297350"/>
    <w:rsid w:val="002973A7"/>
    <w:rsid w:val="0029792F"/>
    <w:rsid w:val="002A0885"/>
    <w:rsid w:val="002A1597"/>
    <w:rsid w:val="002A3119"/>
    <w:rsid w:val="002A46B5"/>
    <w:rsid w:val="002A4C69"/>
    <w:rsid w:val="002A5796"/>
    <w:rsid w:val="002A6008"/>
    <w:rsid w:val="002A7291"/>
    <w:rsid w:val="002A7444"/>
    <w:rsid w:val="002A7D44"/>
    <w:rsid w:val="002B03F2"/>
    <w:rsid w:val="002B128F"/>
    <w:rsid w:val="002B2E75"/>
    <w:rsid w:val="002B39C8"/>
    <w:rsid w:val="002B3ED7"/>
    <w:rsid w:val="002B70F0"/>
    <w:rsid w:val="002C096F"/>
    <w:rsid w:val="002C3AE0"/>
    <w:rsid w:val="002C3B97"/>
    <w:rsid w:val="002C41CC"/>
    <w:rsid w:val="002C44FE"/>
    <w:rsid w:val="002C6A8E"/>
    <w:rsid w:val="002C7A15"/>
    <w:rsid w:val="002C7C1F"/>
    <w:rsid w:val="002D0487"/>
    <w:rsid w:val="002D5E2C"/>
    <w:rsid w:val="002D6145"/>
    <w:rsid w:val="002D69C9"/>
    <w:rsid w:val="002E325E"/>
    <w:rsid w:val="002E4BC3"/>
    <w:rsid w:val="002E543B"/>
    <w:rsid w:val="002E7805"/>
    <w:rsid w:val="002E7C26"/>
    <w:rsid w:val="002F02C8"/>
    <w:rsid w:val="002F4594"/>
    <w:rsid w:val="002F45A8"/>
    <w:rsid w:val="002F57E8"/>
    <w:rsid w:val="002F6401"/>
    <w:rsid w:val="002F665C"/>
    <w:rsid w:val="002F7346"/>
    <w:rsid w:val="00302E77"/>
    <w:rsid w:val="003042CB"/>
    <w:rsid w:val="0030556D"/>
    <w:rsid w:val="0030583C"/>
    <w:rsid w:val="00307EED"/>
    <w:rsid w:val="003132CA"/>
    <w:rsid w:val="003134CC"/>
    <w:rsid w:val="00313B9F"/>
    <w:rsid w:val="00315CAD"/>
    <w:rsid w:val="00317FA0"/>
    <w:rsid w:val="00320D32"/>
    <w:rsid w:val="00320F67"/>
    <w:rsid w:val="00324C96"/>
    <w:rsid w:val="00324DC7"/>
    <w:rsid w:val="0032714F"/>
    <w:rsid w:val="00327897"/>
    <w:rsid w:val="00327C1D"/>
    <w:rsid w:val="00330138"/>
    <w:rsid w:val="00330954"/>
    <w:rsid w:val="00335844"/>
    <w:rsid w:val="00337B82"/>
    <w:rsid w:val="00343460"/>
    <w:rsid w:val="00343476"/>
    <w:rsid w:val="00345278"/>
    <w:rsid w:val="0034708A"/>
    <w:rsid w:val="00347477"/>
    <w:rsid w:val="00360B00"/>
    <w:rsid w:val="0036142D"/>
    <w:rsid w:val="00361B29"/>
    <w:rsid w:val="00363386"/>
    <w:rsid w:val="003649BE"/>
    <w:rsid w:val="00366C8B"/>
    <w:rsid w:val="00366CB3"/>
    <w:rsid w:val="0036702E"/>
    <w:rsid w:val="0036750E"/>
    <w:rsid w:val="00370A5C"/>
    <w:rsid w:val="0037471C"/>
    <w:rsid w:val="00374CF4"/>
    <w:rsid w:val="0037565B"/>
    <w:rsid w:val="00375B04"/>
    <w:rsid w:val="00375BAD"/>
    <w:rsid w:val="0037633D"/>
    <w:rsid w:val="00377535"/>
    <w:rsid w:val="0038099B"/>
    <w:rsid w:val="0038201B"/>
    <w:rsid w:val="003846A7"/>
    <w:rsid w:val="00384744"/>
    <w:rsid w:val="00386451"/>
    <w:rsid w:val="00387EB3"/>
    <w:rsid w:val="003920E7"/>
    <w:rsid w:val="0039230E"/>
    <w:rsid w:val="003937D2"/>
    <w:rsid w:val="00394B73"/>
    <w:rsid w:val="00394ED2"/>
    <w:rsid w:val="00396118"/>
    <w:rsid w:val="0039715E"/>
    <w:rsid w:val="00397EFD"/>
    <w:rsid w:val="003A00C4"/>
    <w:rsid w:val="003A1A90"/>
    <w:rsid w:val="003A2D1D"/>
    <w:rsid w:val="003A4962"/>
    <w:rsid w:val="003A568D"/>
    <w:rsid w:val="003A5CA2"/>
    <w:rsid w:val="003A6360"/>
    <w:rsid w:val="003B0602"/>
    <w:rsid w:val="003B1B28"/>
    <w:rsid w:val="003B2154"/>
    <w:rsid w:val="003B40DC"/>
    <w:rsid w:val="003B75D7"/>
    <w:rsid w:val="003C1682"/>
    <w:rsid w:val="003C4BEA"/>
    <w:rsid w:val="003C4CDD"/>
    <w:rsid w:val="003C619E"/>
    <w:rsid w:val="003C75DE"/>
    <w:rsid w:val="003D036A"/>
    <w:rsid w:val="003D271B"/>
    <w:rsid w:val="003D334A"/>
    <w:rsid w:val="003D55DB"/>
    <w:rsid w:val="003D6F89"/>
    <w:rsid w:val="003D7EC7"/>
    <w:rsid w:val="003E1FD7"/>
    <w:rsid w:val="003E2CA0"/>
    <w:rsid w:val="003E2DE2"/>
    <w:rsid w:val="003E3ABC"/>
    <w:rsid w:val="003E4C9A"/>
    <w:rsid w:val="003E5C55"/>
    <w:rsid w:val="003E5E38"/>
    <w:rsid w:val="003F5384"/>
    <w:rsid w:val="003F59FE"/>
    <w:rsid w:val="003F67B4"/>
    <w:rsid w:val="003F6AB5"/>
    <w:rsid w:val="003F6F06"/>
    <w:rsid w:val="00400B6D"/>
    <w:rsid w:val="00401B9D"/>
    <w:rsid w:val="00402540"/>
    <w:rsid w:val="0040263B"/>
    <w:rsid w:val="004068AD"/>
    <w:rsid w:val="00410C44"/>
    <w:rsid w:val="0041220E"/>
    <w:rsid w:val="00416D71"/>
    <w:rsid w:val="00417904"/>
    <w:rsid w:val="00420372"/>
    <w:rsid w:val="00421987"/>
    <w:rsid w:val="00423D5F"/>
    <w:rsid w:val="00424A60"/>
    <w:rsid w:val="00426E29"/>
    <w:rsid w:val="004327CB"/>
    <w:rsid w:val="004358EA"/>
    <w:rsid w:val="00440D26"/>
    <w:rsid w:val="0044306F"/>
    <w:rsid w:val="004444C9"/>
    <w:rsid w:val="00444A9F"/>
    <w:rsid w:val="00445E2F"/>
    <w:rsid w:val="00445E82"/>
    <w:rsid w:val="00447448"/>
    <w:rsid w:val="00452929"/>
    <w:rsid w:val="00453B94"/>
    <w:rsid w:val="00454B93"/>
    <w:rsid w:val="00455407"/>
    <w:rsid w:val="00455744"/>
    <w:rsid w:val="004576AF"/>
    <w:rsid w:val="00461E2E"/>
    <w:rsid w:val="00462BF0"/>
    <w:rsid w:val="00465B39"/>
    <w:rsid w:val="0046605F"/>
    <w:rsid w:val="00466371"/>
    <w:rsid w:val="00470B49"/>
    <w:rsid w:val="00471190"/>
    <w:rsid w:val="004742F2"/>
    <w:rsid w:val="00474DCD"/>
    <w:rsid w:val="00475256"/>
    <w:rsid w:val="00476D13"/>
    <w:rsid w:val="00480433"/>
    <w:rsid w:val="00482286"/>
    <w:rsid w:val="00482592"/>
    <w:rsid w:val="00482742"/>
    <w:rsid w:val="00484A79"/>
    <w:rsid w:val="00487038"/>
    <w:rsid w:val="004878EB"/>
    <w:rsid w:val="004906B3"/>
    <w:rsid w:val="0049138E"/>
    <w:rsid w:val="00491C0B"/>
    <w:rsid w:val="00492324"/>
    <w:rsid w:val="004923C1"/>
    <w:rsid w:val="0049438C"/>
    <w:rsid w:val="00494D1C"/>
    <w:rsid w:val="00494E07"/>
    <w:rsid w:val="00496451"/>
    <w:rsid w:val="0049794F"/>
    <w:rsid w:val="004A22C9"/>
    <w:rsid w:val="004A29C7"/>
    <w:rsid w:val="004A5020"/>
    <w:rsid w:val="004A765C"/>
    <w:rsid w:val="004B4672"/>
    <w:rsid w:val="004B5788"/>
    <w:rsid w:val="004B7524"/>
    <w:rsid w:val="004C10D5"/>
    <w:rsid w:val="004C148C"/>
    <w:rsid w:val="004C2789"/>
    <w:rsid w:val="004C2FB8"/>
    <w:rsid w:val="004C4721"/>
    <w:rsid w:val="004C6E98"/>
    <w:rsid w:val="004C7979"/>
    <w:rsid w:val="004D15AC"/>
    <w:rsid w:val="004D34C6"/>
    <w:rsid w:val="004D47D0"/>
    <w:rsid w:val="004D5F68"/>
    <w:rsid w:val="004E1B88"/>
    <w:rsid w:val="004E2212"/>
    <w:rsid w:val="004E243C"/>
    <w:rsid w:val="004E61B0"/>
    <w:rsid w:val="004F3065"/>
    <w:rsid w:val="004F310E"/>
    <w:rsid w:val="004F314C"/>
    <w:rsid w:val="004F3181"/>
    <w:rsid w:val="004F417B"/>
    <w:rsid w:val="004F6A3D"/>
    <w:rsid w:val="004F6ED5"/>
    <w:rsid w:val="004F7736"/>
    <w:rsid w:val="004F79C8"/>
    <w:rsid w:val="005001DE"/>
    <w:rsid w:val="0050056D"/>
    <w:rsid w:val="005005C5"/>
    <w:rsid w:val="005013CA"/>
    <w:rsid w:val="00501D19"/>
    <w:rsid w:val="00503208"/>
    <w:rsid w:val="005037E1"/>
    <w:rsid w:val="0050727B"/>
    <w:rsid w:val="00510789"/>
    <w:rsid w:val="00511747"/>
    <w:rsid w:val="00512347"/>
    <w:rsid w:val="0051251D"/>
    <w:rsid w:val="0051294A"/>
    <w:rsid w:val="00513345"/>
    <w:rsid w:val="0051374A"/>
    <w:rsid w:val="00517A7A"/>
    <w:rsid w:val="00522454"/>
    <w:rsid w:val="00524073"/>
    <w:rsid w:val="00525A7B"/>
    <w:rsid w:val="00526395"/>
    <w:rsid w:val="005271FE"/>
    <w:rsid w:val="00530AAB"/>
    <w:rsid w:val="00530BDB"/>
    <w:rsid w:val="0053250E"/>
    <w:rsid w:val="00533767"/>
    <w:rsid w:val="00534670"/>
    <w:rsid w:val="0053501C"/>
    <w:rsid w:val="0053536B"/>
    <w:rsid w:val="0053592E"/>
    <w:rsid w:val="00536923"/>
    <w:rsid w:val="00540412"/>
    <w:rsid w:val="00540D0F"/>
    <w:rsid w:val="00542A65"/>
    <w:rsid w:val="00543645"/>
    <w:rsid w:val="00543941"/>
    <w:rsid w:val="0054406D"/>
    <w:rsid w:val="005440C4"/>
    <w:rsid w:val="00544CF0"/>
    <w:rsid w:val="00546186"/>
    <w:rsid w:val="00546689"/>
    <w:rsid w:val="00546A1F"/>
    <w:rsid w:val="005476B1"/>
    <w:rsid w:val="005519F8"/>
    <w:rsid w:val="00552641"/>
    <w:rsid w:val="005677EE"/>
    <w:rsid w:val="005705BE"/>
    <w:rsid w:val="00570DB0"/>
    <w:rsid w:val="00572215"/>
    <w:rsid w:val="005730D2"/>
    <w:rsid w:val="00576858"/>
    <w:rsid w:val="00576DC5"/>
    <w:rsid w:val="005777FB"/>
    <w:rsid w:val="00577B51"/>
    <w:rsid w:val="00580682"/>
    <w:rsid w:val="00581F89"/>
    <w:rsid w:val="005842A3"/>
    <w:rsid w:val="00586763"/>
    <w:rsid w:val="00586CAF"/>
    <w:rsid w:val="005870EC"/>
    <w:rsid w:val="00590904"/>
    <w:rsid w:val="00593BAA"/>
    <w:rsid w:val="005A0680"/>
    <w:rsid w:val="005A2B21"/>
    <w:rsid w:val="005A4076"/>
    <w:rsid w:val="005A525A"/>
    <w:rsid w:val="005A5FAC"/>
    <w:rsid w:val="005A7725"/>
    <w:rsid w:val="005A7A7E"/>
    <w:rsid w:val="005B29D9"/>
    <w:rsid w:val="005B2FC1"/>
    <w:rsid w:val="005B3D82"/>
    <w:rsid w:val="005B4FBF"/>
    <w:rsid w:val="005B517C"/>
    <w:rsid w:val="005B773F"/>
    <w:rsid w:val="005C0126"/>
    <w:rsid w:val="005C0C31"/>
    <w:rsid w:val="005C36EC"/>
    <w:rsid w:val="005C3B65"/>
    <w:rsid w:val="005C5C66"/>
    <w:rsid w:val="005C73AD"/>
    <w:rsid w:val="005D01D3"/>
    <w:rsid w:val="005D1C67"/>
    <w:rsid w:val="005D1DD6"/>
    <w:rsid w:val="005D3656"/>
    <w:rsid w:val="005D42E6"/>
    <w:rsid w:val="005D43C0"/>
    <w:rsid w:val="005D4513"/>
    <w:rsid w:val="005D4815"/>
    <w:rsid w:val="005D4EC4"/>
    <w:rsid w:val="005E02D6"/>
    <w:rsid w:val="005E0CAD"/>
    <w:rsid w:val="005E396B"/>
    <w:rsid w:val="005E3C55"/>
    <w:rsid w:val="005E41B3"/>
    <w:rsid w:val="005E4EDE"/>
    <w:rsid w:val="005E7BDF"/>
    <w:rsid w:val="005F3646"/>
    <w:rsid w:val="005F3A08"/>
    <w:rsid w:val="005F4162"/>
    <w:rsid w:val="005F7474"/>
    <w:rsid w:val="005F7836"/>
    <w:rsid w:val="0060044E"/>
    <w:rsid w:val="00602644"/>
    <w:rsid w:val="00602B4C"/>
    <w:rsid w:val="00603038"/>
    <w:rsid w:val="0060322C"/>
    <w:rsid w:val="006057C1"/>
    <w:rsid w:val="00605940"/>
    <w:rsid w:val="00610C3A"/>
    <w:rsid w:val="006118D4"/>
    <w:rsid w:val="00614663"/>
    <w:rsid w:val="0062000F"/>
    <w:rsid w:val="00620263"/>
    <w:rsid w:val="0062053D"/>
    <w:rsid w:val="00620E98"/>
    <w:rsid w:val="00622B90"/>
    <w:rsid w:val="00623D5A"/>
    <w:rsid w:val="00624844"/>
    <w:rsid w:val="00624E30"/>
    <w:rsid w:val="006275A4"/>
    <w:rsid w:val="00627755"/>
    <w:rsid w:val="006304CE"/>
    <w:rsid w:val="006323D7"/>
    <w:rsid w:val="00632B5E"/>
    <w:rsid w:val="00636464"/>
    <w:rsid w:val="00636C14"/>
    <w:rsid w:val="006376FD"/>
    <w:rsid w:val="00643A33"/>
    <w:rsid w:val="00643C1D"/>
    <w:rsid w:val="006506B6"/>
    <w:rsid w:val="00651AC0"/>
    <w:rsid w:val="00652614"/>
    <w:rsid w:val="00652A1C"/>
    <w:rsid w:val="00652B41"/>
    <w:rsid w:val="006555D7"/>
    <w:rsid w:val="00655718"/>
    <w:rsid w:val="00660D2D"/>
    <w:rsid w:val="00662292"/>
    <w:rsid w:val="00662EFF"/>
    <w:rsid w:val="006633D7"/>
    <w:rsid w:val="00667BAD"/>
    <w:rsid w:val="00670A31"/>
    <w:rsid w:val="00670EC7"/>
    <w:rsid w:val="006725CC"/>
    <w:rsid w:val="00672734"/>
    <w:rsid w:val="00674FE6"/>
    <w:rsid w:val="00681E5E"/>
    <w:rsid w:val="006824F0"/>
    <w:rsid w:val="00683047"/>
    <w:rsid w:val="006838A9"/>
    <w:rsid w:val="00687CB6"/>
    <w:rsid w:val="00691B85"/>
    <w:rsid w:val="00694D1A"/>
    <w:rsid w:val="0069604C"/>
    <w:rsid w:val="006962CC"/>
    <w:rsid w:val="006A2D7B"/>
    <w:rsid w:val="006B0CEE"/>
    <w:rsid w:val="006B3D47"/>
    <w:rsid w:val="006B3F67"/>
    <w:rsid w:val="006B57E6"/>
    <w:rsid w:val="006B6677"/>
    <w:rsid w:val="006B7481"/>
    <w:rsid w:val="006B7CD0"/>
    <w:rsid w:val="006C0535"/>
    <w:rsid w:val="006C0CF4"/>
    <w:rsid w:val="006C12B5"/>
    <w:rsid w:val="006C1AC8"/>
    <w:rsid w:val="006C2BCB"/>
    <w:rsid w:val="006C3C26"/>
    <w:rsid w:val="006C47E4"/>
    <w:rsid w:val="006C5ADD"/>
    <w:rsid w:val="006D0E6F"/>
    <w:rsid w:val="006D17DD"/>
    <w:rsid w:val="006D22AD"/>
    <w:rsid w:val="006D290A"/>
    <w:rsid w:val="006D3412"/>
    <w:rsid w:val="006D37DF"/>
    <w:rsid w:val="006D3AAE"/>
    <w:rsid w:val="006D4C6B"/>
    <w:rsid w:val="006D535F"/>
    <w:rsid w:val="006D5EF0"/>
    <w:rsid w:val="006E3394"/>
    <w:rsid w:val="006E511F"/>
    <w:rsid w:val="006E7E06"/>
    <w:rsid w:val="006F0D5D"/>
    <w:rsid w:val="006F16A6"/>
    <w:rsid w:val="006F50F2"/>
    <w:rsid w:val="007000D8"/>
    <w:rsid w:val="007005B1"/>
    <w:rsid w:val="00700D49"/>
    <w:rsid w:val="007015FD"/>
    <w:rsid w:val="00701B4F"/>
    <w:rsid w:val="00703021"/>
    <w:rsid w:val="0070502C"/>
    <w:rsid w:val="0070743D"/>
    <w:rsid w:val="007079C1"/>
    <w:rsid w:val="0071077F"/>
    <w:rsid w:val="00711999"/>
    <w:rsid w:val="0071249C"/>
    <w:rsid w:val="0071271E"/>
    <w:rsid w:val="0071668C"/>
    <w:rsid w:val="00716B47"/>
    <w:rsid w:val="00720BF7"/>
    <w:rsid w:val="00720FD9"/>
    <w:rsid w:val="00721FD9"/>
    <w:rsid w:val="007239D5"/>
    <w:rsid w:val="00723E41"/>
    <w:rsid w:val="00725852"/>
    <w:rsid w:val="007267E7"/>
    <w:rsid w:val="00727FD6"/>
    <w:rsid w:val="00733A75"/>
    <w:rsid w:val="0073586D"/>
    <w:rsid w:val="007401BC"/>
    <w:rsid w:val="007404BE"/>
    <w:rsid w:val="00740AFE"/>
    <w:rsid w:val="007432CC"/>
    <w:rsid w:val="007433F5"/>
    <w:rsid w:val="00743953"/>
    <w:rsid w:val="00743EB3"/>
    <w:rsid w:val="00744566"/>
    <w:rsid w:val="00745369"/>
    <w:rsid w:val="00746265"/>
    <w:rsid w:val="0075060B"/>
    <w:rsid w:val="0075097F"/>
    <w:rsid w:val="00750F9C"/>
    <w:rsid w:val="0075326B"/>
    <w:rsid w:val="00754534"/>
    <w:rsid w:val="00761C8A"/>
    <w:rsid w:val="00764BB7"/>
    <w:rsid w:val="00770199"/>
    <w:rsid w:val="00770759"/>
    <w:rsid w:val="00770C8F"/>
    <w:rsid w:val="00776807"/>
    <w:rsid w:val="00776B4F"/>
    <w:rsid w:val="007819BB"/>
    <w:rsid w:val="0078431E"/>
    <w:rsid w:val="00784CD3"/>
    <w:rsid w:val="007878ED"/>
    <w:rsid w:val="00787D48"/>
    <w:rsid w:val="00787E42"/>
    <w:rsid w:val="00794413"/>
    <w:rsid w:val="00794F55"/>
    <w:rsid w:val="00796553"/>
    <w:rsid w:val="0079685E"/>
    <w:rsid w:val="007A1018"/>
    <w:rsid w:val="007A34A2"/>
    <w:rsid w:val="007A4117"/>
    <w:rsid w:val="007A4854"/>
    <w:rsid w:val="007B0EF9"/>
    <w:rsid w:val="007B11EA"/>
    <w:rsid w:val="007B19C0"/>
    <w:rsid w:val="007C0210"/>
    <w:rsid w:val="007C1305"/>
    <w:rsid w:val="007C3558"/>
    <w:rsid w:val="007C3CD9"/>
    <w:rsid w:val="007C40F2"/>
    <w:rsid w:val="007C43D1"/>
    <w:rsid w:val="007C543E"/>
    <w:rsid w:val="007D20BB"/>
    <w:rsid w:val="007D51D7"/>
    <w:rsid w:val="007D5258"/>
    <w:rsid w:val="007D758B"/>
    <w:rsid w:val="007D7888"/>
    <w:rsid w:val="007D79BB"/>
    <w:rsid w:val="007E087F"/>
    <w:rsid w:val="007E08CE"/>
    <w:rsid w:val="007E11F1"/>
    <w:rsid w:val="007E32DC"/>
    <w:rsid w:val="007E361A"/>
    <w:rsid w:val="007E5117"/>
    <w:rsid w:val="007E5C83"/>
    <w:rsid w:val="007E7B36"/>
    <w:rsid w:val="007F0228"/>
    <w:rsid w:val="007F2BF6"/>
    <w:rsid w:val="007F2D90"/>
    <w:rsid w:val="007F761A"/>
    <w:rsid w:val="007F7A49"/>
    <w:rsid w:val="0080018C"/>
    <w:rsid w:val="008018FB"/>
    <w:rsid w:val="0080397C"/>
    <w:rsid w:val="00804A33"/>
    <w:rsid w:val="00804E5B"/>
    <w:rsid w:val="00805C2E"/>
    <w:rsid w:val="00807E64"/>
    <w:rsid w:val="00810252"/>
    <w:rsid w:val="00810738"/>
    <w:rsid w:val="0081159F"/>
    <w:rsid w:val="00812CDD"/>
    <w:rsid w:val="0081573A"/>
    <w:rsid w:val="00817396"/>
    <w:rsid w:val="0082003B"/>
    <w:rsid w:val="00822D68"/>
    <w:rsid w:val="008264EA"/>
    <w:rsid w:val="0082671E"/>
    <w:rsid w:val="00826E2E"/>
    <w:rsid w:val="00830390"/>
    <w:rsid w:val="00831D0C"/>
    <w:rsid w:val="00831E07"/>
    <w:rsid w:val="00835077"/>
    <w:rsid w:val="00836B81"/>
    <w:rsid w:val="0084337B"/>
    <w:rsid w:val="00843862"/>
    <w:rsid w:val="008439CA"/>
    <w:rsid w:val="00845005"/>
    <w:rsid w:val="0084517F"/>
    <w:rsid w:val="00845815"/>
    <w:rsid w:val="00845951"/>
    <w:rsid w:val="00846DF8"/>
    <w:rsid w:val="00850B26"/>
    <w:rsid w:val="00851843"/>
    <w:rsid w:val="00852897"/>
    <w:rsid w:val="00854068"/>
    <w:rsid w:val="008548DE"/>
    <w:rsid w:val="008554E1"/>
    <w:rsid w:val="00857E56"/>
    <w:rsid w:val="0086016C"/>
    <w:rsid w:val="008626A4"/>
    <w:rsid w:val="008644D7"/>
    <w:rsid w:val="00864D54"/>
    <w:rsid w:val="00865480"/>
    <w:rsid w:val="008661C2"/>
    <w:rsid w:val="00867974"/>
    <w:rsid w:val="00871388"/>
    <w:rsid w:val="008725EA"/>
    <w:rsid w:val="0087375F"/>
    <w:rsid w:val="00875A80"/>
    <w:rsid w:val="008764A5"/>
    <w:rsid w:val="00877687"/>
    <w:rsid w:val="00882061"/>
    <w:rsid w:val="0088348F"/>
    <w:rsid w:val="008836BC"/>
    <w:rsid w:val="0088449B"/>
    <w:rsid w:val="008855FB"/>
    <w:rsid w:val="008869EC"/>
    <w:rsid w:val="00886BB9"/>
    <w:rsid w:val="00886CEE"/>
    <w:rsid w:val="00886DBF"/>
    <w:rsid w:val="0088707B"/>
    <w:rsid w:val="00890FAF"/>
    <w:rsid w:val="008920F4"/>
    <w:rsid w:val="0089262A"/>
    <w:rsid w:val="00895A8D"/>
    <w:rsid w:val="00896446"/>
    <w:rsid w:val="00897B0F"/>
    <w:rsid w:val="008A2EAC"/>
    <w:rsid w:val="008A4999"/>
    <w:rsid w:val="008A55ED"/>
    <w:rsid w:val="008A601D"/>
    <w:rsid w:val="008A61D1"/>
    <w:rsid w:val="008A7538"/>
    <w:rsid w:val="008A781A"/>
    <w:rsid w:val="008A7BBA"/>
    <w:rsid w:val="008B0FD0"/>
    <w:rsid w:val="008B1C72"/>
    <w:rsid w:val="008B2DA7"/>
    <w:rsid w:val="008B344C"/>
    <w:rsid w:val="008B4CA3"/>
    <w:rsid w:val="008B518C"/>
    <w:rsid w:val="008B5F2E"/>
    <w:rsid w:val="008B6EBB"/>
    <w:rsid w:val="008C0305"/>
    <w:rsid w:val="008C0CB3"/>
    <w:rsid w:val="008C282B"/>
    <w:rsid w:val="008C47DE"/>
    <w:rsid w:val="008C51DD"/>
    <w:rsid w:val="008C68AE"/>
    <w:rsid w:val="008C6988"/>
    <w:rsid w:val="008C74A6"/>
    <w:rsid w:val="008C7858"/>
    <w:rsid w:val="008D0593"/>
    <w:rsid w:val="008D1221"/>
    <w:rsid w:val="008D361E"/>
    <w:rsid w:val="008D3EB2"/>
    <w:rsid w:val="008D524F"/>
    <w:rsid w:val="008D6546"/>
    <w:rsid w:val="008D6690"/>
    <w:rsid w:val="008D6E2D"/>
    <w:rsid w:val="008E1DFB"/>
    <w:rsid w:val="008E2933"/>
    <w:rsid w:val="008E42B0"/>
    <w:rsid w:val="008E628E"/>
    <w:rsid w:val="008E78DE"/>
    <w:rsid w:val="008F0D4A"/>
    <w:rsid w:val="008F49BC"/>
    <w:rsid w:val="008F4E43"/>
    <w:rsid w:val="008F68FA"/>
    <w:rsid w:val="009004E5"/>
    <w:rsid w:val="009006E7"/>
    <w:rsid w:val="00905455"/>
    <w:rsid w:val="00906CB4"/>
    <w:rsid w:val="00907263"/>
    <w:rsid w:val="009076A5"/>
    <w:rsid w:val="00907ADB"/>
    <w:rsid w:val="009102CD"/>
    <w:rsid w:val="009108EC"/>
    <w:rsid w:val="009137D9"/>
    <w:rsid w:val="0091384B"/>
    <w:rsid w:val="009159D4"/>
    <w:rsid w:val="009165E7"/>
    <w:rsid w:val="009167C1"/>
    <w:rsid w:val="009176E4"/>
    <w:rsid w:val="00917E49"/>
    <w:rsid w:val="00920DEA"/>
    <w:rsid w:val="009215DE"/>
    <w:rsid w:val="0092370B"/>
    <w:rsid w:val="00927B02"/>
    <w:rsid w:val="00927CEE"/>
    <w:rsid w:val="00930920"/>
    <w:rsid w:val="0093144F"/>
    <w:rsid w:val="009353C2"/>
    <w:rsid w:val="0093736B"/>
    <w:rsid w:val="009400A7"/>
    <w:rsid w:val="00943A30"/>
    <w:rsid w:val="00946110"/>
    <w:rsid w:val="00947840"/>
    <w:rsid w:val="00950578"/>
    <w:rsid w:val="0095109B"/>
    <w:rsid w:val="009517CD"/>
    <w:rsid w:val="00953F54"/>
    <w:rsid w:val="0095428F"/>
    <w:rsid w:val="00954DB7"/>
    <w:rsid w:val="009576B0"/>
    <w:rsid w:val="00960435"/>
    <w:rsid w:val="009607DF"/>
    <w:rsid w:val="00960F0B"/>
    <w:rsid w:val="00961C38"/>
    <w:rsid w:val="009628D7"/>
    <w:rsid w:val="00967134"/>
    <w:rsid w:val="0097031D"/>
    <w:rsid w:val="00970E1A"/>
    <w:rsid w:val="009719D9"/>
    <w:rsid w:val="00972316"/>
    <w:rsid w:val="009735F6"/>
    <w:rsid w:val="00973762"/>
    <w:rsid w:val="00973F43"/>
    <w:rsid w:val="00983084"/>
    <w:rsid w:val="00985498"/>
    <w:rsid w:val="0098654E"/>
    <w:rsid w:val="00986591"/>
    <w:rsid w:val="0098700A"/>
    <w:rsid w:val="00990545"/>
    <w:rsid w:val="00994938"/>
    <w:rsid w:val="00994F6C"/>
    <w:rsid w:val="00995F7E"/>
    <w:rsid w:val="0099662D"/>
    <w:rsid w:val="009A0842"/>
    <w:rsid w:val="009A0A52"/>
    <w:rsid w:val="009A1627"/>
    <w:rsid w:val="009A2701"/>
    <w:rsid w:val="009A3750"/>
    <w:rsid w:val="009A4483"/>
    <w:rsid w:val="009A5725"/>
    <w:rsid w:val="009A5A14"/>
    <w:rsid w:val="009A6149"/>
    <w:rsid w:val="009B0649"/>
    <w:rsid w:val="009B0F74"/>
    <w:rsid w:val="009B3A23"/>
    <w:rsid w:val="009B47EE"/>
    <w:rsid w:val="009B52CC"/>
    <w:rsid w:val="009B7710"/>
    <w:rsid w:val="009C0E7B"/>
    <w:rsid w:val="009C1751"/>
    <w:rsid w:val="009C2303"/>
    <w:rsid w:val="009C59E3"/>
    <w:rsid w:val="009C7191"/>
    <w:rsid w:val="009C7D0D"/>
    <w:rsid w:val="009C7DE1"/>
    <w:rsid w:val="009C7F19"/>
    <w:rsid w:val="009D05BB"/>
    <w:rsid w:val="009D1501"/>
    <w:rsid w:val="009D2244"/>
    <w:rsid w:val="009D22AF"/>
    <w:rsid w:val="009D65C4"/>
    <w:rsid w:val="009E05BC"/>
    <w:rsid w:val="009E0CB3"/>
    <w:rsid w:val="009E30DA"/>
    <w:rsid w:val="009E4DC6"/>
    <w:rsid w:val="009E5CF1"/>
    <w:rsid w:val="009E6725"/>
    <w:rsid w:val="009E6C99"/>
    <w:rsid w:val="009F0638"/>
    <w:rsid w:val="009F2DF1"/>
    <w:rsid w:val="009F5CE6"/>
    <w:rsid w:val="009F62E4"/>
    <w:rsid w:val="009F7504"/>
    <w:rsid w:val="009F7A6B"/>
    <w:rsid w:val="00A01613"/>
    <w:rsid w:val="00A07EC9"/>
    <w:rsid w:val="00A10454"/>
    <w:rsid w:val="00A10D10"/>
    <w:rsid w:val="00A11DA8"/>
    <w:rsid w:val="00A13DDF"/>
    <w:rsid w:val="00A13FCD"/>
    <w:rsid w:val="00A1431B"/>
    <w:rsid w:val="00A14709"/>
    <w:rsid w:val="00A14EAD"/>
    <w:rsid w:val="00A15E30"/>
    <w:rsid w:val="00A160E7"/>
    <w:rsid w:val="00A165DB"/>
    <w:rsid w:val="00A17E11"/>
    <w:rsid w:val="00A21089"/>
    <w:rsid w:val="00A212D4"/>
    <w:rsid w:val="00A212FD"/>
    <w:rsid w:val="00A22964"/>
    <w:rsid w:val="00A22B15"/>
    <w:rsid w:val="00A22FBF"/>
    <w:rsid w:val="00A23997"/>
    <w:rsid w:val="00A248C1"/>
    <w:rsid w:val="00A25226"/>
    <w:rsid w:val="00A25E96"/>
    <w:rsid w:val="00A2613F"/>
    <w:rsid w:val="00A27394"/>
    <w:rsid w:val="00A30662"/>
    <w:rsid w:val="00A3348F"/>
    <w:rsid w:val="00A3383F"/>
    <w:rsid w:val="00A34384"/>
    <w:rsid w:val="00A34C7C"/>
    <w:rsid w:val="00A36655"/>
    <w:rsid w:val="00A37014"/>
    <w:rsid w:val="00A4011B"/>
    <w:rsid w:val="00A419B7"/>
    <w:rsid w:val="00A42A13"/>
    <w:rsid w:val="00A43492"/>
    <w:rsid w:val="00A439D6"/>
    <w:rsid w:val="00A4463E"/>
    <w:rsid w:val="00A44FD5"/>
    <w:rsid w:val="00A4527E"/>
    <w:rsid w:val="00A503D5"/>
    <w:rsid w:val="00A5040F"/>
    <w:rsid w:val="00A52D0E"/>
    <w:rsid w:val="00A53B33"/>
    <w:rsid w:val="00A5575B"/>
    <w:rsid w:val="00A5616C"/>
    <w:rsid w:val="00A5641C"/>
    <w:rsid w:val="00A568B7"/>
    <w:rsid w:val="00A6037A"/>
    <w:rsid w:val="00A605D6"/>
    <w:rsid w:val="00A64553"/>
    <w:rsid w:val="00A64A2C"/>
    <w:rsid w:val="00A67897"/>
    <w:rsid w:val="00A67C0C"/>
    <w:rsid w:val="00A70194"/>
    <w:rsid w:val="00A70E93"/>
    <w:rsid w:val="00A70F12"/>
    <w:rsid w:val="00A718A4"/>
    <w:rsid w:val="00A71934"/>
    <w:rsid w:val="00A71B8C"/>
    <w:rsid w:val="00A72AE5"/>
    <w:rsid w:val="00A73167"/>
    <w:rsid w:val="00A746FC"/>
    <w:rsid w:val="00A7514E"/>
    <w:rsid w:val="00A753D7"/>
    <w:rsid w:val="00A76B91"/>
    <w:rsid w:val="00A779DC"/>
    <w:rsid w:val="00A814AB"/>
    <w:rsid w:val="00A8290E"/>
    <w:rsid w:val="00A82B9E"/>
    <w:rsid w:val="00A935B1"/>
    <w:rsid w:val="00A95228"/>
    <w:rsid w:val="00A96741"/>
    <w:rsid w:val="00A96C2F"/>
    <w:rsid w:val="00A96C4E"/>
    <w:rsid w:val="00A97687"/>
    <w:rsid w:val="00AA0861"/>
    <w:rsid w:val="00AA1CE0"/>
    <w:rsid w:val="00AA48E7"/>
    <w:rsid w:val="00AA5828"/>
    <w:rsid w:val="00AA6FEC"/>
    <w:rsid w:val="00AB090C"/>
    <w:rsid w:val="00AB1BE0"/>
    <w:rsid w:val="00AB2FCE"/>
    <w:rsid w:val="00AB6CE1"/>
    <w:rsid w:val="00AC13D7"/>
    <w:rsid w:val="00AC2887"/>
    <w:rsid w:val="00AC40E5"/>
    <w:rsid w:val="00AC4281"/>
    <w:rsid w:val="00AD02F5"/>
    <w:rsid w:val="00AD05A9"/>
    <w:rsid w:val="00AD2D9A"/>
    <w:rsid w:val="00AD34F0"/>
    <w:rsid w:val="00AD3AB6"/>
    <w:rsid w:val="00AD3AC9"/>
    <w:rsid w:val="00AD73A8"/>
    <w:rsid w:val="00AD7929"/>
    <w:rsid w:val="00AD7DC4"/>
    <w:rsid w:val="00AE1431"/>
    <w:rsid w:val="00AE2796"/>
    <w:rsid w:val="00AE3211"/>
    <w:rsid w:val="00AE35F3"/>
    <w:rsid w:val="00AE3E43"/>
    <w:rsid w:val="00AE4512"/>
    <w:rsid w:val="00AE71C4"/>
    <w:rsid w:val="00AF1000"/>
    <w:rsid w:val="00AF1C5F"/>
    <w:rsid w:val="00AF39B6"/>
    <w:rsid w:val="00AF50E7"/>
    <w:rsid w:val="00AF54BA"/>
    <w:rsid w:val="00AF72C4"/>
    <w:rsid w:val="00AF7C01"/>
    <w:rsid w:val="00B0053B"/>
    <w:rsid w:val="00B009AD"/>
    <w:rsid w:val="00B010B8"/>
    <w:rsid w:val="00B010F5"/>
    <w:rsid w:val="00B013DB"/>
    <w:rsid w:val="00B01EFC"/>
    <w:rsid w:val="00B03612"/>
    <w:rsid w:val="00B04664"/>
    <w:rsid w:val="00B10775"/>
    <w:rsid w:val="00B112C4"/>
    <w:rsid w:val="00B11DD6"/>
    <w:rsid w:val="00B13A70"/>
    <w:rsid w:val="00B13B48"/>
    <w:rsid w:val="00B15B71"/>
    <w:rsid w:val="00B1640E"/>
    <w:rsid w:val="00B16538"/>
    <w:rsid w:val="00B17A56"/>
    <w:rsid w:val="00B17CAD"/>
    <w:rsid w:val="00B21AED"/>
    <w:rsid w:val="00B22212"/>
    <w:rsid w:val="00B22495"/>
    <w:rsid w:val="00B24AC0"/>
    <w:rsid w:val="00B267BC"/>
    <w:rsid w:val="00B30007"/>
    <w:rsid w:val="00B305AC"/>
    <w:rsid w:val="00B31BF8"/>
    <w:rsid w:val="00B31FDB"/>
    <w:rsid w:val="00B35AED"/>
    <w:rsid w:val="00B376EC"/>
    <w:rsid w:val="00B40337"/>
    <w:rsid w:val="00B405DA"/>
    <w:rsid w:val="00B46469"/>
    <w:rsid w:val="00B51276"/>
    <w:rsid w:val="00B51558"/>
    <w:rsid w:val="00B533B3"/>
    <w:rsid w:val="00B56BC1"/>
    <w:rsid w:val="00B57DB4"/>
    <w:rsid w:val="00B57E24"/>
    <w:rsid w:val="00B57EE0"/>
    <w:rsid w:val="00B61F66"/>
    <w:rsid w:val="00B66471"/>
    <w:rsid w:val="00B670FA"/>
    <w:rsid w:val="00B72BF9"/>
    <w:rsid w:val="00B736D8"/>
    <w:rsid w:val="00B76F67"/>
    <w:rsid w:val="00B807ED"/>
    <w:rsid w:val="00B80871"/>
    <w:rsid w:val="00B831FF"/>
    <w:rsid w:val="00B91660"/>
    <w:rsid w:val="00B91CDB"/>
    <w:rsid w:val="00B91D59"/>
    <w:rsid w:val="00B92A03"/>
    <w:rsid w:val="00B93DBB"/>
    <w:rsid w:val="00B946A1"/>
    <w:rsid w:val="00B946BA"/>
    <w:rsid w:val="00B958BA"/>
    <w:rsid w:val="00B9776B"/>
    <w:rsid w:val="00B97CA2"/>
    <w:rsid w:val="00BA1593"/>
    <w:rsid w:val="00BA27B1"/>
    <w:rsid w:val="00BA2B2B"/>
    <w:rsid w:val="00BA34E2"/>
    <w:rsid w:val="00BA486C"/>
    <w:rsid w:val="00BA4961"/>
    <w:rsid w:val="00BA4D0A"/>
    <w:rsid w:val="00BA5086"/>
    <w:rsid w:val="00BB1081"/>
    <w:rsid w:val="00BB2141"/>
    <w:rsid w:val="00BB49DC"/>
    <w:rsid w:val="00BB6788"/>
    <w:rsid w:val="00BB6AAB"/>
    <w:rsid w:val="00BC0B45"/>
    <w:rsid w:val="00BC2488"/>
    <w:rsid w:val="00BC3831"/>
    <w:rsid w:val="00BC4E5C"/>
    <w:rsid w:val="00BC4F85"/>
    <w:rsid w:val="00BC5481"/>
    <w:rsid w:val="00BC54FA"/>
    <w:rsid w:val="00BC6897"/>
    <w:rsid w:val="00BC7EC5"/>
    <w:rsid w:val="00BD2A1D"/>
    <w:rsid w:val="00BD2BA5"/>
    <w:rsid w:val="00BD3AC9"/>
    <w:rsid w:val="00BD4D2D"/>
    <w:rsid w:val="00BD5233"/>
    <w:rsid w:val="00BD57A9"/>
    <w:rsid w:val="00BD5A46"/>
    <w:rsid w:val="00BD7239"/>
    <w:rsid w:val="00BD7FD3"/>
    <w:rsid w:val="00BE0230"/>
    <w:rsid w:val="00BE2EFE"/>
    <w:rsid w:val="00BE31FE"/>
    <w:rsid w:val="00BE3235"/>
    <w:rsid w:val="00BE4FFF"/>
    <w:rsid w:val="00BE5D54"/>
    <w:rsid w:val="00BE78E3"/>
    <w:rsid w:val="00BF046C"/>
    <w:rsid w:val="00BF24B9"/>
    <w:rsid w:val="00BF2994"/>
    <w:rsid w:val="00BF2C43"/>
    <w:rsid w:val="00BF34F4"/>
    <w:rsid w:val="00BF70E7"/>
    <w:rsid w:val="00C011B1"/>
    <w:rsid w:val="00C0126C"/>
    <w:rsid w:val="00C03A30"/>
    <w:rsid w:val="00C04389"/>
    <w:rsid w:val="00C05138"/>
    <w:rsid w:val="00C05C5F"/>
    <w:rsid w:val="00C06497"/>
    <w:rsid w:val="00C06709"/>
    <w:rsid w:val="00C108D7"/>
    <w:rsid w:val="00C11D8C"/>
    <w:rsid w:val="00C12330"/>
    <w:rsid w:val="00C12387"/>
    <w:rsid w:val="00C13D4A"/>
    <w:rsid w:val="00C15F02"/>
    <w:rsid w:val="00C17F8E"/>
    <w:rsid w:val="00C21ADB"/>
    <w:rsid w:val="00C21B57"/>
    <w:rsid w:val="00C2255F"/>
    <w:rsid w:val="00C23A08"/>
    <w:rsid w:val="00C24E22"/>
    <w:rsid w:val="00C304CD"/>
    <w:rsid w:val="00C30921"/>
    <w:rsid w:val="00C30B11"/>
    <w:rsid w:val="00C3158B"/>
    <w:rsid w:val="00C31D54"/>
    <w:rsid w:val="00C36265"/>
    <w:rsid w:val="00C3790A"/>
    <w:rsid w:val="00C408DF"/>
    <w:rsid w:val="00C41890"/>
    <w:rsid w:val="00C42620"/>
    <w:rsid w:val="00C42F77"/>
    <w:rsid w:val="00C44E00"/>
    <w:rsid w:val="00C462A6"/>
    <w:rsid w:val="00C46A81"/>
    <w:rsid w:val="00C47B52"/>
    <w:rsid w:val="00C50B1B"/>
    <w:rsid w:val="00C51CDE"/>
    <w:rsid w:val="00C5295F"/>
    <w:rsid w:val="00C53454"/>
    <w:rsid w:val="00C5387B"/>
    <w:rsid w:val="00C56F0D"/>
    <w:rsid w:val="00C64005"/>
    <w:rsid w:val="00C650E5"/>
    <w:rsid w:val="00C6517C"/>
    <w:rsid w:val="00C66BF8"/>
    <w:rsid w:val="00C67EE5"/>
    <w:rsid w:val="00C7124A"/>
    <w:rsid w:val="00C71BEE"/>
    <w:rsid w:val="00C723BB"/>
    <w:rsid w:val="00C733AA"/>
    <w:rsid w:val="00C7387F"/>
    <w:rsid w:val="00C75CC8"/>
    <w:rsid w:val="00C76B26"/>
    <w:rsid w:val="00C77939"/>
    <w:rsid w:val="00C80C24"/>
    <w:rsid w:val="00C80D94"/>
    <w:rsid w:val="00C83611"/>
    <w:rsid w:val="00C849C2"/>
    <w:rsid w:val="00C920E2"/>
    <w:rsid w:val="00C93381"/>
    <w:rsid w:val="00C94206"/>
    <w:rsid w:val="00C963E6"/>
    <w:rsid w:val="00C964B8"/>
    <w:rsid w:val="00C97EB6"/>
    <w:rsid w:val="00CA037E"/>
    <w:rsid w:val="00CA0ED2"/>
    <w:rsid w:val="00CA1A28"/>
    <w:rsid w:val="00CA1C07"/>
    <w:rsid w:val="00CA24B5"/>
    <w:rsid w:val="00CA49AF"/>
    <w:rsid w:val="00CA4F36"/>
    <w:rsid w:val="00CA63EE"/>
    <w:rsid w:val="00CA6EBE"/>
    <w:rsid w:val="00CA7025"/>
    <w:rsid w:val="00CA71D2"/>
    <w:rsid w:val="00CB0032"/>
    <w:rsid w:val="00CB11B8"/>
    <w:rsid w:val="00CB318A"/>
    <w:rsid w:val="00CB409F"/>
    <w:rsid w:val="00CB42F1"/>
    <w:rsid w:val="00CB6EA7"/>
    <w:rsid w:val="00CB7075"/>
    <w:rsid w:val="00CC16E4"/>
    <w:rsid w:val="00CC1C90"/>
    <w:rsid w:val="00CC2AE0"/>
    <w:rsid w:val="00CC39CA"/>
    <w:rsid w:val="00CC412B"/>
    <w:rsid w:val="00CC5D25"/>
    <w:rsid w:val="00CC67FC"/>
    <w:rsid w:val="00CC6B85"/>
    <w:rsid w:val="00CC71A2"/>
    <w:rsid w:val="00CD0C87"/>
    <w:rsid w:val="00CD1793"/>
    <w:rsid w:val="00CD3B27"/>
    <w:rsid w:val="00CD3E62"/>
    <w:rsid w:val="00CD3F39"/>
    <w:rsid w:val="00CD45BA"/>
    <w:rsid w:val="00CD5411"/>
    <w:rsid w:val="00CD6C12"/>
    <w:rsid w:val="00CD7078"/>
    <w:rsid w:val="00CE0849"/>
    <w:rsid w:val="00CE0E61"/>
    <w:rsid w:val="00CE4CC1"/>
    <w:rsid w:val="00CE5199"/>
    <w:rsid w:val="00CE5233"/>
    <w:rsid w:val="00CE6FDF"/>
    <w:rsid w:val="00CE7E17"/>
    <w:rsid w:val="00CF0979"/>
    <w:rsid w:val="00CF22C7"/>
    <w:rsid w:val="00CF233E"/>
    <w:rsid w:val="00CF39C2"/>
    <w:rsid w:val="00CF410D"/>
    <w:rsid w:val="00CF5627"/>
    <w:rsid w:val="00CF6C87"/>
    <w:rsid w:val="00D00765"/>
    <w:rsid w:val="00D00B9E"/>
    <w:rsid w:val="00D02092"/>
    <w:rsid w:val="00D02B00"/>
    <w:rsid w:val="00D03C07"/>
    <w:rsid w:val="00D04CFC"/>
    <w:rsid w:val="00D050F8"/>
    <w:rsid w:val="00D07ADD"/>
    <w:rsid w:val="00D103B2"/>
    <w:rsid w:val="00D10FE3"/>
    <w:rsid w:val="00D13E70"/>
    <w:rsid w:val="00D14B81"/>
    <w:rsid w:val="00D150E8"/>
    <w:rsid w:val="00D15B38"/>
    <w:rsid w:val="00D172C8"/>
    <w:rsid w:val="00D17AA1"/>
    <w:rsid w:val="00D21BE5"/>
    <w:rsid w:val="00D21C05"/>
    <w:rsid w:val="00D227EE"/>
    <w:rsid w:val="00D22E00"/>
    <w:rsid w:val="00D234CA"/>
    <w:rsid w:val="00D2383F"/>
    <w:rsid w:val="00D25D53"/>
    <w:rsid w:val="00D2612E"/>
    <w:rsid w:val="00D270D2"/>
    <w:rsid w:val="00D27125"/>
    <w:rsid w:val="00D308E3"/>
    <w:rsid w:val="00D313A4"/>
    <w:rsid w:val="00D36C82"/>
    <w:rsid w:val="00D36E0C"/>
    <w:rsid w:val="00D3730E"/>
    <w:rsid w:val="00D37D33"/>
    <w:rsid w:val="00D407BC"/>
    <w:rsid w:val="00D407C2"/>
    <w:rsid w:val="00D423EE"/>
    <w:rsid w:val="00D439F8"/>
    <w:rsid w:val="00D47A0C"/>
    <w:rsid w:val="00D47CF3"/>
    <w:rsid w:val="00D5063A"/>
    <w:rsid w:val="00D50D26"/>
    <w:rsid w:val="00D51186"/>
    <w:rsid w:val="00D52AE2"/>
    <w:rsid w:val="00D540F0"/>
    <w:rsid w:val="00D54AE3"/>
    <w:rsid w:val="00D54FDA"/>
    <w:rsid w:val="00D55617"/>
    <w:rsid w:val="00D5636D"/>
    <w:rsid w:val="00D57DDE"/>
    <w:rsid w:val="00D625CD"/>
    <w:rsid w:val="00D6347A"/>
    <w:rsid w:val="00D647FC"/>
    <w:rsid w:val="00D6507B"/>
    <w:rsid w:val="00D66EA8"/>
    <w:rsid w:val="00D70748"/>
    <w:rsid w:val="00D716A7"/>
    <w:rsid w:val="00D72173"/>
    <w:rsid w:val="00D74181"/>
    <w:rsid w:val="00D7432D"/>
    <w:rsid w:val="00D75A52"/>
    <w:rsid w:val="00D80E6D"/>
    <w:rsid w:val="00D81EA2"/>
    <w:rsid w:val="00D82AB8"/>
    <w:rsid w:val="00D839A1"/>
    <w:rsid w:val="00D84695"/>
    <w:rsid w:val="00D856AD"/>
    <w:rsid w:val="00D911D9"/>
    <w:rsid w:val="00D94126"/>
    <w:rsid w:val="00D95E36"/>
    <w:rsid w:val="00D97050"/>
    <w:rsid w:val="00DA00AE"/>
    <w:rsid w:val="00DA06C1"/>
    <w:rsid w:val="00DA0E25"/>
    <w:rsid w:val="00DA1E9A"/>
    <w:rsid w:val="00DA21EC"/>
    <w:rsid w:val="00DA2EFA"/>
    <w:rsid w:val="00DA3CBA"/>
    <w:rsid w:val="00DA3DFE"/>
    <w:rsid w:val="00DA4C73"/>
    <w:rsid w:val="00DA5406"/>
    <w:rsid w:val="00DA5FDE"/>
    <w:rsid w:val="00DA6AF3"/>
    <w:rsid w:val="00DA6C5A"/>
    <w:rsid w:val="00DA70A6"/>
    <w:rsid w:val="00DA7555"/>
    <w:rsid w:val="00DB19DE"/>
    <w:rsid w:val="00DB49AE"/>
    <w:rsid w:val="00DB7DB7"/>
    <w:rsid w:val="00DC03A2"/>
    <w:rsid w:val="00DC2959"/>
    <w:rsid w:val="00DC42FA"/>
    <w:rsid w:val="00DC61BC"/>
    <w:rsid w:val="00DC7D94"/>
    <w:rsid w:val="00DD196C"/>
    <w:rsid w:val="00DD22B9"/>
    <w:rsid w:val="00DD43B2"/>
    <w:rsid w:val="00DE1690"/>
    <w:rsid w:val="00DE1C5E"/>
    <w:rsid w:val="00DE373D"/>
    <w:rsid w:val="00DE3A33"/>
    <w:rsid w:val="00DE3F6E"/>
    <w:rsid w:val="00DE3F9A"/>
    <w:rsid w:val="00DE4844"/>
    <w:rsid w:val="00DE4DC4"/>
    <w:rsid w:val="00DE51DB"/>
    <w:rsid w:val="00DE5A2E"/>
    <w:rsid w:val="00DE678D"/>
    <w:rsid w:val="00DE6A97"/>
    <w:rsid w:val="00DE705D"/>
    <w:rsid w:val="00DE797F"/>
    <w:rsid w:val="00DF11DD"/>
    <w:rsid w:val="00DF2B29"/>
    <w:rsid w:val="00DF49A1"/>
    <w:rsid w:val="00DF535D"/>
    <w:rsid w:val="00DF6E9C"/>
    <w:rsid w:val="00E00C49"/>
    <w:rsid w:val="00E02965"/>
    <w:rsid w:val="00E045AB"/>
    <w:rsid w:val="00E04942"/>
    <w:rsid w:val="00E149A9"/>
    <w:rsid w:val="00E218B6"/>
    <w:rsid w:val="00E21EEF"/>
    <w:rsid w:val="00E24DFF"/>
    <w:rsid w:val="00E26D24"/>
    <w:rsid w:val="00E30CEB"/>
    <w:rsid w:val="00E31FDD"/>
    <w:rsid w:val="00E337BC"/>
    <w:rsid w:val="00E34346"/>
    <w:rsid w:val="00E34478"/>
    <w:rsid w:val="00E34840"/>
    <w:rsid w:val="00E35233"/>
    <w:rsid w:val="00E357C8"/>
    <w:rsid w:val="00E35EEE"/>
    <w:rsid w:val="00E36405"/>
    <w:rsid w:val="00E3642B"/>
    <w:rsid w:val="00E36F78"/>
    <w:rsid w:val="00E3754C"/>
    <w:rsid w:val="00E3763F"/>
    <w:rsid w:val="00E41022"/>
    <w:rsid w:val="00E4103F"/>
    <w:rsid w:val="00E425D0"/>
    <w:rsid w:val="00E438AA"/>
    <w:rsid w:val="00E449C7"/>
    <w:rsid w:val="00E5320F"/>
    <w:rsid w:val="00E53279"/>
    <w:rsid w:val="00E56806"/>
    <w:rsid w:val="00E56D45"/>
    <w:rsid w:val="00E57E2D"/>
    <w:rsid w:val="00E57EFE"/>
    <w:rsid w:val="00E604BB"/>
    <w:rsid w:val="00E6200C"/>
    <w:rsid w:val="00E6238A"/>
    <w:rsid w:val="00E62593"/>
    <w:rsid w:val="00E62E31"/>
    <w:rsid w:val="00E635F2"/>
    <w:rsid w:val="00E65A29"/>
    <w:rsid w:val="00E66242"/>
    <w:rsid w:val="00E67740"/>
    <w:rsid w:val="00E720B9"/>
    <w:rsid w:val="00E729BC"/>
    <w:rsid w:val="00E72F6F"/>
    <w:rsid w:val="00E73E26"/>
    <w:rsid w:val="00E7610F"/>
    <w:rsid w:val="00E76741"/>
    <w:rsid w:val="00E80B9A"/>
    <w:rsid w:val="00E811FB"/>
    <w:rsid w:val="00E838A3"/>
    <w:rsid w:val="00E902D2"/>
    <w:rsid w:val="00E9049B"/>
    <w:rsid w:val="00E90516"/>
    <w:rsid w:val="00E907F7"/>
    <w:rsid w:val="00E90AFD"/>
    <w:rsid w:val="00E90C6F"/>
    <w:rsid w:val="00E9134D"/>
    <w:rsid w:val="00E95305"/>
    <w:rsid w:val="00E96184"/>
    <w:rsid w:val="00E97AE6"/>
    <w:rsid w:val="00E97E5E"/>
    <w:rsid w:val="00EA0A26"/>
    <w:rsid w:val="00EA0B60"/>
    <w:rsid w:val="00EA1015"/>
    <w:rsid w:val="00EA2869"/>
    <w:rsid w:val="00EA34F9"/>
    <w:rsid w:val="00EA3E29"/>
    <w:rsid w:val="00EA3E59"/>
    <w:rsid w:val="00EA7A33"/>
    <w:rsid w:val="00EA7D5B"/>
    <w:rsid w:val="00EB0103"/>
    <w:rsid w:val="00EB1AC4"/>
    <w:rsid w:val="00EB21B8"/>
    <w:rsid w:val="00EB6192"/>
    <w:rsid w:val="00EB676B"/>
    <w:rsid w:val="00EB7B03"/>
    <w:rsid w:val="00EC04B2"/>
    <w:rsid w:val="00EC0F9F"/>
    <w:rsid w:val="00EC59AE"/>
    <w:rsid w:val="00EC7997"/>
    <w:rsid w:val="00ED15CA"/>
    <w:rsid w:val="00ED449C"/>
    <w:rsid w:val="00ED47B8"/>
    <w:rsid w:val="00ED6E35"/>
    <w:rsid w:val="00EE056A"/>
    <w:rsid w:val="00EE18E3"/>
    <w:rsid w:val="00EE3B6F"/>
    <w:rsid w:val="00EE6838"/>
    <w:rsid w:val="00EF0FBC"/>
    <w:rsid w:val="00EF1F20"/>
    <w:rsid w:val="00EF3488"/>
    <w:rsid w:val="00EF3B9A"/>
    <w:rsid w:val="00EF3D95"/>
    <w:rsid w:val="00EF4946"/>
    <w:rsid w:val="00EF4C03"/>
    <w:rsid w:val="00EF5FC0"/>
    <w:rsid w:val="00EF6A82"/>
    <w:rsid w:val="00F00C6B"/>
    <w:rsid w:val="00F0224B"/>
    <w:rsid w:val="00F0379C"/>
    <w:rsid w:val="00F076F4"/>
    <w:rsid w:val="00F118DE"/>
    <w:rsid w:val="00F11B79"/>
    <w:rsid w:val="00F13205"/>
    <w:rsid w:val="00F14192"/>
    <w:rsid w:val="00F14613"/>
    <w:rsid w:val="00F1585F"/>
    <w:rsid w:val="00F15F66"/>
    <w:rsid w:val="00F168D2"/>
    <w:rsid w:val="00F176F5"/>
    <w:rsid w:val="00F20F4D"/>
    <w:rsid w:val="00F21F28"/>
    <w:rsid w:val="00F245B2"/>
    <w:rsid w:val="00F25577"/>
    <w:rsid w:val="00F2731D"/>
    <w:rsid w:val="00F27CCD"/>
    <w:rsid w:val="00F30C2A"/>
    <w:rsid w:val="00F32510"/>
    <w:rsid w:val="00F3325C"/>
    <w:rsid w:val="00F3410E"/>
    <w:rsid w:val="00F3486D"/>
    <w:rsid w:val="00F34878"/>
    <w:rsid w:val="00F34DC0"/>
    <w:rsid w:val="00F351F5"/>
    <w:rsid w:val="00F35459"/>
    <w:rsid w:val="00F3754D"/>
    <w:rsid w:val="00F37926"/>
    <w:rsid w:val="00F41C36"/>
    <w:rsid w:val="00F423EA"/>
    <w:rsid w:val="00F43587"/>
    <w:rsid w:val="00F43689"/>
    <w:rsid w:val="00F4461E"/>
    <w:rsid w:val="00F45AA5"/>
    <w:rsid w:val="00F46FD7"/>
    <w:rsid w:val="00F47370"/>
    <w:rsid w:val="00F51676"/>
    <w:rsid w:val="00F51859"/>
    <w:rsid w:val="00F51AD4"/>
    <w:rsid w:val="00F521EA"/>
    <w:rsid w:val="00F538FE"/>
    <w:rsid w:val="00F55204"/>
    <w:rsid w:val="00F56C09"/>
    <w:rsid w:val="00F61A58"/>
    <w:rsid w:val="00F6202E"/>
    <w:rsid w:val="00F62FD6"/>
    <w:rsid w:val="00F63280"/>
    <w:rsid w:val="00F63A03"/>
    <w:rsid w:val="00F65B8E"/>
    <w:rsid w:val="00F666DD"/>
    <w:rsid w:val="00F71A47"/>
    <w:rsid w:val="00F725B8"/>
    <w:rsid w:val="00F74719"/>
    <w:rsid w:val="00F74B2C"/>
    <w:rsid w:val="00F76BCB"/>
    <w:rsid w:val="00F8136A"/>
    <w:rsid w:val="00F8187E"/>
    <w:rsid w:val="00F81B13"/>
    <w:rsid w:val="00F841F2"/>
    <w:rsid w:val="00F85AFB"/>
    <w:rsid w:val="00F8744C"/>
    <w:rsid w:val="00F87539"/>
    <w:rsid w:val="00F878BC"/>
    <w:rsid w:val="00F9084E"/>
    <w:rsid w:val="00F92DD8"/>
    <w:rsid w:val="00F934F2"/>
    <w:rsid w:val="00F947B2"/>
    <w:rsid w:val="00F94F27"/>
    <w:rsid w:val="00F956A4"/>
    <w:rsid w:val="00F96D6E"/>
    <w:rsid w:val="00F97A77"/>
    <w:rsid w:val="00F97FCF"/>
    <w:rsid w:val="00FA0512"/>
    <w:rsid w:val="00FA235D"/>
    <w:rsid w:val="00FA28CE"/>
    <w:rsid w:val="00FA52CE"/>
    <w:rsid w:val="00FA5A6D"/>
    <w:rsid w:val="00FA5C30"/>
    <w:rsid w:val="00FA6242"/>
    <w:rsid w:val="00FA6954"/>
    <w:rsid w:val="00FA6FC8"/>
    <w:rsid w:val="00FB0682"/>
    <w:rsid w:val="00FB17B6"/>
    <w:rsid w:val="00FB21C2"/>
    <w:rsid w:val="00FB3549"/>
    <w:rsid w:val="00FB3EB9"/>
    <w:rsid w:val="00FB643B"/>
    <w:rsid w:val="00FB6EC9"/>
    <w:rsid w:val="00FC46E2"/>
    <w:rsid w:val="00FC744C"/>
    <w:rsid w:val="00FC7C4E"/>
    <w:rsid w:val="00FD19BC"/>
    <w:rsid w:val="00FD4394"/>
    <w:rsid w:val="00FD552C"/>
    <w:rsid w:val="00FD697F"/>
    <w:rsid w:val="00FD6C07"/>
    <w:rsid w:val="00FD7650"/>
    <w:rsid w:val="00FD78EA"/>
    <w:rsid w:val="00FE12F9"/>
    <w:rsid w:val="00FE1341"/>
    <w:rsid w:val="00FE2EC9"/>
    <w:rsid w:val="00FE304F"/>
    <w:rsid w:val="00FE42BA"/>
    <w:rsid w:val="00FE48C4"/>
    <w:rsid w:val="00FE5B6E"/>
    <w:rsid w:val="00FE6A8D"/>
    <w:rsid w:val="00FE72D1"/>
    <w:rsid w:val="00FE7BAB"/>
    <w:rsid w:val="00FF0AD8"/>
    <w:rsid w:val="00FF1E3B"/>
    <w:rsid w:val="00FF1FC5"/>
    <w:rsid w:val="00FF3369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4321"/>
  </w:style>
  <w:style w:type="paragraph" w:styleId="Nadpis1">
    <w:name w:val="heading 1"/>
    <w:basedOn w:val="Normlny"/>
    <w:next w:val="Normlny"/>
    <w:link w:val="Nadpis1Char1"/>
    <w:uiPriority w:val="9"/>
    <w:qFormat/>
    <w:rsid w:val="001343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paragraph" w:styleId="Nadpis2">
    <w:name w:val="heading 2"/>
    <w:basedOn w:val="Normlny"/>
    <w:next w:val="Normlny"/>
    <w:link w:val="Nadpis2Char1"/>
    <w:uiPriority w:val="9"/>
    <w:semiHidden/>
    <w:unhideWhenUsed/>
    <w:qFormat/>
    <w:rsid w:val="0013432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color w:val="4F81BD" w:themeColor="accent1"/>
      <w:sz w:val="26"/>
    </w:rPr>
  </w:style>
  <w:style w:type="paragraph" w:styleId="Nadpis3">
    <w:name w:val="heading 3"/>
    <w:basedOn w:val="Normlny"/>
    <w:next w:val="Normlny"/>
    <w:link w:val="Nadpis3Char1"/>
    <w:uiPriority w:val="9"/>
    <w:semiHidden/>
    <w:unhideWhenUsed/>
    <w:qFormat/>
    <w:rsid w:val="0013432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color w:val="4F81BD" w:themeColor="accent1"/>
    </w:rPr>
  </w:style>
  <w:style w:type="paragraph" w:styleId="Nadpis4">
    <w:name w:val="heading 4"/>
    <w:basedOn w:val="Normlny"/>
    <w:next w:val="Normlny"/>
    <w:link w:val="Nadpis4Char1"/>
    <w:uiPriority w:val="9"/>
    <w:semiHidden/>
    <w:unhideWhenUsed/>
    <w:qFormat/>
    <w:rsid w:val="0013432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i/>
      <w:color w:val="4F81BD" w:themeColor="accent1"/>
    </w:rPr>
  </w:style>
  <w:style w:type="paragraph" w:styleId="Nadpis5">
    <w:name w:val="heading 5"/>
    <w:basedOn w:val="Normlny"/>
    <w:next w:val="Normlny"/>
    <w:link w:val="Nadpis5Char1"/>
    <w:uiPriority w:val="9"/>
    <w:semiHidden/>
    <w:unhideWhenUsed/>
    <w:qFormat/>
    <w:rsid w:val="0013432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1"/>
    <w:uiPriority w:val="9"/>
    <w:semiHidden/>
    <w:unhideWhenUsed/>
    <w:qFormat/>
    <w:rsid w:val="00134321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color w:val="243F60" w:themeColor="accent1" w:themeShade="7F"/>
    </w:rPr>
  </w:style>
  <w:style w:type="paragraph" w:styleId="Nadpis7">
    <w:name w:val="heading 7"/>
    <w:basedOn w:val="Normlny"/>
    <w:next w:val="Normlny"/>
    <w:link w:val="Nadpis7Char1"/>
    <w:uiPriority w:val="9"/>
    <w:semiHidden/>
    <w:unhideWhenUsed/>
    <w:qFormat/>
    <w:rsid w:val="00134321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paragraph" w:styleId="Nadpis8">
    <w:name w:val="heading 8"/>
    <w:basedOn w:val="Normlny"/>
    <w:next w:val="Normlny"/>
    <w:link w:val="Nadpis8Char1"/>
    <w:uiPriority w:val="9"/>
    <w:semiHidden/>
    <w:unhideWhenUsed/>
    <w:qFormat/>
    <w:rsid w:val="00134321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1"/>
    <w:uiPriority w:val="9"/>
    <w:semiHidden/>
    <w:unhideWhenUsed/>
    <w:qFormat/>
    <w:rsid w:val="00134321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9Char">
    <w:name w:val="Nadpis 9 Char"/>
    <w:basedOn w:val="Predvolenpsmoodseku"/>
    <w:uiPriority w:val="9"/>
    <w:semiHidden/>
    <w:rsid w:val="00134321"/>
    <w:rPr>
      <w:rFonts w:ascii="Cambria" w:hAnsi="Cambria" w:cs="Times New Roman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34321"/>
    <w:pPr>
      <w:pBdr>
        <w:bottom w:val="single" w:sz="4" w:space="0" w:color="4F81BD" w:themeColor="accent1"/>
      </w:pBdr>
      <w:spacing w:before="200" w:after="280"/>
      <w:ind w:left="936" w:right="936"/>
    </w:pPr>
    <w:rPr>
      <w:b/>
      <w:i/>
      <w:color w:val="4F81BD" w:themeColor="accent1"/>
    </w:rPr>
  </w:style>
  <w:style w:type="character" w:styleId="Zvraznenie">
    <w:name w:val="Emphasis"/>
    <w:basedOn w:val="Predvolenpsmoodseku"/>
    <w:uiPriority w:val="20"/>
    <w:qFormat/>
    <w:rsid w:val="00134321"/>
    <w:rPr>
      <w:i/>
    </w:rPr>
  </w:style>
  <w:style w:type="character" w:customStyle="1" w:styleId="HlavikaChar">
    <w:name w:val="Hlavička Char"/>
    <w:basedOn w:val="Predvolenpsmoodseku"/>
    <w:link w:val="Hlavika"/>
    <w:uiPriority w:val="99"/>
    <w:rsid w:val="00134321"/>
    <w:rPr>
      <w:rFonts w:ascii="Times New Roman" w:hAnsi="Times New Roman" w:cs="Times New Roman"/>
      <w:lang w:val="sk-SK" w:eastAsia="cs-CZ"/>
    </w:rPr>
  </w:style>
  <w:style w:type="character" w:customStyle="1" w:styleId="Nadpis4Char">
    <w:name w:val="Nadpis 4 Char"/>
    <w:basedOn w:val="Predvolenpsmoodseku"/>
    <w:uiPriority w:val="9"/>
    <w:rsid w:val="00134321"/>
    <w:rPr>
      <w:rFonts w:cs="Times New Roman"/>
      <w:b/>
      <w:sz w:val="28"/>
    </w:rPr>
  </w:style>
  <w:style w:type="character" w:customStyle="1" w:styleId="Nadpis3Char1">
    <w:name w:val="Nadpis 3 Char1"/>
    <w:basedOn w:val="Predvolenpsmoodseku"/>
    <w:link w:val="Nadpis3"/>
    <w:uiPriority w:val="9"/>
    <w:rsid w:val="00134321"/>
    <w:rPr>
      <w:rFonts w:asciiTheme="majorHAnsi" w:eastAsiaTheme="majorEastAsia" w:hAnsiTheme="majorHAnsi" w:cstheme="majorBidi"/>
      <w:b/>
      <w:color w:val="4F81BD" w:themeColor="accent1"/>
    </w:rPr>
  </w:style>
  <w:style w:type="character" w:customStyle="1" w:styleId="Nadpis5Char1">
    <w:name w:val="Nadpis 5 Char1"/>
    <w:basedOn w:val="Predvolenpsmoodseku"/>
    <w:link w:val="Nadpis5"/>
    <w:uiPriority w:val="9"/>
    <w:rsid w:val="0013432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34321"/>
    <w:rPr>
      <w:rFonts w:ascii="Times New Roman" w:hAnsi="Times New Roman" w:cs="Times New Roman"/>
      <w:sz w:val="24"/>
      <w:lang w:val="sk-SK" w:eastAsia="cs-CZ"/>
    </w:rPr>
  </w:style>
  <w:style w:type="character" w:customStyle="1" w:styleId="PodtitulChar">
    <w:name w:val="Podtitul Char"/>
    <w:basedOn w:val="Predvolenpsmoodseku"/>
    <w:link w:val="Podtitul"/>
    <w:uiPriority w:val="11"/>
    <w:rsid w:val="00134321"/>
    <w:rPr>
      <w:rFonts w:ascii="Cambria" w:hAnsi="Cambria" w:cs="Times New Roman"/>
      <w:sz w:val="24"/>
    </w:rPr>
  </w:style>
  <w:style w:type="character" w:customStyle="1" w:styleId="Nadpis1Char1">
    <w:name w:val="Nadpis 1 Char1"/>
    <w:basedOn w:val="Predvolenpsmoodseku"/>
    <w:link w:val="Nadpis1"/>
    <w:uiPriority w:val="9"/>
    <w:rsid w:val="00134321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TextpoznmkypodiarouChar">
    <w:name w:val="Text poznámky pod čiarou Char"/>
    <w:basedOn w:val="Predvolenpsmoodseku"/>
    <w:uiPriority w:val="99"/>
    <w:semiHidden/>
    <w:rsid w:val="00134321"/>
    <w:rPr>
      <w:rFonts w:ascii="Times New Roman" w:hAnsi="Times New Roman" w:cs="Times New Roman"/>
      <w:lang w:val="sk-SK" w:eastAsia="cs-CZ"/>
    </w:rPr>
  </w:style>
  <w:style w:type="character" w:styleId="Odkaznakoncovpoznmku">
    <w:name w:val="endnote reference"/>
    <w:basedOn w:val="Predvolenpsmoodseku"/>
    <w:uiPriority w:val="99"/>
    <w:semiHidden/>
    <w:unhideWhenUsed/>
    <w:rsid w:val="00134321"/>
    <w:rPr>
      <w:vertAlign w:val="superscript"/>
    </w:rPr>
  </w:style>
  <w:style w:type="character" w:styleId="Jemnzvraznenie">
    <w:name w:val="Subtle Emphasis"/>
    <w:basedOn w:val="Predvolenpsmoodseku"/>
    <w:uiPriority w:val="19"/>
    <w:qFormat/>
    <w:rsid w:val="00134321"/>
    <w:rPr>
      <w:i/>
      <w:color w:val="808080" w:themeColor="text1" w:themeTint="7F"/>
    </w:rPr>
  </w:style>
  <w:style w:type="character" w:customStyle="1" w:styleId="Nadpis3Char">
    <w:name w:val="Nadpis 3 Char"/>
    <w:basedOn w:val="Predvolenpsmoodseku"/>
    <w:uiPriority w:val="9"/>
    <w:rsid w:val="00134321"/>
    <w:rPr>
      <w:rFonts w:ascii="Cambria" w:hAnsi="Cambria" w:cs="Times New Roman"/>
      <w:b/>
      <w:sz w:val="26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134321"/>
    <w:rPr>
      <w:sz w:val="20"/>
    </w:rPr>
  </w:style>
  <w:style w:type="paragraph" w:styleId="Zkladntext2">
    <w:name w:val="Body Text 2"/>
    <w:basedOn w:val="Normlny"/>
    <w:link w:val="Zkladntext2Char"/>
    <w:uiPriority w:val="99"/>
    <w:rsid w:val="00134321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Nadpis7Char">
    <w:name w:val="Nadpis 7 Char"/>
    <w:basedOn w:val="Predvolenpsmoodseku"/>
    <w:uiPriority w:val="9"/>
    <w:semiHidden/>
    <w:rsid w:val="00134321"/>
    <w:rPr>
      <w:rFonts w:cs="Times New Roman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34321"/>
    <w:pPr>
      <w:spacing w:after="60"/>
      <w:jc w:val="center"/>
    </w:pPr>
    <w:rPr>
      <w:rFonts w:ascii="Cambria" w:hAnsi="Cambria"/>
    </w:rPr>
  </w:style>
  <w:style w:type="character" w:customStyle="1" w:styleId="Nadpis5Char">
    <w:name w:val="Nadpis 5 Char"/>
    <w:basedOn w:val="Predvolenpsmoodseku"/>
    <w:uiPriority w:val="9"/>
    <w:rsid w:val="00134321"/>
    <w:rPr>
      <w:rFonts w:cs="Times New Roman"/>
      <w:b/>
      <w:i/>
      <w:sz w:val="26"/>
    </w:rPr>
  </w:style>
  <w:style w:type="table" w:styleId="Mriekatabuky">
    <w:name w:val="Table Grid"/>
    <w:basedOn w:val="Normlnatabuka"/>
    <w:uiPriority w:val="99"/>
    <w:rsid w:val="00134321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34321"/>
    <w:rPr>
      <w:sz w:val="20"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134321"/>
  </w:style>
  <w:style w:type="character" w:customStyle="1" w:styleId="Nadpis8Char">
    <w:name w:val="Nadpis 8 Char"/>
    <w:basedOn w:val="Predvolenpsmoodseku"/>
    <w:uiPriority w:val="9"/>
    <w:semiHidden/>
    <w:rsid w:val="00134321"/>
    <w:rPr>
      <w:rFonts w:cs="Times New Roman"/>
      <w:i/>
      <w:sz w:val="2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4321"/>
    <w:rPr>
      <w:rFonts w:ascii="Tahoma" w:hAnsi="Tahoma" w:cs="Tahoma"/>
      <w:sz w:val="16"/>
      <w:lang w:val="sk-SK" w:eastAsia="cs-CZ"/>
    </w:rPr>
  </w:style>
  <w:style w:type="character" w:styleId="Intenzvnezvraznenie">
    <w:name w:val="Intense Emphasis"/>
    <w:basedOn w:val="Predvolenpsmoodseku"/>
    <w:uiPriority w:val="21"/>
    <w:qFormat/>
    <w:rsid w:val="00134321"/>
    <w:rPr>
      <w:b/>
      <w:i/>
      <w:color w:val="4F81BD" w:themeColor="accent1"/>
    </w:rPr>
  </w:style>
  <w:style w:type="paragraph" w:styleId="Bezriadkovania">
    <w:name w:val="No Spacing"/>
    <w:uiPriority w:val="1"/>
    <w:qFormat/>
    <w:rsid w:val="00134321"/>
  </w:style>
  <w:style w:type="character" w:customStyle="1" w:styleId="Nadpis2Char1">
    <w:name w:val="Nadpis 2 Char1"/>
    <w:basedOn w:val="Predvolenpsmoodseku"/>
    <w:link w:val="Nadpis2"/>
    <w:uiPriority w:val="9"/>
    <w:rsid w:val="00134321"/>
    <w:rPr>
      <w:rFonts w:asciiTheme="majorHAnsi" w:eastAsiaTheme="majorEastAsia" w:hAnsiTheme="majorHAnsi" w:cstheme="majorBidi"/>
      <w:b/>
      <w:color w:val="4F81BD" w:themeColor="accent1"/>
      <w:sz w:val="26"/>
    </w:rPr>
  </w:style>
  <w:style w:type="paragraph" w:styleId="Hlavika">
    <w:name w:val="header"/>
    <w:basedOn w:val="Normlny"/>
    <w:link w:val="HlavikaChar"/>
    <w:uiPriority w:val="99"/>
    <w:rsid w:val="00134321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zovChar1">
    <w:name w:val="Názov Char1"/>
    <w:basedOn w:val="Predvolenpsmoodseku"/>
    <w:link w:val="Nzov"/>
    <w:uiPriority w:val="10"/>
    <w:rsid w:val="00134321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34321"/>
  </w:style>
  <w:style w:type="paragraph" w:styleId="Nzov">
    <w:name w:val="Title"/>
    <w:basedOn w:val="Normlny"/>
    <w:next w:val="Normlny"/>
    <w:link w:val="NzovChar1"/>
    <w:uiPriority w:val="10"/>
    <w:qFormat/>
    <w:rsid w:val="00134321"/>
    <w:pPr>
      <w:pBdr>
        <w:bottom w:val="single" w:sz="8" w:space="0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34321"/>
    <w:rPr>
      <w:rFonts w:ascii="Times New Roman" w:hAnsi="Times New Roman" w:cs="Times New Roman"/>
      <w:b/>
      <w:sz w:val="24"/>
      <w:lang w:val="sk-SK" w:eastAsia="cs-CZ"/>
    </w:rPr>
  </w:style>
  <w:style w:type="paragraph" w:styleId="Zkladntext">
    <w:name w:val="Body Text"/>
    <w:basedOn w:val="Normlny"/>
    <w:link w:val="ZkladntextChar"/>
    <w:uiPriority w:val="99"/>
    <w:rsid w:val="00134321"/>
    <w:pPr>
      <w:jc w:val="both"/>
    </w:pPr>
    <w:rPr>
      <w:rFonts w:ascii="Times New Roman" w:hAnsi="Times New Roman"/>
      <w:b/>
      <w:sz w:val="24"/>
      <w:lang w:eastAsia="cs-CZ"/>
    </w:rPr>
  </w:style>
  <w:style w:type="paragraph" w:styleId="Pta">
    <w:name w:val="footer"/>
    <w:basedOn w:val="Normlny"/>
    <w:link w:val="PtaChar"/>
    <w:uiPriority w:val="99"/>
    <w:rsid w:val="00134321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adpis2Char">
    <w:name w:val="Nadpis 2 Char"/>
    <w:basedOn w:val="Predvolenpsmoodseku"/>
    <w:uiPriority w:val="9"/>
    <w:rsid w:val="00134321"/>
    <w:rPr>
      <w:rFonts w:ascii="Cambria" w:hAnsi="Cambria" w:cs="Times New Roman"/>
      <w:b/>
      <w:i/>
      <w:sz w:val="28"/>
    </w:rPr>
  </w:style>
  <w:style w:type="character" w:customStyle="1" w:styleId="CitciaChar">
    <w:name w:val="Citácia Char"/>
    <w:basedOn w:val="Predvolenpsmoodseku"/>
    <w:link w:val="Citcia"/>
    <w:uiPriority w:val="29"/>
    <w:rsid w:val="00134321"/>
    <w:rPr>
      <w:i/>
      <w:color w:val="000000" w:themeColor="text1"/>
    </w:rPr>
  </w:style>
  <w:style w:type="character" w:styleId="Odkaznapoznmkupodiarou">
    <w:name w:val="footnote reference"/>
    <w:basedOn w:val="Predvolenpsmoodseku"/>
    <w:uiPriority w:val="99"/>
    <w:semiHidden/>
    <w:unhideWhenUsed/>
    <w:rsid w:val="00134321"/>
    <w:rPr>
      <w:vertAlign w:val="superscript"/>
    </w:rPr>
  </w:style>
  <w:style w:type="character" w:styleId="Siln">
    <w:name w:val="Strong"/>
    <w:basedOn w:val="Predvolenpsmoodseku"/>
    <w:uiPriority w:val="22"/>
    <w:qFormat/>
    <w:rsid w:val="00134321"/>
    <w:rPr>
      <w:b/>
    </w:rPr>
  </w:style>
  <w:style w:type="character" w:customStyle="1" w:styleId="Nadpis4Char1">
    <w:name w:val="Nadpis 4 Char1"/>
    <w:basedOn w:val="Predvolenpsmoodseku"/>
    <w:link w:val="Nadpis4"/>
    <w:uiPriority w:val="9"/>
    <w:rsid w:val="00134321"/>
    <w:rPr>
      <w:rFonts w:asciiTheme="majorHAnsi" w:eastAsiaTheme="majorEastAsia" w:hAnsiTheme="majorHAnsi" w:cstheme="majorBidi"/>
      <w:b/>
      <w:i/>
      <w:color w:val="4F81BD" w:themeColor="accent1"/>
    </w:rPr>
  </w:style>
  <w:style w:type="character" w:styleId="Nzovknihy">
    <w:name w:val="Book Title"/>
    <w:basedOn w:val="Predvolenpsmoodseku"/>
    <w:uiPriority w:val="33"/>
    <w:qFormat/>
    <w:rsid w:val="00134321"/>
    <w:rPr>
      <w:b/>
      <w:smallCaps/>
      <w:spacing w:val="5"/>
    </w:rPr>
  </w:style>
  <w:style w:type="paragraph" w:styleId="Citcia">
    <w:name w:val="Quote"/>
    <w:basedOn w:val="Normlny"/>
    <w:next w:val="Normlny"/>
    <w:link w:val="CitciaChar"/>
    <w:uiPriority w:val="29"/>
    <w:qFormat/>
    <w:rsid w:val="00134321"/>
    <w:rPr>
      <w:i/>
      <w:color w:val="000000" w:themeColor="text1"/>
    </w:rPr>
  </w:style>
  <w:style w:type="character" w:styleId="Jemnodkaz">
    <w:name w:val="Subtle Reference"/>
    <w:basedOn w:val="Predvolenpsmoodseku"/>
    <w:uiPriority w:val="31"/>
    <w:qFormat/>
    <w:rsid w:val="00134321"/>
    <w:rPr>
      <w:smallCaps/>
      <w:color w:val="C0504D" w:themeColor="accent2"/>
      <w:u w:val="single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34321"/>
    <w:rPr>
      <w:b/>
      <w:i/>
      <w:color w:val="4F81BD" w:themeColor="accent1"/>
    </w:rPr>
  </w:style>
  <w:style w:type="paragraph" w:styleId="Odsekzoznamu">
    <w:name w:val="List Paragraph"/>
    <w:basedOn w:val="Normlny"/>
    <w:uiPriority w:val="34"/>
    <w:qFormat/>
    <w:rsid w:val="00134321"/>
    <w:pPr>
      <w:ind w:left="720"/>
      <w:contextualSpacing/>
    </w:pPr>
  </w:style>
  <w:style w:type="character" w:customStyle="1" w:styleId="NzovChar">
    <w:name w:val="Názov Char"/>
    <w:basedOn w:val="Predvolenpsmoodseku"/>
    <w:uiPriority w:val="99"/>
    <w:rsid w:val="00134321"/>
    <w:rPr>
      <w:rFonts w:ascii="Arial Narrow" w:hAnsi="Arial Narrow" w:cs="Times New Roman"/>
      <w:b/>
      <w:sz w:val="32"/>
      <w:lang w:val="sk-SK"/>
    </w:rPr>
  </w:style>
  <w:style w:type="character" w:customStyle="1" w:styleId="ObyajntextChar">
    <w:name w:val="Obyčajný text Char"/>
    <w:basedOn w:val="Predvolenpsmoodseku"/>
    <w:link w:val="Obyajntext"/>
    <w:uiPriority w:val="99"/>
    <w:rsid w:val="00134321"/>
    <w:rPr>
      <w:rFonts w:ascii="Courier New" w:hAnsi="Courier New" w:cs="Courier New"/>
      <w:sz w:val="21"/>
    </w:rPr>
  </w:style>
  <w:style w:type="character" w:customStyle="1" w:styleId="SubtitleChar">
    <w:name w:val="Subtitle Char"/>
    <w:basedOn w:val="Predvolenpsmoodseku"/>
    <w:uiPriority w:val="11"/>
    <w:rsid w:val="00134321"/>
    <w:rPr>
      <w:rFonts w:asciiTheme="majorHAnsi" w:eastAsiaTheme="majorEastAsia" w:hAnsiTheme="majorHAnsi" w:cstheme="majorBidi"/>
      <w:i/>
      <w:color w:val="4F81BD" w:themeColor="accent1"/>
      <w:spacing w:val="15"/>
      <w:sz w:val="24"/>
    </w:rPr>
  </w:style>
  <w:style w:type="paragraph" w:styleId="Zarkazkladnhotextu3">
    <w:name w:val="Body Text Indent 3"/>
    <w:basedOn w:val="Normlny"/>
    <w:link w:val="Zarkazkladnhotextu3Char"/>
    <w:uiPriority w:val="99"/>
    <w:rsid w:val="00134321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34321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Intenzvnyodkaz">
    <w:name w:val="Intense Reference"/>
    <w:basedOn w:val="Predvolenpsmoodseku"/>
    <w:uiPriority w:val="32"/>
    <w:qFormat/>
    <w:rsid w:val="00134321"/>
    <w:rPr>
      <w:b/>
      <w:smallCaps/>
      <w:color w:val="C0504D" w:themeColor="accent2"/>
      <w:spacing w:val="5"/>
      <w:u w:val="single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34321"/>
    <w:rPr>
      <w:rFonts w:ascii="Times New Roman" w:hAnsi="Times New Roman" w:cs="Times New Roman"/>
      <w:sz w:val="24"/>
      <w:lang w:val="sk-SK" w:eastAsia="cs-CZ"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134321"/>
  </w:style>
  <w:style w:type="character" w:customStyle="1" w:styleId="Ra">
    <w:name w:val="Ra"/>
    <w:basedOn w:val="Predvolenpsmoodseku"/>
    <w:uiPriority w:val="99"/>
    <w:rsid w:val="00134321"/>
  </w:style>
  <w:style w:type="character" w:customStyle="1" w:styleId="Nadpis6Char1">
    <w:name w:val="Nadpis 6 Char1"/>
    <w:basedOn w:val="Predvolenpsmoodseku"/>
    <w:link w:val="Nadpis6"/>
    <w:uiPriority w:val="9"/>
    <w:rsid w:val="00134321"/>
    <w:rPr>
      <w:rFonts w:asciiTheme="majorHAnsi" w:eastAsiaTheme="majorEastAsia" w:hAnsiTheme="majorHAnsi" w:cstheme="majorBidi"/>
      <w:i/>
      <w:color w:val="243F60" w:themeColor="accent1" w:themeShade="7F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34321"/>
    <w:rPr>
      <w:rFonts w:ascii="Courier New" w:hAnsi="Courier New" w:cs="Courier New"/>
      <w:sz w:val="21"/>
    </w:rPr>
  </w:style>
  <w:style w:type="character" w:styleId="slostrany">
    <w:name w:val="page number"/>
    <w:basedOn w:val="Predvolenpsmoodseku"/>
    <w:uiPriority w:val="99"/>
    <w:rsid w:val="00134321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rsid w:val="00134321"/>
    <w:rPr>
      <w:rFonts w:ascii="Times New Roman" w:hAnsi="Times New Roman" w:cs="Times New Roman"/>
      <w:lang w:val="sk-SK" w:eastAsia="cs-CZ"/>
    </w:rPr>
  </w:style>
  <w:style w:type="character" w:customStyle="1" w:styleId="Nadpis1Char">
    <w:name w:val="Nadpis 1 Char"/>
    <w:basedOn w:val="Predvolenpsmoodseku"/>
    <w:uiPriority w:val="9"/>
    <w:rsid w:val="00134321"/>
    <w:rPr>
      <w:rFonts w:ascii="Cambria" w:hAnsi="Cambria" w:cs="Times New Roman"/>
      <w:b/>
      <w:sz w:val="32"/>
    </w:rPr>
  </w:style>
  <w:style w:type="character" w:styleId="Hypertextovprepojenie">
    <w:name w:val="Hyperlink"/>
    <w:basedOn w:val="Predvolenpsmoodseku"/>
    <w:uiPriority w:val="99"/>
    <w:unhideWhenUsed/>
    <w:rsid w:val="00134321"/>
    <w:rPr>
      <w:color w:val="0000FF" w:themeColor="hyperlink"/>
      <w:u w:val="single"/>
    </w:rPr>
  </w:style>
  <w:style w:type="character" w:customStyle="1" w:styleId="Nadpis7Char1">
    <w:name w:val="Nadpis 7 Char1"/>
    <w:basedOn w:val="Predvolenpsmoodseku"/>
    <w:link w:val="Nadpis7"/>
    <w:uiPriority w:val="9"/>
    <w:rsid w:val="00134321"/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Nadpis9Char1">
    <w:name w:val="Nadpis 9 Char1"/>
    <w:basedOn w:val="Predvolenpsmoodseku"/>
    <w:link w:val="Nadpis9"/>
    <w:uiPriority w:val="9"/>
    <w:rsid w:val="00134321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customStyle="1" w:styleId="TopHeader">
    <w:name w:val="Top Header"/>
    <w:basedOn w:val="Normlny"/>
    <w:qFormat/>
    <w:rsid w:val="00134321"/>
    <w:pPr>
      <w:jc w:val="center"/>
    </w:pPr>
    <w:rPr>
      <w:b/>
    </w:rPr>
  </w:style>
  <w:style w:type="character" w:customStyle="1" w:styleId="Nadpis8Char1">
    <w:name w:val="Nadpis 8 Char1"/>
    <w:basedOn w:val="Predvolenpsmoodseku"/>
    <w:link w:val="Nadpis8"/>
    <w:uiPriority w:val="9"/>
    <w:rsid w:val="00134321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34321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34321"/>
    <w:rPr>
      <w:rFonts w:ascii="Tahoma" w:hAnsi="Tahoma" w:cs="Tahoma"/>
      <w:sz w:val="16"/>
      <w:lang w:eastAsia="cs-CZ"/>
    </w:rPr>
  </w:style>
  <w:style w:type="character" w:customStyle="1" w:styleId="Nadpis6Char">
    <w:name w:val="Nadpis 6 Char"/>
    <w:basedOn w:val="Predvolenpsmoodseku"/>
    <w:uiPriority w:val="9"/>
    <w:semiHidden/>
    <w:rsid w:val="00134321"/>
    <w:rPr>
      <w:rFonts w:cs="Times New Roman"/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A74678-588A-45E5-BD74-06692D9F2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18</Pages>
  <Words>3842</Words>
  <Characters>21905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25696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Rybárová Iveta</cp:lastModifiedBy>
  <cp:revision>49</cp:revision>
  <cp:lastPrinted>2014-02-24T10:57:00Z</cp:lastPrinted>
  <dcterms:created xsi:type="dcterms:W3CDTF">2014-03-26T12:37:00Z</dcterms:created>
  <dcterms:modified xsi:type="dcterms:W3CDTF">2014-03-28T12:04:00Z</dcterms:modified>
</cp:coreProperties>
</file>