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54"/>
        <w:gridCol w:w="1548"/>
        <w:gridCol w:w="693"/>
        <w:gridCol w:w="241"/>
        <w:gridCol w:w="1109"/>
        <w:gridCol w:w="702"/>
        <w:gridCol w:w="1150"/>
        <w:gridCol w:w="768"/>
        <w:gridCol w:w="545"/>
        <w:gridCol w:w="1035"/>
      </w:tblGrid>
      <w:tr w:rsidR="00532D30" w:rsidRPr="00EF7215" w:rsidTr="009D419C">
        <w:trPr>
          <w:trHeight w:val="2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Informácie o účtovnej jednotke</w:t>
            </w:r>
          </w:p>
        </w:tc>
      </w:tr>
      <w:tr w:rsidR="00532D30" w:rsidRPr="00EF7215" w:rsidTr="00532D30">
        <w:trPr>
          <w:trHeight w:val="255"/>
        </w:trPr>
        <w:tc>
          <w:tcPr>
            <w:tcW w:w="443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Opis hospodárskej činnosti účtovnej jednotky</w:t>
            </w:r>
          </w:p>
          <w:p w:rsidR="00532D30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poradenstvo v oblasti životného štýlu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kúpa tovaru za účelom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334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4944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kúpa tovaru za účelom jeho predaja iným prevádzkovateľom živnosti (veľkoobchod)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sprostredkovanie obchodu a služieb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obstarávateľské služby spojené s prenájmom nehnuteľností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prenájom nehnuteľností spojený s poskytovaním doplnkových služieb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organizovanie školení, kurzov, seminárov a vzdelávacích podujatí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vydavateľská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poskytovanie lekárenskej starostlivosti vo verejnej lekárni so zabezpečením individuálnej prípravy liekov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2668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výroba výživových doplnkov </w:t>
                  </w:r>
                </w:p>
              </w:tc>
              <w:tc>
                <w:tcPr>
                  <w:tcW w:w="1650" w:type="pct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  </w:t>
                  </w:r>
                </w:p>
              </w:tc>
            </w:tr>
          </w:tbl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p w:rsidR="00532D30" w:rsidRPr="00532D30" w:rsidRDefault="00532D30" w:rsidP="00532D3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37"/>
            </w:tblGrid>
            <w:tr w:rsidR="00532D30" w:rsidRPr="00532D30" w:rsidTr="00532D3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2D30" w:rsidRPr="00532D30" w:rsidRDefault="00532D30" w:rsidP="00532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</w:pPr>
                  <w:r w:rsidRPr="00532D3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sk-SK"/>
                    </w:rPr>
                    <w:t xml:space="preserve">poskytovanie lekárenskej starostlivosti vo verejnej lekárni so zabezpečením individuálnej prípravy liekov </w:t>
                  </w:r>
                </w:p>
              </w:tc>
            </w:tr>
          </w:tbl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532D30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532D30">
        <w:trPr>
          <w:trHeight w:val="12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9D419C">
        <w:trPr>
          <w:trHeight w:val="5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údaj či je účtovná jednotka neobmedzene ručiacim spoločníkom v iných účtovných jednotkách s uvedením obchodného mena a sídla takejto účtovnej jednotky; uvádzajú sa aj iné významné údaje týkajúce sa tohto ručenia : nie je</w:t>
            </w:r>
          </w:p>
        </w:tc>
      </w:tr>
      <w:tr w:rsidR="00532D30" w:rsidRPr="00EF7215" w:rsidTr="00532D30">
        <w:trPr>
          <w:trHeight w:val="240"/>
        </w:trPr>
        <w:tc>
          <w:tcPr>
            <w:tcW w:w="372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právny dôvod na zostavenie účtovnej závierky: ukončeni</w:t>
            </w: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e kalendárneho roka k 31.12.2013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9D419C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 xml:space="preserve"> -  dátum schválenia účtovnej závierky za bezprostredne predchádzajúce účtovné obdobie príslušným orgán</w:t>
            </w: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om účtovnej jednotky: 31.10.2013</w:t>
            </w:r>
          </w:p>
        </w:tc>
      </w:tr>
      <w:tr w:rsidR="00532D30" w:rsidRPr="00EF7215" w:rsidTr="00532D30">
        <w:trPr>
          <w:trHeight w:val="75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9D419C">
        <w:trPr>
          <w:trHeight w:val="2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Informácie o členoch štatutárnych orgánov, dozorných orgánov a iných orgánov účtovnej jednotky :</w:t>
            </w:r>
          </w:p>
        </w:tc>
      </w:tr>
      <w:tr w:rsidR="00532D30" w:rsidRPr="00EF7215" w:rsidTr="00532D30">
        <w:trPr>
          <w:trHeight w:val="195"/>
        </w:trPr>
        <w:tc>
          <w:tcPr>
            <w:tcW w:w="19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Štatutárni zástupcovia</w:t>
            </w:r>
          </w:p>
        </w:tc>
        <w:tc>
          <w:tcPr>
            <w:tcW w:w="1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Ing. Martin </w:t>
            </w:r>
            <w:proofErr w:type="spellStart"/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Trupl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532D30">
        <w:trPr>
          <w:trHeight w:val="195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PharmDr. Žaneta </w:t>
            </w:r>
            <w:proofErr w:type="spellStart"/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Truplová</w:t>
            </w:r>
            <w:proofErr w:type="spellEnd"/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32D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Brachňáková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532D30">
        <w:trPr>
          <w:trHeight w:val="9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31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E. Informácie o použitých účtovných zásadách a účtovných metódach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372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a)  splnenie predpokladu, že účtovná jednotka bude nepretržite pokračovať vo svojej činnosti: áno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9D419C">
        <w:trPr>
          <w:trHeight w:val="45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b)  zmeny účtovných zásad a zmeny účtovných metód, s uvedením dôvodu ich uplatnenia a ich vplyv na hodnotu majetku, záväzkov, vlastného imania a výsledku hospodárenia účtovnej jednotky: nemenili sa</w:t>
            </w:r>
          </w:p>
        </w:tc>
      </w:tr>
      <w:tr w:rsidR="00532D30" w:rsidRPr="00EF7215" w:rsidTr="00532D30">
        <w:trPr>
          <w:trHeight w:val="240"/>
        </w:trPr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c) spôsob oceňovania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obstaraného kúpou: obstarávacou cenou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obstaraného vlastnou činnosťou: neaplikované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nehmotného majetku obstarného iným spôsobom: neaplikované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kúpou: obstarávacou cenou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vlastnou činnosťou: neaplikované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hmotného majetku obstaraného iným spôsobom: neaplikované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dlhodobého finančného majetku: menovitými hodnotami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obstaraných kúpou:  obstarávacou cenou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vytvorených vlastnou činnosťou: obstarávacou cenou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zásob obstaraných iným spôsobom: neaplikované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zákazkovej výroby a zákazkovej výstavby nehnuteľnosti určenej na predaj: neaplikované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pohľadávok: menovitými hodnotami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krátkodobého finančného majetku: menovitými hodnotami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časového rozlíšenia na strane aktív súvahy: menovitými hodnotami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záväzkov, vrátane rezerv, dlhopisov, pôžičiek a úverov: ocenené v očakávanej výške záväzku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časového rozlíšenia na strane pasív súvahy: menovitými hodnotami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derivátov: neaplikované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majetku a záväzkov zabezpečených derivátmi: neaplikované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prenajatého majetku a majetku obstaraného na základe zmluvy o kúpe prenajatej veci: neaplikované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majetku obstaraného v privatizácii: neaplikované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2D30" w:rsidRPr="00EF7215" w:rsidTr="00532D30">
        <w:trPr>
          <w:trHeight w:val="45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31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- dane z príjmov splatnej za bežné účtovné obdobie a zdaňovacie obdobie a dane z príjmov odloženej do budúcich účtovných období a zdaňovacích  období: menovitými hodnotami</w:t>
            </w:r>
          </w:p>
        </w:tc>
      </w:tr>
      <w:tr w:rsidR="00532D30" w:rsidRPr="00EF7215" w:rsidTr="009D419C">
        <w:trPr>
          <w:trHeight w:val="2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D30" w:rsidRPr="00EF7215" w:rsidRDefault="00532D30" w:rsidP="009D419C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</w:pPr>
            <w:r w:rsidRPr="00EF721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sk-SK"/>
              </w:rPr>
              <w:t>d) tvorba odpisového plánu pre dlhodobý majetok, pričom sa uvádza doba odpisovania, sadzby odpisov a odpisové metódy pre účtovné odpisy</w:t>
            </w:r>
          </w:p>
        </w:tc>
      </w:tr>
    </w:tbl>
    <w:p w:rsidR="00275581" w:rsidRDefault="00275581" w:rsidP="00532D30">
      <w:bookmarkStart w:id="0" w:name="_GoBack"/>
      <w:bookmarkEnd w:id="0"/>
    </w:p>
    <w:sectPr w:rsidR="0027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30"/>
    <w:rsid w:val="00275581"/>
    <w:rsid w:val="0053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2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532D30"/>
  </w:style>
  <w:style w:type="character" w:customStyle="1" w:styleId="ro">
    <w:name w:val="ro"/>
    <w:basedOn w:val="Standardnpsmoodstavce"/>
    <w:rsid w:val="00532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2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532D30"/>
  </w:style>
  <w:style w:type="character" w:customStyle="1" w:styleId="ro">
    <w:name w:val="ro"/>
    <w:basedOn w:val="Standardnpsmoodstavce"/>
    <w:rsid w:val="0053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3143</Characters>
  <Application>Microsoft Office Word</Application>
  <DocSecurity>0</DocSecurity>
  <Lines>26</Lines>
  <Paragraphs>7</Paragraphs>
  <ScaleCrop>false</ScaleCrop>
  <Company>ATC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W7-15</dc:creator>
  <cp:lastModifiedBy>W7-15</cp:lastModifiedBy>
  <cp:revision>1</cp:revision>
  <dcterms:created xsi:type="dcterms:W3CDTF">2014-03-28T08:33:00Z</dcterms:created>
  <dcterms:modified xsi:type="dcterms:W3CDTF">2014-03-28T08:43:00Z</dcterms:modified>
</cp:coreProperties>
</file>