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288C" w:rsidRDefault="008C288C">
      <w:pPr>
        <w:pStyle w:val="Nadpis1"/>
      </w:pPr>
      <w:bookmarkStart w:id="0" w:name="_Toc530739894"/>
      <w:r>
        <w:t>Informácie o účtovnej jednotke</w:t>
      </w:r>
      <w:bookmarkEnd w:id="0"/>
    </w:p>
    <w:p w:rsidR="008C288C" w:rsidRDefault="008C288C">
      <w:pPr>
        <w:pStyle w:val="Zkladntext"/>
      </w:pPr>
    </w:p>
    <w:p w:rsidR="008C288C" w:rsidRDefault="008C288C">
      <w:pPr>
        <w:pStyle w:val="Nadpis2"/>
      </w:pPr>
      <w:bookmarkStart w:id="1" w:name="_Toc530739895"/>
      <w:r>
        <w:t>Obchodné meno a sídlo spoločnosti:</w:t>
      </w:r>
      <w:bookmarkEnd w:id="1"/>
    </w:p>
    <w:p w:rsidR="008C288C" w:rsidRDefault="008C288C">
      <w:pPr>
        <w:pStyle w:val="Zkladntext"/>
      </w:pPr>
    </w:p>
    <w:p w:rsidR="00A56ABD" w:rsidRPr="00226306" w:rsidRDefault="00291770" w:rsidP="00A56ABD">
      <w:pPr>
        <w:ind w:left="360"/>
        <w:rPr>
          <w:sz w:val="18"/>
        </w:rPr>
      </w:pPr>
      <w:r>
        <w:rPr>
          <w:sz w:val="18"/>
        </w:rPr>
        <w:t>JIM Group s.r.o. je spoločnosťou s ručením obmedzeným</w:t>
      </w:r>
      <w:r w:rsidR="00A56ABD" w:rsidRPr="00226306">
        <w:rPr>
          <w:sz w:val="18"/>
        </w:rPr>
        <w:t xml:space="preserve"> (ďalej len „spoločnosť”)</w:t>
      </w:r>
      <w:r>
        <w:rPr>
          <w:sz w:val="18"/>
        </w:rPr>
        <w:t>. Dňa 4.3.2011</w:t>
      </w:r>
      <w:r w:rsidR="00A56ABD" w:rsidRPr="00226306">
        <w:rPr>
          <w:sz w:val="18"/>
        </w:rPr>
        <w:t xml:space="preserve"> bola zapísaná do Obchodného registra vedenom na Okresnom súde Bratislava I., oddiel </w:t>
      </w:r>
      <w:r>
        <w:rPr>
          <w:sz w:val="18"/>
        </w:rPr>
        <w:t>Sro</w:t>
      </w:r>
      <w:r w:rsidR="00A56ABD" w:rsidRPr="00226306">
        <w:rPr>
          <w:sz w:val="18"/>
        </w:rPr>
        <w:t xml:space="preserve">, vložka </w:t>
      </w:r>
      <w:r>
        <w:rPr>
          <w:sz w:val="18"/>
        </w:rPr>
        <w:t>71190/B</w:t>
      </w:r>
      <w:r w:rsidR="00A56ABD" w:rsidRPr="00226306">
        <w:rPr>
          <w:sz w:val="18"/>
        </w:rPr>
        <w:t xml:space="preserve">. Spoločnosť </w:t>
      </w:r>
      <w:r>
        <w:rPr>
          <w:sz w:val="18"/>
        </w:rPr>
        <w:t>mala od vzniku s</w:t>
      </w:r>
      <w:r w:rsidR="002E7E3A">
        <w:rPr>
          <w:sz w:val="18"/>
        </w:rPr>
        <w:t>ídlo na ulici</w:t>
      </w:r>
      <w:r>
        <w:rPr>
          <w:sz w:val="18"/>
        </w:rPr>
        <w:t xml:space="preserve"> Furd</w:t>
      </w:r>
      <w:r w:rsidR="00BA7EEA">
        <w:rPr>
          <w:sz w:val="18"/>
        </w:rPr>
        <w:t>e</w:t>
      </w:r>
      <w:r>
        <w:rPr>
          <w:sz w:val="18"/>
        </w:rPr>
        <w:t>kova 1, 851 04  Bratislava. Dňa 2.7.2011 došlo k zm</w:t>
      </w:r>
      <w:r w:rsidR="002E7E3A">
        <w:rPr>
          <w:sz w:val="18"/>
        </w:rPr>
        <w:t>e</w:t>
      </w:r>
      <w:r>
        <w:rPr>
          <w:sz w:val="18"/>
        </w:rPr>
        <w:t xml:space="preserve">ne sídla spoločnosti na Beňadická 3,  851 06 </w:t>
      </w:r>
      <w:r w:rsidR="00A56ABD" w:rsidRPr="00226306">
        <w:rPr>
          <w:sz w:val="18"/>
        </w:rPr>
        <w:t xml:space="preserve">Bratislava, Slovenská republika, identifikačné číslo </w:t>
      </w:r>
      <w:r>
        <w:rPr>
          <w:sz w:val="18"/>
        </w:rPr>
        <w:t>46 070 664</w:t>
      </w:r>
      <w:r w:rsidR="00A56ABD" w:rsidRPr="00226306">
        <w:rPr>
          <w:sz w:val="18"/>
        </w:rPr>
        <w:t>.</w:t>
      </w:r>
    </w:p>
    <w:p w:rsidR="008C288C" w:rsidRDefault="008C288C"/>
    <w:p w:rsidR="008C288C" w:rsidRDefault="008C288C">
      <w:pPr>
        <w:pStyle w:val="Nadpis2"/>
      </w:pPr>
      <w:bookmarkStart w:id="2" w:name="_Toc530739896"/>
      <w:r>
        <w:t>Hlavnými činnosťami Spoločnosti sú:</w:t>
      </w:r>
      <w:bookmarkEnd w:id="2"/>
    </w:p>
    <w:p w:rsidR="00A56ABD" w:rsidRDefault="00A56ABD" w:rsidP="00ED0022">
      <w:pPr>
        <w:pStyle w:val="Zkladntext"/>
        <w:numPr>
          <w:ilvl w:val="0"/>
          <w:numId w:val="8"/>
        </w:numPr>
      </w:pPr>
      <w:r>
        <w:t>kúpa tovaru za účelom jeho predaja iným prevádzkovateľom živnosti (veľkoobchod)</w:t>
      </w:r>
      <w:r w:rsidR="00C87BC6">
        <w:t>.</w:t>
      </w:r>
    </w:p>
    <w:p w:rsidR="00A56ABD" w:rsidRDefault="00291770" w:rsidP="00ED0022">
      <w:pPr>
        <w:pStyle w:val="Zkladntext"/>
        <w:numPr>
          <w:ilvl w:val="0"/>
          <w:numId w:val="8"/>
        </w:numPr>
      </w:pPr>
      <w:r>
        <w:t>sprostredkovateľská činnosť v oblasti obchodu</w:t>
      </w:r>
    </w:p>
    <w:p w:rsidR="00C87BC6" w:rsidRDefault="00C87BC6" w:rsidP="00ED0022">
      <w:pPr>
        <w:pStyle w:val="Zkladntext"/>
        <w:numPr>
          <w:ilvl w:val="0"/>
          <w:numId w:val="8"/>
        </w:numPr>
      </w:pPr>
      <w:r>
        <w:t>fotografické služby</w:t>
      </w:r>
    </w:p>
    <w:p w:rsidR="008C288C" w:rsidRDefault="008C288C">
      <w:pPr>
        <w:pStyle w:val="Zkladntext"/>
      </w:pPr>
    </w:p>
    <w:p w:rsidR="008C288C" w:rsidRDefault="008C288C">
      <w:pPr>
        <w:pStyle w:val="Nadpis2"/>
      </w:pPr>
      <w:bookmarkStart w:id="3" w:name="OLE_LINK3"/>
      <w:bookmarkStart w:id="4" w:name="OLE_LINK4"/>
      <w:r>
        <w:t xml:space="preserve">Priemerný počet zamestnancov </w:t>
      </w:r>
    </w:p>
    <w:bookmarkEnd w:id="3"/>
    <w:bookmarkEnd w:id="4"/>
    <w:p w:rsidR="008C288C" w:rsidRDefault="00291770">
      <w:pPr>
        <w:pStyle w:val="Zkladntext"/>
      </w:pPr>
      <w:r>
        <w:t>Spol</w:t>
      </w:r>
      <w:r w:rsidR="00CD2B87">
        <w:t>očnosť v roku 2013</w:t>
      </w:r>
      <w:r w:rsidR="007C0D34">
        <w:t xml:space="preserve"> a 201</w:t>
      </w:r>
      <w:r w:rsidR="00CD2B87">
        <w:t>2</w:t>
      </w:r>
      <w:r>
        <w:t xml:space="preserve"> nezamestnávala zamestnancov.</w:t>
      </w:r>
    </w:p>
    <w:p w:rsidR="008C288C" w:rsidRDefault="008C288C">
      <w:pPr>
        <w:pStyle w:val="Zkladntext"/>
      </w:pPr>
    </w:p>
    <w:p w:rsidR="008C288C" w:rsidRDefault="008C288C" w:rsidP="00AA168B">
      <w:pPr>
        <w:pStyle w:val="Nadpis2"/>
      </w:pPr>
      <w:r>
        <w:t>Údaje o neobmedzenom ručení</w:t>
      </w:r>
    </w:p>
    <w:p w:rsidR="008C288C" w:rsidRDefault="008C288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8C288C" w:rsidRDefault="008C288C">
      <w:pPr>
        <w:pStyle w:val="Zkladntext"/>
      </w:pPr>
    </w:p>
    <w:p w:rsidR="008C288C" w:rsidRDefault="008C288C">
      <w:pPr>
        <w:pStyle w:val="Nadpis2"/>
      </w:pPr>
      <w:r>
        <w:t>Právny dôvod na zostavenie účtovnej závierky</w:t>
      </w:r>
    </w:p>
    <w:p w:rsidR="008C288C" w:rsidRDefault="008C288C">
      <w:pPr>
        <w:pStyle w:val="Zkladntext"/>
        <w:ind w:hanging="426"/>
      </w:pPr>
      <w:r>
        <w:tab/>
        <w:t>Účtovná závierka</w:t>
      </w:r>
      <w:r w:rsidR="00291770">
        <w:t xml:space="preserve"> s</w:t>
      </w:r>
      <w:r w:rsidR="00CD2B87">
        <w:t>poločnosti k 31. decembru 2013</w:t>
      </w:r>
      <w:r w:rsidR="00974010">
        <w:t xml:space="preserve"> </w:t>
      </w:r>
      <w:r>
        <w:t xml:space="preserve">je zostavená ako riadna účtovná závierka podľa § 17 ods. 6 zákona </w:t>
      </w:r>
      <w:r w:rsidRPr="009C33CC">
        <w:t>NR</w:t>
      </w:r>
      <w:r>
        <w:t> </w:t>
      </w:r>
      <w:r w:rsidRPr="009C33CC">
        <w:t>SR</w:t>
      </w:r>
      <w:r>
        <w:t xml:space="preserve"> č. 431/2002 Z. z. o účtovníctve, za úč</w:t>
      </w:r>
      <w:r w:rsidR="00974010">
        <w:t xml:space="preserve">tovné obdobie od </w:t>
      </w:r>
      <w:r w:rsidR="007C0D34">
        <w:t>1.januára</w:t>
      </w:r>
      <w:r w:rsidR="00974010">
        <w:t xml:space="preserve"> 201</w:t>
      </w:r>
      <w:r w:rsidR="00CD2B87">
        <w:t>3</w:t>
      </w:r>
      <w:r>
        <w:t xml:space="preserve"> do 31. decembra 20</w:t>
      </w:r>
      <w:r w:rsidR="00A87140">
        <w:t>1</w:t>
      </w:r>
      <w:r w:rsidR="00CD2B87">
        <w:t>3</w:t>
      </w:r>
      <w:r>
        <w:t>.</w:t>
      </w:r>
    </w:p>
    <w:p w:rsidR="008C288C" w:rsidRDefault="008C288C">
      <w:pPr>
        <w:pStyle w:val="Zkladntext"/>
      </w:pPr>
    </w:p>
    <w:p w:rsidR="00FF3846" w:rsidRDefault="00FF3846">
      <w:pPr>
        <w:pStyle w:val="Zkladntext"/>
      </w:pPr>
    </w:p>
    <w:p w:rsidR="008C288C" w:rsidRDefault="008C288C">
      <w:pPr>
        <w:pStyle w:val="Nadpis1"/>
      </w:pPr>
      <w:bookmarkStart w:id="5" w:name="_Toc530739897"/>
      <w:r>
        <w:t>Informácie o orgánoch účtovnej jednotky</w:t>
      </w:r>
      <w:bookmarkEnd w:id="5"/>
    </w:p>
    <w:p w:rsidR="00291770" w:rsidRDefault="00291770" w:rsidP="00291770">
      <w:pPr>
        <w:ind w:firstLine="360"/>
      </w:pPr>
      <w:r>
        <w:rPr>
          <w:sz w:val="18"/>
        </w:rPr>
        <w:t>Spoločno</w:t>
      </w:r>
      <w:r w:rsidR="00AA2D04">
        <w:rPr>
          <w:sz w:val="18"/>
        </w:rPr>
        <w:t xml:space="preserve">sť má jedného konateľa,  a to </w:t>
      </w:r>
      <w:r>
        <w:rPr>
          <w:sz w:val="18"/>
        </w:rPr>
        <w:t>Ing. Pavol Opluštil, Beňadická 3, 851 06 Bratislava</w:t>
      </w:r>
      <w:r w:rsidR="008C288C" w:rsidRPr="00637F67">
        <w:rPr>
          <w:sz w:val="18"/>
        </w:rPr>
        <w:tab/>
      </w:r>
      <w:r w:rsidR="00637F67">
        <w:rPr>
          <w:sz w:val="18"/>
        </w:rPr>
        <w:t xml:space="preserve"> </w:t>
      </w:r>
    </w:p>
    <w:p w:rsidR="008C288C" w:rsidRDefault="008C288C" w:rsidP="00291770">
      <w:pPr>
        <w:ind w:left="426"/>
        <w:rPr>
          <w:sz w:val="18"/>
        </w:rPr>
      </w:pPr>
      <w:r>
        <w:rPr>
          <w:sz w:val="18"/>
        </w:rPr>
        <w:tab/>
      </w:r>
      <w:r>
        <w:rPr>
          <w:sz w:val="18"/>
        </w:rPr>
        <w:tab/>
      </w:r>
    </w:p>
    <w:p w:rsidR="00FF3846" w:rsidRDefault="00FF3846" w:rsidP="00291770">
      <w:pPr>
        <w:ind w:left="426"/>
      </w:pPr>
    </w:p>
    <w:p w:rsidR="008C288C" w:rsidRDefault="008C288C">
      <w:pPr>
        <w:pStyle w:val="Nadpis1"/>
      </w:pPr>
      <w:bookmarkStart w:id="6" w:name="_Toc530739898"/>
      <w:r>
        <w:t>informácie o spoločníkoch účtovnej jednotky</w:t>
      </w:r>
      <w:bookmarkEnd w:id="6"/>
    </w:p>
    <w:p w:rsidR="00AA2D04" w:rsidRPr="008A6410" w:rsidRDefault="00AA2D04" w:rsidP="00AA2D04">
      <w:pPr>
        <w:pStyle w:val="Zkladntext"/>
      </w:pPr>
      <w:r w:rsidRPr="008A6410">
        <w:t>Štruktúra</w:t>
      </w:r>
      <w:r w:rsidR="00CD2B87">
        <w:t xml:space="preserve"> spoločníkov k 31. decembru 2013</w:t>
      </w:r>
      <w:r w:rsidRPr="008A6410">
        <w:t xml:space="preserve"> je takáto: </w:t>
      </w:r>
    </w:p>
    <w:p w:rsidR="00637F67" w:rsidRDefault="00637F67" w:rsidP="00637F67">
      <w:pPr>
        <w:ind w:firstLine="360"/>
        <w:rPr>
          <w:sz w:val="18"/>
        </w:rPr>
      </w:pPr>
    </w:p>
    <w:bookmarkStart w:id="7" w:name="_MON_1394816635"/>
    <w:bookmarkEnd w:id="7"/>
    <w:p w:rsidR="00AA2D04" w:rsidRDefault="00AA2D04" w:rsidP="00637F67">
      <w:pPr>
        <w:ind w:firstLine="360"/>
        <w:rPr>
          <w:sz w:val="18"/>
        </w:rPr>
      </w:pPr>
      <w:r>
        <w:object w:dxaOrig="8841" w:dyaOrig="23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5pt;height:122.95pt" o:ole="" o:preferrelative="f">
            <v:imagedata r:id="rId9" o:title=""/>
            <o:lock v:ext="edit" aspectratio="f"/>
          </v:shape>
          <o:OLEObject Type="Embed" ProgID="Excel.Sheet.8" ShapeID="_x0000_i1025" DrawAspect="Content" ObjectID="_1457711809" r:id="rId10"/>
        </w:object>
      </w:r>
    </w:p>
    <w:p w:rsidR="00AA2D04" w:rsidRPr="00637F67" w:rsidRDefault="00AA2D04" w:rsidP="00637F67">
      <w:pPr>
        <w:ind w:firstLine="360"/>
        <w:rPr>
          <w:sz w:val="18"/>
        </w:rPr>
      </w:pPr>
    </w:p>
    <w:p w:rsidR="00637F67" w:rsidRPr="00637F67" w:rsidRDefault="00637F67" w:rsidP="00637F67">
      <w:pPr>
        <w:ind w:firstLine="360"/>
        <w:rPr>
          <w:sz w:val="18"/>
        </w:rPr>
      </w:pPr>
      <w:r w:rsidRPr="00637F67">
        <w:rPr>
          <w:sz w:val="18"/>
        </w:rPr>
        <w:t>Spoločnosť  nie je v žiadnom podniku neobmedzene ručiacim spoločníkom .</w:t>
      </w:r>
    </w:p>
    <w:p w:rsidR="00637F67" w:rsidRPr="00637F67" w:rsidRDefault="00637F67" w:rsidP="00637F67">
      <w:pPr>
        <w:ind w:firstLine="360"/>
        <w:rPr>
          <w:sz w:val="18"/>
        </w:rPr>
      </w:pPr>
    </w:p>
    <w:p w:rsidR="00637F67" w:rsidRPr="00637F67" w:rsidRDefault="00637F67" w:rsidP="00637F67">
      <w:pPr>
        <w:ind w:left="360"/>
        <w:rPr>
          <w:sz w:val="18"/>
        </w:rPr>
      </w:pPr>
      <w:r w:rsidRPr="00637F67">
        <w:rPr>
          <w:sz w:val="18"/>
        </w:rPr>
        <w:t>Spoločnosť nemá organizačnú jednotku v zahraničí. Spoločnosť nevstúpila do konkurzu, zlúčenia, splynutia, rozdelenia, premeny.</w:t>
      </w:r>
    </w:p>
    <w:p w:rsidR="00637F67" w:rsidRDefault="00637F67" w:rsidP="00637F67">
      <w:pPr>
        <w:ind w:firstLine="360"/>
        <w:rPr>
          <w:sz w:val="18"/>
        </w:rPr>
      </w:pPr>
    </w:p>
    <w:p w:rsidR="00FF3846" w:rsidRPr="00637F67" w:rsidRDefault="00FF3846" w:rsidP="00637F67">
      <w:pPr>
        <w:ind w:firstLine="360"/>
        <w:rPr>
          <w:sz w:val="18"/>
        </w:rPr>
      </w:pPr>
    </w:p>
    <w:p w:rsidR="008C288C" w:rsidRDefault="008C288C">
      <w:pPr>
        <w:pStyle w:val="Nadpis1"/>
      </w:pPr>
      <w:r>
        <w:t>Informácie o konsolidovanom celku</w:t>
      </w:r>
    </w:p>
    <w:p w:rsidR="00637F67" w:rsidRDefault="00FF3846" w:rsidP="00637F67">
      <w:pPr>
        <w:ind w:left="360"/>
        <w:rPr>
          <w:sz w:val="18"/>
        </w:rPr>
      </w:pPr>
      <w:r>
        <w:rPr>
          <w:sz w:val="18"/>
        </w:rPr>
        <w:t>Spoločnosť nie je súčasťou žiadneho konsolidačného celku.</w:t>
      </w: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Default="00FF3846" w:rsidP="00637F67">
      <w:pPr>
        <w:ind w:left="360"/>
        <w:rPr>
          <w:sz w:val="18"/>
        </w:rPr>
      </w:pPr>
    </w:p>
    <w:p w:rsidR="00FF3846" w:rsidRPr="00637F67" w:rsidRDefault="00FF3846" w:rsidP="00637F67">
      <w:pPr>
        <w:ind w:left="360"/>
        <w:rPr>
          <w:sz w:val="18"/>
        </w:rPr>
      </w:pPr>
    </w:p>
    <w:p w:rsidR="008C288C" w:rsidRDefault="008C288C">
      <w:pPr>
        <w:pStyle w:val="Nadpis1"/>
      </w:pPr>
      <w:bookmarkStart w:id="8" w:name="_Toc530739899"/>
      <w:r>
        <w:t xml:space="preserve">Informácie o účtovných zásadách a účtovných metódach  </w:t>
      </w:r>
      <w:bookmarkEnd w:id="8"/>
    </w:p>
    <w:p w:rsidR="008C288C" w:rsidRDefault="008C288C">
      <w:pPr>
        <w:pStyle w:val="Zkladntext"/>
      </w:pPr>
    </w:p>
    <w:p w:rsidR="008C288C" w:rsidRDefault="008C288C">
      <w:pPr>
        <w:pStyle w:val="Pismenka"/>
      </w:pPr>
      <w:r w:rsidRPr="003D0F75">
        <w:t>(a)</w:t>
      </w:r>
      <w:r w:rsidRPr="003D0F75">
        <w:tab/>
      </w:r>
      <w:r>
        <w:t>Východiská pre zostavenie účtovnej závierky</w:t>
      </w:r>
    </w:p>
    <w:p w:rsidR="008C288C" w:rsidRDefault="008C288C">
      <w:pPr>
        <w:pStyle w:val="Zkladntext"/>
        <w:ind w:left="450"/>
      </w:pPr>
      <w:r>
        <w:t>Účtovná závierka bola zostavená za predpokladu nepretržitého trvania Spoločnosti (going concern).</w:t>
      </w:r>
    </w:p>
    <w:p w:rsidR="008C288C" w:rsidRDefault="008C288C">
      <w:pPr>
        <w:pStyle w:val="Zkladntext"/>
        <w:ind w:left="450"/>
      </w:pPr>
    </w:p>
    <w:p w:rsidR="008C288C" w:rsidRDefault="008C288C">
      <w:pPr>
        <w:pStyle w:val="Pismenka"/>
      </w:pPr>
      <w:r>
        <w:t>(b)</w:t>
      </w:r>
      <w:r>
        <w:tab/>
        <w:t>Dlhodobý nehmotný majetok a dlhodobý hmotný majetok</w:t>
      </w:r>
    </w:p>
    <w:p w:rsidR="008C288C" w:rsidRDefault="008C288C">
      <w:pPr>
        <w:pStyle w:val="Zkladntext"/>
      </w:pPr>
      <w:r>
        <w:t>Dlhodobý majetok nakupovaný sa oceňuje obstarávacou cenou, ktorá zahŕňa cenu obstarania a náklady súvisiace s obstaraním (clo, prepravu, montáž, poistné a pod.). Súčasťou obstarávacej ceny nie sú úroky z cudzích zdrojov ani realizované kurzové rozdiely, ktoré vznikli do momentu uvedenia dlhodobého majetku do používania.</w:t>
      </w:r>
    </w:p>
    <w:p w:rsidR="008C288C" w:rsidRDefault="008C288C">
      <w:pPr>
        <w:pStyle w:val="Zkladntext"/>
      </w:pPr>
    </w:p>
    <w:p w:rsidR="008C288C" w:rsidRDefault="008C288C">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C288C" w:rsidRDefault="008C288C">
      <w:pPr>
        <w:pStyle w:val="Zkladntext"/>
      </w:pPr>
    </w:p>
    <w:p w:rsidR="008C288C" w:rsidRDefault="008C288C">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8C288C" w:rsidRDefault="008C288C">
      <w:pPr>
        <w:pStyle w:val="Zkladntext"/>
      </w:pPr>
    </w:p>
    <w:p w:rsidR="008C288C" w:rsidRDefault="008C288C">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8C288C" w:rsidRDefault="008C288C">
      <w:pPr>
        <w:pStyle w:val="Zkladntext"/>
      </w:pPr>
      <w:r>
        <w:t xml:space="preserve"> </w:t>
      </w:r>
    </w:p>
    <w:p w:rsidR="008C288C" w:rsidRDefault="008C288C" w:rsidP="00E567DF">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w:t>
      </w:r>
      <w:r w:rsidR="00FF3846">
        <w:t xml:space="preserve">nehmotného </w:t>
      </w:r>
      <w:r>
        <w:t xml:space="preserve">majetku do používania. </w:t>
      </w:r>
      <w:r w:rsidR="00FF3846">
        <w:t>D</w:t>
      </w:r>
      <w:r>
        <w:t>lhodobý nehmotný majetok, ktorého obstarávacia cena (resp. vlastné náklady)</w:t>
      </w:r>
      <w:r w:rsidR="00097A45">
        <w:t xml:space="preserve"> je</w:t>
      </w:r>
      <w:r>
        <w:t xml:space="preserve"> 2 400 EUR, a nižšia, sa odpisuje jednorazovo pri uvedení do používania. Predpokladaná doba používania, metóda odpisovania a odpisová sadzba sú uvedené v nasledujúcej tabuľke:</w:t>
      </w:r>
    </w:p>
    <w:p w:rsidR="008C288C" w:rsidRDefault="008C288C" w:rsidP="00E567DF">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8C288C">
        <w:trPr>
          <w:trHeight w:val="250"/>
        </w:trPr>
        <w:tc>
          <w:tcPr>
            <w:tcW w:w="3402" w:type="dxa"/>
            <w:gridSpan w:val="2"/>
          </w:tcPr>
          <w:p w:rsidR="008C288C" w:rsidRDefault="008C288C">
            <w:pPr>
              <w:pStyle w:val="Tabulka"/>
            </w:pPr>
            <w:r>
              <w:br w:type="page"/>
            </w:r>
          </w:p>
        </w:tc>
        <w:tc>
          <w:tcPr>
            <w:tcW w:w="1559" w:type="dxa"/>
          </w:tcPr>
          <w:p w:rsidR="008C288C" w:rsidRDefault="008C288C">
            <w:pPr>
              <w:pStyle w:val="Tabulka"/>
              <w:jc w:val="center"/>
            </w:pPr>
            <w:r>
              <w:t>Predpokladaná</w:t>
            </w:r>
          </w:p>
        </w:tc>
        <w:tc>
          <w:tcPr>
            <w:tcW w:w="142" w:type="dxa"/>
          </w:tcPr>
          <w:p w:rsidR="008C288C" w:rsidRDefault="008C288C">
            <w:pPr>
              <w:pStyle w:val="Tabulka"/>
              <w:jc w:val="center"/>
            </w:pPr>
          </w:p>
        </w:tc>
        <w:tc>
          <w:tcPr>
            <w:tcW w:w="1842" w:type="dxa"/>
          </w:tcPr>
          <w:p w:rsidR="008C288C" w:rsidRDefault="008C288C">
            <w:pPr>
              <w:pStyle w:val="Tabulka"/>
              <w:jc w:val="center"/>
            </w:pPr>
            <w:r>
              <w:t>Metóda</w:t>
            </w:r>
          </w:p>
        </w:tc>
        <w:tc>
          <w:tcPr>
            <w:tcW w:w="142" w:type="dxa"/>
          </w:tcPr>
          <w:p w:rsidR="008C288C" w:rsidRDefault="008C288C">
            <w:pPr>
              <w:pStyle w:val="Tabulka"/>
              <w:jc w:val="center"/>
            </w:pPr>
          </w:p>
        </w:tc>
        <w:tc>
          <w:tcPr>
            <w:tcW w:w="1730" w:type="dxa"/>
          </w:tcPr>
          <w:p w:rsidR="008C288C" w:rsidRDefault="008C288C">
            <w:pPr>
              <w:pStyle w:val="Tabulka"/>
              <w:jc w:val="center"/>
            </w:pPr>
            <w:r>
              <w:t>Ročná odpisová</w:t>
            </w:r>
          </w:p>
        </w:tc>
      </w:tr>
      <w:tr w:rsidR="008C288C">
        <w:trPr>
          <w:trHeight w:val="250"/>
        </w:trPr>
        <w:tc>
          <w:tcPr>
            <w:tcW w:w="2976" w:type="dxa"/>
            <w:tcBorders>
              <w:bottom w:val="single" w:sz="4" w:space="0" w:color="auto"/>
            </w:tcBorders>
          </w:tcPr>
          <w:p w:rsidR="008C288C" w:rsidRDefault="008C288C">
            <w:pPr>
              <w:pStyle w:val="Tabulka"/>
            </w:pPr>
          </w:p>
        </w:tc>
        <w:tc>
          <w:tcPr>
            <w:tcW w:w="426" w:type="dxa"/>
            <w:tcBorders>
              <w:bottom w:val="single" w:sz="4" w:space="0" w:color="auto"/>
            </w:tcBorders>
          </w:tcPr>
          <w:p w:rsidR="008C288C" w:rsidRDefault="008C288C">
            <w:pPr>
              <w:pStyle w:val="Tabulka"/>
            </w:pPr>
          </w:p>
        </w:tc>
        <w:tc>
          <w:tcPr>
            <w:tcW w:w="1559" w:type="dxa"/>
            <w:tcBorders>
              <w:bottom w:val="single" w:sz="4" w:space="0" w:color="auto"/>
            </w:tcBorders>
          </w:tcPr>
          <w:p w:rsidR="008C288C" w:rsidRDefault="008C288C">
            <w:pPr>
              <w:pStyle w:val="Tabulka"/>
              <w:jc w:val="center"/>
            </w:pPr>
            <w:r>
              <w:t>doba používania</w:t>
            </w:r>
            <w:r>
              <w:br/>
              <w:t>v rokoch</w:t>
            </w:r>
          </w:p>
        </w:tc>
        <w:tc>
          <w:tcPr>
            <w:tcW w:w="142" w:type="dxa"/>
            <w:tcBorders>
              <w:bottom w:val="single" w:sz="4" w:space="0" w:color="auto"/>
            </w:tcBorders>
          </w:tcPr>
          <w:p w:rsidR="008C288C" w:rsidRDefault="008C288C">
            <w:pPr>
              <w:pStyle w:val="Tabulka"/>
              <w:jc w:val="center"/>
            </w:pPr>
          </w:p>
        </w:tc>
        <w:tc>
          <w:tcPr>
            <w:tcW w:w="1842" w:type="dxa"/>
            <w:tcBorders>
              <w:bottom w:val="single" w:sz="4" w:space="0" w:color="auto"/>
            </w:tcBorders>
          </w:tcPr>
          <w:p w:rsidR="008C288C" w:rsidRDefault="008C288C">
            <w:pPr>
              <w:pStyle w:val="Tabulka"/>
              <w:jc w:val="center"/>
            </w:pPr>
            <w:r>
              <w:t>odpisovania</w:t>
            </w:r>
          </w:p>
        </w:tc>
        <w:tc>
          <w:tcPr>
            <w:tcW w:w="142" w:type="dxa"/>
            <w:tcBorders>
              <w:bottom w:val="single" w:sz="4" w:space="0" w:color="auto"/>
            </w:tcBorders>
          </w:tcPr>
          <w:p w:rsidR="008C288C" w:rsidRDefault="008C288C">
            <w:pPr>
              <w:pStyle w:val="Tabulka"/>
              <w:jc w:val="center"/>
            </w:pPr>
          </w:p>
        </w:tc>
        <w:tc>
          <w:tcPr>
            <w:tcW w:w="1730" w:type="dxa"/>
            <w:tcBorders>
              <w:bottom w:val="single" w:sz="4" w:space="0" w:color="auto"/>
            </w:tcBorders>
          </w:tcPr>
          <w:p w:rsidR="008C288C" w:rsidRDefault="008C288C">
            <w:pPr>
              <w:pStyle w:val="Tabulka"/>
              <w:jc w:val="center"/>
            </w:pPr>
            <w:r>
              <w:t>sadzba v %</w:t>
            </w:r>
          </w:p>
        </w:tc>
      </w:tr>
      <w:tr w:rsidR="008C288C">
        <w:trPr>
          <w:trHeight w:val="250"/>
        </w:trPr>
        <w:tc>
          <w:tcPr>
            <w:tcW w:w="3402" w:type="dxa"/>
            <w:gridSpan w:val="2"/>
          </w:tcPr>
          <w:p w:rsidR="008C288C" w:rsidRDefault="008C288C">
            <w:pPr>
              <w:pStyle w:val="Tabulka"/>
            </w:pPr>
            <w:r>
              <w:t>Aktivované náklady na vývoj</w:t>
            </w:r>
          </w:p>
        </w:tc>
        <w:tc>
          <w:tcPr>
            <w:tcW w:w="1559" w:type="dxa"/>
          </w:tcPr>
          <w:p w:rsidR="008C288C" w:rsidRDefault="008C288C">
            <w:pPr>
              <w:pStyle w:val="Tabulka"/>
              <w:jc w:val="center"/>
            </w:pPr>
            <w:r>
              <w:t>5</w:t>
            </w:r>
          </w:p>
        </w:tc>
        <w:tc>
          <w:tcPr>
            <w:tcW w:w="142" w:type="dxa"/>
          </w:tcPr>
          <w:p w:rsidR="008C288C" w:rsidRDefault="008C288C">
            <w:pPr>
              <w:pStyle w:val="Tabulka"/>
              <w:jc w:val="center"/>
            </w:pPr>
          </w:p>
        </w:tc>
        <w:tc>
          <w:tcPr>
            <w:tcW w:w="1842" w:type="dxa"/>
          </w:tcPr>
          <w:p w:rsidR="008C288C" w:rsidRDefault="008C288C">
            <w:pPr>
              <w:pStyle w:val="Tabulka"/>
              <w:jc w:val="center"/>
            </w:pPr>
            <w:r>
              <w:t>lineárna</w:t>
            </w:r>
          </w:p>
        </w:tc>
        <w:tc>
          <w:tcPr>
            <w:tcW w:w="142" w:type="dxa"/>
          </w:tcPr>
          <w:p w:rsidR="008C288C" w:rsidRDefault="008C288C">
            <w:pPr>
              <w:pStyle w:val="Tabulka"/>
              <w:jc w:val="center"/>
            </w:pPr>
          </w:p>
        </w:tc>
        <w:tc>
          <w:tcPr>
            <w:tcW w:w="1730" w:type="dxa"/>
          </w:tcPr>
          <w:p w:rsidR="008C288C" w:rsidRDefault="008C288C">
            <w:pPr>
              <w:pStyle w:val="Tabulka"/>
              <w:jc w:val="center"/>
            </w:pPr>
            <w:r>
              <w:t>20</w:t>
            </w:r>
          </w:p>
        </w:tc>
      </w:tr>
      <w:tr w:rsidR="008C288C">
        <w:trPr>
          <w:trHeight w:val="250"/>
        </w:trPr>
        <w:tc>
          <w:tcPr>
            <w:tcW w:w="3402" w:type="dxa"/>
            <w:gridSpan w:val="2"/>
          </w:tcPr>
          <w:p w:rsidR="008C288C" w:rsidRDefault="008C288C">
            <w:pPr>
              <w:pStyle w:val="Tabulka"/>
            </w:pPr>
            <w:r>
              <w:t>Softvér</w:t>
            </w:r>
          </w:p>
        </w:tc>
        <w:tc>
          <w:tcPr>
            <w:tcW w:w="1559" w:type="dxa"/>
          </w:tcPr>
          <w:p w:rsidR="008C288C" w:rsidRDefault="00974010">
            <w:pPr>
              <w:pStyle w:val="Tabulka"/>
              <w:jc w:val="center"/>
            </w:pPr>
            <w:r>
              <w:t>5</w:t>
            </w:r>
          </w:p>
        </w:tc>
        <w:tc>
          <w:tcPr>
            <w:tcW w:w="142" w:type="dxa"/>
          </w:tcPr>
          <w:p w:rsidR="008C288C" w:rsidRDefault="008C288C">
            <w:pPr>
              <w:pStyle w:val="Tabulka"/>
              <w:jc w:val="center"/>
            </w:pPr>
          </w:p>
        </w:tc>
        <w:tc>
          <w:tcPr>
            <w:tcW w:w="1842" w:type="dxa"/>
          </w:tcPr>
          <w:p w:rsidR="008C288C" w:rsidRDefault="008C288C">
            <w:pPr>
              <w:pStyle w:val="Tabulka"/>
              <w:jc w:val="center"/>
            </w:pPr>
            <w:r>
              <w:t>lineárna</w:t>
            </w:r>
          </w:p>
        </w:tc>
        <w:tc>
          <w:tcPr>
            <w:tcW w:w="142" w:type="dxa"/>
          </w:tcPr>
          <w:p w:rsidR="008C288C" w:rsidRDefault="008C288C">
            <w:pPr>
              <w:pStyle w:val="Tabulka"/>
              <w:jc w:val="center"/>
            </w:pPr>
          </w:p>
        </w:tc>
        <w:tc>
          <w:tcPr>
            <w:tcW w:w="1730" w:type="dxa"/>
          </w:tcPr>
          <w:p w:rsidR="008C288C" w:rsidRDefault="008C288C">
            <w:pPr>
              <w:pStyle w:val="Tabulka"/>
              <w:jc w:val="center"/>
            </w:pPr>
            <w:r>
              <w:t>2</w:t>
            </w:r>
            <w:r w:rsidR="00974010">
              <w:t>0</w:t>
            </w:r>
          </w:p>
        </w:tc>
      </w:tr>
      <w:tr w:rsidR="008C288C" w:rsidTr="007C0AB0">
        <w:tblPrEx>
          <w:tblCellMar>
            <w:left w:w="108" w:type="dxa"/>
            <w:right w:w="108" w:type="dxa"/>
          </w:tblCellMar>
        </w:tblPrEx>
        <w:trPr>
          <w:trHeight w:val="245"/>
        </w:trPr>
        <w:tc>
          <w:tcPr>
            <w:tcW w:w="3402" w:type="dxa"/>
            <w:gridSpan w:val="2"/>
          </w:tcPr>
          <w:p w:rsidR="008C288C" w:rsidRDefault="008C288C" w:rsidP="00CA3B8A">
            <w:pPr>
              <w:pStyle w:val="Tabulka"/>
              <w:ind w:hanging="84"/>
            </w:pPr>
            <w:r>
              <w:t>Oceniteľné práva (licencia)</w:t>
            </w:r>
          </w:p>
        </w:tc>
        <w:tc>
          <w:tcPr>
            <w:tcW w:w="1559" w:type="dxa"/>
          </w:tcPr>
          <w:p w:rsidR="008C288C" w:rsidRDefault="008C288C">
            <w:pPr>
              <w:pStyle w:val="Tabulka"/>
              <w:jc w:val="center"/>
            </w:pPr>
            <w:r>
              <w:t>8</w:t>
            </w:r>
          </w:p>
        </w:tc>
        <w:tc>
          <w:tcPr>
            <w:tcW w:w="142" w:type="dxa"/>
          </w:tcPr>
          <w:p w:rsidR="008C288C" w:rsidRDefault="008C288C">
            <w:pPr>
              <w:pStyle w:val="Tabulka"/>
              <w:jc w:val="center"/>
            </w:pPr>
          </w:p>
        </w:tc>
        <w:tc>
          <w:tcPr>
            <w:tcW w:w="1842" w:type="dxa"/>
          </w:tcPr>
          <w:p w:rsidR="008C288C" w:rsidRDefault="008C288C">
            <w:pPr>
              <w:pStyle w:val="Tabulka"/>
              <w:jc w:val="center"/>
            </w:pPr>
            <w:r>
              <w:t>lineárna</w:t>
            </w:r>
          </w:p>
        </w:tc>
        <w:tc>
          <w:tcPr>
            <w:tcW w:w="142" w:type="dxa"/>
          </w:tcPr>
          <w:p w:rsidR="008C288C" w:rsidRDefault="008C288C">
            <w:pPr>
              <w:pStyle w:val="Tabulka"/>
              <w:jc w:val="center"/>
            </w:pPr>
          </w:p>
        </w:tc>
        <w:tc>
          <w:tcPr>
            <w:tcW w:w="1730" w:type="dxa"/>
          </w:tcPr>
          <w:p w:rsidR="008C288C" w:rsidRDefault="008C288C">
            <w:pPr>
              <w:pStyle w:val="Tabulka"/>
              <w:jc w:val="center"/>
            </w:pPr>
            <w:r>
              <w:t>12,5</w:t>
            </w:r>
          </w:p>
        </w:tc>
      </w:tr>
      <w:tr w:rsidR="008C288C" w:rsidTr="007C0AB0">
        <w:tblPrEx>
          <w:tblCellMar>
            <w:left w:w="108" w:type="dxa"/>
            <w:right w:w="108" w:type="dxa"/>
          </w:tblCellMar>
        </w:tblPrEx>
        <w:trPr>
          <w:trHeight w:val="245"/>
        </w:trPr>
        <w:tc>
          <w:tcPr>
            <w:tcW w:w="3402" w:type="dxa"/>
            <w:gridSpan w:val="2"/>
          </w:tcPr>
          <w:p w:rsidR="008C288C" w:rsidRDefault="008C288C" w:rsidP="00CA3B8A">
            <w:pPr>
              <w:pStyle w:val="Tabulka"/>
              <w:ind w:hanging="84"/>
            </w:pPr>
            <w:r>
              <w:t>Drobný dlhodobý nehmotný majetok</w:t>
            </w:r>
          </w:p>
        </w:tc>
        <w:tc>
          <w:tcPr>
            <w:tcW w:w="1559" w:type="dxa"/>
          </w:tcPr>
          <w:p w:rsidR="008C288C" w:rsidRDefault="008C288C">
            <w:pPr>
              <w:pStyle w:val="Tabulka"/>
              <w:jc w:val="center"/>
            </w:pPr>
            <w:r>
              <w:t>rôzna</w:t>
            </w:r>
          </w:p>
        </w:tc>
        <w:tc>
          <w:tcPr>
            <w:tcW w:w="142" w:type="dxa"/>
          </w:tcPr>
          <w:p w:rsidR="008C288C" w:rsidRDefault="008C288C">
            <w:pPr>
              <w:pStyle w:val="Tabulka"/>
              <w:jc w:val="center"/>
            </w:pPr>
          </w:p>
        </w:tc>
        <w:tc>
          <w:tcPr>
            <w:tcW w:w="1842" w:type="dxa"/>
          </w:tcPr>
          <w:p w:rsidR="008C288C" w:rsidRDefault="008C288C">
            <w:pPr>
              <w:pStyle w:val="Tabulka"/>
              <w:jc w:val="center"/>
            </w:pPr>
            <w:r>
              <w:t>jednorazový odpis</w:t>
            </w:r>
          </w:p>
        </w:tc>
        <w:tc>
          <w:tcPr>
            <w:tcW w:w="142" w:type="dxa"/>
          </w:tcPr>
          <w:p w:rsidR="008C288C" w:rsidRDefault="008C288C">
            <w:pPr>
              <w:pStyle w:val="Tabulka"/>
              <w:jc w:val="center"/>
            </w:pPr>
          </w:p>
        </w:tc>
        <w:tc>
          <w:tcPr>
            <w:tcW w:w="1730" w:type="dxa"/>
          </w:tcPr>
          <w:p w:rsidR="008C288C" w:rsidRDefault="008C288C">
            <w:pPr>
              <w:pStyle w:val="Tabulka"/>
              <w:jc w:val="center"/>
            </w:pPr>
            <w:r>
              <w:t>100</w:t>
            </w:r>
          </w:p>
        </w:tc>
      </w:tr>
    </w:tbl>
    <w:p w:rsidR="008C288C" w:rsidRDefault="008C288C">
      <w:pPr>
        <w:pStyle w:val="Zkladntext"/>
      </w:pPr>
    </w:p>
    <w:p w:rsidR="00FF3846" w:rsidRDefault="00FF3846" w:rsidP="008331A7">
      <w:pPr>
        <w:pStyle w:val="Zkladntext"/>
      </w:pPr>
    </w:p>
    <w:p w:rsidR="00FF3846" w:rsidRDefault="00FF3846" w:rsidP="008331A7">
      <w:pPr>
        <w:pStyle w:val="Zkladntext"/>
      </w:pPr>
    </w:p>
    <w:p w:rsidR="00FF3846" w:rsidRDefault="00FF3846" w:rsidP="008331A7">
      <w:pPr>
        <w:pStyle w:val="Zkladntext"/>
      </w:pPr>
    </w:p>
    <w:p w:rsidR="008C288C" w:rsidRDefault="008C288C" w:rsidP="008331A7">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w:t>
      </w:r>
      <w:r w:rsidR="00FF3846">
        <w:t xml:space="preserve">hmotného </w:t>
      </w:r>
      <w:r>
        <w:t xml:space="preserve">majetku do používania. </w:t>
      </w:r>
      <w:r w:rsidR="00FF3846">
        <w:t>D</w:t>
      </w:r>
      <w:r>
        <w:t xml:space="preserve">lhodobý hmotný majetok, ktorého </w:t>
      </w:r>
      <w:bookmarkStart w:id="9" w:name="OLE_LINK15"/>
      <w:bookmarkStart w:id="10" w:name="OLE_LINK16"/>
      <w:r>
        <w:t xml:space="preserve">obstarávacia cena (resp. vlastné náklady) </w:t>
      </w:r>
      <w:bookmarkEnd w:id="9"/>
      <w:bookmarkEnd w:id="10"/>
      <w:r>
        <w:t xml:space="preserve">je </w:t>
      </w:r>
      <w:r w:rsidR="00FF3846">
        <w:t>1700</w:t>
      </w:r>
      <w:r w:rsidR="00AE54EF">
        <w:t xml:space="preserve"> </w:t>
      </w:r>
      <w:r>
        <w:t>EUR</w:t>
      </w:r>
      <w:r w:rsidR="00BA34E5">
        <w:t xml:space="preserve"> </w:t>
      </w:r>
      <w:r>
        <w:t>a nižšia, sa odpisuje jednorazovo pri uvedení do používania.</w:t>
      </w:r>
      <w:r w:rsidR="00FF3846">
        <w:t xml:space="preserve"> Dlhodobý hmotný  majetok, ktorého obstará</w:t>
      </w:r>
      <w:r w:rsidR="00AE54EF">
        <w:t xml:space="preserve">vacia cena je vyššia ako 1700 </w:t>
      </w:r>
      <w:r w:rsidR="00FF3846">
        <w:t>EUR a doba použiteľnosti dlhšia ako jeden rok sa odpisuje podľa nižšie uvedenej tabuľky.</w:t>
      </w:r>
      <w:r w:rsidR="00DD4A2C">
        <w:t xml:space="preserve"> </w:t>
      </w:r>
      <w:r>
        <w:t>Pozemky sa neodpisujú. Predpokladaná doba používania, metóda odpisovania a odpisová sadzba sú uvedené v nasledujúcej tabuľke:</w:t>
      </w:r>
    </w:p>
    <w:p w:rsidR="00FF3846" w:rsidRDefault="00FF3846" w:rsidP="008331A7">
      <w:pPr>
        <w:pStyle w:val="Zkladntext"/>
      </w:pPr>
    </w:p>
    <w:p w:rsidR="008C288C" w:rsidRDefault="008C288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C288C">
        <w:trPr>
          <w:trHeight w:val="250"/>
        </w:trPr>
        <w:tc>
          <w:tcPr>
            <w:tcW w:w="3118" w:type="dxa"/>
            <w:gridSpan w:val="2"/>
          </w:tcPr>
          <w:p w:rsidR="008C288C" w:rsidRDefault="008C288C">
            <w:pPr>
              <w:pStyle w:val="Tabulka"/>
            </w:pPr>
          </w:p>
        </w:tc>
        <w:tc>
          <w:tcPr>
            <w:tcW w:w="1985" w:type="dxa"/>
          </w:tcPr>
          <w:p w:rsidR="008C288C" w:rsidRDefault="008C288C">
            <w:pPr>
              <w:pStyle w:val="Tabulka"/>
              <w:jc w:val="center"/>
            </w:pPr>
            <w:r>
              <w:t>Predpokladaná</w:t>
            </w:r>
          </w:p>
        </w:tc>
        <w:tc>
          <w:tcPr>
            <w:tcW w:w="141" w:type="dxa"/>
          </w:tcPr>
          <w:p w:rsidR="008C288C" w:rsidRDefault="008C288C">
            <w:pPr>
              <w:pStyle w:val="Tabulka"/>
              <w:jc w:val="center"/>
            </w:pPr>
          </w:p>
        </w:tc>
        <w:tc>
          <w:tcPr>
            <w:tcW w:w="1701" w:type="dxa"/>
          </w:tcPr>
          <w:p w:rsidR="008C288C" w:rsidRDefault="008C288C">
            <w:pPr>
              <w:pStyle w:val="Tabulka"/>
              <w:jc w:val="center"/>
            </w:pPr>
            <w:r>
              <w:t>Metóda</w:t>
            </w:r>
          </w:p>
        </w:tc>
        <w:tc>
          <w:tcPr>
            <w:tcW w:w="142" w:type="dxa"/>
          </w:tcPr>
          <w:p w:rsidR="008C288C" w:rsidRDefault="008C288C">
            <w:pPr>
              <w:pStyle w:val="Tabulka"/>
              <w:jc w:val="center"/>
            </w:pPr>
          </w:p>
        </w:tc>
        <w:tc>
          <w:tcPr>
            <w:tcW w:w="1701" w:type="dxa"/>
          </w:tcPr>
          <w:p w:rsidR="008C288C" w:rsidRDefault="008C288C">
            <w:pPr>
              <w:pStyle w:val="Tabulka"/>
              <w:jc w:val="center"/>
            </w:pPr>
            <w:r>
              <w:t>Ročná odpisová</w:t>
            </w:r>
          </w:p>
        </w:tc>
      </w:tr>
      <w:tr w:rsidR="008C288C">
        <w:trPr>
          <w:trHeight w:val="250"/>
        </w:trPr>
        <w:tc>
          <w:tcPr>
            <w:tcW w:w="2976" w:type="dxa"/>
            <w:tcBorders>
              <w:bottom w:val="single" w:sz="4" w:space="0" w:color="auto"/>
            </w:tcBorders>
          </w:tcPr>
          <w:p w:rsidR="008C288C" w:rsidRDefault="008C288C">
            <w:pPr>
              <w:pStyle w:val="Tabulka"/>
            </w:pPr>
          </w:p>
        </w:tc>
        <w:tc>
          <w:tcPr>
            <w:tcW w:w="142" w:type="dxa"/>
            <w:tcBorders>
              <w:bottom w:val="single" w:sz="4" w:space="0" w:color="auto"/>
            </w:tcBorders>
          </w:tcPr>
          <w:p w:rsidR="008C288C" w:rsidRDefault="008C288C">
            <w:pPr>
              <w:pStyle w:val="Tabulka"/>
            </w:pPr>
          </w:p>
        </w:tc>
        <w:tc>
          <w:tcPr>
            <w:tcW w:w="1985" w:type="dxa"/>
            <w:tcBorders>
              <w:bottom w:val="single" w:sz="4" w:space="0" w:color="auto"/>
            </w:tcBorders>
          </w:tcPr>
          <w:p w:rsidR="008C288C" w:rsidRDefault="008C288C">
            <w:pPr>
              <w:pStyle w:val="Tabulka"/>
              <w:jc w:val="center"/>
            </w:pPr>
            <w:r>
              <w:t>doba používania v rokoch</w:t>
            </w:r>
          </w:p>
        </w:tc>
        <w:tc>
          <w:tcPr>
            <w:tcW w:w="141"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odpisovania</w:t>
            </w:r>
          </w:p>
        </w:tc>
        <w:tc>
          <w:tcPr>
            <w:tcW w:w="142"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sadzba v %</w:t>
            </w:r>
          </w:p>
        </w:tc>
      </w:tr>
      <w:tr w:rsidR="008C288C">
        <w:trPr>
          <w:trHeight w:val="250"/>
        </w:trPr>
        <w:tc>
          <w:tcPr>
            <w:tcW w:w="3118" w:type="dxa"/>
            <w:gridSpan w:val="2"/>
            <w:tcBorders>
              <w:top w:val="single" w:sz="4" w:space="0" w:color="auto"/>
            </w:tcBorders>
          </w:tcPr>
          <w:p w:rsidR="008C288C" w:rsidRDefault="008C288C">
            <w:pPr>
              <w:pStyle w:val="Tabulka"/>
            </w:pPr>
            <w:r>
              <w:t>Stavby</w:t>
            </w:r>
          </w:p>
        </w:tc>
        <w:tc>
          <w:tcPr>
            <w:tcW w:w="1985" w:type="dxa"/>
            <w:tcBorders>
              <w:top w:val="single" w:sz="4" w:space="0" w:color="auto"/>
            </w:tcBorders>
          </w:tcPr>
          <w:p w:rsidR="008C288C" w:rsidRDefault="008C288C">
            <w:pPr>
              <w:pStyle w:val="Tabulka"/>
              <w:jc w:val="center"/>
            </w:pPr>
            <w:r>
              <w:t>40</w:t>
            </w:r>
          </w:p>
        </w:tc>
        <w:tc>
          <w:tcPr>
            <w:tcW w:w="141"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8C288C">
            <w:pPr>
              <w:pStyle w:val="Tabulka"/>
              <w:jc w:val="center"/>
            </w:pPr>
            <w:r>
              <w:t>lineárna</w:t>
            </w:r>
          </w:p>
        </w:tc>
        <w:tc>
          <w:tcPr>
            <w:tcW w:w="142"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8C288C">
            <w:pPr>
              <w:pStyle w:val="Tabulka"/>
              <w:jc w:val="center"/>
            </w:pPr>
            <w:r>
              <w:t>2,5</w:t>
            </w:r>
          </w:p>
        </w:tc>
      </w:tr>
      <w:tr w:rsidR="008C288C">
        <w:trPr>
          <w:trHeight w:val="250"/>
        </w:trPr>
        <w:tc>
          <w:tcPr>
            <w:tcW w:w="3118" w:type="dxa"/>
            <w:gridSpan w:val="2"/>
          </w:tcPr>
          <w:p w:rsidR="008C288C" w:rsidRDefault="008C288C">
            <w:pPr>
              <w:pStyle w:val="Tabulka"/>
            </w:pPr>
            <w:r>
              <w:t>Stroje, prístroje a zariadenia</w:t>
            </w:r>
          </w:p>
        </w:tc>
        <w:tc>
          <w:tcPr>
            <w:tcW w:w="1985" w:type="dxa"/>
          </w:tcPr>
          <w:p w:rsidR="008C288C" w:rsidRDefault="00763BF0">
            <w:pPr>
              <w:pStyle w:val="Tabulka"/>
              <w:jc w:val="center"/>
            </w:pPr>
            <w:r>
              <w:t>4</w:t>
            </w:r>
            <w:r w:rsidR="008C288C">
              <w:t xml:space="preserve"> až 12</w:t>
            </w:r>
          </w:p>
        </w:tc>
        <w:tc>
          <w:tcPr>
            <w:tcW w:w="141" w:type="dxa"/>
          </w:tcPr>
          <w:p w:rsidR="008C288C" w:rsidRDefault="008C288C">
            <w:pPr>
              <w:pStyle w:val="Tabulka"/>
              <w:jc w:val="center"/>
            </w:pPr>
          </w:p>
        </w:tc>
        <w:tc>
          <w:tcPr>
            <w:tcW w:w="1701" w:type="dxa"/>
          </w:tcPr>
          <w:p w:rsidR="008C288C" w:rsidRDefault="008C288C">
            <w:pPr>
              <w:pStyle w:val="Tabulka"/>
              <w:jc w:val="center"/>
            </w:pPr>
            <w:r>
              <w:t>lineárna</w:t>
            </w:r>
          </w:p>
        </w:tc>
        <w:tc>
          <w:tcPr>
            <w:tcW w:w="142" w:type="dxa"/>
          </w:tcPr>
          <w:p w:rsidR="008C288C" w:rsidRDefault="008C288C">
            <w:pPr>
              <w:pStyle w:val="Tabulka"/>
              <w:jc w:val="center"/>
            </w:pPr>
          </w:p>
        </w:tc>
        <w:tc>
          <w:tcPr>
            <w:tcW w:w="1701" w:type="dxa"/>
          </w:tcPr>
          <w:p w:rsidR="008C288C" w:rsidRDefault="00763BF0" w:rsidP="00763BF0">
            <w:pPr>
              <w:pStyle w:val="Tabulka"/>
              <w:jc w:val="center"/>
            </w:pPr>
            <w:r>
              <w:t>25</w:t>
            </w:r>
            <w:r w:rsidR="008C288C">
              <w:t xml:space="preserve"> až 12,5</w:t>
            </w:r>
          </w:p>
        </w:tc>
      </w:tr>
      <w:tr w:rsidR="008C288C">
        <w:trPr>
          <w:trHeight w:val="250"/>
        </w:trPr>
        <w:tc>
          <w:tcPr>
            <w:tcW w:w="3118" w:type="dxa"/>
            <w:gridSpan w:val="2"/>
          </w:tcPr>
          <w:p w:rsidR="008C288C" w:rsidRDefault="008C288C">
            <w:pPr>
              <w:pStyle w:val="Tabulka"/>
            </w:pPr>
            <w:r>
              <w:t>Dopravné prostriedky</w:t>
            </w:r>
          </w:p>
        </w:tc>
        <w:tc>
          <w:tcPr>
            <w:tcW w:w="1985" w:type="dxa"/>
          </w:tcPr>
          <w:p w:rsidR="008C288C" w:rsidRDefault="00FF3846">
            <w:pPr>
              <w:pStyle w:val="Tabulka"/>
              <w:jc w:val="center"/>
            </w:pPr>
            <w:r>
              <w:t>4</w:t>
            </w:r>
          </w:p>
        </w:tc>
        <w:tc>
          <w:tcPr>
            <w:tcW w:w="141" w:type="dxa"/>
          </w:tcPr>
          <w:p w:rsidR="008C288C" w:rsidRDefault="008C288C">
            <w:pPr>
              <w:pStyle w:val="Tabulka"/>
              <w:jc w:val="center"/>
            </w:pPr>
          </w:p>
        </w:tc>
        <w:tc>
          <w:tcPr>
            <w:tcW w:w="1701" w:type="dxa"/>
          </w:tcPr>
          <w:p w:rsidR="008C288C" w:rsidRDefault="00715FE4">
            <w:pPr>
              <w:pStyle w:val="Tabulka"/>
              <w:jc w:val="center"/>
            </w:pPr>
            <w:r>
              <w:t>lineárna</w:t>
            </w:r>
          </w:p>
        </w:tc>
        <w:tc>
          <w:tcPr>
            <w:tcW w:w="142" w:type="dxa"/>
          </w:tcPr>
          <w:p w:rsidR="008C288C" w:rsidRDefault="008C288C">
            <w:pPr>
              <w:pStyle w:val="Tabulka"/>
              <w:jc w:val="center"/>
            </w:pPr>
          </w:p>
        </w:tc>
        <w:tc>
          <w:tcPr>
            <w:tcW w:w="1701" w:type="dxa"/>
          </w:tcPr>
          <w:p w:rsidR="008C288C" w:rsidRDefault="00715FE4">
            <w:pPr>
              <w:pStyle w:val="Tabulka"/>
              <w:jc w:val="center"/>
            </w:pPr>
            <w:r>
              <w:t>2</w:t>
            </w:r>
            <w:r w:rsidR="00FF3846">
              <w:t>5</w:t>
            </w:r>
          </w:p>
        </w:tc>
      </w:tr>
      <w:tr w:rsidR="008C288C" w:rsidTr="00715FE4">
        <w:trPr>
          <w:trHeight w:val="708"/>
        </w:trPr>
        <w:tc>
          <w:tcPr>
            <w:tcW w:w="3118" w:type="dxa"/>
            <w:gridSpan w:val="2"/>
          </w:tcPr>
          <w:p w:rsidR="008C288C" w:rsidRDefault="00BA34E5" w:rsidP="00BA34E5">
            <w:pPr>
              <w:pStyle w:val="Tabulka"/>
            </w:pPr>
            <w:r>
              <w:t xml:space="preserve">Ostatný </w:t>
            </w:r>
            <w:r w:rsidR="008C288C">
              <w:t>dlhodobý hmotný majetok</w:t>
            </w:r>
            <w:r w:rsidR="00715FE4">
              <w:t xml:space="preserve"> do </w:t>
            </w:r>
            <w:r w:rsidR="00FF3846">
              <w:t>1</w:t>
            </w:r>
            <w:r w:rsidR="00AE54EF">
              <w:t>700</w:t>
            </w:r>
            <w:r w:rsidR="00715FE4">
              <w:t xml:space="preserve"> EUR</w:t>
            </w:r>
          </w:p>
          <w:p w:rsidR="00715FE4" w:rsidRDefault="00715FE4" w:rsidP="00097A45">
            <w:pPr>
              <w:pStyle w:val="Tabulka"/>
            </w:pPr>
          </w:p>
        </w:tc>
        <w:tc>
          <w:tcPr>
            <w:tcW w:w="1985" w:type="dxa"/>
          </w:tcPr>
          <w:p w:rsidR="008C288C" w:rsidRDefault="00763BF0">
            <w:pPr>
              <w:pStyle w:val="Tabulka"/>
              <w:jc w:val="center"/>
            </w:pPr>
            <w:r>
              <w:t>R</w:t>
            </w:r>
            <w:r w:rsidR="008C288C">
              <w:t>ôzna</w:t>
            </w:r>
          </w:p>
          <w:p w:rsidR="00763BF0" w:rsidRDefault="00763BF0">
            <w:pPr>
              <w:pStyle w:val="Tabulka"/>
              <w:jc w:val="center"/>
            </w:pPr>
          </w:p>
          <w:p w:rsidR="00763BF0" w:rsidRDefault="00763BF0">
            <w:pPr>
              <w:pStyle w:val="Tabulka"/>
              <w:jc w:val="center"/>
            </w:pPr>
          </w:p>
          <w:p w:rsidR="00763BF0" w:rsidRDefault="00763BF0">
            <w:pPr>
              <w:pStyle w:val="Tabulka"/>
              <w:jc w:val="center"/>
            </w:pPr>
          </w:p>
        </w:tc>
        <w:tc>
          <w:tcPr>
            <w:tcW w:w="141" w:type="dxa"/>
          </w:tcPr>
          <w:p w:rsidR="008C288C" w:rsidRDefault="008C288C">
            <w:pPr>
              <w:pStyle w:val="Tabulka"/>
              <w:jc w:val="center"/>
            </w:pPr>
          </w:p>
        </w:tc>
        <w:tc>
          <w:tcPr>
            <w:tcW w:w="1701" w:type="dxa"/>
          </w:tcPr>
          <w:p w:rsidR="008C288C" w:rsidRDefault="00763BF0" w:rsidP="00763BF0">
            <w:pPr>
              <w:pStyle w:val="Tabulka"/>
              <w:jc w:val="center"/>
            </w:pPr>
            <w:r>
              <w:t>j</w:t>
            </w:r>
            <w:r w:rsidR="008C288C">
              <w:t>ednorazový odpis</w:t>
            </w:r>
          </w:p>
          <w:p w:rsidR="00763BF0" w:rsidRDefault="00763BF0" w:rsidP="00763BF0">
            <w:pPr>
              <w:pStyle w:val="Tabulka"/>
              <w:jc w:val="center"/>
            </w:pPr>
          </w:p>
          <w:p w:rsidR="00763BF0" w:rsidRDefault="00763BF0" w:rsidP="00763BF0">
            <w:pPr>
              <w:pStyle w:val="Tabulka"/>
              <w:jc w:val="center"/>
            </w:pPr>
          </w:p>
          <w:p w:rsidR="00763BF0" w:rsidRDefault="00763BF0" w:rsidP="00FF3846">
            <w:pPr>
              <w:pStyle w:val="Tabulka"/>
            </w:pPr>
            <w:r>
              <w:t xml:space="preserve">            </w:t>
            </w:r>
          </w:p>
        </w:tc>
        <w:tc>
          <w:tcPr>
            <w:tcW w:w="142" w:type="dxa"/>
          </w:tcPr>
          <w:p w:rsidR="008C288C" w:rsidRDefault="008C288C">
            <w:pPr>
              <w:pStyle w:val="Tabulka"/>
              <w:jc w:val="center"/>
            </w:pPr>
          </w:p>
        </w:tc>
        <w:tc>
          <w:tcPr>
            <w:tcW w:w="1701" w:type="dxa"/>
          </w:tcPr>
          <w:p w:rsidR="00715FE4" w:rsidRDefault="00763BF0" w:rsidP="00763BF0">
            <w:pPr>
              <w:pStyle w:val="Tabulka"/>
              <w:jc w:val="center"/>
            </w:pPr>
            <w:r>
              <w:t>100</w:t>
            </w:r>
          </w:p>
          <w:p w:rsidR="00763BF0" w:rsidRDefault="00763BF0">
            <w:pPr>
              <w:pStyle w:val="Tabulka"/>
              <w:jc w:val="center"/>
            </w:pPr>
          </w:p>
          <w:p w:rsidR="00715FE4" w:rsidRDefault="00715FE4">
            <w:pPr>
              <w:pStyle w:val="Tabulka"/>
              <w:jc w:val="center"/>
            </w:pPr>
          </w:p>
          <w:p w:rsidR="00763BF0" w:rsidRDefault="00763BF0">
            <w:pPr>
              <w:pStyle w:val="Tabulka"/>
              <w:jc w:val="center"/>
            </w:pPr>
          </w:p>
        </w:tc>
      </w:tr>
      <w:tr w:rsidR="00715FE4" w:rsidTr="00715FE4">
        <w:trPr>
          <w:trHeight w:val="708"/>
        </w:trPr>
        <w:tc>
          <w:tcPr>
            <w:tcW w:w="3118" w:type="dxa"/>
            <w:gridSpan w:val="2"/>
          </w:tcPr>
          <w:p w:rsidR="00715FE4" w:rsidRDefault="00715FE4" w:rsidP="00BA34E5">
            <w:pPr>
              <w:pStyle w:val="Tabulka"/>
            </w:pPr>
          </w:p>
          <w:p w:rsidR="00FF3846" w:rsidRDefault="00FF3846" w:rsidP="00BA34E5">
            <w:pPr>
              <w:pStyle w:val="Tabulka"/>
            </w:pPr>
          </w:p>
          <w:p w:rsidR="00FF3846" w:rsidRDefault="00FF3846" w:rsidP="00BA34E5">
            <w:pPr>
              <w:pStyle w:val="Tabulka"/>
            </w:pPr>
          </w:p>
          <w:p w:rsidR="00FF3846" w:rsidRDefault="00FF3846" w:rsidP="00BA34E5">
            <w:pPr>
              <w:pStyle w:val="Tabulka"/>
            </w:pPr>
          </w:p>
          <w:p w:rsidR="00FF3846" w:rsidRDefault="00FF3846" w:rsidP="00BA34E5">
            <w:pPr>
              <w:pStyle w:val="Tabulka"/>
            </w:pPr>
          </w:p>
          <w:p w:rsidR="00FF3846" w:rsidRDefault="00FF3846" w:rsidP="00BA34E5">
            <w:pPr>
              <w:pStyle w:val="Tabulka"/>
            </w:pPr>
          </w:p>
        </w:tc>
        <w:tc>
          <w:tcPr>
            <w:tcW w:w="1985" w:type="dxa"/>
          </w:tcPr>
          <w:p w:rsidR="00715FE4" w:rsidRDefault="00715FE4">
            <w:pPr>
              <w:pStyle w:val="Tabulka"/>
              <w:jc w:val="center"/>
            </w:pPr>
          </w:p>
        </w:tc>
        <w:tc>
          <w:tcPr>
            <w:tcW w:w="141" w:type="dxa"/>
          </w:tcPr>
          <w:p w:rsidR="00715FE4" w:rsidRDefault="00715FE4">
            <w:pPr>
              <w:pStyle w:val="Tabulka"/>
              <w:jc w:val="center"/>
            </w:pPr>
          </w:p>
        </w:tc>
        <w:tc>
          <w:tcPr>
            <w:tcW w:w="1701" w:type="dxa"/>
          </w:tcPr>
          <w:p w:rsidR="00715FE4" w:rsidRDefault="00715FE4">
            <w:pPr>
              <w:pStyle w:val="Tabulka"/>
              <w:jc w:val="center"/>
            </w:pPr>
          </w:p>
        </w:tc>
        <w:tc>
          <w:tcPr>
            <w:tcW w:w="142" w:type="dxa"/>
          </w:tcPr>
          <w:p w:rsidR="00715FE4" w:rsidRDefault="00715FE4">
            <w:pPr>
              <w:pStyle w:val="Tabulka"/>
              <w:jc w:val="center"/>
            </w:pPr>
          </w:p>
        </w:tc>
        <w:tc>
          <w:tcPr>
            <w:tcW w:w="1701" w:type="dxa"/>
          </w:tcPr>
          <w:p w:rsidR="00715FE4" w:rsidRDefault="00715FE4">
            <w:pPr>
              <w:pStyle w:val="Tabulka"/>
              <w:jc w:val="center"/>
            </w:pPr>
          </w:p>
        </w:tc>
      </w:tr>
    </w:tbl>
    <w:p w:rsidR="008C288C" w:rsidRDefault="008C288C">
      <w:pPr>
        <w:pStyle w:val="Pismenka"/>
      </w:pPr>
      <w:r>
        <w:lastRenderedPageBreak/>
        <w:t>c)</w:t>
      </w:r>
      <w:r>
        <w:tab/>
        <w:t>Cenné papiere a podiely</w:t>
      </w:r>
    </w:p>
    <w:p w:rsidR="008C288C" w:rsidRDefault="008C288C">
      <w:pPr>
        <w:pStyle w:val="Zkladntext"/>
      </w:pPr>
      <w:r>
        <w:t xml:space="preserve">Cenné papiere a podiely sa oceňujú obstarávacími cenami vrátane nákladov súvisiacich s obstaraním. Od obstarávacej ceny je odpočítané zníženie hodnoty cenných papierov a podielov. </w:t>
      </w:r>
    </w:p>
    <w:p w:rsidR="008C288C" w:rsidRDefault="008C288C">
      <w:pPr>
        <w:pStyle w:val="Zkladntext"/>
      </w:pPr>
    </w:p>
    <w:p w:rsidR="008C288C" w:rsidRDefault="008C288C">
      <w:pPr>
        <w:pStyle w:val="Pismenka"/>
      </w:pPr>
      <w:r>
        <w:t>(d)</w:t>
      </w:r>
      <w:r>
        <w:tab/>
        <w:t xml:space="preserve">Zásoby </w:t>
      </w:r>
    </w:p>
    <w:p w:rsidR="008C288C" w:rsidRDefault="008C288C">
      <w:pPr>
        <w:pStyle w:val="Zkladntext"/>
      </w:pPr>
      <w:r>
        <w:t>Zásoby sa oceňujú nižšou z nasledujúcich hodnôt: obstarávacou cenou (nakupované zásoby) alebo vlastnými nákladmi (zásoby vytvorené vlastnou činnosťou) alebo čistou realizačnou hodnotou.</w:t>
      </w:r>
    </w:p>
    <w:p w:rsidR="008C288C" w:rsidRDefault="008C288C">
      <w:pPr>
        <w:pStyle w:val="Zkladntext"/>
      </w:pPr>
    </w:p>
    <w:p w:rsidR="00763BF0" w:rsidRPr="00763BF0" w:rsidRDefault="008C288C" w:rsidP="00763BF0">
      <w:pPr>
        <w:pStyle w:val="Zkladntext"/>
      </w:pPr>
      <w:r>
        <w:t xml:space="preserve">Obstarávacia cena zahŕňa cenu zásob a náklady súvisiace s obstaraním (clo, prepravu, poistné, provízie, skonto a pod.). Úroky z cudzích zdrojov nie sú súčasťou obstarávacej ceny. </w:t>
      </w:r>
      <w:r w:rsidR="00763BF0" w:rsidRPr="00763BF0">
        <w:t>Nakupované zásoby sú ocenené obstarávacími cenami s použitím metódy  "first</w:t>
      </w:r>
      <w:r w:rsidR="00763BF0" w:rsidRPr="00763BF0">
        <w:noBreakHyphen/>
        <w:t>in, first</w:t>
      </w:r>
      <w:r w:rsidR="00763BF0" w:rsidRPr="00763BF0">
        <w:noBreakHyphen/>
        <w:t xml:space="preserve">out" (FIFO - prvá cena pre ocenenie prírastku zásob sa použije ako prvá cena pre ocenenie úbytku zásob). </w:t>
      </w:r>
    </w:p>
    <w:p w:rsidR="008C288C" w:rsidRDefault="008C288C">
      <w:pPr>
        <w:pStyle w:val="Zkladntext"/>
      </w:pPr>
    </w:p>
    <w:p w:rsidR="008C288C" w:rsidRDefault="008C288C">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8C288C" w:rsidRDefault="008C288C">
      <w:pPr>
        <w:pStyle w:val="Zkladntext"/>
      </w:pPr>
    </w:p>
    <w:p w:rsidR="008C288C" w:rsidRDefault="008C288C" w:rsidP="00B73B59">
      <w:pPr>
        <w:pStyle w:val="Zkladntext"/>
      </w:pPr>
      <w:r>
        <w:t xml:space="preserve">Čistá realizačná hodnota je predpokladaná predajná cena znížená o predpokladané náklady na ich dokončenie a o predpokladané náklady súvisiace s ich predajom.  </w:t>
      </w:r>
    </w:p>
    <w:p w:rsidR="008C288C" w:rsidRDefault="008C288C">
      <w:pPr>
        <w:pStyle w:val="Zkladntext"/>
      </w:pPr>
    </w:p>
    <w:p w:rsidR="008C288C" w:rsidRDefault="008C288C">
      <w:pPr>
        <w:pStyle w:val="Zkladntext"/>
      </w:pPr>
      <w:r>
        <w:t>Zníženie hodnoty zásob sa upravuje vytvorením opravnej položky.</w:t>
      </w:r>
      <w:r w:rsidR="00763BF0" w:rsidRPr="00763BF0">
        <w:t xml:space="preserve"> </w:t>
      </w:r>
      <w:r w:rsidR="00763BF0" w:rsidRPr="006D1E4F">
        <w:t>V prípade prechodného zníženia úžitkovej hodnoty zásob sa tvorí  opravná položka.  Na nízkooobrátkové zásob bez pohybu na sklade od 1 do 3 rokov tvorí spoločnosť opravnú položku vo výške 25% hodnoty týchto zásob. U zásob bez pohybu na sklade viac ako 3 roky tvorí spoločnosť opravnú položku na 90% hodnoty takýchto zásob</w:t>
      </w:r>
    </w:p>
    <w:p w:rsidR="00763BF0" w:rsidRDefault="00763BF0">
      <w:pPr>
        <w:pStyle w:val="Zkladntext"/>
      </w:pPr>
    </w:p>
    <w:p w:rsidR="008C288C" w:rsidRDefault="008C288C">
      <w:pPr>
        <w:pStyle w:val="Zkladntext"/>
      </w:pPr>
    </w:p>
    <w:p w:rsidR="008C288C" w:rsidRDefault="008C288C">
      <w:pPr>
        <w:pStyle w:val="Pismenka"/>
      </w:pPr>
      <w:r>
        <w:t>(e)</w:t>
      </w:r>
      <w:r>
        <w:tab/>
        <w:t>Zákazková výroba</w:t>
      </w:r>
    </w:p>
    <w:p w:rsidR="008C288C" w:rsidRDefault="008C288C">
      <w:pPr>
        <w:pStyle w:val="Zkladntext"/>
      </w:pPr>
      <w:r>
        <w:t>Zákazková výroba sa vykazuje použitím metódy stupňa dokončenia zákazky (angl. percentage-of-completion-method).</w:t>
      </w:r>
    </w:p>
    <w:p w:rsidR="008C288C" w:rsidRDefault="008C288C" w:rsidP="0070319F">
      <w:pPr>
        <w:pStyle w:val="Pismenka"/>
        <w:tabs>
          <w:tab w:val="clear" w:pos="426"/>
        </w:tabs>
        <w:ind w:left="0" w:firstLine="0"/>
        <w:rPr>
          <w:b w:val="0"/>
        </w:rPr>
      </w:pPr>
    </w:p>
    <w:p w:rsidR="008C288C" w:rsidRDefault="008C288C">
      <w:pPr>
        <w:pStyle w:val="Pismenka"/>
      </w:pPr>
      <w:r>
        <w:t>(f)</w:t>
      </w:r>
      <w:r>
        <w:tab/>
        <w:t>Pohľadávky</w:t>
      </w:r>
    </w:p>
    <w:p w:rsidR="008C288C" w:rsidRDefault="008C288C">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C288C" w:rsidRDefault="008C288C">
      <w:pPr>
        <w:pStyle w:val="Zkladntext"/>
      </w:pPr>
    </w:p>
    <w:p w:rsidR="008C288C" w:rsidRDefault="008C288C">
      <w:pPr>
        <w:pStyle w:val="Pismenka"/>
      </w:pPr>
      <w:r>
        <w:t>(g)</w:t>
      </w:r>
      <w:r>
        <w:tab/>
        <w:t>Peňažné prostriedky a ceniny</w:t>
      </w:r>
    </w:p>
    <w:p w:rsidR="008C288C" w:rsidRDefault="008C288C">
      <w:pPr>
        <w:pStyle w:val="Zkladntext"/>
      </w:pPr>
      <w:r>
        <w:t>Peňažné prostriedky a ceniny sa oceňujú ich menovitou hodnotou. Zníženie ich hodnoty sa vyjadruje opravnou položkou.</w:t>
      </w:r>
    </w:p>
    <w:p w:rsidR="00763BF0" w:rsidRDefault="00763BF0">
      <w:pPr>
        <w:pStyle w:val="Zkladntext"/>
      </w:pPr>
    </w:p>
    <w:p w:rsidR="008C288C" w:rsidRDefault="008C288C">
      <w:pPr>
        <w:pStyle w:val="Zkladntext"/>
      </w:pPr>
    </w:p>
    <w:p w:rsidR="008C288C" w:rsidRDefault="008C288C">
      <w:pPr>
        <w:pStyle w:val="Pismenka"/>
      </w:pPr>
      <w:r>
        <w:t>(h)</w:t>
      </w:r>
      <w:r>
        <w:tab/>
        <w:t>Náklady budúcich období a príjmy budúcich období</w:t>
      </w:r>
    </w:p>
    <w:p w:rsidR="008C288C" w:rsidRDefault="008C288C">
      <w:pPr>
        <w:pStyle w:val="Zkladntext"/>
      </w:pPr>
      <w:r>
        <w:t>Náklady budúcich období a príjmy budúcich období sa vykazujú vo výške, ktorá je potrebná na dodržanie zásady vecnej a časovej súvislosti s účtovným obdobím.</w:t>
      </w:r>
    </w:p>
    <w:p w:rsidR="008C288C" w:rsidRDefault="008C288C">
      <w:pPr>
        <w:pStyle w:val="Zkladntext"/>
      </w:pPr>
    </w:p>
    <w:p w:rsidR="008C288C" w:rsidRDefault="008C288C">
      <w:pPr>
        <w:pStyle w:val="Pismenka"/>
      </w:pPr>
      <w:r>
        <w:t>(i)</w:t>
      </w:r>
      <w:r>
        <w:tab/>
        <w:t>Rezervy</w:t>
      </w:r>
    </w:p>
    <w:p w:rsidR="008C288C" w:rsidRDefault="008C288C">
      <w:pPr>
        <w:pStyle w:val="Zkladntext"/>
      </w:pPr>
      <w:r>
        <w:t>Rezervy sú záväzky s neurčitým časovým vymedzením alebo výškou; tvoria sa na krytie známych rizík alebo strát z podnikania. Oceňujú sa v očakávanej výške záväzku.</w:t>
      </w:r>
    </w:p>
    <w:p w:rsidR="008C288C" w:rsidRDefault="008C288C">
      <w:pPr>
        <w:pStyle w:val="Pismenka"/>
        <w:tabs>
          <w:tab w:val="clear" w:pos="426"/>
        </w:tabs>
      </w:pPr>
    </w:p>
    <w:p w:rsidR="008C288C" w:rsidRDefault="008C288C">
      <w:pPr>
        <w:pStyle w:val="Pismenka"/>
      </w:pPr>
      <w:r>
        <w:t>(j)</w:t>
      </w:r>
      <w:r>
        <w:tab/>
        <w:t>Záväzky</w:t>
      </w:r>
    </w:p>
    <w:p w:rsidR="008C288C" w:rsidRDefault="008C288C">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C288C" w:rsidRDefault="008C288C">
      <w:pPr>
        <w:pStyle w:val="Pismenka"/>
      </w:pPr>
    </w:p>
    <w:p w:rsidR="008C288C" w:rsidRDefault="008C288C">
      <w:pPr>
        <w:pStyle w:val="Pismenka"/>
      </w:pPr>
      <w:r>
        <w:t>(k)</w:t>
      </w:r>
      <w:r>
        <w:tab/>
        <w:t>Odložené dane</w:t>
      </w:r>
    </w:p>
    <w:p w:rsidR="008C288C" w:rsidRDefault="008C288C">
      <w:pPr>
        <w:pStyle w:val="Zkladntext"/>
      </w:pPr>
      <w:r>
        <w:t xml:space="preserve">Odložené dane (odložená daňová pohľadávka a odložený daňový záväzok) sa vzťahujú na: </w:t>
      </w:r>
    </w:p>
    <w:p w:rsidR="008C288C" w:rsidRDefault="008C288C" w:rsidP="00ED0022">
      <w:pPr>
        <w:pStyle w:val="Zkladntext"/>
        <w:numPr>
          <w:ilvl w:val="0"/>
          <w:numId w:val="4"/>
        </w:numPr>
      </w:pPr>
      <w:r>
        <w:t>dočasné rozdiely medzi účtovnou hodnotou majetku a účtovnou hodnotou záväzkov vykázanou v súvahe a ich daňovou základňou,</w:t>
      </w:r>
    </w:p>
    <w:p w:rsidR="008C288C" w:rsidRDefault="008C288C" w:rsidP="00ED0022">
      <w:pPr>
        <w:pStyle w:val="Zkladntext"/>
        <w:numPr>
          <w:ilvl w:val="0"/>
          <w:numId w:val="4"/>
        </w:numPr>
      </w:pPr>
      <w:r>
        <w:t>možnosť umorovať daňovú stratu v budúcnosti, ktorou sa rozumie možnosť odpočítať daňovú stratu od základu dane v budúcnosti,</w:t>
      </w:r>
    </w:p>
    <w:p w:rsidR="008C288C" w:rsidRDefault="008C288C" w:rsidP="00ED0022">
      <w:pPr>
        <w:pStyle w:val="Zkladntext"/>
        <w:numPr>
          <w:ilvl w:val="0"/>
          <w:numId w:val="4"/>
        </w:numPr>
      </w:pPr>
      <w:r>
        <w:t>možnosť previesť nevyužité daňové odpočty a iné daňové nároky do budúcich období.</w:t>
      </w:r>
    </w:p>
    <w:p w:rsidR="008C288C" w:rsidRDefault="008C288C" w:rsidP="00D87FBD">
      <w:pPr>
        <w:pStyle w:val="Zkladntext"/>
        <w:ind w:left="832"/>
      </w:pPr>
    </w:p>
    <w:p w:rsidR="008C288C" w:rsidRDefault="008C288C" w:rsidP="00D87FBD">
      <w:pPr>
        <w:pStyle w:val="Zkladntext"/>
      </w:pPr>
    </w:p>
    <w:p w:rsidR="008C288C" w:rsidRDefault="008C288C">
      <w:pPr>
        <w:pStyle w:val="Pismenka"/>
      </w:pPr>
      <w:r>
        <w:t>(l)</w:t>
      </w:r>
      <w:r>
        <w:tab/>
        <w:t>Výdavky budúcich období a výnosy budúcich období</w:t>
      </w:r>
    </w:p>
    <w:p w:rsidR="008C288C" w:rsidRDefault="008C288C">
      <w:pPr>
        <w:pStyle w:val="Zkladntext"/>
      </w:pPr>
      <w:r>
        <w:lastRenderedPageBreak/>
        <w:t>Výdavky budúcich období a výnosy budúcich období sa vykazujú vo výške, ktorá je potrebná na dodržanie zásady vecnej a časovej súvislosti s účtovným obdobím.</w:t>
      </w:r>
    </w:p>
    <w:p w:rsidR="008C288C" w:rsidRDefault="008C288C">
      <w:pPr>
        <w:pStyle w:val="Zkladntext"/>
      </w:pPr>
    </w:p>
    <w:p w:rsidR="00974010" w:rsidRDefault="00974010">
      <w:pPr>
        <w:pStyle w:val="Zkladntext"/>
      </w:pPr>
    </w:p>
    <w:p w:rsidR="008C288C" w:rsidRDefault="008C288C" w:rsidP="00CB16AD">
      <w:pPr>
        <w:pStyle w:val="Pismenka"/>
      </w:pPr>
      <w:r>
        <w:t>(m)</w:t>
      </w:r>
      <w:r>
        <w:tab/>
        <w:t>Emisné kvóty</w:t>
      </w:r>
    </w:p>
    <w:p w:rsidR="008C288C" w:rsidRPr="00C24311" w:rsidRDefault="008C288C">
      <w:pPr>
        <w:pStyle w:val="Zkladntext"/>
      </w:pPr>
      <w:r w:rsidRPr="00C24311">
        <w:t xml:space="preserve">Bezodplatne pripísaný proporčný podiel emisných kvót v ocenení reprodukčnou obstarávacou cenou sa účtuje v prospech výnosov budúcich období. </w:t>
      </w:r>
    </w:p>
    <w:p w:rsidR="008C288C" w:rsidRPr="00C24311" w:rsidRDefault="008C288C">
      <w:pPr>
        <w:pStyle w:val="Zkladntext"/>
      </w:pPr>
    </w:p>
    <w:p w:rsidR="008C288C" w:rsidRDefault="008C288C">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8C288C" w:rsidRDefault="008C288C">
      <w:pPr>
        <w:pStyle w:val="Zkladntext"/>
        <w:rPr>
          <w:sz w:val="16"/>
          <w:szCs w:val="16"/>
        </w:rPr>
      </w:pPr>
    </w:p>
    <w:p w:rsidR="008C288C" w:rsidRDefault="008C288C" w:rsidP="00CB16AD">
      <w:pPr>
        <w:pStyle w:val="Pismenka"/>
      </w:pPr>
      <w:r>
        <w:t>(n)</w:t>
      </w:r>
      <w:r>
        <w:tab/>
        <w:t>Dotácie zo štátneho rozpočtu</w:t>
      </w:r>
    </w:p>
    <w:p w:rsidR="008C288C" w:rsidRPr="00E92175" w:rsidRDefault="008C288C" w:rsidP="00CB16AD">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8C288C" w:rsidRPr="00E92175" w:rsidRDefault="008C288C" w:rsidP="00CB16AD">
      <w:pPr>
        <w:ind w:left="450"/>
        <w:jc w:val="both"/>
        <w:rPr>
          <w:sz w:val="18"/>
        </w:rPr>
      </w:pPr>
    </w:p>
    <w:p w:rsidR="008C288C" w:rsidRPr="00E92175" w:rsidRDefault="008C288C" w:rsidP="00CB16AD">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8C288C" w:rsidRPr="00E92175" w:rsidRDefault="008C288C" w:rsidP="00CB16AD">
      <w:pPr>
        <w:ind w:left="450"/>
        <w:jc w:val="both"/>
        <w:rPr>
          <w:sz w:val="18"/>
        </w:rPr>
      </w:pPr>
    </w:p>
    <w:p w:rsidR="008C288C" w:rsidRPr="00E92175" w:rsidRDefault="008C288C" w:rsidP="00CB16AD">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z tohto dlhodobého majetku. </w:t>
      </w:r>
    </w:p>
    <w:p w:rsidR="008C288C" w:rsidRPr="00B1412B" w:rsidRDefault="008C288C">
      <w:pPr>
        <w:pStyle w:val="Zkladntext"/>
        <w:rPr>
          <w:sz w:val="16"/>
          <w:szCs w:val="16"/>
        </w:rPr>
      </w:pPr>
    </w:p>
    <w:p w:rsidR="008C288C" w:rsidRDefault="008C288C">
      <w:pPr>
        <w:pStyle w:val="Pismenka"/>
      </w:pPr>
      <w:r>
        <w:t>(o)</w:t>
      </w:r>
      <w:r>
        <w:tab/>
        <w:t>Prenájom (lízing)</w:t>
      </w:r>
    </w:p>
    <w:p w:rsidR="008C288C" w:rsidRDefault="008C288C" w:rsidP="00F5587A">
      <w:pPr>
        <w:pStyle w:val="Zkladntext"/>
      </w:pPr>
      <w:r w:rsidRPr="002C6EEA">
        <w:t xml:space="preserve">Majetok prenajatý na základe zmluvy uzatvorenej </w:t>
      </w:r>
      <w:r>
        <w:t>vykazuje ako svoj majetok jeho nájomca, nie vlastník.</w:t>
      </w:r>
    </w:p>
    <w:p w:rsidR="008C288C" w:rsidRPr="00B1412B" w:rsidRDefault="008C288C">
      <w:pPr>
        <w:pStyle w:val="Zkladntext"/>
        <w:rPr>
          <w:sz w:val="16"/>
          <w:szCs w:val="16"/>
        </w:rPr>
      </w:pPr>
    </w:p>
    <w:p w:rsidR="008C288C" w:rsidRDefault="008C288C">
      <w:pPr>
        <w:pStyle w:val="Pismenka"/>
      </w:pPr>
      <w:r>
        <w:t>(p)</w:t>
      </w:r>
      <w:r>
        <w:tab/>
        <w:t>Deriváty</w:t>
      </w:r>
    </w:p>
    <w:p w:rsidR="008C288C" w:rsidRDefault="008C288C">
      <w:pPr>
        <w:pStyle w:val="Zkladntext"/>
      </w:pPr>
      <w:r>
        <w:t>Deriváty sa oceňujú reálnou hodnotou.</w:t>
      </w:r>
    </w:p>
    <w:p w:rsidR="008C288C" w:rsidRPr="006201DD" w:rsidRDefault="008C288C">
      <w:pPr>
        <w:pStyle w:val="Zkladntext"/>
      </w:pPr>
    </w:p>
    <w:p w:rsidR="008C288C" w:rsidRDefault="008C288C">
      <w:pPr>
        <w:pStyle w:val="Zkladntext"/>
      </w:pPr>
      <w:r>
        <w:t>Zmeny reálnych hodnôt zabezpečovacích derivátov sa účtujú bez vplyvu na výsledok hospodárenia, priamo do vlastného imania.</w:t>
      </w:r>
    </w:p>
    <w:p w:rsidR="008C288C" w:rsidRPr="006201DD" w:rsidRDefault="008C288C">
      <w:pPr>
        <w:pStyle w:val="Zkladntext"/>
      </w:pPr>
    </w:p>
    <w:p w:rsidR="008C288C" w:rsidRDefault="008C288C">
      <w:pPr>
        <w:pStyle w:val="Zkladntext"/>
      </w:pPr>
      <w:r>
        <w:t>Zmeny reálnych hodnôt derivátov určených na obchodovanie na tuzemskej burze, zahraničnej burze alebo inom verejnom trhu sa účtujú s vplyvom na výsledok hospodárenia.</w:t>
      </w:r>
    </w:p>
    <w:p w:rsidR="008C288C" w:rsidRPr="006201DD" w:rsidRDefault="008C288C">
      <w:pPr>
        <w:pStyle w:val="Zkladntext"/>
      </w:pPr>
    </w:p>
    <w:p w:rsidR="008C288C" w:rsidRDefault="008C288C">
      <w:pPr>
        <w:pStyle w:val="Zkladntext"/>
      </w:pPr>
      <w:r>
        <w:t>Zmeny reálnych hodnôt derivátov určených na obchodovanie na neverejnom trhu sa účtujú bez vplyvu na výsledok hospodárenia, priamo do vlastného imania.</w:t>
      </w:r>
    </w:p>
    <w:p w:rsidR="008C288C" w:rsidRPr="006201DD" w:rsidRDefault="008C288C">
      <w:pPr>
        <w:pStyle w:val="Zkladntext"/>
      </w:pPr>
    </w:p>
    <w:p w:rsidR="008C288C" w:rsidRDefault="008C288C">
      <w:pPr>
        <w:pStyle w:val="Pismenka"/>
      </w:pPr>
      <w:r>
        <w:t>(q)</w:t>
      </w:r>
      <w:r>
        <w:tab/>
        <w:t>Majetok a záväzky zabezpečené derivátmi</w:t>
      </w:r>
    </w:p>
    <w:p w:rsidR="008C288C" w:rsidRDefault="008C288C">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8C288C" w:rsidRPr="00B1412B" w:rsidRDefault="008C288C">
      <w:pPr>
        <w:pStyle w:val="Zkladntext"/>
        <w:rPr>
          <w:sz w:val="16"/>
          <w:szCs w:val="16"/>
        </w:rPr>
      </w:pPr>
    </w:p>
    <w:p w:rsidR="008C288C" w:rsidRDefault="008C288C">
      <w:pPr>
        <w:pStyle w:val="Pismenka"/>
      </w:pPr>
      <w:r>
        <w:t>(r)</w:t>
      </w:r>
      <w:r>
        <w:tab/>
        <w:t>Cudzia mena</w:t>
      </w:r>
    </w:p>
    <w:p w:rsidR="008C288C" w:rsidRDefault="008C288C" w:rsidP="004159D5">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8C288C" w:rsidRDefault="008C288C" w:rsidP="004159D5">
      <w:pPr>
        <w:pStyle w:val="Zkladntext"/>
      </w:pPr>
    </w:p>
    <w:p w:rsidR="008C288C" w:rsidRDefault="008C288C" w:rsidP="004159D5">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8C288C" w:rsidRDefault="008C288C" w:rsidP="004159D5">
      <w:pPr>
        <w:pStyle w:val="Zkladntext"/>
      </w:pPr>
    </w:p>
    <w:p w:rsidR="008C288C" w:rsidRPr="00194BFD" w:rsidRDefault="008C288C" w:rsidP="004159D5">
      <w:pPr>
        <w:pStyle w:val="Zkladntext"/>
      </w:pPr>
      <w: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8C288C" w:rsidRDefault="008C288C" w:rsidP="001D4219">
      <w:pPr>
        <w:pStyle w:val="Zkladntext"/>
      </w:pPr>
    </w:p>
    <w:p w:rsidR="008C288C" w:rsidRDefault="008C288C">
      <w:pPr>
        <w:pStyle w:val="Pismenka"/>
      </w:pPr>
      <w:r>
        <w:t>(s)</w:t>
      </w:r>
      <w:r>
        <w:tab/>
        <w:t>Výnosy</w:t>
      </w:r>
    </w:p>
    <w:p w:rsidR="008C288C" w:rsidRDefault="008C288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8C288C" w:rsidRDefault="008C288C">
      <w:pPr>
        <w:pStyle w:val="Zkladntext"/>
        <w:rPr>
          <w:sz w:val="16"/>
          <w:szCs w:val="16"/>
        </w:rPr>
      </w:pPr>
    </w:p>
    <w:p w:rsidR="008C288C" w:rsidRDefault="008C288C">
      <w:pPr>
        <w:pStyle w:val="Nadpis1"/>
      </w:pPr>
      <w:bookmarkStart w:id="11" w:name="_Toc530739900"/>
      <w:r>
        <w:br w:type="page"/>
      </w:r>
      <w:r>
        <w:lastRenderedPageBreak/>
        <w:t>informácie o údajoch na strane aktív súvahy</w:t>
      </w:r>
      <w:bookmarkEnd w:id="11"/>
    </w:p>
    <w:p w:rsidR="008C288C" w:rsidRPr="00B1412B" w:rsidRDefault="008C288C">
      <w:pPr>
        <w:pStyle w:val="Hlavika"/>
        <w:numPr>
          <w:ilvl w:val="12"/>
          <w:numId w:val="0"/>
        </w:numPr>
        <w:tabs>
          <w:tab w:val="clear" w:pos="4153"/>
          <w:tab w:val="clear" w:pos="8306"/>
        </w:tabs>
        <w:jc w:val="both"/>
        <w:rPr>
          <w:sz w:val="16"/>
          <w:szCs w:val="16"/>
        </w:rPr>
      </w:pPr>
    </w:p>
    <w:p w:rsidR="008C288C" w:rsidRDefault="002C42A8" w:rsidP="00ED0022">
      <w:pPr>
        <w:pStyle w:val="Nadpis2"/>
        <w:numPr>
          <w:ilvl w:val="0"/>
          <w:numId w:val="3"/>
        </w:numPr>
        <w:tabs>
          <w:tab w:val="clear" w:pos="360"/>
          <w:tab w:val="num" w:pos="426"/>
        </w:tabs>
      </w:pPr>
      <w:bookmarkStart w:id="12" w:name="_Toc530739901"/>
      <w:r>
        <w:t xml:space="preserve">Dlhodobý nehmotný majetok a </w:t>
      </w:r>
      <w:r w:rsidR="008C288C">
        <w:t>dlhodobý hmotný majetok</w:t>
      </w:r>
      <w:bookmarkEnd w:id="12"/>
      <w:r>
        <w:t xml:space="preserve"> </w:t>
      </w:r>
    </w:p>
    <w:p w:rsidR="002C42A8" w:rsidRDefault="002C42A8" w:rsidP="002C42A8"/>
    <w:p w:rsidR="002C42A8" w:rsidRPr="002C42A8" w:rsidRDefault="002C42A8" w:rsidP="002C42A8">
      <w:pPr>
        <w:ind w:firstLine="426"/>
        <w:rPr>
          <w:sz w:val="18"/>
        </w:rPr>
      </w:pPr>
      <w:r w:rsidRPr="002C42A8">
        <w:rPr>
          <w:sz w:val="18"/>
        </w:rPr>
        <w:t>Sp</w:t>
      </w:r>
      <w:r w:rsidR="00CD2B87">
        <w:rPr>
          <w:sz w:val="18"/>
        </w:rPr>
        <w:t>oločnosť nevlastnila v roku 20</w:t>
      </w:r>
      <w:r w:rsidR="007C0D34">
        <w:rPr>
          <w:sz w:val="18"/>
        </w:rPr>
        <w:t>1</w:t>
      </w:r>
      <w:r w:rsidR="00040E2D">
        <w:rPr>
          <w:sz w:val="18"/>
        </w:rPr>
        <w:t>2</w:t>
      </w:r>
      <w:r w:rsidR="007C0D34">
        <w:rPr>
          <w:sz w:val="18"/>
        </w:rPr>
        <w:t xml:space="preserve"> a nevlastní k 31.12.201</w:t>
      </w:r>
      <w:r w:rsidR="00CD2B87">
        <w:rPr>
          <w:sz w:val="18"/>
        </w:rPr>
        <w:t>3</w:t>
      </w:r>
      <w:r w:rsidR="007C0D34">
        <w:rPr>
          <w:sz w:val="18"/>
        </w:rPr>
        <w:t xml:space="preserve"> </w:t>
      </w:r>
      <w:r w:rsidRPr="002C42A8">
        <w:rPr>
          <w:sz w:val="18"/>
        </w:rPr>
        <w:t>žiadny dlhodobý</w:t>
      </w:r>
      <w:r w:rsidR="00BA7EEA">
        <w:rPr>
          <w:sz w:val="18"/>
        </w:rPr>
        <w:t xml:space="preserve"> </w:t>
      </w:r>
      <w:r w:rsidRPr="002C42A8">
        <w:rPr>
          <w:sz w:val="18"/>
        </w:rPr>
        <w:t xml:space="preserve"> majetok.</w:t>
      </w:r>
    </w:p>
    <w:p w:rsidR="008C288C" w:rsidRDefault="008C288C">
      <w:pPr>
        <w:pStyle w:val="Zkladntext"/>
        <w:rPr>
          <w:sz w:val="16"/>
          <w:szCs w:val="16"/>
        </w:rPr>
      </w:pPr>
    </w:p>
    <w:p w:rsidR="008C288C" w:rsidRDefault="008C288C" w:rsidP="002C42A8">
      <w:pPr>
        <w:pStyle w:val="Nadpis2"/>
        <w:numPr>
          <w:ilvl w:val="0"/>
          <w:numId w:val="0"/>
        </w:numPr>
        <w:ind w:firstLine="426"/>
      </w:pPr>
      <w:bookmarkStart w:id="13" w:name="_Toc530739902"/>
      <w:r>
        <w:t>Dlhodobý finančný majetok</w:t>
      </w:r>
      <w:bookmarkEnd w:id="13"/>
    </w:p>
    <w:p w:rsidR="008C288C" w:rsidRDefault="008C288C">
      <w:pPr>
        <w:pStyle w:val="Zkladntext"/>
      </w:pPr>
    </w:p>
    <w:p w:rsidR="008C288C" w:rsidRDefault="00D02643">
      <w:pPr>
        <w:pStyle w:val="Zkladntext"/>
      </w:pPr>
      <w:r>
        <w:t>Spoločnosť nevlastní žiadny finančný majetok.</w:t>
      </w:r>
    </w:p>
    <w:p w:rsidR="00D02643" w:rsidRDefault="00D02643">
      <w:pPr>
        <w:pStyle w:val="Zkladntext"/>
      </w:pPr>
    </w:p>
    <w:p w:rsidR="008C288C" w:rsidRDefault="008C288C" w:rsidP="00F9533A">
      <w:pPr>
        <w:pStyle w:val="Nadpis2"/>
      </w:pPr>
      <w:bookmarkStart w:id="14" w:name="_Toc530739903"/>
      <w:r w:rsidRPr="00E3042F">
        <w:t>Zásoby</w:t>
      </w:r>
      <w:bookmarkEnd w:id="14"/>
    </w:p>
    <w:p w:rsidR="008C288C" w:rsidRDefault="008C288C">
      <w:pPr>
        <w:pStyle w:val="Zkladntext"/>
      </w:pPr>
    </w:p>
    <w:p w:rsidR="00784556" w:rsidRPr="00784556" w:rsidRDefault="002C42A8" w:rsidP="00784556">
      <w:pPr>
        <w:ind w:firstLine="426"/>
        <w:rPr>
          <w:sz w:val="18"/>
        </w:rPr>
      </w:pPr>
      <w:r>
        <w:rPr>
          <w:sz w:val="18"/>
        </w:rPr>
        <w:t xml:space="preserve">Spoločnosť </w:t>
      </w:r>
      <w:r w:rsidR="00CD2B87">
        <w:rPr>
          <w:sz w:val="18"/>
        </w:rPr>
        <w:t>nevlastnila k 31.12.201</w:t>
      </w:r>
      <w:r w:rsidR="00040E2D">
        <w:rPr>
          <w:sz w:val="18"/>
        </w:rPr>
        <w:t>2</w:t>
      </w:r>
      <w:r w:rsidR="00CD2B87">
        <w:rPr>
          <w:sz w:val="18"/>
        </w:rPr>
        <w:t xml:space="preserve"> a nevlastní k 31.12.201</w:t>
      </w:r>
      <w:r w:rsidR="00040E2D">
        <w:rPr>
          <w:sz w:val="18"/>
        </w:rPr>
        <w:t>3</w:t>
      </w:r>
      <w:r>
        <w:rPr>
          <w:sz w:val="18"/>
        </w:rPr>
        <w:t xml:space="preserve"> žiadne zásoby.</w:t>
      </w:r>
    </w:p>
    <w:p w:rsidR="008C288C" w:rsidRDefault="008C288C">
      <w:pPr>
        <w:pStyle w:val="Zkladntext"/>
      </w:pPr>
    </w:p>
    <w:p w:rsidR="008C288C" w:rsidRDefault="008C288C">
      <w:pPr>
        <w:pStyle w:val="Nadpis2"/>
      </w:pPr>
      <w:bookmarkStart w:id="15" w:name="_Toc530739904"/>
      <w:r>
        <w:t>Pohľadávky</w:t>
      </w:r>
      <w:bookmarkEnd w:id="15"/>
    </w:p>
    <w:p w:rsidR="008C288C" w:rsidRDefault="008C288C">
      <w:pPr>
        <w:pStyle w:val="Zkladntext"/>
      </w:pPr>
    </w:p>
    <w:p w:rsidR="008C288C" w:rsidRDefault="008C288C">
      <w:pPr>
        <w:pStyle w:val="Zkladntext"/>
      </w:pPr>
      <w:r>
        <w:t>Veková štruktúra pohľadávok je uvedená v nasledujúcom prehľade:</w:t>
      </w:r>
    </w:p>
    <w:p w:rsidR="007B198B" w:rsidRDefault="007B198B">
      <w:pPr>
        <w:pStyle w:val="Zkladntext"/>
      </w:pPr>
    </w:p>
    <w:bookmarkStart w:id="16" w:name="_MON_1392408309"/>
    <w:bookmarkStart w:id="17" w:name="_MON_1392408331"/>
    <w:bookmarkStart w:id="18" w:name="_MON_1392408391"/>
    <w:bookmarkStart w:id="19" w:name="_MON_1392408471"/>
    <w:bookmarkStart w:id="20" w:name="_MON_1392408512"/>
    <w:bookmarkStart w:id="21" w:name="_MON_1392409007"/>
    <w:bookmarkStart w:id="22" w:name="_MON_1392410403"/>
    <w:bookmarkStart w:id="23" w:name="_MON_1392407646"/>
    <w:bookmarkStart w:id="24" w:name="_MON_1392411060"/>
    <w:bookmarkStart w:id="25" w:name="_MON_1392407814"/>
    <w:bookmarkStart w:id="26" w:name="_MON_1392407889"/>
    <w:bookmarkStart w:id="27" w:name="_MON_1392407946"/>
    <w:bookmarkStart w:id="28" w:name="_MON_1394804601"/>
    <w:bookmarkStart w:id="29" w:name="_MON_1392407985"/>
    <w:bookmarkStart w:id="30" w:name="_MON_1392407991"/>
    <w:bookmarkStart w:id="31" w:name="_MON_1394816880"/>
    <w:bookmarkStart w:id="32" w:name="_MON_1394816919"/>
    <w:bookmarkStart w:id="33" w:name="_MON_1392408011"/>
    <w:bookmarkStart w:id="34" w:name="_MON_1426272664"/>
    <w:bookmarkStart w:id="35" w:name="_MON_1392408028"/>
    <w:bookmarkStart w:id="36" w:name="_MON_1392408092"/>
    <w:bookmarkStart w:id="37" w:name="_MON_1392408105"/>
    <w:bookmarkStart w:id="38" w:name="_MON_1392408134"/>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Start w:id="39" w:name="_MON_1392408276"/>
    <w:bookmarkEnd w:id="39"/>
    <w:p w:rsidR="008C288C" w:rsidRDefault="00CD2B87">
      <w:pPr>
        <w:pStyle w:val="Zkladntext"/>
      </w:pPr>
      <w:r>
        <w:object w:dxaOrig="8704" w:dyaOrig="4974">
          <v:shape id="_x0000_i1026" type="#_x0000_t75" style="width:436.1pt;height:249.95pt" o:ole="">
            <v:imagedata r:id="rId11" o:title=""/>
          </v:shape>
          <o:OLEObject Type="Embed" ProgID="Excel.Sheet.8" ShapeID="_x0000_i1026" DrawAspect="Content" ObjectID="_1457711810" r:id="rId12"/>
        </w:object>
      </w: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p>
    <w:p w:rsidR="007C0D34" w:rsidRDefault="007C0D34" w:rsidP="00AA2D04">
      <w:pPr>
        <w:pStyle w:val="Zkladntext"/>
      </w:pPr>
      <w:r>
        <w:lastRenderedPageBreak/>
        <w:t xml:space="preserve">Veková štruktúra pohľadávok </w:t>
      </w:r>
      <w:r w:rsidR="00CD2B87">
        <w:t>k 31.12.2012</w:t>
      </w:r>
      <w:r>
        <w:t xml:space="preserve"> je uvedená v nasledujúcej tabuľke:</w:t>
      </w:r>
    </w:p>
    <w:p w:rsidR="007C0D34" w:rsidRDefault="007C0D34" w:rsidP="00AA2D04">
      <w:pPr>
        <w:pStyle w:val="Zkladntext"/>
      </w:pPr>
    </w:p>
    <w:bookmarkStart w:id="40" w:name="_MON_1457708822"/>
    <w:bookmarkEnd w:id="40"/>
    <w:p w:rsidR="007C0D34" w:rsidRDefault="00CD2B87" w:rsidP="00AA2D04">
      <w:pPr>
        <w:pStyle w:val="Zkladntext"/>
      </w:pPr>
      <w:r>
        <w:object w:dxaOrig="8704" w:dyaOrig="4974">
          <v:shape id="_x0000_i1027" type="#_x0000_t75" style="width:436.1pt;height:249.95pt" o:ole="">
            <v:imagedata r:id="rId13" o:title=""/>
          </v:shape>
          <o:OLEObject Type="Embed" ProgID="Excel.Sheet.8" ShapeID="_x0000_i1027" DrawAspect="Content" ObjectID="_1457711811" r:id="rId14"/>
        </w:object>
      </w:r>
    </w:p>
    <w:p w:rsidR="007C0D34" w:rsidRDefault="007C0D34" w:rsidP="00AA2D04">
      <w:pPr>
        <w:pStyle w:val="Zkladntext"/>
      </w:pPr>
    </w:p>
    <w:p w:rsidR="00AA2D04" w:rsidRDefault="00AA2D04" w:rsidP="00AA2D04">
      <w:pPr>
        <w:pStyle w:val="Zkladntext"/>
      </w:pPr>
      <w:r>
        <w:t>Pohľadávky podľa zostatkovej doby splatnosti sú uvedené v nasledujúcom prehľade:</w:t>
      </w:r>
    </w:p>
    <w:p w:rsidR="00AA2D04" w:rsidRDefault="00AA2D04">
      <w:pPr>
        <w:pStyle w:val="Zkladntext"/>
      </w:pPr>
    </w:p>
    <w:p w:rsidR="00AA2D04" w:rsidRDefault="00AA2D04">
      <w:pPr>
        <w:pStyle w:val="Zkladntext"/>
      </w:pPr>
    </w:p>
    <w:bookmarkStart w:id="41" w:name="_MON_1426272887"/>
    <w:bookmarkStart w:id="42" w:name="_MON_1426272896"/>
    <w:bookmarkStart w:id="43" w:name="_MON_1394816888"/>
    <w:bookmarkStart w:id="44" w:name="_MON_1394816932"/>
    <w:bookmarkStart w:id="45" w:name="_MON_1394816839"/>
    <w:bookmarkStart w:id="46" w:name="_MON_1426272822"/>
    <w:bookmarkEnd w:id="41"/>
    <w:bookmarkEnd w:id="42"/>
    <w:bookmarkEnd w:id="43"/>
    <w:bookmarkEnd w:id="44"/>
    <w:bookmarkEnd w:id="45"/>
    <w:bookmarkEnd w:id="46"/>
    <w:bookmarkStart w:id="47" w:name="_MON_1426272876"/>
    <w:bookmarkEnd w:id="47"/>
    <w:p w:rsidR="00AA2D04" w:rsidRDefault="00CD2B87">
      <w:pPr>
        <w:pStyle w:val="Zkladntext"/>
      </w:pPr>
      <w:r>
        <w:object w:dxaOrig="9406" w:dyaOrig="2385">
          <v:shape id="_x0000_i1028" type="#_x0000_t75" style="width:493.8pt;height:130.4pt" o:ole="" o:preferrelative="f">
            <v:imagedata r:id="rId15" o:title=""/>
            <o:lock v:ext="edit" aspectratio="f"/>
          </v:shape>
          <o:OLEObject Type="Embed" ProgID="Excel.Sheet.8" ShapeID="_x0000_i1028" DrawAspect="Content" ObjectID="_1457711812" r:id="rId16"/>
        </w:object>
      </w:r>
    </w:p>
    <w:p w:rsidR="008C288C" w:rsidRDefault="008C288C" w:rsidP="00BE2050">
      <w:pPr>
        <w:pStyle w:val="Nadpis2"/>
      </w:pPr>
      <w:bookmarkStart w:id="48" w:name="_MON_1392411272"/>
      <w:bookmarkStart w:id="49" w:name="_MON_1392411295"/>
      <w:bookmarkStart w:id="50" w:name="_MON_1392408801"/>
      <w:bookmarkStart w:id="51" w:name="_MON_1392408950"/>
      <w:bookmarkStart w:id="52" w:name="_Toc530739905"/>
      <w:bookmarkEnd w:id="48"/>
      <w:bookmarkEnd w:id="49"/>
      <w:bookmarkEnd w:id="50"/>
      <w:bookmarkEnd w:id="51"/>
      <w:r>
        <w:t>Finančné účty</w:t>
      </w:r>
      <w:bookmarkEnd w:id="52"/>
    </w:p>
    <w:p w:rsidR="00C76729" w:rsidRPr="00C76729" w:rsidRDefault="00C76729" w:rsidP="00C76729"/>
    <w:p w:rsidR="00C76729" w:rsidRDefault="008C288C">
      <w:pPr>
        <w:pStyle w:val="Zkladntext"/>
      </w:pPr>
      <w:r>
        <w:t>Ako finančné účty sú vykázané peniaze v pokladnici</w:t>
      </w:r>
      <w:r w:rsidR="00A72FF4">
        <w:t>, ceniny a účty v bankách</w:t>
      </w:r>
      <w:r w:rsidR="00BA7EEA">
        <w:t>. Účtami v bankách môže s</w:t>
      </w:r>
      <w:r>
        <w:t>poločnosť voľne disponova</w:t>
      </w:r>
      <w:r w:rsidR="00C76729">
        <w:t>ť.</w:t>
      </w:r>
    </w:p>
    <w:p w:rsidR="008C288C" w:rsidRDefault="008C288C">
      <w:pPr>
        <w:pStyle w:val="Zkladntext"/>
      </w:pPr>
      <w:r>
        <w:t xml:space="preserve">. </w:t>
      </w:r>
    </w:p>
    <w:p w:rsidR="008C288C" w:rsidRDefault="008C288C">
      <w:pPr>
        <w:pStyle w:val="Zkladntext"/>
      </w:pPr>
    </w:p>
    <w:p w:rsidR="008C288C" w:rsidRDefault="008C288C">
      <w:pPr>
        <w:pStyle w:val="Nadpis2"/>
      </w:pPr>
      <w:r>
        <w:t>Krátkodobý finančný majetok</w:t>
      </w:r>
    </w:p>
    <w:p w:rsidR="00C76729" w:rsidRPr="00C76729" w:rsidRDefault="00C76729" w:rsidP="00C76729"/>
    <w:p w:rsidR="008C288C" w:rsidRDefault="00C76729">
      <w:pPr>
        <w:pStyle w:val="Zkladntext"/>
      </w:pPr>
      <w:r>
        <w:t>Spoločnosť neeviduje finančný majetok.</w:t>
      </w:r>
    </w:p>
    <w:p w:rsidR="008C288C" w:rsidRDefault="008C288C">
      <w:pPr>
        <w:pStyle w:val="Zkladntext"/>
      </w:pPr>
    </w:p>
    <w:p w:rsidR="008C288C" w:rsidRDefault="00705DDA">
      <w:pPr>
        <w:pStyle w:val="Nadpis2"/>
      </w:pPr>
      <w:bookmarkStart w:id="53" w:name="_Toc530739906"/>
      <w:r>
        <w:t>Č</w:t>
      </w:r>
      <w:r w:rsidR="008C288C">
        <w:t>asové rozlíšenie</w:t>
      </w:r>
      <w:bookmarkEnd w:id="53"/>
    </w:p>
    <w:p w:rsidR="002C42A8" w:rsidRPr="002C42A8" w:rsidRDefault="002C42A8" w:rsidP="002C42A8">
      <w:pPr>
        <w:ind w:left="426" w:hanging="426"/>
      </w:pPr>
    </w:p>
    <w:p w:rsidR="008C288C" w:rsidRDefault="00CD2B87">
      <w:pPr>
        <w:pStyle w:val="Zkladntext"/>
      </w:pPr>
      <w:r>
        <w:t>Spoločnosť neeviduje k 31.12.20</w:t>
      </w:r>
      <w:r w:rsidR="002C42A8">
        <w:t>1</w:t>
      </w:r>
      <w:r>
        <w:t>3 a k 31.12.2012</w:t>
      </w:r>
      <w:r w:rsidR="002C42A8">
        <w:t xml:space="preserve"> žiadne časové rozlíšenie.</w:t>
      </w:r>
    </w:p>
    <w:p w:rsidR="00705DDA" w:rsidRDefault="00705DDA" w:rsidP="002B39BE">
      <w:pPr>
        <w:pStyle w:val="Zkladntext"/>
      </w:pPr>
      <w:bookmarkStart w:id="54" w:name="_MON_1392408659"/>
      <w:bookmarkStart w:id="55" w:name="_MON_1392412678"/>
      <w:bookmarkStart w:id="56" w:name="_MON_1392408620"/>
      <w:bookmarkEnd w:id="54"/>
      <w:bookmarkEnd w:id="55"/>
      <w:bookmarkEnd w:id="56"/>
    </w:p>
    <w:p w:rsidR="00705DDA" w:rsidRDefault="00705DDA" w:rsidP="002B39BE">
      <w:pPr>
        <w:pStyle w:val="Zkladntext"/>
      </w:pPr>
    </w:p>
    <w:p w:rsidR="008C288C" w:rsidRDefault="008C288C">
      <w:pPr>
        <w:pStyle w:val="Nadpis1"/>
      </w:pPr>
      <w:r>
        <w:t>Informácie o údajoch na strane pasív súvahy</w:t>
      </w:r>
    </w:p>
    <w:p w:rsidR="008C288C" w:rsidRDefault="008C288C">
      <w:pPr>
        <w:pStyle w:val="Zkladntext"/>
      </w:pPr>
    </w:p>
    <w:p w:rsidR="008C288C" w:rsidRDefault="008C288C" w:rsidP="00ED0022">
      <w:pPr>
        <w:pStyle w:val="Nadpis2"/>
        <w:numPr>
          <w:ilvl w:val="0"/>
          <w:numId w:val="5"/>
        </w:numPr>
      </w:pPr>
      <w:bookmarkStart w:id="57" w:name="_Toc530739908"/>
      <w:r>
        <w:t>Vlastné imanie</w:t>
      </w:r>
    </w:p>
    <w:p w:rsidR="00B85E0B" w:rsidRDefault="00B85E0B" w:rsidP="00AC495C">
      <w:pPr>
        <w:pStyle w:val="Zkladntext"/>
      </w:pPr>
    </w:p>
    <w:p w:rsidR="00AC495C" w:rsidRDefault="00B85E0B" w:rsidP="00AC495C">
      <w:pPr>
        <w:pStyle w:val="Zkladntext"/>
      </w:pPr>
      <w:r>
        <w:t>Informácie o výške a štruktúre vlastného imania spoločnosti k 31.12.201</w:t>
      </w:r>
      <w:r w:rsidR="00CD2B87">
        <w:t>3</w:t>
      </w:r>
      <w:r>
        <w:t xml:space="preserve"> a k 31.12.201</w:t>
      </w:r>
      <w:r w:rsidR="00CD2B87">
        <w:t>2</w:t>
      </w:r>
      <w:r>
        <w:t xml:space="preserve"> sú uvedené v odsekoch</w:t>
      </w:r>
      <w:r w:rsidR="00AC495C">
        <w:t xml:space="preserve"> C. a</w:t>
      </w:r>
      <w:r>
        <w:t> </w:t>
      </w:r>
      <w:r w:rsidR="00AC495C">
        <w:t>P</w:t>
      </w:r>
      <w:r>
        <w:t xml:space="preserve"> týchto poznámok</w:t>
      </w:r>
      <w:r w:rsidR="00AC495C">
        <w:t>.</w:t>
      </w:r>
    </w:p>
    <w:p w:rsidR="008818E7" w:rsidRDefault="008818E7">
      <w:pPr>
        <w:pStyle w:val="Zkladntext"/>
      </w:pPr>
    </w:p>
    <w:p w:rsidR="008C288C" w:rsidRPr="00F47560" w:rsidRDefault="008C288C" w:rsidP="00ED0022">
      <w:pPr>
        <w:pStyle w:val="Nadpis2"/>
        <w:numPr>
          <w:ilvl w:val="0"/>
          <w:numId w:val="5"/>
        </w:numPr>
      </w:pPr>
      <w:r w:rsidRPr="00F47560">
        <w:t>Rezervy</w:t>
      </w:r>
      <w:bookmarkEnd w:id="57"/>
    </w:p>
    <w:p w:rsidR="008C288C" w:rsidRDefault="008C288C">
      <w:pPr>
        <w:pStyle w:val="Zkladntext"/>
      </w:pPr>
    </w:p>
    <w:p w:rsidR="009352EC" w:rsidRDefault="009352EC">
      <w:pPr>
        <w:pStyle w:val="Zkladntext"/>
      </w:pPr>
      <w:r>
        <w:t>Spoločnosť netvorila v ro</w:t>
      </w:r>
      <w:r w:rsidR="00127BCF">
        <w:t>ku 201</w:t>
      </w:r>
      <w:r w:rsidR="00CD2B87">
        <w:t>3</w:t>
      </w:r>
      <w:r w:rsidR="00B85E0B">
        <w:t xml:space="preserve"> a v roku 2012</w:t>
      </w:r>
      <w:r w:rsidR="00127BCF">
        <w:t xml:space="preserve"> </w:t>
      </w:r>
      <w:r w:rsidR="008818E7">
        <w:t>dlhodobé a krátkodobé rezervy</w:t>
      </w:r>
      <w:r w:rsidR="00127BCF">
        <w:t>.</w:t>
      </w:r>
    </w:p>
    <w:p w:rsidR="009352EC" w:rsidRDefault="009352EC" w:rsidP="00EC0203">
      <w:pPr>
        <w:pStyle w:val="Zkladntext"/>
      </w:pPr>
    </w:p>
    <w:p w:rsidR="009352EC" w:rsidRDefault="009352EC" w:rsidP="00EC0203">
      <w:pPr>
        <w:pStyle w:val="Zkladntext"/>
      </w:pPr>
      <w:bookmarkStart w:id="58" w:name="_MON_1392414734"/>
      <w:bookmarkStart w:id="59" w:name="_MON_1392414994"/>
      <w:bookmarkStart w:id="60" w:name="_MON_1392415192"/>
      <w:bookmarkStart w:id="61" w:name="_MON_1392415403"/>
      <w:bookmarkEnd w:id="58"/>
      <w:bookmarkEnd w:id="59"/>
      <w:bookmarkEnd w:id="60"/>
      <w:bookmarkEnd w:id="61"/>
    </w:p>
    <w:p w:rsidR="008C288C" w:rsidRDefault="008C288C">
      <w:pPr>
        <w:pStyle w:val="Nadpis2"/>
      </w:pPr>
      <w:bookmarkStart w:id="62" w:name="_MON_1392415461"/>
      <w:bookmarkStart w:id="63" w:name="_Toc530739909"/>
      <w:bookmarkEnd w:id="62"/>
      <w:r>
        <w:t>Záväzky</w:t>
      </w:r>
      <w:bookmarkEnd w:id="63"/>
    </w:p>
    <w:p w:rsidR="008C288C" w:rsidRDefault="008C288C">
      <w:pPr>
        <w:pStyle w:val="Zkladntext"/>
      </w:pPr>
    </w:p>
    <w:p w:rsidR="008C288C" w:rsidRDefault="00CD2B87">
      <w:pPr>
        <w:pStyle w:val="Zkladntext"/>
      </w:pPr>
      <w:r>
        <w:t xml:space="preserve">K 31.12.2013 </w:t>
      </w:r>
      <w:r w:rsidR="008818E7">
        <w:t>neeviduje spoločnosť žiadne záväzky.</w:t>
      </w:r>
      <w:r>
        <w:t xml:space="preserve"> K 31.12.2012 spoločnosť evidovala</w:t>
      </w:r>
      <w:r w:rsidR="00B85E0B">
        <w:t xml:space="preserve"> záväzok v splatnosti 80 EUR.</w:t>
      </w:r>
    </w:p>
    <w:p w:rsidR="008C288C" w:rsidRDefault="008C288C">
      <w:pPr>
        <w:pStyle w:val="Zkladntext"/>
      </w:pPr>
    </w:p>
    <w:p w:rsidR="008C288C" w:rsidRDefault="008C288C" w:rsidP="00A57DCB">
      <w:pPr>
        <w:pStyle w:val="Nadpis2"/>
        <w:numPr>
          <w:ilvl w:val="0"/>
          <w:numId w:val="0"/>
        </w:numPr>
        <w:ind w:left="360"/>
      </w:pPr>
    </w:p>
    <w:p w:rsidR="008C288C" w:rsidRDefault="008C288C">
      <w:pPr>
        <w:pStyle w:val="Nadpis2"/>
      </w:pPr>
      <w:bookmarkStart w:id="64" w:name="_Toc530739911"/>
      <w:r>
        <w:t>Sociálny fond</w:t>
      </w:r>
      <w:bookmarkEnd w:id="64"/>
    </w:p>
    <w:p w:rsidR="008818E7" w:rsidRPr="008818E7" w:rsidRDefault="008818E7" w:rsidP="008818E7"/>
    <w:p w:rsidR="008818E7" w:rsidRPr="008818E7" w:rsidRDefault="008818E7" w:rsidP="008818E7">
      <w:pPr>
        <w:ind w:firstLine="426"/>
        <w:rPr>
          <w:sz w:val="18"/>
        </w:rPr>
      </w:pPr>
      <w:r w:rsidRPr="008818E7">
        <w:rPr>
          <w:sz w:val="18"/>
        </w:rPr>
        <w:t>Spoločnosť netvorila v</w:t>
      </w:r>
      <w:r w:rsidR="00040E2D">
        <w:rPr>
          <w:sz w:val="18"/>
        </w:rPr>
        <w:t> </w:t>
      </w:r>
      <w:r w:rsidRPr="008818E7">
        <w:rPr>
          <w:sz w:val="18"/>
        </w:rPr>
        <w:t>roku</w:t>
      </w:r>
      <w:r w:rsidR="00040E2D">
        <w:rPr>
          <w:sz w:val="18"/>
        </w:rPr>
        <w:t xml:space="preserve"> </w:t>
      </w:r>
      <w:r w:rsidRPr="008818E7">
        <w:rPr>
          <w:sz w:val="18"/>
        </w:rPr>
        <w:t xml:space="preserve"> 201</w:t>
      </w:r>
      <w:r w:rsidR="00CD2B87">
        <w:rPr>
          <w:sz w:val="18"/>
        </w:rPr>
        <w:t>3</w:t>
      </w:r>
      <w:r w:rsidRPr="008818E7">
        <w:rPr>
          <w:sz w:val="18"/>
        </w:rPr>
        <w:t xml:space="preserve"> </w:t>
      </w:r>
      <w:r w:rsidR="00B85E0B">
        <w:rPr>
          <w:sz w:val="18"/>
        </w:rPr>
        <w:t xml:space="preserve"> a 2012 </w:t>
      </w:r>
      <w:r w:rsidRPr="008818E7">
        <w:rPr>
          <w:sz w:val="18"/>
        </w:rPr>
        <w:t>sociálny fond.</w:t>
      </w:r>
    </w:p>
    <w:p w:rsidR="008C288C" w:rsidRDefault="008C288C">
      <w:pPr>
        <w:pStyle w:val="Zkladntext"/>
      </w:pPr>
    </w:p>
    <w:p w:rsidR="008C288C" w:rsidRDefault="008C288C">
      <w:pPr>
        <w:pStyle w:val="Nadpis2"/>
      </w:pPr>
      <w:bookmarkStart w:id="65" w:name="_Toc530739912"/>
      <w:r>
        <w:t>Bankové úvery</w:t>
      </w:r>
      <w:bookmarkEnd w:id="65"/>
    </w:p>
    <w:p w:rsidR="008C288C" w:rsidRDefault="008C288C">
      <w:pPr>
        <w:pStyle w:val="Zkladntext"/>
      </w:pPr>
    </w:p>
    <w:p w:rsidR="00641C1A" w:rsidRDefault="00641C1A">
      <w:pPr>
        <w:pStyle w:val="Zkladntext"/>
      </w:pPr>
      <w:r>
        <w:t>Spoločnosť nemá bankové úvery.</w:t>
      </w:r>
    </w:p>
    <w:p w:rsidR="008C288C" w:rsidRDefault="008C288C" w:rsidP="007E1E1D">
      <w:pPr>
        <w:pStyle w:val="Zkladntext"/>
        <w:ind w:left="0"/>
      </w:pPr>
    </w:p>
    <w:p w:rsidR="008C288C" w:rsidRDefault="008C288C">
      <w:pPr>
        <w:pStyle w:val="Zkladntext"/>
      </w:pPr>
    </w:p>
    <w:p w:rsidR="008C288C" w:rsidRDefault="008C288C">
      <w:pPr>
        <w:pStyle w:val="Zkladntext"/>
      </w:pPr>
    </w:p>
    <w:p w:rsidR="008C288C" w:rsidRDefault="008C288C">
      <w:pPr>
        <w:pStyle w:val="Zkladntext"/>
      </w:pPr>
    </w:p>
    <w:p w:rsidR="008C288C" w:rsidRDefault="008C288C">
      <w:pPr>
        <w:pStyle w:val="Nadpis1"/>
      </w:pPr>
      <w:r>
        <w:br w:type="page"/>
      </w:r>
      <w:r>
        <w:lastRenderedPageBreak/>
        <w:t>informácie o výnosoch</w:t>
      </w:r>
    </w:p>
    <w:p w:rsidR="008C288C" w:rsidRDefault="008C288C">
      <w:pPr>
        <w:pStyle w:val="Nadpis2"/>
        <w:numPr>
          <w:ilvl w:val="0"/>
          <w:numId w:val="0"/>
        </w:numPr>
      </w:pPr>
      <w:bookmarkStart w:id="66" w:name="_Toc530739914"/>
    </w:p>
    <w:p w:rsidR="008C288C" w:rsidRDefault="008C288C" w:rsidP="00ED0022">
      <w:pPr>
        <w:pStyle w:val="Nadpis2"/>
        <w:numPr>
          <w:ilvl w:val="0"/>
          <w:numId w:val="6"/>
        </w:numPr>
      </w:pPr>
      <w:r>
        <w:t>Tržby za vlastné výkony a tovar</w:t>
      </w:r>
      <w:bookmarkEnd w:id="66"/>
    </w:p>
    <w:p w:rsidR="008C288C" w:rsidRDefault="008C288C">
      <w:pPr>
        <w:pStyle w:val="Zkladntext"/>
      </w:pPr>
    </w:p>
    <w:p w:rsidR="008C288C" w:rsidRDefault="008C288C">
      <w:pPr>
        <w:pStyle w:val="Zkladntext"/>
      </w:pPr>
      <w:r>
        <w:t>Tržby za vlastné výkony a tovar podľa jednotlivých segmentov, t. j. podľa typov výrobkov a služieb, a podľa hlavných teritórií sú uvedené v nasledujúcom prehľade:</w:t>
      </w:r>
    </w:p>
    <w:p w:rsidR="008C288C" w:rsidRDefault="008C288C">
      <w:pPr>
        <w:pStyle w:val="Zkladntext"/>
      </w:pPr>
    </w:p>
    <w:bookmarkStart w:id="67" w:name="_MON_1394805248"/>
    <w:bookmarkStart w:id="68" w:name="_MON_1394805470"/>
    <w:bookmarkStart w:id="69" w:name="_MON_1426273276"/>
    <w:bookmarkStart w:id="70" w:name="_MON_1426274126"/>
    <w:bookmarkStart w:id="71" w:name="_MON_1426274141"/>
    <w:bookmarkStart w:id="72" w:name="_MON_1394805511"/>
    <w:bookmarkStart w:id="73" w:name="_MON_1394805525"/>
    <w:bookmarkStart w:id="74" w:name="_MON_1394805533"/>
    <w:bookmarkStart w:id="75" w:name="_MON_1394805561"/>
    <w:bookmarkEnd w:id="67"/>
    <w:bookmarkEnd w:id="68"/>
    <w:bookmarkEnd w:id="69"/>
    <w:bookmarkEnd w:id="70"/>
    <w:bookmarkEnd w:id="71"/>
    <w:bookmarkEnd w:id="72"/>
    <w:bookmarkEnd w:id="73"/>
    <w:bookmarkEnd w:id="74"/>
    <w:bookmarkEnd w:id="75"/>
    <w:bookmarkStart w:id="76" w:name="_MON_1392416225"/>
    <w:bookmarkEnd w:id="76"/>
    <w:p w:rsidR="002A5D1B" w:rsidRDefault="00CD2B87" w:rsidP="002A5D1B">
      <w:pPr>
        <w:pStyle w:val="Zkladntext"/>
        <w:tabs>
          <w:tab w:val="left" w:pos="8364"/>
        </w:tabs>
      </w:pPr>
      <w:r>
        <w:object w:dxaOrig="10924" w:dyaOrig="1751">
          <v:shape id="_x0000_i1029" type="#_x0000_t75" style="width:547.45pt;height:86.95pt" o:ole="">
            <v:imagedata r:id="rId17" o:title=""/>
          </v:shape>
          <o:OLEObject Type="Embed" ProgID="Excel.Sheet.8" ShapeID="_x0000_i1029" DrawAspect="Content" ObjectID="_1457711813" r:id="rId18"/>
        </w:object>
      </w:r>
    </w:p>
    <w:p w:rsidR="002A5D1B" w:rsidRPr="002A5D1B" w:rsidRDefault="002A5D1B" w:rsidP="002A5D1B">
      <w:pPr>
        <w:pStyle w:val="Nadpis2"/>
      </w:pPr>
      <w:r w:rsidRPr="002A5D1B">
        <w:t>Aktivácia nákladov, výnosy z hospodárskej činnosti, finančnej činnosti a mimoriadnej činnosti</w:t>
      </w:r>
    </w:p>
    <w:p w:rsidR="002A5D1B" w:rsidRDefault="002A5D1B" w:rsidP="002A5D1B">
      <w:pPr>
        <w:pStyle w:val="Zkladntext"/>
      </w:pPr>
    </w:p>
    <w:p w:rsidR="002A5D1B" w:rsidRDefault="002A5D1B" w:rsidP="002A5D1B">
      <w:pPr>
        <w:pStyle w:val="Zkladntext"/>
      </w:pPr>
      <w:r>
        <w:t xml:space="preserve">Prehľad o  výnosoch z hospodárskej činnosti, finančnej činnosti a mimoriadnej činnosti je uvedený v nasledujúcom prehľade: </w:t>
      </w:r>
    </w:p>
    <w:p w:rsidR="002A5D1B" w:rsidRDefault="002A5D1B" w:rsidP="001E71D6">
      <w:pPr>
        <w:pStyle w:val="Zkladntext"/>
        <w:tabs>
          <w:tab w:val="left" w:pos="8364"/>
        </w:tabs>
      </w:pPr>
    </w:p>
    <w:bookmarkStart w:id="77" w:name="_MON_1394817387"/>
    <w:bookmarkStart w:id="78" w:name="_MON_1426273424"/>
    <w:bookmarkStart w:id="79" w:name="_MON_1426273464"/>
    <w:bookmarkStart w:id="80" w:name="_MON_1394817480"/>
    <w:bookmarkStart w:id="81" w:name="_MON_1426324962"/>
    <w:bookmarkStart w:id="82" w:name="_MON_1426325008"/>
    <w:bookmarkStart w:id="83" w:name="_MON_1394817497"/>
    <w:bookmarkStart w:id="84" w:name="_MON_1394817541"/>
    <w:bookmarkStart w:id="85" w:name="_MON_1394817569"/>
    <w:bookmarkEnd w:id="77"/>
    <w:bookmarkEnd w:id="78"/>
    <w:bookmarkEnd w:id="79"/>
    <w:bookmarkEnd w:id="80"/>
    <w:bookmarkEnd w:id="81"/>
    <w:bookmarkEnd w:id="82"/>
    <w:bookmarkEnd w:id="83"/>
    <w:bookmarkEnd w:id="84"/>
    <w:bookmarkEnd w:id="85"/>
    <w:bookmarkStart w:id="86" w:name="_MON_1394817589"/>
    <w:bookmarkEnd w:id="86"/>
    <w:p w:rsidR="008818E7" w:rsidRDefault="00B224D4" w:rsidP="001E71D6">
      <w:pPr>
        <w:pStyle w:val="Zkladntext"/>
        <w:tabs>
          <w:tab w:val="left" w:pos="8364"/>
        </w:tabs>
      </w:pPr>
      <w:r>
        <w:object w:dxaOrig="8615" w:dyaOrig="7700">
          <v:shape id="_x0000_i1030" type="#_x0000_t75" style="width:446.25pt;height:418.4pt" o:ole="" o:preferrelative="f">
            <v:imagedata r:id="rId19" o:title=""/>
            <o:lock v:ext="edit" aspectratio="f"/>
          </v:shape>
          <o:OLEObject Type="Embed" ProgID="Excel.Sheet.8" ShapeID="_x0000_i1030" DrawAspect="Content" ObjectID="_1457711814" r:id="rId20"/>
        </w:object>
      </w:r>
    </w:p>
    <w:p w:rsidR="002A5D1B" w:rsidRDefault="002A5D1B" w:rsidP="001E71D6">
      <w:pPr>
        <w:pStyle w:val="Zkladntext"/>
        <w:tabs>
          <w:tab w:val="left" w:pos="8364"/>
        </w:tabs>
      </w:pPr>
    </w:p>
    <w:p w:rsidR="002A5D1B" w:rsidRDefault="002A5D1B" w:rsidP="001E71D6">
      <w:pPr>
        <w:pStyle w:val="Zkladntext"/>
        <w:tabs>
          <w:tab w:val="left" w:pos="8364"/>
        </w:tabs>
      </w:pPr>
    </w:p>
    <w:p w:rsidR="002A5D1B" w:rsidRDefault="002A5D1B" w:rsidP="001E71D6">
      <w:pPr>
        <w:pStyle w:val="Zkladntext"/>
        <w:tabs>
          <w:tab w:val="left" w:pos="8364"/>
        </w:tabs>
      </w:pPr>
    </w:p>
    <w:p w:rsidR="00FC2CE7" w:rsidRDefault="00FC2CE7" w:rsidP="00FC2CE7">
      <w:pPr>
        <w:pStyle w:val="Nadpis2"/>
      </w:pPr>
      <w:bookmarkStart w:id="87" w:name="_MON_1394805637"/>
      <w:bookmarkStart w:id="88" w:name="_MON_1394805660"/>
      <w:bookmarkStart w:id="89" w:name="_MON_1394805681"/>
      <w:bookmarkStart w:id="90" w:name="_MON_1394805707"/>
      <w:bookmarkStart w:id="91" w:name="_MON_1394805595"/>
      <w:bookmarkEnd w:id="87"/>
      <w:bookmarkEnd w:id="88"/>
      <w:bookmarkEnd w:id="89"/>
      <w:bookmarkEnd w:id="90"/>
      <w:bookmarkEnd w:id="91"/>
      <w:r>
        <w:lastRenderedPageBreak/>
        <w:t>Čistý obrat</w:t>
      </w:r>
    </w:p>
    <w:p w:rsidR="00FC2CE7" w:rsidRDefault="00FC2CE7" w:rsidP="00FC2CE7">
      <w:pPr>
        <w:pStyle w:val="Zkladntext"/>
        <w:ind w:left="0"/>
      </w:pPr>
    </w:p>
    <w:p w:rsidR="00E91F4B" w:rsidRDefault="00E91F4B" w:rsidP="00FC2CE7">
      <w:pPr>
        <w:pStyle w:val="Zkladntext"/>
      </w:pPr>
      <w:r>
        <w:t>Čistý obrat spoločnosti je uvedený v nasledujúcej tabuľke :</w:t>
      </w:r>
    </w:p>
    <w:p w:rsidR="00E91F4B" w:rsidRDefault="00E91F4B" w:rsidP="00FC2CE7">
      <w:pPr>
        <w:pStyle w:val="Zkladntext"/>
      </w:pPr>
    </w:p>
    <w:bookmarkStart w:id="92" w:name="_MON_1426273594"/>
    <w:bookmarkStart w:id="93" w:name="_MON_1426273604"/>
    <w:bookmarkStart w:id="94" w:name="_MON_1426273631"/>
    <w:bookmarkStart w:id="95" w:name="_MON_1426273644"/>
    <w:bookmarkStart w:id="96" w:name="_MON_1426273660"/>
    <w:bookmarkStart w:id="97" w:name="_MON_1426273679"/>
    <w:bookmarkStart w:id="98" w:name="_MON_1426273691"/>
    <w:bookmarkStart w:id="99" w:name="_MON_1426273698"/>
    <w:bookmarkStart w:id="100" w:name="_MON_1426273718"/>
    <w:bookmarkStart w:id="101" w:name="_MON_1392449444"/>
    <w:bookmarkStart w:id="102" w:name="_MON_1426325192"/>
    <w:bookmarkStart w:id="103" w:name="_MON_1394814391"/>
    <w:bookmarkStart w:id="104" w:name="_MON_1426273482"/>
    <w:bookmarkStart w:id="105" w:name="_MON_1426273566"/>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Start w:id="106" w:name="_MON_1426273577"/>
    <w:bookmarkEnd w:id="106"/>
    <w:p w:rsidR="00E91F4B" w:rsidRDefault="00B224D4">
      <w:pPr>
        <w:pStyle w:val="Zkladntext"/>
      </w:pPr>
      <w:r>
        <w:object w:dxaOrig="9256" w:dyaOrig="1448">
          <v:shape id="_x0000_i1031" type="#_x0000_t75" style="width:446.25pt;height:74.7pt" o:ole="">
            <v:imagedata r:id="rId21" o:title=""/>
          </v:shape>
          <o:OLEObject Type="Embed" ProgID="Excel.Sheet.8" ShapeID="_x0000_i1031" DrawAspect="Content" ObjectID="_1457711815" r:id="rId22"/>
        </w:object>
      </w:r>
    </w:p>
    <w:p w:rsidR="008C288C" w:rsidRDefault="008C288C">
      <w:pPr>
        <w:pStyle w:val="Nadpis1"/>
      </w:pPr>
      <w:r>
        <w:t>Informácie o nákladoch</w:t>
      </w:r>
    </w:p>
    <w:p w:rsidR="008C288C" w:rsidRDefault="008C288C">
      <w:pPr>
        <w:pStyle w:val="Zkladntext"/>
      </w:pPr>
    </w:p>
    <w:p w:rsidR="002A5D1B" w:rsidRPr="002A5D1B" w:rsidRDefault="002A5D1B" w:rsidP="00ED0022">
      <w:pPr>
        <w:pStyle w:val="Nadpis2"/>
        <w:numPr>
          <w:ilvl w:val="0"/>
          <w:numId w:val="7"/>
        </w:numPr>
      </w:pPr>
      <w:r w:rsidRPr="002A5D1B">
        <w:t xml:space="preserve">Náklady na poskytnuté služby, ostatné náklady na hospodársku činnosť, finančné a mimoriadne náklady </w:t>
      </w:r>
    </w:p>
    <w:p w:rsidR="002A5D1B" w:rsidRDefault="002A5D1B" w:rsidP="002A5D1B">
      <w:pPr>
        <w:pStyle w:val="Zkladntext"/>
      </w:pPr>
    </w:p>
    <w:p w:rsidR="008C288C" w:rsidRDefault="002A5D1B" w:rsidP="00DB5507">
      <w:pPr>
        <w:pStyle w:val="Zkladntext"/>
      </w:pPr>
      <w:r w:rsidRPr="00BF5606">
        <w:t>Prehľad o nákladoch na poskytnuté služby</w:t>
      </w:r>
      <w:r>
        <w:t>, ostatných nákladoch na hospodársku činnosť, finančných a mimoriadnych nákladoch</w:t>
      </w:r>
      <w:r w:rsidRPr="00BF5606">
        <w:t>:</w:t>
      </w:r>
      <w:bookmarkStart w:id="107" w:name="_MON_1394817725"/>
      <w:bookmarkStart w:id="108" w:name="_MON_1426273510"/>
      <w:bookmarkStart w:id="109" w:name="_MON_1426273547"/>
      <w:bookmarkStart w:id="110" w:name="_MON_1426273627"/>
      <w:bookmarkStart w:id="111" w:name="_MON_1426273670"/>
      <w:bookmarkStart w:id="112" w:name="_MON_1394817820"/>
      <w:bookmarkStart w:id="113" w:name="_MON_1394817947"/>
      <w:bookmarkStart w:id="114" w:name="_MON_1426334661"/>
      <w:bookmarkStart w:id="115" w:name="_MON_1394817964"/>
      <w:bookmarkStart w:id="116" w:name="_MON_1394817976"/>
      <w:bookmarkEnd w:id="107"/>
      <w:bookmarkEnd w:id="108"/>
      <w:bookmarkEnd w:id="109"/>
      <w:bookmarkEnd w:id="110"/>
      <w:bookmarkEnd w:id="111"/>
      <w:bookmarkEnd w:id="112"/>
      <w:bookmarkEnd w:id="113"/>
      <w:bookmarkEnd w:id="114"/>
      <w:bookmarkEnd w:id="115"/>
      <w:bookmarkEnd w:id="116"/>
      <w:bookmarkStart w:id="117" w:name="_MON_1394817997"/>
      <w:bookmarkEnd w:id="117"/>
      <w:r w:rsidR="00B224D4">
        <w:object w:dxaOrig="9069" w:dyaOrig="7390">
          <v:shape id="_x0000_i1032" type="#_x0000_t75" style="width:487pt;height:413pt" o:ole="" o:preferrelative="f">
            <v:imagedata r:id="rId23" o:title=""/>
            <o:lock v:ext="edit" aspectratio="f"/>
          </v:shape>
          <o:OLEObject Type="Embed" ProgID="Excel.Sheet.8" ShapeID="_x0000_i1032" DrawAspect="Content" ObjectID="_1457711816" r:id="rId24"/>
        </w:object>
      </w:r>
      <w:bookmarkStart w:id="118" w:name="_MON_1394806033"/>
      <w:bookmarkStart w:id="119" w:name="_MON_1394806058"/>
      <w:bookmarkStart w:id="120" w:name="_MON_1394805738"/>
      <w:bookmarkEnd w:id="118"/>
      <w:bookmarkEnd w:id="119"/>
      <w:bookmarkEnd w:id="120"/>
    </w:p>
    <w:p w:rsidR="00CE4564" w:rsidRDefault="00CE4564">
      <w:pPr>
        <w:pStyle w:val="Zkladntext"/>
      </w:pPr>
    </w:p>
    <w:p w:rsidR="00CE4564" w:rsidRDefault="00CE4564">
      <w:pPr>
        <w:pStyle w:val="Zkladntext"/>
      </w:pPr>
    </w:p>
    <w:p w:rsidR="00AA2D04" w:rsidRPr="00622788" w:rsidRDefault="00AA2D04" w:rsidP="00AA2D04">
      <w:pPr>
        <w:pStyle w:val="Nadpis1"/>
      </w:pPr>
      <w:r w:rsidRPr="00622788">
        <w:t>I</w:t>
      </w:r>
      <w:r>
        <w:t>NFORMÁCIE O DANIACH Z PRÍJMOV</w:t>
      </w:r>
    </w:p>
    <w:p w:rsidR="00AA2D04" w:rsidRDefault="00AA2D04" w:rsidP="00AA2D04">
      <w:pPr>
        <w:pStyle w:val="Zkladntext"/>
      </w:pPr>
    </w:p>
    <w:p w:rsidR="00AA2D04" w:rsidRDefault="00AA2D04" w:rsidP="00AA2D04">
      <w:pPr>
        <w:pStyle w:val="Zkladntext"/>
      </w:pPr>
      <w:r>
        <w:t>Prevod od teoretickej dane z príjmov k vykázanej dani z príjmov je uvedený v nasledujúcom prehľade:</w:t>
      </w:r>
    </w:p>
    <w:p w:rsidR="00CE4564" w:rsidRDefault="00CE4564">
      <w:pPr>
        <w:pStyle w:val="Zkladntext"/>
      </w:pPr>
    </w:p>
    <w:p w:rsidR="00CE4564" w:rsidRDefault="00CE4564">
      <w:pPr>
        <w:pStyle w:val="Zkladntext"/>
      </w:pPr>
    </w:p>
    <w:bookmarkStart w:id="121" w:name="_MON_1394817155"/>
    <w:bookmarkStart w:id="122" w:name="_MON_1426273813"/>
    <w:bookmarkEnd w:id="121"/>
    <w:bookmarkEnd w:id="122"/>
    <w:bookmarkStart w:id="123" w:name="_MON_1426334851"/>
    <w:bookmarkEnd w:id="123"/>
    <w:p w:rsidR="00CE4564" w:rsidRDefault="00B224D4">
      <w:pPr>
        <w:pStyle w:val="Zkladntext"/>
      </w:pPr>
      <w:r>
        <w:object w:dxaOrig="9092" w:dyaOrig="3760">
          <v:shape id="_x0000_i1033" type="#_x0000_t75" style="width:439.45pt;height:202.4pt" o:ole="" o:preferrelative="f">
            <v:imagedata r:id="rId25" o:title=""/>
            <o:lock v:ext="edit" aspectratio="f"/>
          </v:shape>
          <o:OLEObject Type="Embed" ProgID="Excel.Sheet.8" ShapeID="_x0000_i1033" DrawAspect="Content" ObjectID="_1457711817" r:id="rId26"/>
        </w:object>
      </w:r>
    </w:p>
    <w:p w:rsidR="008C288C" w:rsidRDefault="008C288C" w:rsidP="00ED0022">
      <w:pPr>
        <w:pStyle w:val="Nadpis1"/>
        <w:numPr>
          <w:ilvl w:val="0"/>
          <w:numId w:val="10"/>
        </w:numPr>
      </w:pPr>
      <w:bookmarkStart w:id="124" w:name="_Toc530739923"/>
      <w:r>
        <w:t>Informácie o príjmoch a výhodách členov štatutárnych orgánov, dozorných orgánov</w:t>
      </w:r>
      <w:bookmarkEnd w:id="124"/>
      <w:r>
        <w:t xml:space="preserve"> a iných orgánov účtovnej jednotky</w:t>
      </w:r>
    </w:p>
    <w:p w:rsidR="008C288C" w:rsidRDefault="008C288C">
      <w:pPr>
        <w:pStyle w:val="Zkladntext"/>
      </w:pPr>
    </w:p>
    <w:p w:rsidR="00641C1A" w:rsidRPr="00641C1A" w:rsidRDefault="00040E2D" w:rsidP="00641C1A">
      <w:pPr>
        <w:shd w:val="clear" w:color="auto" w:fill="FFFFFF"/>
        <w:spacing w:before="360"/>
        <w:ind w:left="360"/>
        <w:outlineLvl w:val="0"/>
        <w:rPr>
          <w:sz w:val="18"/>
        </w:rPr>
      </w:pPr>
      <w:r>
        <w:rPr>
          <w:sz w:val="18"/>
        </w:rPr>
        <w:t>V roku 2013</w:t>
      </w:r>
      <w:r w:rsidR="007B002D">
        <w:rPr>
          <w:sz w:val="18"/>
        </w:rPr>
        <w:t xml:space="preserve"> a 201</w:t>
      </w:r>
      <w:r>
        <w:rPr>
          <w:sz w:val="18"/>
        </w:rPr>
        <w:t>2</w:t>
      </w:r>
      <w:r w:rsidR="00641C1A" w:rsidRPr="00641C1A">
        <w:rPr>
          <w:sz w:val="18"/>
        </w:rPr>
        <w:t xml:space="preserve"> členovia </w:t>
      </w:r>
      <w:r w:rsidR="00DB7A31">
        <w:rPr>
          <w:sz w:val="18"/>
        </w:rPr>
        <w:t xml:space="preserve">štatutárnych a dozorných orgánov </w:t>
      </w:r>
      <w:r w:rsidR="00641C1A" w:rsidRPr="00641C1A">
        <w:rPr>
          <w:sz w:val="18"/>
        </w:rPr>
        <w:t xml:space="preserve"> </w:t>
      </w:r>
      <w:r w:rsidR="002E7E3A">
        <w:rPr>
          <w:sz w:val="18"/>
        </w:rPr>
        <w:t xml:space="preserve">spoločnosti </w:t>
      </w:r>
      <w:r w:rsidR="00641C1A" w:rsidRPr="00641C1A">
        <w:rPr>
          <w:sz w:val="18"/>
        </w:rPr>
        <w:t xml:space="preserve">neobdržali žiadne pôžičky, priznané záruky, </w:t>
      </w:r>
      <w:r w:rsidR="00BF3AB0">
        <w:rPr>
          <w:sz w:val="18"/>
        </w:rPr>
        <w:t>preddavky</w:t>
      </w:r>
      <w:r w:rsidR="00641C1A" w:rsidRPr="00641C1A">
        <w:rPr>
          <w:sz w:val="18"/>
        </w:rPr>
        <w:t xml:space="preserve"> a iné výhody. </w:t>
      </w:r>
    </w:p>
    <w:p w:rsidR="008C288C" w:rsidRDefault="008C288C">
      <w:pPr>
        <w:pStyle w:val="Zkladntext"/>
      </w:pPr>
    </w:p>
    <w:p w:rsidR="008C288C" w:rsidRDefault="008C288C">
      <w:pPr>
        <w:pStyle w:val="Zkladntext"/>
      </w:pPr>
    </w:p>
    <w:p w:rsidR="008C288C" w:rsidRDefault="008C288C">
      <w:pPr>
        <w:pStyle w:val="Nadpis1"/>
      </w:pPr>
      <w:bookmarkStart w:id="125" w:name="_Toc530739924"/>
      <w:r>
        <w:t>Informácie o ekonomických vzťahoch účtovnej jednotky a spriaznených osôb</w:t>
      </w:r>
      <w:bookmarkEnd w:id="125"/>
    </w:p>
    <w:p w:rsidR="008C288C" w:rsidRDefault="008C288C">
      <w:pPr>
        <w:pStyle w:val="Zkladntext"/>
      </w:pPr>
    </w:p>
    <w:p w:rsidR="008C288C" w:rsidRDefault="00DB7A31">
      <w:pPr>
        <w:pStyle w:val="Zkladntext"/>
      </w:pPr>
      <w:r>
        <w:t xml:space="preserve">Spoločnosť </w:t>
      </w:r>
      <w:r w:rsidR="00040E2D">
        <w:t>ne</w:t>
      </w:r>
      <w:r>
        <w:t>uskutočnila</w:t>
      </w:r>
      <w:r w:rsidR="00040E2D">
        <w:t xml:space="preserve"> v priebehu účtovného obdobia 2013 a 2012 žiadne </w:t>
      </w:r>
      <w:r w:rsidR="008C288C">
        <w:t>transakcie so spriaznenými osobami</w:t>
      </w:r>
      <w:r w:rsidR="00A97817">
        <w:t xml:space="preserve"> </w:t>
      </w:r>
      <w:r w:rsidR="008C288C">
        <w:t>:</w:t>
      </w:r>
    </w:p>
    <w:p w:rsidR="007F146C" w:rsidRDefault="007F146C">
      <w:pPr>
        <w:pStyle w:val="Zkladntext"/>
      </w:pPr>
    </w:p>
    <w:p w:rsidR="007B002D" w:rsidRDefault="007B002D">
      <w:pPr>
        <w:pStyle w:val="Zkladntext"/>
      </w:pPr>
      <w:bookmarkStart w:id="126" w:name="_MON_1392464944"/>
      <w:bookmarkStart w:id="127" w:name="_MON_1392464998"/>
      <w:bookmarkStart w:id="128" w:name="_MON_1394814885"/>
      <w:bookmarkStart w:id="129" w:name="_MON_1394814930"/>
      <w:bookmarkStart w:id="130" w:name="_MON_1394814999"/>
      <w:bookmarkStart w:id="131" w:name="_MON_1392463754"/>
      <w:bookmarkStart w:id="132" w:name="_MON_1392464290"/>
      <w:bookmarkStart w:id="133" w:name="_MON_1426273939"/>
      <w:bookmarkStart w:id="134" w:name="_MON_1426274001"/>
      <w:bookmarkStart w:id="135" w:name="_MON_1392464386"/>
      <w:bookmarkStart w:id="136" w:name="_MON_1392464436"/>
      <w:bookmarkStart w:id="137" w:name="_MON_1392464617"/>
      <w:bookmarkEnd w:id="126"/>
      <w:bookmarkEnd w:id="127"/>
      <w:bookmarkEnd w:id="128"/>
      <w:bookmarkEnd w:id="129"/>
      <w:bookmarkEnd w:id="130"/>
      <w:bookmarkEnd w:id="131"/>
      <w:bookmarkEnd w:id="132"/>
      <w:bookmarkEnd w:id="133"/>
      <w:bookmarkEnd w:id="134"/>
      <w:bookmarkEnd w:id="135"/>
      <w:bookmarkEnd w:id="136"/>
      <w:bookmarkEnd w:id="137"/>
    </w:p>
    <w:p w:rsidR="008C288C" w:rsidRDefault="008C288C">
      <w:pPr>
        <w:pStyle w:val="Nadpis1"/>
      </w:pPr>
      <w:bookmarkStart w:id="138" w:name="_Toc530739925"/>
      <w:r>
        <w:t>Informácie o skutočnostiach, ktoré nastali po dni, ku ktorému sa zostavuje účtovná závierka, do dňa zostavenia účtovnej závierky</w:t>
      </w:r>
      <w:bookmarkEnd w:id="138"/>
    </w:p>
    <w:p w:rsidR="00641C1A" w:rsidRDefault="00641C1A" w:rsidP="00641C1A"/>
    <w:p w:rsidR="00641C1A" w:rsidRDefault="00641C1A" w:rsidP="00641C1A">
      <w:pPr>
        <w:pStyle w:val="Zkladntext"/>
      </w:pPr>
      <w:r>
        <w:t>Po dni zostavenia účtovná závierka nenastali žiadne skutočnosti, ktoré by významne ovplyvnili hospodárenie a činnosť spoločnosti.</w:t>
      </w:r>
      <w:r w:rsidRPr="00641C1A">
        <w:t xml:space="preserve"> </w:t>
      </w:r>
    </w:p>
    <w:p w:rsidR="00641C1A" w:rsidRDefault="00641C1A"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641C1A">
      <w:pPr>
        <w:pStyle w:val="Zkladntext"/>
      </w:pPr>
    </w:p>
    <w:p w:rsidR="00AC495C" w:rsidRDefault="00AC495C" w:rsidP="00AC495C">
      <w:pPr>
        <w:pStyle w:val="Nadpis1"/>
        <w:rPr>
          <w:szCs w:val="18"/>
        </w:rPr>
      </w:pPr>
      <w:r w:rsidRPr="00AC495C">
        <w:rPr>
          <w:szCs w:val="18"/>
        </w:rPr>
        <w:lastRenderedPageBreak/>
        <w:t>INFORMÁCIE O VLASTNOM IMANÍ</w:t>
      </w:r>
    </w:p>
    <w:p w:rsidR="00AC495C" w:rsidRPr="00AC495C" w:rsidRDefault="00AC495C" w:rsidP="00AC495C"/>
    <w:p w:rsidR="00AC495C" w:rsidRDefault="00AC495C" w:rsidP="00AC495C">
      <w:pPr>
        <w:pStyle w:val="Zkladntext"/>
      </w:pPr>
      <w:r>
        <w:t>Prehľad o pohybe vlastného imania v priebehu účtovného obdobia je uvedený v nasledujúcom prehľade:</w:t>
      </w:r>
    </w:p>
    <w:bookmarkStart w:id="139" w:name="_MON_1394819183"/>
    <w:bookmarkStart w:id="140" w:name="_MON_1426334961"/>
    <w:bookmarkStart w:id="141" w:name="_MON_1426335049"/>
    <w:bookmarkStart w:id="142" w:name="_MON_1387266635"/>
    <w:bookmarkStart w:id="143" w:name="_MON_1426274279"/>
    <w:bookmarkEnd w:id="139"/>
    <w:bookmarkEnd w:id="140"/>
    <w:bookmarkEnd w:id="141"/>
    <w:bookmarkEnd w:id="142"/>
    <w:bookmarkEnd w:id="143"/>
    <w:bookmarkStart w:id="144" w:name="_MON_1394819046"/>
    <w:bookmarkEnd w:id="144"/>
    <w:p w:rsidR="00AC495C" w:rsidRDefault="00B224D4" w:rsidP="00AC495C">
      <w:pPr>
        <w:pStyle w:val="Zkladntext"/>
      </w:pPr>
      <w:r>
        <w:object w:dxaOrig="9258" w:dyaOrig="6686">
          <v:shape id="_x0000_i1034" type="#_x0000_t75" style="width:439.45pt;height:354.55pt" o:ole="" o:preferrelative="f">
            <v:imagedata r:id="rId27" o:title=""/>
            <o:lock v:ext="edit" aspectratio="f"/>
          </v:shape>
          <o:OLEObject Type="Embed" ProgID="Excel.Sheet.8" ShapeID="_x0000_i1034" DrawAspect="Content" ObjectID="_1457711818" r:id="rId28"/>
        </w:object>
      </w:r>
    </w:p>
    <w:p w:rsidR="00AC495C" w:rsidRDefault="00AC495C" w:rsidP="00AC495C"/>
    <w:p w:rsidR="00AC495C" w:rsidRDefault="00AC495C" w:rsidP="00AC495C">
      <w:pPr>
        <w:pStyle w:val="Nadpis1"/>
      </w:pPr>
      <w:r w:rsidRPr="00490486">
        <w:t>PREHĽAD PE</w:t>
      </w:r>
      <w:r w:rsidR="00B224D4">
        <w:t>ŇAŽNÝCH TOKOV K 31.DECEMBRU 2013</w:t>
      </w:r>
    </w:p>
    <w:p w:rsidR="008C288C" w:rsidRDefault="008C288C" w:rsidP="007E1E1D">
      <w:pPr>
        <w:pStyle w:val="Zkladntext"/>
      </w:pPr>
    </w:p>
    <w:p w:rsidR="008C288C" w:rsidRDefault="00942B01">
      <w:pPr>
        <w:pStyle w:val="Zkladntext"/>
      </w:pPr>
      <w:r>
        <w:t xml:space="preserve">Prehľad o peňažných tokoch (viď príloha </w:t>
      </w:r>
      <w:r w:rsidR="00AC495C">
        <w:t>1</w:t>
      </w:r>
      <w:r>
        <w:t>).</w:t>
      </w:r>
    </w:p>
    <w:p w:rsidR="008C288C" w:rsidRDefault="008C288C">
      <w:pPr>
        <w:pStyle w:val="Zkladntext"/>
      </w:pPr>
    </w:p>
    <w:p w:rsidR="008C288C" w:rsidRDefault="008C288C">
      <w:pPr>
        <w:pStyle w:val="Zkladntext"/>
        <w:rPr>
          <w:b/>
        </w:rPr>
      </w:pPr>
      <w:r>
        <w:rPr>
          <w:b/>
        </w:rPr>
        <w:t>Peňažné prostriedky</w:t>
      </w:r>
    </w:p>
    <w:p w:rsidR="008C288C" w:rsidRDefault="008C288C">
      <w:pPr>
        <w:pStyle w:val="Zkladntext"/>
        <w:rPr>
          <w:b/>
        </w:rPr>
      </w:pPr>
    </w:p>
    <w:p w:rsidR="008C288C" w:rsidRDefault="008C288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8C288C" w:rsidRDefault="008C288C">
      <w:pPr>
        <w:pStyle w:val="Zkladntext"/>
      </w:pPr>
    </w:p>
    <w:p w:rsidR="008C288C" w:rsidRDefault="008C288C">
      <w:pPr>
        <w:pStyle w:val="Zkladntext"/>
        <w:rPr>
          <w:b/>
        </w:rPr>
      </w:pPr>
      <w:r>
        <w:rPr>
          <w:b/>
        </w:rPr>
        <w:t>Peňažné ekvivalenty</w:t>
      </w:r>
    </w:p>
    <w:p w:rsidR="008C288C" w:rsidRDefault="008C288C">
      <w:pPr>
        <w:pStyle w:val="Zkladntext"/>
      </w:pPr>
    </w:p>
    <w:p w:rsidR="008C288C" w:rsidRDefault="008C288C">
      <w:pPr>
        <w:pStyle w:val="Zkladntext"/>
      </w:pPr>
      <w: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C288C" w:rsidRDefault="008C288C">
      <w:pPr>
        <w:pStyle w:val="Zkladntext"/>
      </w:pPr>
    </w:p>
    <w:p w:rsidR="008C288C" w:rsidRDefault="008C288C">
      <w:pPr>
        <w:pStyle w:val="Zkladntext"/>
      </w:pPr>
    </w:p>
    <w:p w:rsidR="008C288C" w:rsidRDefault="008C288C">
      <w:pPr>
        <w:pStyle w:val="Zkladntext"/>
      </w:pPr>
    </w:p>
    <w:p w:rsidR="00B45509" w:rsidRDefault="00B45509">
      <w:pPr>
        <w:pStyle w:val="Zkladntext"/>
      </w:pPr>
    </w:p>
    <w:p w:rsidR="00B45509" w:rsidRDefault="00B45509">
      <w:pPr>
        <w:pStyle w:val="Zkladntext"/>
      </w:pPr>
    </w:p>
    <w:p w:rsidR="00B45509" w:rsidRDefault="00B45509">
      <w:pPr>
        <w:pStyle w:val="Zkladntext"/>
      </w:pPr>
    </w:p>
    <w:p w:rsidR="00B45509" w:rsidRDefault="00B45509">
      <w:pPr>
        <w:pStyle w:val="Zkladntext"/>
      </w:pPr>
      <w:bookmarkStart w:id="145" w:name="_GoBack"/>
      <w:bookmarkEnd w:id="145"/>
    </w:p>
    <w:p w:rsidR="00B45509" w:rsidRDefault="00B45509">
      <w:pPr>
        <w:pStyle w:val="Zkladntext"/>
      </w:pPr>
    </w:p>
    <w:p w:rsidR="0084723B" w:rsidRDefault="008C288C" w:rsidP="0084723B">
      <w:pPr>
        <w:pStyle w:val="Zkladntext"/>
        <w:tabs>
          <w:tab w:val="center" w:pos="1985"/>
          <w:tab w:val="center" w:pos="7655"/>
        </w:tabs>
      </w:pPr>
      <w:r>
        <w:tab/>
      </w:r>
    </w:p>
    <w:p w:rsidR="008C288C" w:rsidRDefault="008C288C">
      <w:pPr>
        <w:pStyle w:val="Zkladntext"/>
        <w:tabs>
          <w:tab w:val="center" w:pos="1985"/>
          <w:tab w:val="center" w:pos="7655"/>
        </w:tabs>
        <w:ind w:left="0"/>
      </w:pPr>
    </w:p>
    <w:p w:rsidR="00B45509" w:rsidRPr="00B45509" w:rsidRDefault="00B45509" w:rsidP="00B45509">
      <w:pPr>
        <w:jc w:val="both"/>
        <w:rPr>
          <w:b/>
          <w:bCs/>
          <w:sz w:val="12"/>
          <w:szCs w:val="12"/>
          <w:lang w:eastAsia="sk-SK"/>
        </w:rPr>
      </w:pPr>
      <w:r w:rsidRPr="00B45509">
        <w:rPr>
          <w:b/>
          <w:bCs/>
          <w:sz w:val="12"/>
          <w:szCs w:val="12"/>
          <w:lang w:eastAsia="sk-SK"/>
        </w:rPr>
        <w:lastRenderedPageBreak/>
        <w:t>Príloha 1  -  Poznámky individuálnej  účtovenej závierky  zostavenej k 31.12.2013</w:t>
      </w:r>
    </w:p>
    <w:p w:rsidR="00B45509" w:rsidRDefault="00B45509">
      <w:pPr>
        <w:pStyle w:val="Zkladntext"/>
        <w:tabs>
          <w:tab w:val="center" w:pos="1985"/>
          <w:tab w:val="center" w:pos="7655"/>
        </w:tabs>
        <w:ind w:left="0"/>
      </w:pPr>
    </w:p>
    <w:tbl>
      <w:tblPr>
        <w:tblW w:w="9654" w:type="dxa"/>
        <w:tblInd w:w="55" w:type="dxa"/>
        <w:tblCellMar>
          <w:left w:w="70" w:type="dxa"/>
          <w:right w:w="70" w:type="dxa"/>
        </w:tblCellMar>
        <w:tblLook w:val="04A0" w:firstRow="1" w:lastRow="0" w:firstColumn="1" w:lastColumn="0" w:noHBand="0" w:noVBand="1"/>
      </w:tblPr>
      <w:tblGrid>
        <w:gridCol w:w="594"/>
        <w:gridCol w:w="6084"/>
        <w:gridCol w:w="1559"/>
        <w:gridCol w:w="1417"/>
      </w:tblGrid>
      <w:tr w:rsidR="00B45509" w:rsidRPr="00B45509" w:rsidTr="00B45509">
        <w:trPr>
          <w:trHeight w:val="240"/>
        </w:trPr>
        <w:tc>
          <w:tcPr>
            <w:tcW w:w="594" w:type="dxa"/>
            <w:tcBorders>
              <w:top w:val="single" w:sz="8" w:space="0" w:color="auto"/>
              <w:left w:val="single" w:sz="8" w:space="0" w:color="auto"/>
              <w:bottom w:val="single" w:sz="4" w:space="0" w:color="auto"/>
              <w:right w:val="single" w:sz="4" w:space="0" w:color="auto"/>
            </w:tcBorders>
            <w:shd w:val="clear" w:color="000000" w:fill="FFFF99"/>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Označe-nie</w:t>
            </w:r>
          </w:p>
        </w:tc>
        <w:tc>
          <w:tcPr>
            <w:tcW w:w="6084" w:type="dxa"/>
            <w:tcBorders>
              <w:top w:val="single" w:sz="8" w:space="0" w:color="auto"/>
              <w:left w:val="nil"/>
              <w:bottom w:val="single" w:sz="4" w:space="0" w:color="auto"/>
              <w:right w:val="nil"/>
            </w:tcBorders>
            <w:shd w:val="clear" w:color="000000" w:fill="FFFF99"/>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Text</w:t>
            </w:r>
          </w:p>
        </w:tc>
        <w:tc>
          <w:tcPr>
            <w:tcW w:w="1559" w:type="dxa"/>
            <w:tcBorders>
              <w:top w:val="single" w:sz="8" w:space="0" w:color="auto"/>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Účtovné obdobie</w:t>
            </w:r>
          </w:p>
        </w:tc>
        <w:tc>
          <w:tcPr>
            <w:tcW w:w="1417" w:type="dxa"/>
            <w:tcBorders>
              <w:top w:val="single" w:sz="8" w:space="0" w:color="auto"/>
              <w:left w:val="nil"/>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Účtovné obdobie</w:t>
            </w:r>
          </w:p>
        </w:tc>
      </w:tr>
      <w:tr w:rsidR="00B45509" w:rsidRPr="00B45509" w:rsidTr="00B45509">
        <w:trPr>
          <w:trHeight w:val="240"/>
        </w:trPr>
        <w:tc>
          <w:tcPr>
            <w:tcW w:w="594" w:type="dxa"/>
            <w:tcBorders>
              <w:top w:val="nil"/>
              <w:left w:val="single" w:sz="8" w:space="0" w:color="auto"/>
              <w:bottom w:val="single" w:sz="4" w:space="0" w:color="auto"/>
              <w:right w:val="single" w:sz="4" w:space="0" w:color="auto"/>
            </w:tcBorders>
            <w:shd w:val="clear" w:color="000000" w:fill="FFFF99"/>
            <w:vAlign w:val="bottom"/>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 </w:t>
            </w:r>
          </w:p>
        </w:tc>
        <w:tc>
          <w:tcPr>
            <w:tcW w:w="6084" w:type="dxa"/>
            <w:tcBorders>
              <w:top w:val="nil"/>
              <w:left w:val="nil"/>
              <w:bottom w:val="single" w:sz="4" w:space="0" w:color="auto"/>
              <w:right w:val="nil"/>
            </w:tcBorders>
            <w:shd w:val="clear" w:color="000000" w:fill="FFFF99"/>
            <w:vAlign w:val="bottom"/>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 </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bezprostredne predchádzajúce</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bežné</w:t>
            </w:r>
          </w:p>
        </w:tc>
      </w:tr>
      <w:tr w:rsidR="00B45509" w:rsidRPr="00B45509" w:rsidTr="00B45509">
        <w:trPr>
          <w:trHeight w:val="240"/>
        </w:trPr>
        <w:tc>
          <w:tcPr>
            <w:tcW w:w="594" w:type="dxa"/>
            <w:tcBorders>
              <w:top w:val="nil"/>
              <w:left w:val="single" w:sz="8" w:space="0" w:color="auto"/>
              <w:bottom w:val="single" w:sz="4" w:space="0" w:color="auto"/>
              <w:right w:val="single" w:sz="4" w:space="0" w:color="auto"/>
            </w:tcBorders>
            <w:shd w:val="clear" w:color="000000" w:fill="FFFF99"/>
            <w:vAlign w:val="bottom"/>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a</w:t>
            </w:r>
          </w:p>
        </w:tc>
        <w:tc>
          <w:tcPr>
            <w:tcW w:w="6084" w:type="dxa"/>
            <w:tcBorders>
              <w:top w:val="nil"/>
              <w:left w:val="nil"/>
              <w:bottom w:val="single" w:sz="4" w:space="0" w:color="auto"/>
              <w:right w:val="nil"/>
            </w:tcBorders>
            <w:shd w:val="clear" w:color="000000" w:fill="FFFF99"/>
            <w:vAlign w:val="bottom"/>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b</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2012</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center"/>
              <w:rPr>
                <w:rFonts w:ascii="Arial" w:hAnsi="Arial" w:cs="Arial"/>
                <w:sz w:val="12"/>
                <w:szCs w:val="12"/>
                <w:lang w:eastAsia="sk-SK"/>
              </w:rPr>
            </w:pPr>
            <w:r w:rsidRPr="00B45509">
              <w:rPr>
                <w:rFonts w:ascii="Arial" w:hAnsi="Arial" w:cs="Arial"/>
                <w:sz w:val="12"/>
                <w:szCs w:val="12"/>
                <w:lang w:eastAsia="sk-SK"/>
              </w:rPr>
              <w:t>2013</w:t>
            </w:r>
          </w:p>
        </w:tc>
      </w:tr>
      <w:tr w:rsidR="00B45509" w:rsidRPr="00B45509" w:rsidTr="00B45509">
        <w:trPr>
          <w:trHeight w:val="255"/>
        </w:trPr>
        <w:tc>
          <w:tcPr>
            <w:tcW w:w="594" w:type="dxa"/>
            <w:tcBorders>
              <w:top w:val="nil"/>
              <w:left w:val="single" w:sz="4" w:space="0" w:color="auto"/>
              <w:bottom w:val="single" w:sz="4" w:space="0" w:color="auto"/>
              <w:right w:val="single" w:sz="4" w:space="0" w:color="auto"/>
            </w:tcBorders>
            <w:shd w:val="clear" w:color="auto" w:fill="auto"/>
            <w:noWrap/>
            <w:vAlign w:val="center"/>
            <w:hideMark/>
          </w:tcPr>
          <w:p w:rsidR="00B45509" w:rsidRPr="00B45509" w:rsidRDefault="00B45509" w:rsidP="00B45509">
            <w:pPr>
              <w:rPr>
                <w:rFonts w:ascii="Arial" w:hAnsi="Arial" w:cs="Arial"/>
                <w:b/>
                <w:bCs/>
                <w:sz w:val="12"/>
                <w:szCs w:val="12"/>
                <w:lang w:eastAsia="sk-SK"/>
              </w:rPr>
            </w:pPr>
            <w:r w:rsidRPr="00B45509">
              <w:rPr>
                <w:rFonts w:ascii="Arial" w:hAnsi="Arial" w:cs="Arial"/>
                <w:b/>
                <w:bCs/>
                <w:sz w:val="12"/>
                <w:szCs w:val="12"/>
                <w:lang w:eastAsia="sk-SK"/>
              </w:rPr>
              <w:t>Z/S</w:t>
            </w:r>
          </w:p>
        </w:tc>
        <w:tc>
          <w:tcPr>
            <w:tcW w:w="6084" w:type="dxa"/>
            <w:tcBorders>
              <w:top w:val="nil"/>
              <w:left w:val="nil"/>
              <w:bottom w:val="single" w:sz="4" w:space="0" w:color="auto"/>
              <w:right w:val="nil"/>
            </w:tcBorders>
            <w:shd w:val="clear" w:color="auto" w:fill="auto"/>
            <w:noWrap/>
            <w:vAlign w:val="center"/>
            <w:hideMark/>
          </w:tcPr>
          <w:p w:rsidR="00B45509" w:rsidRPr="00B45509" w:rsidRDefault="00B45509" w:rsidP="00B45509">
            <w:pPr>
              <w:rPr>
                <w:rFonts w:ascii="Arial" w:hAnsi="Arial" w:cs="Arial"/>
                <w:b/>
                <w:bCs/>
                <w:sz w:val="12"/>
                <w:szCs w:val="12"/>
                <w:lang w:eastAsia="sk-SK"/>
              </w:rPr>
            </w:pPr>
            <w:r w:rsidRPr="00B45509">
              <w:rPr>
                <w:rFonts w:ascii="Arial" w:hAnsi="Arial" w:cs="Arial"/>
                <w:b/>
                <w:bCs/>
                <w:sz w:val="12"/>
                <w:szCs w:val="12"/>
                <w:lang w:eastAsia="sk-SK"/>
              </w:rPr>
              <w:t>Výsledok hospodárenia z bežnej činnosti pred zdanením daňou z príjmov</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900</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2 662</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Nepeňažné operácie ovplyvňujúce hospodársky výsledok z bežnej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108</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-24</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Odpisy dlhodobého nehmotného majetku a dlhodobého hmotného majetku</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Zostatková hodnota dlhodobého nehmotného a hmotného majetku účtovaná pri vyradení (s výnimkou predaja)</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Odpis opravnej položky k nadobutnutému majetku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dlhodobých rezerv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opravných položiek</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položiek časového rozlíšenia nákladov a výnosov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Dividendy a iné podiely na zisku účtované do výnosov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Úroky účtované do nákladov</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Úroky účtované do výnosov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A.1.10.</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Kurzový zisk vyčíslený k peňažným prostriedkom a peňažným ekvivalentom ku dňu účt. závierky</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A.1.11.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Kurzová strata vyčíslená k peňažným prostriedkom a peňažným ekvivalentom ku dňu účt. závierky</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xml:space="preserve">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xml:space="preserve">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A.1.12.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Výsledok z predaja dlhodobého majetku s výnimkou majetku, ktorý sa považuje za peňažný ekvivalent</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A.1.13.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Ostatné položky nepeňažného charakteru</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107</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-25</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Vplyv zmien stavu pracovného kapitálu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920</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4 600</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A.2.1.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pohľadávok z prevádzkovej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840</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1 790</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A.2.2.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záväzkov z prevádzkovej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80</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2 810</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A.2.3.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zásob</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A.2.4.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Zmena stavu krátkodobého finančného majetku s výnimkou majetku, ktorý je súčasťou peň. prostriedkov</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Prijaté úroky, s výnimkou tých, ktoré sa začleňujú do investičných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zaplatené úroky, s výnimkou tých, ktoré sa začleňujú do finančných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67</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dividend a iných podielov na zisku, s výnimkou tých, ktoré sa začleňujú do investičných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vyplatené dividendy a iné podiely na zisku, s výnimkou tých, ktoré sa začleňujú do fin.činností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daň z príjmov účtovnej jednotky, s výnimkou tých, ktoré sa začleňujú do inv.alebo fin.činností</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1 467</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810</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mimoriadneho charakteru vzťahujúce sa na prevádzkovú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mimoriadneho charakteru vzťahujúce sa na prevádzkovú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A.</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Čisté peňažné toky z prevádzkovej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2 495</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5 453</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obstaranie dlhodobého nehmotného majetku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obstaranie dlhodobého hmotného majetku</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obstaranie dlhodobých cenných papierov a podielov v iných účtovných jednotkách</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predaja dlhodobého nehmotného majetku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predaja dlhodobého hmotného majetku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predaja dlhodobých cenných papierov a podielov v iných účtovných jednotkách</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dlhodobé pôžičky poskytnuté účtovnou jednotkou inej účtovnej jednotke v skupine</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 xml:space="preserve">B.8. </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zo splácania dlhodobých pôžičiek poskytnutých účtovnou jednotkou inej účtovnej jednotke v skupine</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dlhodobé pôžičky poskytnuté účtovnou jednotkou tretím osobám</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B.10.</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zo splácania dlhodobých pôžičiek poskytnutých účtovnou jednotkou tretím osobám</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prenájmu súboru hnuteľného a nehnuteľného majetku používaného a odpisovaného nájomcom</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Prijaté úroky, s výnimkou tých, ktoré sa začleňujú do prevádzkových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dividend a iných podielov na zisku, s výnimkou tých, ktoré sa začleňujú do prevádzkových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súvisiace s derivátmi s výnimkou, ak sú určené na predaj alebo na obchodovanie</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súvisiace s derivátmi s výnimkou, ak sú určené na predaj alebo na obchodovanie</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mimoriadneho charakteru vzťahujúce sa na investičnú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mimoriadneho charakteru vzťahujúce sa na investičnú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B.19.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Ostatné príjmy vzťahujúce sa na investičnú činnosť</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B.20.</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Ostatné výdavky vzťahujúce sa na investičnú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B.</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Čisté peňažné toky z investičnej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Peňažné toky vo vlastnom imaní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upísaných akcií a obchodných podielov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ďalších vkladov do vlastného imania spoločníkmi alebo fyzickou osobou</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Prijaté peňažné dary</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úhrady straty spoločníkmi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obstaranie alebo spätné odkúpenie vlastných akcií a vlastných podielov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spojené so znížením fondov vytvorených účtovnou jednotkou</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vyplatenie podielu na vlastnom imaní spoločníkmi účtovnej jednotky a fyzickou osobou</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C.1.8.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z iných dôvodov, ktoré súvisia so znížením vlastného imania</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Peňažné toky vznikajúce z dlhodobých záväzkov a krátkodobých záväzkov z finančnej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C.2.1.</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emisie dlhodobých cenných papierov</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C.2.2.</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úhradu záväzkov z dlhodobých cenných papierov</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úverov, ktoré účtovnej jednotke poskytla banka s výnimkou úverov poskytnutých na hlavnú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splácanie úverov s výnimkou úverov poskytnutých na hlavnú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Poskytnute pôžičky</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splácanie pôžičiek</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úhradu záväzkov z používania majetku, ktorý je predmetom zmluvy o kúpe prenajatej veci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 xml:space="preserve">Výdavky na úhradu záväzkov za prenájom súboru hnuteľného/neh. majetku používaného a odpisovaného </w:t>
            </w:r>
            <w:r w:rsidRPr="00B45509">
              <w:rPr>
                <w:rFonts w:ascii="Arial" w:hAnsi="Arial" w:cs="Arial"/>
                <w:sz w:val="12"/>
                <w:szCs w:val="12"/>
                <w:lang w:eastAsia="sk-SK"/>
              </w:rPr>
              <w:lastRenderedPageBreak/>
              <w:t>nájomcom</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lastRenderedPageBreak/>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lastRenderedPageBreak/>
              <w:t>C.2.9.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z ostatných dlhodobých a krátkodobých záväzkov vyplývajúcich z finančnej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C.2.10.</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splácanie ostatných dlhodobých a krátkodobých záväzkov z finančnej činnosti</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C.3.</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zaplatené úroky, s výnimkou tých, ktoré sa začleňujú do prevádzkových 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C.4.</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vyplatené dividendy a iné podiely na zisku, s výnimkou tých, ktoré sa začleňujú do prev.činností</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C.5.</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súvisiace s derivátmi s výnimkou, ak sú určené na predaj alebo na obchodovanie alebo na inv.činnosť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C.6.</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súvisiace s derivátmi s výnimkou, ak sú určené na predaj alebo na obchodovanie alebo na inv.činnosť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C.7.</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na daň z príjmov účtovnej jednotky, ak ich možno začleniť do finančných činností</w:t>
            </w:r>
          </w:p>
        </w:tc>
        <w:tc>
          <w:tcPr>
            <w:tcW w:w="1559" w:type="dxa"/>
            <w:tcBorders>
              <w:top w:val="nil"/>
              <w:left w:val="single" w:sz="8" w:space="0" w:color="auto"/>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bottom"/>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C.8.</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Príjmy mimoriadneho charakteru vzťahujúce sa na finančnú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C.9.</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Výdavky mimoriadneho charakteru vzťahujúce sa na finančnú činnosť</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C.</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Čisté peňažné toky z finančnej činnosti</w:t>
            </w:r>
          </w:p>
        </w:tc>
        <w:tc>
          <w:tcPr>
            <w:tcW w:w="1559" w:type="dxa"/>
            <w:tcBorders>
              <w:top w:val="nil"/>
              <w:left w:val="single" w:sz="8" w:space="0" w:color="auto"/>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c>
          <w:tcPr>
            <w:tcW w:w="1417" w:type="dxa"/>
            <w:tcBorders>
              <w:top w:val="nil"/>
              <w:left w:val="nil"/>
              <w:bottom w:val="single" w:sz="4" w:space="0" w:color="auto"/>
              <w:right w:val="single" w:sz="8" w:space="0" w:color="auto"/>
            </w:tcBorders>
            <w:shd w:val="clear" w:color="auto" w:fill="auto"/>
            <w:noWrap/>
            <w:vAlign w:val="center"/>
            <w:hideMark/>
          </w:tcPr>
          <w:p w:rsidR="00B45509" w:rsidRPr="00B45509" w:rsidRDefault="00B45509" w:rsidP="00B45509">
            <w:pPr>
              <w:jc w:val="right"/>
              <w:rPr>
                <w:rFonts w:ascii="Arial" w:hAnsi="Arial" w:cs="Arial"/>
                <w:sz w:val="12"/>
                <w:szCs w:val="12"/>
                <w:lang w:eastAsia="sk-SK"/>
              </w:rPr>
            </w:pPr>
            <w:r w:rsidRPr="00B45509">
              <w:rPr>
                <w:rFonts w:ascii="Arial" w:hAnsi="Arial" w:cs="Arial"/>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D.</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Čisté zvýšenie alebo čisté zníženie peňažných prostriedkov</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3 395</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8 115</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E.</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Stav peňažných prostriedkov a peňažných ekvivalentov na začiatku účtovného obdobia</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7 079</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F.</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Stav peňažných prostriedkov a peňažných ekvivalentov na konci účtovného obdobia</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10 474</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8 115</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G.</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Kurzové rozdiely vyčíslené k peňažným prostriedkom a peňažným ekvivalentom ku dňu účtovnej závierke</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 </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 </w:t>
            </w:r>
          </w:p>
        </w:tc>
      </w:tr>
      <w:tr w:rsidR="00B45509" w:rsidRPr="00B45509" w:rsidTr="00B45509">
        <w:trPr>
          <w:trHeight w:val="180"/>
        </w:trPr>
        <w:tc>
          <w:tcPr>
            <w:tcW w:w="594" w:type="dxa"/>
            <w:tcBorders>
              <w:top w:val="nil"/>
              <w:left w:val="single" w:sz="4" w:space="0" w:color="auto"/>
              <w:bottom w:val="single" w:sz="4" w:space="0" w:color="auto"/>
              <w:right w:val="single" w:sz="4" w:space="0" w:color="auto"/>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H.</w:t>
            </w:r>
          </w:p>
        </w:tc>
        <w:tc>
          <w:tcPr>
            <w:tcW w:w="6084" w:type="dxa"/>
            <w:tcBorders>
              <w:top w:val="nil"/>
              <w:left w:val="nil"/>
              <w:bottom w:val="single" w:sz="4" w:space="0" w:color="auto"/>
              <w:right w:val="nil"/>
            </w:tcBorders>
            <w:shd w:val="clear" w:color="auto" w:fill="auto"/>
            <w:noWrap/>
            <w:vAlign w:val="bottom"/>
            <w:hideMark/>
          </w:tcPr>
          <w:p w:rsidR="00B45509" w:rsidRPr="00B45509" w:rsidRDefault="00B45509" w:rsidP="00B45509">
            <w:pPr>
              <w:rPr>
                <w:rFonts w:ascii="Arial" w:hAnsi="Arial" w:cs="Arial"/>
                <w:sz w:val="12"/>
                <w:szCs w:val="12"/>
                <w:lang w:eastAsia="sk-SK"/>
              </w:rPr>
            </w:pPr>
            <w:r w:rsidRPr="00B45509">
              <w:rPr>
                <w:rFonts w:ascii="Arial" w:hAnsi="Arial" w:cs="Arial"/>
                <w:sz w:val="12"/>
                <w:szCs w:val="12"/>
                <w:lang w:eastAsia="sk-SK"/>
              </w:rPr>
              <w:t>Zostatok peňažných prostriedkov a peňažných ekvivalentov na konci účtovného obdobia</w:t>
            </w:r>
          </w:p>
        </w:tc>
        <w:tc>
          <w:tcPr>
            <w:tcW w:w="1559" w:type="dxa"/>
            <w:tcBorders>
              <w:top w:val="nil"/>
              <w:left w:val="single" w:sz="8" w:space="0" w:color="auto"/>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10 474</w:t>
            </w:r>
          </w:p>
        </w:tc>
        <w:tc>
          <w:tcPr>
            <w:tcW w:w="1417" w:type="dxa"/>
            <w:tcBorders>
              <w:top w:val="nil"/>
              <w:left w:val="nil"/>
              <w:bottom w:val="single" w:sz="4" w:space="0" w:color="auto"/>
              <w:right w:val="single" w:sz="8" w:space="0" w:color="auto"/>
            </w:tcBorders>
            <w:shd w:val="clear" w:color="000000" w:fill="FFFF99"/>
            <w:noWrap/>
            <w:vAlign w:val="center"/>
            <w:hideMark/>
          </w:tcPr>
          <w:p w:rsidR="00B45509" w:rsidRPr="00B45509" w:rsidRDefault="00B45509" w:rsidP="00B45509">
            <w:pPr>
              <w:jc w:val="right"/>
              <w:rPr>
                <w:rFonts w:ascii="Arial" w:hAnsi="Arial" w:cs="Arial"/>
                <w:b/>
                <w:bCs/>
                <w:sz w:val="12"/>
                <w:szCs w:val="12"/>
                <w:lang w:eastAsia="sk-SK"/>
              </w:rPr>
            </w:pPr>
            <w:r w:rsidRPr="00B45509">
              <w:rPr>
                <w:rFonts w:ascii="Arial" w:hAnsi="Arial" w:cs="Arial"/>
                <w:b/>
                <w:bCs/>
                <w:sz w:val="12"/>
                <w:szCs w:val="12"/>
                <w:lang w:eastAsia="sk-SK"/>
              </w:rPr>
              <w:t>8 115</w:t>
            </w:r>
          </w:p>
        </w:tc>
      </w:tr>
    </w:tbl>
    <w:p w:rsidR="00B45509" w:rsidRDefault="00B45509">
      <w:pPr>
        <w:pStyle w:val="Zkladntext"/>
        <w:tabs>
          <w:tab w:val="center" w:pos="1985"/>
          <w:tab w:val="center" w:pos="7655"/>
        </w:tabs>
        <w:ind w:left="0"/>
      </w:pPr>
    </w:p>
    <w:p w:rsidR="00B45509" w:rsidRDefault="00B45509">
      <w:pPr>
        <w:pStyle w:val="Zkladntext"/>
        <w:tabs>
          <w:tab w:val="center" w:pos="1985"/>
          <w:tab w:val="center" w:pos="7655"/>
        </w:tabs>
        <w:ind w:left="0"/>
      </w:pPr>
    </w:p>
    <w:sectPr w:rsidR="00B45509" w:rsidSect="0075768F">
      <w:footerReference w:type="default" r:id="rId29"/>
      <w:pgSz w:w="11907" w:h="16840" w:code="9"/>
      <w:pgMar w:top="1702" w:right="1021" w:bottom="357"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45D" w:rsidRDefault="00AD345D">
      <w:r>
        <w:separator/>
      </w:r>
    </w:p>
  </w:endnote>
  <w:endnote w:type="continuationSeparator" w:id="0">
    <w:p w:rsidR="00AD345D" w:rsidRDefault="00AD34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7F67" w:rsidRDefault="00637F67" w:rsidP="00131110">
    <w:pPr>
      <w:autoSpaceDE w:val="0"/>
      <w:autoSpaceDN w:val="0"/>
      <w:adjustRightInd w:val="0"/>
      <w:rPr>
        <w:szCs w:val="26"/>
        <w:lang w:val="en-US"/>
      </w:rPr>
    </w:pPr>
  </w:p>
  <w:p w:rsidR="00637F67" w:rsidRDefault="00641C1A" w:rsidP="00A10E85">
    <w:pPr>
      <w:autoSpaceDE w:val="0"/>
      <w:autoSpaceDN w:val="0"/>
      <w:adjustRightInd w:val="0"/>
      <w:rPr>
        <w:rStyle w:val="slostrany"/>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sidR="00637F67">
      <w:rPr>
        <w:rStyle w:val="slostrany"/>
      </w:rPr>
      <w:tab/>
      <w:t xml:space="preserve">       </w:t>
    </w:r>
    <w:r w:rsidR="00124635">
      <w:rPr>
        <w:rStyle w:val="slostrany"/>
      </w:rPr>
      <w:fldChar w:fldCharType="begin"/>
    </w:r>
    <w:r w:rsidR="00637F67">
      <w:rPr>
        <w:rStyle w:val="slostrany"/>
      </w:rPr>
      <w:instrText xml:space="preserve"> PAGE </w:instrText>
    </w:r>
    <w:r w:rsidR="00124635">
      <w:rPr>
        <w:rStyle w:val="slostrany"/>
      </w:rPr>
      <w:fldChar w:fldCharType="separate"/>
    </w:r>
    <w:r w:rsidR="00B45509">
      <w:rPr>
        <w:rStyle w:val="slostrany"/>
        <w:noProof/>
      </w:rPr>
      <w:t>12</w:t>
    </w:r>
    <w:r w:rsidR="00124635">
      <w:rPr>
        <w:rStyle w:val="slostrany"/>
      </w:rPr>
      <w:fldChar w:fldCharType="end"/>
    </w:r>
  </w:p>
  <w:p w:rsidR="00637F67" w:rsidRDefault="00637F67" w:rsidP="00A10E85">
    <w:pPr>
      <w:autoSpaceDE w:val="0"/>
      <w:autoSpaceDN w:val="0"/>
      <w:adjustRightInd w:val="0"/>
    </w:pPr>
  </w:p>
  <w:p w:rsidR="00637F67" w:rsidRDefault="00637F67">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45D" w:rsidRDefault="00AD345D">
      <w:r>
        <w:separator/>
      </w:r>
    </w:p>
  </w:footnote>
  <w:footnote w:type="continuationSeparator" w:id="0">
    <w:p w:rsidR="00AD345D" w:rsidRDefault="00AD34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2B6B7616"/>
    <w:multiLevelType w:val="hybridMultilevel"/>
    <w:tmpl w:val="5FDC0126"/>
    <w:lvl w:ilvl="0" w:tplc="E53484A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32BF7784"/>
    <w:multiLevelType w:val="hybridMultilevel"/>
    <w:tmpl w:val="5D6A1ADA"/>
    <w:lvl w:ilvl="0" w:tplc="5372CE6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nsid w:val="73473C13"/>
    <w:multiLevelType w:val="multilevel"/>
    <w:tmpl w:val="E8CED448"/>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4"/>
  </w:num>
  <w:num w:numId="2">
    <w:abstractNumId w:val="3"/>
  </w:num>
  <w:num w:numId="3">
    <w:abstractNumId w:val="3"/>
    <w:lvlOverride w:ilvl="0">
      <w:startOverride w:val="1"/>
    </w:lvlOverride>
  </w:num>
  <w:num w:numId="4">
    <w:abstractNumId w:val="0"/>
  </w:num>
  <w:num w:numId="5">
    <w:abstractNumId w:val="3"/>
    <w:lvlOverride w:ilvl="0">
      <w:startOverride w:val="1"/>
    </w:lvlOverride>
  </w:num>
  <w:num w:numId="6">
    <w:abstractNumId w:val="3"/>
    <w:lvlOverride w:ilvl="0">
      <w:startOverride w:val="1"/>
    </w:lvlOverride>
  </w:num>
  <w:num w:numId="7">
    <w:abstractNumId w:val="3"/>
    <w:lvlOverride w:ilvl="0">
      <w:startOverride w:val="1"/>
    </w:lvlOverride>
  </w:num>
  <w:num w:numId="8">
    <w:abstractNumId w:val="1"/>
  </w:num>
  <w:num w:numId="9">
    <w:abstractNumId w:val="2"/>
  </w:num>
  <w:num w:numId="10">
    <w:abstractNumId w:val="4"/>
    <w:lvlOverride w:ilvl="0">
      <w:startOverride w:val="13"/>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AF6"/>
    <w:rsid w:val="000011DC"/>
    <w:rsid w:val="0000244D"/>
    <w:rsid w:val="000035EE"/>
    <w:rsid w:val="00003788"/>
    <w:rsid w:val="000055AF"/>
    <w:rsid w:val="00006107"/>
    <w:rsid w:val="00006805"/>
    <w:rsid w:val="00006DF1"/>
    <w:rsid w:val="0001014C"/>
    <w:rsid w:val="000124DC"/>
    <w:rsid w:val="00017198"/>
    <w:rsid w:val="00017669"/>
    <w:rsid w:val="00022F34"/>
    <w:rsid w:val="0002405C"/>
    <w:rsid w:val="00027197"/>
    <w:rsid w:val="000300EE"/>
    <w:rsid w:val="000366E9"/>
    <w:rsid w:val="00040E2D"/>
    <w:rsid w:val="00046DAC"/>
    <w:rsid w:val="00047DBA"/>
    <w:rsid w:val="00051425"/>
    <w:rsid w:val="0005165E"/>
    <w:rsid w:val="000525D2"/>
    <w:rsid w:val="000526A6"/>
    <w:rsid w:val="00052793"/>
    <w:rsid w:val="00052CC2"/>
    <w:rsid w:val="000541A9"/>
    <w:rsid w:val="0006205B"/>
    <w:rsid w:val="0006326D"/>
    <w:rsid w:val="000658F2"/>
    <w:rsid w:val="00067FAD"/>
    <w:rsid w:val="0007211D"/>
    <w:rsid w:val="00072C98"/>
    <w:rsid w:val="00073997"/>
    <w:rsid w:val="00082AF1"/>
    <w:rsid w:val="00082DF3"/>
    <w:rsid w:val="00085FC4"/>
    <w:rsid w:val="00087A91"/>
    <w:rsid w:val="00092370"/>
    <w:rsid w:val="00093ABA"/>
    <w:rsid w:val="00095327"/>
    <w:rsid w:val="00097A45"/>
    <w:rsid w:val="000A0F07"/>
    <w:rsid w:val="000A44D0"/>
    <w:rsid w:val="000A6B66"/>
    <w:rsid w:val="000B0B6B"/>
    <w:rsid w:val="000B10F1"/>
    <w:rsid w:val="000B3D99"/>
    <w:rsid w:val="000B563C"/>
    <w:rsid w:val="000C14AA"/>
    <w:rsid w:val="000C2CC4"/>
    <w:rsid w:val="000C4A7B"/>
    <w:rsid w:val="000C4E15"/>
    <w:rsid w:val="000C700E"/>
    <w:rsid w:val="000D1ACE"/>
    <w:rsid w:val="000D3AA1"/>
    <w:rsid w:val="000D3AFE"/>
    <w:rsid w:val="000D41FE"/>
    <w:rsid w:val="000D47B6"/>
    <w:rsid w:val="000D4A12"/>
    <w:rsid w:val="000D71B7"/>
    <w:rsid w:val="000D73D3"/>
    <w:rsid w:val="000D7FB5"/>
    <w:rsid w:val="000E20A6"/>
    <w:rsid w:val="000E4237"/>
    <w:rsid w:val="000E4355"/>
    <w:rsid w:val="000E5D91"/>
    <w:rsid w:val="000E7937"/>
    <w:rsid w:val="000F4933"/>
    <w:rsid w:val="00100D75"/>
    <w:rsid w:val="0011201A"/>
    <w:rsid w:val="0011292F"/>
    <w:rsid w:val="001174F7"/>
    <w:rsid w:val="00120666"/>
    <w:rsid w:val="00120947"/>
    <w:rsid w:val="001225CC"/>
    <w:rsid w:val="00122D25"/>
    <w:rsid w:val="00124635"/>
    <w:rsid w:val="00127BCF"/>
    <w:rsid w:val="00130E26"/>
    <w:rsid w:val="00131110"/>
    <w:rsid w:val="001321ED"/>
    <w:rsid w:val="00133AE0"/>
    <w:rsid w:val="00134AF2"/>
    <w:rsid w:val="00135042"/>
    <w:rsid w:val="001354B9"/>
    <w:rsid w:val="00143BE0"/>
    <w:rsid w:val="00147335"/>
    <w:rsid w:val="00147A3A"/>
    <w:rsid w:val="00150F2C"/>
    <w:rsid w:val="00157670"/>
    <w:rsid w:val="00160267"/>
    <w:rsid w:val="001602FD"/>
    <w:rsid w:val="00160E51"/>
    <w:rsid w:val="00163EF4"/>
    <w:rsid w:val="0016402C"/>
    <w:rsid w:val="00164436"/>
    <w:rsid w:val="00165F85"/>
    <w:rsid w:val="00166D32"/>
    <w:rsid w:val="00170F53"/>
    <w:rsid w:val="001710A1"/>
    <w:rsid w:val="001718F6"/>
    <w:rsid w:val="001747D2"/>
    <w:rsid w:val="00177612"/>
    <w:rsid w:val="0018686D"/>
    <w:rsid w:val="0018708F"/>
    <w:rsid w:val="0018717B"/>
    <w:rsid w:val="00187265"/>
    <w:rsid w:val="001874CF"/>
    <w:rsid w:val="00191644"/>
    <w:rsid w:val="0019169C"/>
    <w:rsid w:val="00194BFD"/>
    <w:rsid w:val="001A6149"/>
    <w:rsid w:val="001B1E73"/>
    <w:rsid w:val="001B496F"/>
    <w:rsid w:val="001C2DC4"/>
    <w:rsid w:val="001C30AF"/>
    <w:rsid w:val="001C3CF7"/>
    <w:rsid w:val="001C490C"/>
    <w:rsid w:val="001D25AA"/>
    <w:rsid w:val="001D30FF"/>
    <w:rsid w:val="001D4219"/>
    <w:rsid w:val="001D58CA"/>
    <w:rsid w:val="001E2162"/>
    <w:rsid w:val="001E2831"/>
    <w:rsid w:val="001E37E7"/>
    <w:rsid w:val="001E38E9"/>
    <w:rsid w:val="001E50E2"/>
    <w:rsid w:val="001E580C"/>
    <w:rsid w:val="001E71D6"/>
    <w:rsid w:val="001F5447"/>
    <w:rsid w:val="001F770B"/>
    <w:rsid w:val="00201205"/>
    <w:rsid w:val="0020155A"/>
    <w:rsid w:val="00202D54"/>
    <w:rsid w:val="00205832"/>
    <w:rsid w:val="002112E4"/>
    <w:rsid w:val="00214D15"/>
    <w:rsid w:val="00221BD9"/>
    <w:rsid w:val="00226306"/>
    <w:rsid w:val="002265B9"/>
    <w:rsid w:val="0022729A"/>
    <w:rsid w:val="00227420"/>
    <w:rsid w:val="00227D6A"/>
    <w:rsid w:val="00231538"/>
    <w:rsid w:val="00231A0B"/>
    <w:rsid w:val="002339B6"/>
    <w:rsid w:val="00235CE8"/>
    <w:rsid w:val="00240005"/>
    <w:rsid w:val="002404F9"/>
    <w:rsid w:val="002418B2"/>
    <w:rsid w:val="00241ABD"/>
    <w:rsid w:val="00246F66"/>
    <w:rsid w:val="0024772A"/>
    <w:rsid w:val="00247DCE"/>
    <w:rsid w:val="00247E2C"/>
    <w:rsid w:val="00247FFB"/>
    <w:rsid w:val="00252E14"/>
    <w:rsid w:val="00257ABC"/>
    <w:rsid w:val="00260FD0"/>
    <w:rsid w:val="00266944"/>
    <w:rsid w:val="0027069D"/>
    <w:rsid w:val="00270730"/>
    <w:rsid w:val="00270D25"/>
    <w:rsid w:val="00271497"/>
    <w:rsid w:val="002722CF"/>
    <w:rsid w:val="002727CA"/>
    <w:rsid w:val="002749F2"/>
    <w:rsid w:val="002769EA"/>
    <w:rsid w:val="00291161"/>
    <w:rsid w:val="00291770"/>
    <w:rsid w:val="00291B5B"/>
    <w:rsid w:val="00291BAA"/>
    <w:rsid w:val="002A040C"/>
    <w:rsid w:val="002A12C4"/>
    <w:rsid w:val="002A2252"/>
    <w:rsid w:val="002A2DCE"/>
    <w:rsid w:val="002A319D"/>
    <w:rsid w:val="002A36F1"/>
    <w:rsid w:val="002A5D1B"/>
    <w:rsid w:val="002B298F"/>
    <w:rsid w:val="002B39BE"/>
    <w:rsid w:val="002B43A1"/>
    <w:rsid w:val="002B6077"/>
    <w:rsid w:val="002C0D20"/>
    <w:rsid w:val="002C1138"/>
    <w:rsid w:val="002C42A8"/>
    <w:rsid w:val="002C6EEA"/>
    <w:rsid w:val="002D3BBA"/>
    <w:rsid w:val="002D6AE8"/>
    <w:rsid w:val="002D7B2C"/>
    <w:rsid w:val="002E079A"/>
    <w:rsid w:val="002E7E3A"/>
    <w:rsid w:val="002F0FA3"/>
    <w:rsid w:val="002F28F0"/>
    <w:rsid w:val="002F3534"/>
    <w:rsid w:val="002F4843"/>
    <w:rsid w:val="002F4849"/>
    <w:rsid w:val="002F76AD"/>
    <w:rsid w:val="0030116D"/>
    <w:rsid w:val="003014A4"/>
    <w:rsid w:val="00310A8B"/>
    <w:rsid w:val="00310BD5"/>
    <w:rsid w:val="003135E9"/>
    <w:rsid w:val="00315768"/>
    <w:rsid w:val="0032069A"/>
    <w:rsid w:val="00320E3B"/>
    <w:rsid w:val="00324F33"/>
    <w:rsid w:val="003322EF"/>
    <w:rsid w:val="00333470"/>
    <w:rsid w:val="00333DF6"/>
    <w:rsid w:val="003346C6"/>
    <w:rsid w:val="00336A69"/>
    <w:rsid w:val="003370DC"/>
    <w:rsid w:val="00340090"/>
    <w:rsid w:val="0034140F"/>
    <w:rsid w:val="003439DA"/>
    <w:rsid w:val="00345F30"/>
    <w:rsid w:val="003478A8"/>
    <w:rsid w:val="00351C81"/>
    <w:rsid w:val="00352785"/>
    <w:rsid w:val="00353FA4"/>
    <w:rsid w:val="003546AE"/>
    <w:rsid w:val="003609E4"/>
    <w:rsid w:val="0036121E"/>
    <w:rsid w:val="00362A94"/>
    <w:rsid w:val="00362DFE"/>
    <w:rsid w:val="003648A3"/>
    <w:rsid w:val="003708B0"/>
    <w:rsid w:val="00372B72"/>
    <w:rsid w:val="003753A3"/>
    <w:rsid w:val="00375D94"/>
    <w:rsid w:val="003765A7"/>
    <w:rsid w:val="00382AEF"/>
    <w:rsid w:val="00384813"/>
    <w:rsid w:val="00390A50"/>
    <w:rsid w:val="00391342"/>
    <w:rsid w:val="00395629"/>
    <w:rsid w:val="00395B20"/>
    <w:rsid w:val="00396626"/>
    <w:rsid w:val="00397FEB"/>
    <w:rsid w:val="003A0947"/>
    <w:rsid w:val="003A3D0B"/>
    <w:rsid w:val="003A5781"/>
    <w:rsid w:val="003A5BF1"/>
    <w:rsid w:val="003B0989"/>
    <w:rsid w:val="003B12C0"/>
    <w:rsid w:val="003B47AF"/>
    <w:rsid w:val="003B5241"/>
    <w:rsid w:val="003B58E8"/>
    <w:rsid w:val="003B5CB3"/>
    <w:rsid w:val="003C0CAB"/>
    <w:rsid w:val="003C5593"/>
    <w:rsid w:val="003C645F"/>
    <w:rsid w:val="003D0F75"/>
    <w:rsid w:val="003D3C42"/>
    <w:rsid w:val="003D41AC"/>
    <w:rsid w:val="003D4866"/>
    <w:rsid w:val="003D5577"/>
    <w:rsid w:val="003E0485"/>
    <w:rsid w:val="003E155B"/>
    <w:rsid w:val="003E4634"/>
    <w:rsid w:val="003E6E0F"/>
    <w:rsid w:val="003F266C"/>
    <w:rsid w:val="003F3AD1"/>
    <w:rsid w:val="003F440A"/>
    <w:rsid w:val="003F60C1"/>
    <w:rsid w:val="00404398"/>
    <w:rsid w:val="004048EC"/>
    <w:rsid w:val="00406AD9"/>
    <w:rsid w:val="0040709B"/>
    <w:rsid w:val="00413481"/>
    <w:rsid w:val="004159D5"/>
    <w:rsid w:val="00420DE2"/>
    <w:rsid w:val="004221BA"/>
    <w:rsid w:val="004230F2"/>
    <w:rsid w:val="00423D7B"/>
    <w:rsid w:val="0042551E"/>
    <w:rsid w:val="004315CE"/>
    <w:rsid w:val="004331AD"/>
    <w:rsid w:val="004352E7"/>
    <w:rsid w:val="00450635"/>
    <w:rsid w:val="004533A0"/>
    <w:rsid w:val="00455A9E"/>
    <w:rsid w:val="00455C54"/>
    <w:rsid w:val="004620E9"/>
    <w:rsid w:val="00463062"/>
    <w:rsid w:val="00463088"/>
    <w:rsid w:val="00463CBE"/>
    <w:rsid w:val="0046648F"/>
    <w:rsid w:val="0046653C"/>
    <w:rsid w:val="00466B24"/>
    <w:rsid w:val="00466B42"/>
    <w:rsid w:val="00467471"/>
    <w:rsid w:val="004754B8"/>
    <w:rsid w:val="00477B0B"/>
    <w:rsid w:val="00477D6E"/>
    <w:rsid w:val="00480264"/>
    <w:rsid w:val="00481CCC"/>
    <w:rsid w:val="00482123"/>
    <w:rsid w:val="00482736"/>
    <w:rsid w:val="004838F3"/>
    <w:rsid w:val="00486904"/>
    <w:rsid w:val="00490AF4"/>
    <w:rsid w:val="00494AF8"/>
    <w:rsid w:val="00495CAC"/>
    <w:rsid w:val="004962D1"/>
    <w:rsid w:val="0049634A"/>
    <w:rsid w:val="004A0902"/>
    <w:rsid w:val="004A10BA"/>
    <w:rsid w:val="004A20DC"/>
    <w:rsid w:val="004A260A"/>
    <w:rsid w:val="004A2D42"/>
    <w:rsid w:val="004A3B5E"/>
    <w:rsid w:val="004A44DC"/>
    <w:rsid w:val="004A6936"/>
    <w:rsid w:val="004A6CEE"/>
    <w:rsid w:val="004B0E81"/>
    <w:rsid w:val="004B1962"/>
    <w:rsid w:val="004B6118"/>
    <w:rsid w:val="004C12DA"/>
    <w:rsid w:val="004C5784"/>
    <w:rsid w:val="004C59B4"/>
    <w:rsid w:val="004C676B"/>
    <w:rsid w:val="004D639D"/>
    <w:rsid w:val="004E04F6"/>
    <w:rsid w:val="004E5A7A"/>
    <w:rsid w:val="004E5FBF"/>
    <w:rsid w:val="004E66E1"/>
    <w:rsid w:val="004F1849"/>
    <w:rsid w:val="004F5413"/>
    <w:rsid w:val="00500439"/>
    <w:rsid w:val="005052B2"/>
    <w:rsid w:val="0051773A"/>
    <w:rsid w:val="005206A2"/>
    <w:rsid w:val="00520C13"/>
    <w:rsid w:val="0052209E"/>
    <w:rsid w:val="005227F6"/>
    <w:rsid w:val="00522D3F"/>
    <w:rsid w:val="00523BF5"/>
    <w:rsid w:val="0052549A"/>
    <w:rsid w:val="005308D7"/>
    <w:rsid w:val="005342C0"/>
    <w:rsid w:val="00534D16"/>
    <w:rsid w:val="00534F49"/>
    <w:rsid w:val="005354F6"/>
    <w:rsid w:val="005372ED"/>
    <w:rsid w:val="00537A26"/>
    <w:rsid w:val="00542EE2"/>
    <w:rsid w:val="0055100F"/>
    <w:rsid w:val="0055543F"/>
    <w:rsid w:val="00555FAD"/>
    <w:rsid w:val="00561151"/>
    <w:rsid w:val="005612D4"/>
    <w:rsid w:val="00570152"/>
    <w:rsid w:val="00573DC9"/>
    <w:rsid w:val="00575ABC"/>
    <w:rsid w:val="00581B5F"/>
    <w:rsid w:val="0058437C"/>
    <w:rsid w:val="00585422"/>
    <w:rsid w:val="00586A2C"/>
    <w:rsid w:val="0058702E"/>
    <w:rsid w:val="00591426"/>
    <w:rsid w:val="00592563"/>
    <w:rsid w:val="00594597"/>
    <w:rsid w:val="00595B44"/>
    <w:rsid w:val="00596258"/>
    <w:rsid w:val="005970F0"/>
    <w:rsid w:val="00597552"/>
    <w:rsid w:val="005A04A8"/>
    <w:rsid w:val="005B3F30"/>
    <w:rsid w:val="005C0999"/>
    <w:rsid w:val="005C52A0"/>
    <w:rsid w:val="005C5909"/>
    <w:rsid w:val="005C5B7A"/>
    <w:rsid w:val="005C751E"/>
    <w:rsid w:val="005D0DD7"/>
    <w:rsid w:val="005E1ED8"/>
    <w:rsid w:val="005E211C"/>
    <w:rsid w:val="005E3E56"/>
    <w:rsid w:val="005F04C5"/>
    <w:rsid w:val="005F08CF"/>
    <w:rsid w:val="005F3266"/>
    <w:rsid w:val="00600B23"/>
    <w:rsid w:val="00601099"/>
    <w:rsid w:val="00602901"/>
    <w:rsid w:val="00617F6D"/>
    <w:rsid w:val="006201DD"/>
    <w:rsid w:val="00620DD4"/>
    <w:rsid w:val="006309E9"/>
    <w:rsid w:val="00632949"/>
    <w:rsid w:val="00634532"/>
    <w:rsid w:val="0063609F"/>
    <w:rsid w:val="00637F67"/>
    <w:rsid w:val="006404A9"/>
    <w:rsid w:val="00640568"/>
    <w:rsid w:val="00641C1A"/>
    <w:rsid w:val="00641F01"/>
    <w:rsid w:val="00643BF9"/>
    <w:rsid w:val="00644128"/>
    <w:rsid w:val="00645E7A"/>
    <w:rsid w:val="0064602C"/>
    <w:rsid w:val="006529F5"/>
    <w:rsid w:val="00653F0C"/>
    <w:rsid w:val="00654C9A"/>
    <w:rsid w:val="00656C7C"/>
    <w:rsid w:val="00660C9A"/>
    <w:rsid w:val="00664913"/>
    <w:rsid w:val="0066612F"/>
    <w:rsid w:val="00667BC7"/>
    <w:rsid w:val="00672DBA"/>
    <w:rsid w:val="00674C28"/>
    <w:rsid w:val="0067743B"/>
    <w:rsid w:val="00680BFF"/>
    <w:rsid w:val="0068744D"/>
    <w:rsid w:val="00692308"/>
    <w:rsid w:val="006924A1"/>
    <w:rsid w:val="006943A1"/>
    <w:rsid w:val="00695869"/>
    <w:rsid w:val="00695B3F"/>
    <w:rsid w:val="0069757C"/>
    <w:rsid w:val="006A2044"/>
    <w:rsid w:val="006A2CC6"/>
    <w:rsid w:val="006A2D32"/>
    <w:rsid w:val="006A365D"/>
    <w:rsid w:val="006B1B4B"/>
    <w:rsid w:val="006B288C"/>
    <w:rsid w:val="006B5D6D"/>
    <w:rsid w:val="006B6459"/>
    <w:rsid w:val="006C0D64"/>
    <w:rsid w:val="006C2080"/>
    <w:rsid w:val="006C2457"/>
    <w:rsid w:val="006C5301"/>
    <w:rsid w:val="006C5E4C"/>
    <w:rsid w:val="006C7790"/>
    <w:rsid w:val="006D0D08"/>
    <w:rsid w:val="006D31E2"/>
    <w:rsid w:val="006D3C35"/>
    <w:rsid w:val="006D6E49"/>
    <w:rsid w:val="006D7034"/>
    <w:rsid w:val="006D770C"/>
    <w:rsid w:val="006D7DED"/>
    <w:rsid w:val="006E0813"/>
    <w:rsid w:val="006E23BE"/>
    <w:rsid w:val="006E29F5"/>
    <w:rsid w:val="006E44EE"/>
    <w:rsid w:val="006E6DEA"/>
    <w:rsid w:val="006E7D42"/>
    <w:rsid w:val="006F0F56"/>
    <w:rsid w:val="006F47F8"/>
    <w:rsid w:val="006F5062"/>
    <w:rsid w:val="006F653B"/>
    <w:rsid w:val="00702A5B"/>
    <w:rsid w:val="0070319F"/>
    <w:rsid w:val="00703E1C"/>
    <w:rsid w:val="00705DDA"/>
    <w:rsid w:val="00714818"/>
    <w:rsid w:val="00715C0D"/>
    <w:rsid w:val="00715FE4"/>
    <w:rsid w:val="007160C1"/>
    <w:rsid w:val="007173B0"/>
    <w:rsid w:val="007227A7"/>
    <w:rsid w:val="00723707"/>
    <w:rsid w:val="00724E8D"/>
    <w:rsid w:val="0072550E"/>
    <w:rsid w:val="00726320"/>
    <w:rsid w:val="007269D8"/>
    <w:rsid w:val="007308E4"/>
    <w:rsid w:val="00734171"/>
    <w:rsid w:val="00735EB5"/>
    <w:rsid w:val="00741FFB"/>
    <w:rsid w:val="0074405E"/>
    <w:rsid w:val="007440B4"/>
    <w:rsid w:val="00744EEA"/>
    <w:rsid w:val="00747066"/>
    <w:rsid w:val="0075180A"/>
    <w:rsid w:val="00751FF3"/>
    <w:rsid w:val="0075592D"/>
    <w:rsid w:val="0075768F"/>
    <w:rsid w:val="0076020C"/>
    <w:rsid w:val="00762817"/>
    <w:rsid w:val="007634BA"/>
    <w:rsid w:val="00763B03"/>
    <w:rsid w:val="00763BF0"/>
    <w:rsid w:val="007667AD"/>
    <w:rsid w:val="007755C4"/>
    <w:rsid w:val="0077567C"/>
    <w:rsid w:val="00777560"/>
    <w:rsid w:val="00780F07"/>
    <w:rsid w:val="00784556"/>
    <w:rsid w:val="00785167"/>
    <w:rsid w:val="007866A4"/>
    <w:rsid w:val="007877E5"/>
    <w:rsid w:val="00787D65"/>
    <w:rsid w:val="00792827"/>
    <w:rsid w:val="00795DAE"/>
    <w:rsid w:val="007A22DD"/>
    <w:rsid w:val="007A53BA"/>
    <w:rsid w:val="007A62DB"/>
    <w:rsid w:val="007A66B7"/>
    <w:rsid w:val="007A7AFF"/>
    <w:rsid w:val="007B002D"/>
    <w:rsid w:val="007B198B"/>
    <w:rsid w:val="007B218C"/>
    <w:rsid w:val="007B2AAC"/>
    <w:rsid w:val="007B3C3C"/>
    <w:rsid w:val="007B4811"/>
    <w:rsid w:val="007C0AB0"/>
    <w:rsid w:val="007C0D34"/>
    <w:rsid w:val="007C1D49"/>
    <w:rsid w:val="007C40F4"/>
    <w:rsid w:val="007C4BC4"/>
    <w:rsid w:val="007D09B8"/>
    <w:rsid w:val="007D0D03"/>
    <w:rsid w:val="007D612F"/>
    <w:rsid w:val="007D7A50"/>
    <w:rsid w:val="007E1E1D"/>
    <w:rsid w:val="007E6513"/>
    <w:rsid w:val="007F0DC7"/>
    <w:rsid w:val="007F146C"/>
    <w:rsid w:val="007F2EED"/>
    <w:rsid w:val="007F79CD"/>
    <w:rsid w:val="00801784"/>
    <w:rsid w:val="0080184A"/>
    <w:rsid w:val="00802004"/>
    <w:rsid w:val="00802A76"/>
    <w:rsid w:val="00803D2C"/>
    <w:rsid w:val="00807E1A"/>
    <w:rsid w:val="0081092F"/>
    <w:rsid w:val="00812487"/>
    <w:rsid w:val="00812EB6"/>
    <w:rsid w:val="00814172"/>
    <w:rsid w:val="00822D47"/>
    <w:rsid w:val="00826004"/>
    <w:rsid w:val="008262C4"/>
    <w:rsid w:val="00827A48"/>
    <w:rsid w:val="008304C0"/>
    <w:rsid w:val="008331A7"/>
    <w:rsid w:val="008338BA"/>
    <w:rsid w:val="008365AB"/>
    <w:rsid w:val="00836E8F"/>
    <w:rsid w:val="008411B3"/>
    <w:rsid w:val="0084723B"/>
    <w:rsid w:val="00851756"/>
    <w:rsid w:val="00851AEA"/>
    <w:rsid w:val="00851E8A"/>
    <w:rsid w:val="008520A8"/>
    <w:rsid w:val="0085373D"/>
    <w:rsid w:val="0085397C"/>
    <w:rsid w:val="00854039"/>
    <w:rsid w:val="00854905"/>
    <w:rsid w:val="00854B6A"/>
    <w:rsid w:val="00856906"/>
    <w:rsid w:val="00857F35"/>
    <w:rsid w:val="00864670"/>
    <w:rsid w:val="00872CBE"/>
    <w:rsid w:val="00873D24"/>
    <w:rsid w:val="00874981"/>
    <w:rsid w:val="00874CC1"/>
    <w:rsid w:val="00875BAC"/>
    <w:rsid w:val="008818E7"/>
    <w:rsid w:val="00890762"/>
    <w:rsid w:val="00891A3C"/>
    <w:rsid w:val="008937BE"/>
    <w:rsid w:val="008A0AFA"/>
    <w:rsid w:val="008A6D0C"/>
    <w:rsid w:val="008B2652"/>
    <w:rsid w:val="008B4053"/>
    <w:rsid w:val="008B4F94"/>
    <w:rsid w:val="008B5FB0"/>
    <w:rsid w:val="008B7269"/>
    <w:rsid w:val="008B73D7"/>
    <w:rsid w:val="008C288C"/>
    <w:rsid w:val="008D3859"/>
    <w:rsid w:val="008D3E70"/>
    <w:rsid w:val="008D6361"/>
    <w:rsid w:val="008D684C"/>
    <w:rsid w:val="008E5153"/>
    <w:rsid w:val="008E662E"/>
    <w:rsid w:val="008E6836"/>
    <w:rsid w:val="008E75C7"/>
    <w:rsid w:val="008F0D0F"/>
    <w:rsid w:val="008F0ED7"/>
    <w:rsid w:val="008F6199"/>
    <w:rsid w:val="0090135D"/>
    <w:rsid w:val="00901A98"/>
    <w:rsid w:val="00901D2E"/>
    <w:rsid w:val="00907061"/>
    <w:rsid w:val="00914E91"/>
    <w:rsid w:val="00915068"/>
    <w:rsid w:val="009213C2"/>
    <w:rsid w:val="00922A03"/>
    <w:rsid w:val="00923C10"/>
    <w:rsid w:val="00924375"/>
    <w:rsid w:val="009310A9"/>
    <w:rsid w:val="00934810"/>
    <w:rsid w:val="009352EC"/>
    <w:rsid w:val="009413DB"/>
    <w:rsid w:val="00942B01"/>
    <w:rsid w:val="009548C5"/>
    <w:rsid w:val="00954A69"/>
    <w:rsid w:val="00956C0E"/>
    <w:rsid w:val="00962A1D"/>
    <w:rsid w:val="00965916"/>
    <w:rsid w:val="009667D7"/>
    <w:rsid w:val="009675DE"/>
    <w:rsid w:val="0097238C"/>
    <w:rsid w:val="00973406"/>
    <w:rsid w:val="00974010"/>
    <w:rsid w:val="00974D84"/>
    <w:rsid w:val="00976359"/>
    <w:rsid w:val="0098063A"/>
    <w:rsid w:val="00982594"/>
    <w:rsid w:val="00982D5C"/>
    <w:rsid w:val="00982EF2"/>
    <w:rsid w:val="00984707"/>
    <w:rsid w:val="00984BFE"/>
    <w:rsid w:val="00990C79"/>
    <w:rsid w:val="009961AC"/>
    <w:rsid w:val="0099656F"/>
    <w:rsid w:val="00997FD3"/>
    <w:rsid w:val="009A0FD5"/>
    <w:rsid w:val="009A13A4"/>
    <w:rsid w:val="009A1F3A"/>
    <w:rsid w:val="009A2104"/>
    <w:rsid w:val="009A501D"/>
    <w:rsid w:val="009A70BA"/>
    <w:rsid w:val="009A75BE"/>
    <w:rsid w:val="009C33CC"/>
    <w:rsid w:val="009C7C88"/>
    <w:rsid w:val="009D6DB3"/>
    <w:rsid w:val="009E0378"/>
    <w:rsid w:val="009E13BE"/>
    <w:rsid w:val="009E24F0"/>
    <w:rsid w:val="009E3C75"/>
    <w:rsid w:val="009E4139"/>
    <w:rsid w:val="009E6E09"/>
    <w:rsid w:val="009F1EFE"/>
    <w:rsid w:val="009F235C"/>
    <w:rsid w:val="009F2EFC"/>
    <w:rsid w:val="009F393A"/>
    <w:rsid w:val="009F4ADC"/>
    <w:rsid w:val="00A026DF"/>
    <w:rsid w:val="00A0695F"/>
    <w:rsid w:val="00A06DEF"/>
    <w:rsid w:val="00A07D9E"/>
    <w:rsid w:val="00A10E85"/>
    <w:rsid w:val="00A1547F"/>
    <w:rsid w:val="00A161CA"/>
    <w:rsid w:val="00A241EB"/>
    <w:rsid w:val="00A2426F"/>
    <w:rsid w:val="00A317EF"/>
    <w:rsid w:val="00A34361"/>
    <w:rsid w:val="00A351C0"/>
    <w:rsid w:val="00A37C78"/>
    <w:rsid w:val="00A47054"/>
    <w:rsid w:val="00A50FDD"/>
    <w:rsid w:val="00A52592"/>
    <w:rsid w:val="00A53E08"/>
    <w:rsid w:val="00A55581"/>
    <w:rsid w:val="00A56373"/>
    <w:rsid w:val="00A56802"/>
    <w:rsid w:val="00A56906"/>
    <w:rsid w:val="00A56ABD"/>
    <w:rsid w:val="00A56B7F"/>
    <w:rsid w:val="00A571DB"/>
    <w:rsid w:val="00A57DCB"/>
    <w:rsid w:val="00A62112"/>
    <w:rsid w:val="00A64CAC"/>
    <w:rsid w:val="00A661E8"/>
    <w:rsid w:val="00A71877"/>
    <w:rsid w:val="00A71BE7"/>
    <w:rsid w:val="00A72FF4"/>
    <w:rsid w:val="00A757AA"/>
    <w:rsid w:val="00A7725D"/>
    <w:rsid w:val="00A80883"/>
    <w:rsid w:val="00A81C11"/>
    <w:rsid w:val="00A84DB6"/>
    <w:rsid w:val="00A86736"/>
    <w:rsid w:val="00A87140"/>
    <w:rsid w:val="00A9050B"/>
    <w:rsid w:val="00A923B2"/>
    <w:rsid w:val="00A92D98"/>
    <w:rsid w:val="00A97817"/>
    <w:rsid w:val="00AA0049"/>
    <w:rsid w:val="00AA168B"/>
    <w:rsid w:val="00AA2D04"/>
    <w:rsid w:val="00AA6AA3"/>
    <w:rsid w:val="00AB0610"/>
    <w:rsid w:val="00AB08CD"/>
    <w:rsid w:val="00AB0D90"/>
    <w:rsid w:val="00AB154A"/>
    <w:rsid w:val="00AB17F8"/>
    <w:rsid w:val="00AB341E"/>
    <w:rsid w:val="00AB367D"/>
    <w:rsid w:val="00AB43E5"/>
    <w:rsid w:val="00AB768F"/>
    <w:rsid w:val="00AC097C"/>
    <w:rsid w:val="00AC122A"/>
    <w:rsid w:val="00AC19A7"/>
    <w:rsid w:val="00AC2FA3"/>
    <w:rsid w:val="00AC334E"/>
    <w:rsid w:val="00AC495C"/>
    <w:rsid w:val="00AD0059"/>
    <w:rsid w:val="00AD1E06"/>
    <w:rsid w:val="00AD345D"/>
    <w:rsid w:val="00AD39F0"/>
    <w:rsid w:val="00AD3E30"/>
    <w:rsid w:val="00AD72EA"/>
    <w:rsid w:val="00AE17A4"/>
    <w:rsid w:val="00AE35FA"/>
    <w:rsid w:val="00AE3E19"/>
    <w:rsid w:val="00AE54EF"/>
    <w:rsid w:val="00AF2A7B"/>
    <w:rsid w:val="00AF3420"/>
    <w:rsid w:val="00AF3D4B"/>
    <w:rsid w:val="00AF662C"/>
    <w:rsid w:val="00B04C99"/>
    <w:rsid w:val="00B05E7B"/>
    <w:rsid w:val="00B110B5"/>
    <w:rsid w:val="00B1281F"/>
    <w:rsid w:val="00B1412B"/>
    <w:rsid w:val="00B148A7"/>
    <w:rsid w:val="00B15BE1"/>
    <w:rsid w:val="00B214E9"/>
    <w:rsid w:val="00B224D4"/>
    <w:rsid w:val="00B22E81"/>
    <w:rsid w:val="00B246C1"/>
    <w:rsid w:val="00B30747"/>
    <w:rsid w:val="00B319E1"/>
    <w:rsid w:val="00B33001"/>
    <w:rsid w:val="00B359B2"/>
    <w:rsid w:val="00B41612"/>
    <w:rsid w:val="00B435F7"/>
    <w:rsid w:val="00B4398F"/>
    <w:rsid w:val="00B451A0"/>
    <w:rsid w:val="00B45509"/>
    <w:rsid w:val="00B47D21"/>
    <w:rsid w:val="00B53A37"/>
    <w:rsid w:val="00B5605F"/>
    <w:rsid w:val="00B563B7"/>
    <w:rsid w:val="00B565A8"/>
    <w:rsid w:val="00B601BB"/>
    <w:rsid w:val="00B6384F"/>
    <w:rsid w:val="00B640E9"/>
    <w:rsid w:val="00B6546D"/>
    <w:rsid w:val="00B654DF"/>
    <w:rsid w:val="00B73B59"/>
    <w:rsid w:val="00B7514A"/>
    <w:rsid w:val="00B76A32"/>
    <w:rsid w:val="00B849B6"/>
    <w:rsid w:val="00B85E0B"/>
    <w:rsid w:val="00B907BC"/>
    <w:rsid w:val="00B93ACE"/>
    <w:rsid w:val="00B93D87"/>
    <w:rsid w:val="00B94182"/>
    <w:rsid w:val="00B96BC5"/>
    <w:rsid w:val="00B97124"/>
    <w:rsid w:val="00BA12C3"/>
    <w:rsid w:val="00BA34E5"/>
    <w:rsid w:val="00BA3B54"/>
    <w:rsid w:val="00BA4274"/>
    <w:rsid w:val="00BA43CF"/>
    <w:rsid w:val="00BA4A8B"/>
    <w:rsid w:val="00BA774C"/>
    <w:rsid w:val="00BA7EEA"/>
    <w:rsid w:val="00BB2083"/>
    <w:rsid w:val="00BC1F00"/>
    <w:rsid w:val="00BC3554"/>
    <w:rsid w:val="00BD1949"/>
    <w:rsid w:val="00BD38FC"/>
    <w:rsid w:val="00BD4380"/>
    <w:rsid w:val="00BD7C28"/>
    <w:rsid w:val="00BE0493"/>
    <w:rsid w:val="00BE124E"/>
    <w:rsid w:val="00BE2050"/>
    <w:rsid w:val="00BE3D21"/>
    <w:rsid w:val="00BE414D"/>
    <w:rsid w:val="00BE4284"/>
    <w:rsid w:val="00BE4C4E"/>
    <w:rsid w:val="00BE5C7B"/>
    <w:rsid w:val="00BE74FC"/>
    <w:rsid w:val="00BE7C36"/>
    <w:rsid w:val="00BF1544"/>
    <w:rsid w:val="00BF2E21"/>
    <w:rsid w:val="00BF3164"/>
    <w:rsid w:val="00BF3AB0"/>
    <w:rsid w:val="00BF43BC"/>
    <w:rsid w:val="00BF5606"/>
    <w:rsid w:val="00BF7F9C"/>
    <w:rsid w:val="00C038E5"/>
    <w:rsid w:val="00C0443C"/>
    <w:rsid w:val="00C05A01"/>
    <w:rsid w:val="00C11741"/>
    <w:rsid w:val="00C12705"/>
    <w:rsid w:val="00C16899"/>
    <w:rsid w:val="00C20311"/>
    <w:rsid w:val="00C20F83"/>
    <w:rsid w:val="00C22A99"/>
    <w:rsid w:val="00C22BB5"/>
    <w:rsid w:val="00C24311"/>
    <w:rsid w:val="00C325D8"/>
    <w:rsid w:val="00C35B60"/>
    <w:rsid w:val="00C35CB1"/>
    <w:rsid w:val="00C37F27"/>
    <w:rsid w:val="00C43BAC"/>
    <w:rsid w:val="00C45DE7"/>
    <w:rsid w:val="00C46D49"/>
    <w:rsid w:val="00C4758D"/>
    <w:rsid w:val="00C47B0E"/>
    <w:rsid w:val="00C51B89"/>
    <w:rsid w:val="00C51C61"/>
    <w:rsid w:val="00C52AA5"/>
    <w:rsid w:val="00C541F2"/>
    <w:rsid w:val="00C56110"/>
    <w:rsid w:val="00C56774"/>
    <w:rsid w:val="00C569B6"/>
    <w:rsid w:val="00C61F82"/>
    <w:rsid w:val="00C6466E"/>
    <w:rsid w:val="00C65006"/>
    <w:rsid w:val="00C67549"/>
    <w:rsid w:val="00C705FF"/>
    <w:rsid w:val="00C7108D"/>
    <w:rsid w:val="00C72193"/>
    <w:rsid w:val="00C72E9D"/>
    <w:rsid w:val="00C75540"/>
    <w:rsid w:val="00C76729"/>
    <w:rsid w:val="00C77D31"/>
    <w:rsid w:val="00C81AEF"/>
    <w:rsid w:val="00C85D31"/>
    <w:rsid w:val="00C85F42"/>
    <w:rsid w:val="00C87BC6"/>
    <w:rsid w:val="00C92254"/>
    <w:rsid w:val="00C92DB9"/>
    <w:rsid w:val="00C956A5"/>
    <w:rsid w:val="00C971AB"/>
    <w:rsid w:val="00C97899"/>
    <w:rsid w:val="00CA0A63"/>
    <w:rsid w:val="00CA1046"/>
    <w:rsid w:val="00CA3B8A"/>
    <w:rsid w:val="00CA4B5A"/>
    <w:rsid w:val="00CA50D8"/>
    <w:rsid w:val="00CA58EA"/>
    <w:rsid w:val="00CA5DD4"/>
    <w:rsid w:val="00CA6B8A"/>
    <w:rsid w:val="00CB16AD"/>
    <w:rsid w:val="00CB4AF2"/>
    <w:rsid w:val="00CC1BCF"/>
    <w:rsid w:val="00CC1FCA"/>
    <w:rsid w:val="00CC5D34"/>
    <w:rsid w:val="00CC7F06"/>
    <w:rsid w:val="00CC7FBC"/>
    <w:rsid w:val="00CD1691"/>
    <w:rsid w:val="00CD1D29"/>
    <w:rsid w:val="00CD2B87"/>
    <w:rsid w:val="00CD2EA7"/>
    <w:rsid w:val="00CE0A81"/>
    <w:rsid w:val="00CE205F"/>
    <w:rsid w:val="00CE4564"/>
    <w:rsid w:val="00CF58C8"/>
    <w:rsid w:val="00D016FE"/>
    <w:rsid w:val="00D0183C"/>
    <w:rsid w:val="00D01C35"/>
    <w:rsid w:val="00D02643"/>
    <w:rsid w:val="00D04DA9"/>
    <w:rsid w:val="00D05D69"/>
    <w:rsid w:val="00D06018"/>
    <w:rsid w:val="00D111C7"/>
    <w:rsid w:val="00D1155D"/>
    <w:rsid w:val="00D12377"/>
    <w:rsid w:val="00D14977"/>
    <w:rsid w:val="00D17600"/>
    <w:rsid w:val="00D22179"/>
    <w:rsid w:val="00D245E3"/>
    <w:rsid w:val="00D274C7"/>
    <w:rsid w:val="00D3030E"/>
    <w:rsid w:val="00D33462"/>
    <w:rsid w:val="00D34676"/>
    <w:rsid w:val="00D34BED"/>
    <w:rsid w:val="00D35B12"/>
    <w:rsid w:val="00D37803"/>
    <w:rsid w:val="00D37B74"/>
    <w:rsid w:val="00D46B8E"/>
    <w:rsid w:val="00D50DC3"/>
    <w:rsid w:val="00D52F1F"/>
    <w:rsid w:val="00D62B8C"/>
    <w:rsid w:val="00D676F9"/>
    <w:rsid w:val="00D7126A"/>
    <w:rsid w:val="00D71398"/>
    <w:rsid w:val="00D73CE5"/>
    <w:rsid w:val="00D800BF"/>
    <w:rsid w:val="00D812E4"/>
    <w:rsid w:val="00D81392"/>
    <w:rsid w:val="00D846DB"/>
    <w:rsid w:val="00D85525"/>
    <w:rsid w:val="00D86AF6"/>
    <w:rsid w:val="00D87D7A"/>
    <w:rsid w:val="00D87FBD"/>
    <w:rsid w:val="00D97BD1"/>
    <w:rsid w:val="00DA4EC8"/>
    <w:rsid w:val="00DA5671"/>
    <w:rsid w:val="00DB0ECB"/>
    <w:rsid w:val="00DB0F90"/>
    <w:rsid w:val="00DB1913"/>
    <w:rsid w:val="00DB2711"/>
    <w:rsid w:val="00DB5507"/>
    <w:rsid w:val="00DB6401"/>
    <w:rsid w:val="00DB7A31"/>
    <w:rsid w:val="00DC213C"/>
    <w:rsid w:val="00DC3324"/>
    <w:rsid w:val="00DC3A85"/>
    <w:rsid w:val="00DC3D42"/>
    <w:rsid w:val="00DC4917"/>
    <w:rsid w:val="00DC51C9"/>
    <w:rsid w:val="00DC7246"/>
    <w:rsid w:val="00DC7C40"/>
    <w:rsid w:val="00DD2A21"/>
    <w:rsid w:val="00DD4A2C"/>
    <w:rsid w:val="00DD56AE"/>
    <w:rsid w:val="00DD740F"/>
    <w:rsid w:val="00DE457A"/>
    <w:rsid w:val="00DE6735"/>
    <w:rsid w:val="00DE6C05"/>
    <w:rsid w:val="00DF1A18"/>
    <w:rsid w:val="00DF1C9A"/>
    <w:rsid w:val="00DF301F"/>
    <w:rsid w:val="00DF72F2"/>
    <w:rsid w:val="00DF767F"/>
    <w:rsid w:val="00E006C4"/>
    <w:rsid w:val="00E02758"/>
    <w:rsid w:val="00E0314B"/>
    <w:rsid w:val="00E04921"/>
    <w:rsid w:val="00E05DCE"/>
    <w:rsid w:val="00E06AB9"/>
    <w:rsid w:val="00E1130D"/>
    <w:rsid w:val="00E14030"/>
    <w:rsid w:val="00E1560C"/>
    <w:rsid w:val="00E16615"/>
    <w:rsid w:val="00E1754E"/>
    <w:rsid w:val="00E227C8"/>
    <w:rsid w:val="00E24372"/>
    <w:rsid w:val="00E24669"/>
    <w:rsid w:val="00E3042F"/>
    <w:rsid w:val="00E315F7"/>
    <w:rsid w:val="00E409C0"/>
    <w:rsid w:val="00E44E67"/>
    <w:rsid w:val="00E45304"/>
    <w:rsid w:val="00E4552F"/>
    <w:rsid w:val="00E47DBC"/>
    <w:rsid w:val="00E5011C"/>
    <w:rsid w:val="00E50CE8"/>
    <w:rsid w:val="00E5122F"/>
    <w:rsid w:val="00E5160B"/>
    <w:rsid w:val="00E54EE2"/>
    <w:rsid w:val="00E567DF"/>
    <w:rsid w:val="00E62DD7"/>
    <w:rsid w:val="00E62E78"/>
    <w:rsid w:val="00E6475D"/>
    <w:rsid w:val="00E665BC"/>
    <w:rsid w:val="00E70D35"/>
    <w:rsid w:val="00E7206A"/>
    <w:rsid w:val="00E80991"/>
    <w:rsid w:val="00E85117"/>
    <w:rsid w:val="00E87FF6"/>
    <w:rsid w:val="00E91F4B"/>
    <w:rsid w:val="00E92175"/>
    <w:rsid w:val="00E93BBD"/>
    <w:rsid w:val="00E9497F"/>
    <w:rsid w:val="00E957F7"/>
    <w:rsid w:val="00E961D0"/>
    <w:rsid w:val="00EA16D7"/>
    <w:rsid w:val="00EA2C71"/>
    <w:rsid w:val="00EA4E51"/>
    <w:rsid w:val="00EB0C66"/>
    <w:rsid w:val="00EB2618"/>
    <w:rsid w:val="00EB3395"/>
    <w:rsid w:val="00EB48A2"/>
    <w:rsid w:val="00EB5EE3"/>
    <w:rsid w:val="00EC0203"/>
    <w:rsid w:val="00EC1A3D"/>
    <w:rsid w:val="00EC46CB"/>
    <w:rsid w:val="00ED0022"/>
    <w:rsid w:val="00ED09B7"/>
    <w:rsid w:val="00ED68BD"/>
    <w:rsid w:val="00EE51FD"/>
    <w:rsid w:val="00EE6675"/>
    <w:rsid w:val="00EF2F5C"/>
    <w:rsid w:val="00EF6C15"/>
    <w:rsid w:val="00F029F2"/>
    <w:rsid w:val="00F040D8"/>
    <w:rsid w:val="00F06062"/>
    <w:rsid w:val="00F06671"/>
    <w:rsid w:val="00F104C0"/>
    <w:rsid w:val="00F107DA"/>
    <w:rsid w:val="00F132E6"/>
    <w:rsid w:val="00F16D9E"/>
    <w:rsid w:val="00F20193"/>
    <w:rsid w:val="00F24406"/>
    <w:rsid w:val="00F300BC"/>
    <w:rsid w:val="00F304FB"/>
    <w:rsid w:val="00F3096F"/>
    <w:rsid w:val="00F32623"/>
    <w:rsid w:val="00F32FB4"/>
    <w:rsid w:val="00F40447"/>
    <w:rsid w:val="00F4389D"/>
    <w:rsid w:val="00F43E12"/>
    <w:rsid w:val="00F47560"/>
    <w:rsid w:val="00F51006"/>
    <w:rsid w:val="00F512ED"/>
    <w:rsid w:val="00F51301"/>
    <w:rsid w:val="00F52847"/>
    <w:rsid w:val="00F5587A"/>
    <w:rsid w:val="00F56F53"/>
    <w:rsid w:val="00F633CB"/>
    <w:rsid w:val="00F64540"/>
    <w:rsid w:val="00F67D17"/>
    <w:rsid w:val="00F7086A"/>
    <w:rsid w:val="00F70DF0"/>
    <w:rsid w:val="00F74AE7"/>
    <w:rsid w:val="00F75BEA"/>
    <w:rsid w:val="00F767CF"/>
    <w:rsid w:val="00F80766"/>
    <w:rsid w:val="00F80E16"/>
    <w:rsid w:val="00F8479A"/>
    <w:rsid w:val="00F90712"/>
    <w:rsid w:val="00F90E8D"/>
    <w:rsid w:val="00F9150D"/>
    <w:rsid w:val="00F9533A"/>
    <w:rsid w:val="00F95E71"/>
    <w:rsid w:val="00F961E5"/>
    <w:rsid w:val="00F9731D"/>
    <w:rsid w:val="00FA091B"/>
    <w:rsid w:val="00FA0C14"/>
    <w:rsid w:val="00FA328E"/>
    <w:rsid w:val="00FA5478"/>
    <w:rsid w:val="00FB0410"/>
    <w:rsid w:val="00FB26AB"/>
    <w:rsid w:val="00FB637F"/>
    <w:rsid w:val="00FC20E2"/>
    <w:rsid w:val="00FC22C0"/>
    <w:rsid w:val="00FC2CE7"/>
    <w:rsid w:val="00FC3875"/>
    <w:rsid w:val="00FC4F76"/>
    <w:rsid w:val="00FD556E"/>
    <w:rsid w:val="00FE6C7B"/>
    <w:rsid w:val="00FF02D7"/>
    <w:rsid w:val="00FF15C3"/>
    <w:rsid w:val="00FF3846"/>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961E5"/>
    <w:rPr>
      <w:lang w:eastAsia="en-US"/>
    </w:rPr>
  </w:style>
  <w:style w:type="paragraph" w:styleId="Nadpis1">
    <w:name w:val="heading 1"/>
    <w:basedOn w:val="Normlny"/>
    <w:next w:val="Normlny"/>
    <w:link w:val="Nadpis1Char"/>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qFormat/>
    <w:rsid w:val="00F961E5"/>
    <w:pPr>
      <w:keepNext/>
      <w:numPr>
        <w:numId w:val="2"/>
      </w:numPr>
      <w:outlineLvl w:val="1"/>
    </w:pPr>
    <w:rPr>
      <w:b/>
      <w:sz w:val="18"/>
    </w:rPr>
  </w:style>
  <w:style w:type="paragraph" w:styleId="Nadpis3">
    <w:name w:val="heading 3"/>
    <w:basedOn w:val="Normlny"/>
    <w:next w:val="Normlny"/>
    <w:link w:val="Nadpis3Char"/>
    <w:qFormat/>
    <w:rsid w:val="00F961E5"/>
    <w:pPr>
      <w:keepNext/>
      <w:outlineLvl w:val="2"/>
    </w:pPr>
    <w:rPr>
      <w:rFonts w:ascii="Geneva" w:hAnsi="Geneva"/>
      <w:b/>
      <w:i/>
      <w:color w:val="000000"/>
      <w:sz w:val="16"/>
      <w:lang w:val="en-GB"/>
    </w:rPr>
  </w:style>
  <w:style w:type="paragraph" w:styleId="Nadpis4">
    <w:name w:val="heading 4"/>
    <w:basedOn w:val="Normlny"/>
    <w:next w:val="Normlny"/>
    <w:link w:val="Nadpis4Char"/>
    <w:qFormat/>
    <w:rsid w:val="00F961E5"/>
    <w:pPr>
      <w:keepNext/>
      <w:outlineLvl w:val="3"/>
    </w:pPr>
    <w:rPr>
      <w:b/>
    </w:rPr>
  </w:style>
  <w:style w:type="paragraph" w:styleId="Nadpis5">
    <w:name w:val="heading 5"/>
    <w:basedOn w:val="Normlny"/>
    <w:next w:val="Normlny"/>
    <w:link w:val="Nadpis5Char"/>
    <w:qFormat/>
    <w:rsid w:val="00F961E5"/>
    <w:pPr>
      <w:keepNext/>
      <w:outlineLvl w:val="4"/>
    </w:pPr>
    <w:rPr>
      <w:b/>
      <w:sz w:val="28"/>
    </w:rPr>
  </w:style>
  <w:style w:type="paragraph" w:styleId="Nadpis6">
    <w:name w:val="heading 6"/>
    <w:basedOn w:val="Normlny"/>
    <w:next w:val="Normlny"/>
    <w:link w:val="Nadpis6Char"/>
    <w:qFormat/>
    <w:rsid w:val="00F961E5"/>
    <w:pPr>
      <w:keepNext/>
      <w:outlineLvl w:val="5"/>
    </w:pPr>
    <w:rPr>
      <w:b/>
      <w:caps/>
      <w:sz w:val="32"/>
    </w:rPr>
  </w:style>
  <w:style w:type="paragraph" w:styleId="Nadpis7">
    <w:name w:val="heading 7"/>
    <w:basedOn w:val="Normlny"/>
    <w:next w:val="Normlny"/>
    <w:link w:val="Nadpis7Char"/>
    <w:qFormat/>
    <w:rsid w:val="00F961E5"/>
    <w:pPr>
      <w:keepNext/>
      <w:jc w:val="center"/>
      <w:outlineLvl w:val="6"/>
    </w:pPr>
    <w:rPr>
      <w:b/>
      <w:sz w:val="52"/>
    </w:rPr>
  </w:style>
  <w:style w:type="paragraph" w:styleId="Nadpis8">
    <w:name w:val="heading 8"/>
    <w:basedOn w:val="Normlny"/>
    <w:next w:val="Normlny"/>
    <w:link w:val="Nadpis8Char"/>
    <w:qFormat/>
    <w:rsid w:val="00F961E5"/>
    <w:pPr>
      <w:keepNext/>
      <w:jc w:val="center"/>
      <w:outlineLvl w:val="7"/>
    </w:pPr>
    <w:rPr>
      <w:rFonts w:ascii="Geneva" w:hAnsi="Geneva"/>
      <w:color w:val="000000"/>
      <w:sz w:val="14"/>
      <w:u w:val="single"/>
    </w:rPr>
  </w:style>
  <w:style w:type="paragraph" w:styleId="Nadpis9">
    <w:name w:val="heading 9"/>
    <w:basedOn w:val="Normlny"/>
    <w:next w:val="Normlny"/>
    <w:link w:val="Nadpis9Char"/>
    <w:qFormat/>
    <w:rsid w:val="00F961E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B601BB"/>
    <w:rPr>
      <w:b/>
      <w:caps/>
      <w:sz w:val="18"/>
      <w:lang w:eastAsia="en-US"/>
    </w:rPr>
  </w:style>
  <w:style w:type="character" w:customStyle="1" w:styleId="Nadpis2Char">
    <w:name w:val="Nadpis 2 Char"/>
    <w:basedOn w:val="Predvolenpsmoodseku"/>
    <w:link w:val="Nadpis2"/>
    <w:locked/>
    <w:rsid w:val="00B601BB"/>
    <w:rPr>
      <w:b/>
      <w:sz w:val="18"/>
      <w:lang w:eastAsia="en-US"/>
    </w:rPr>
  </w:style>
  <w:style w:type="character" w:customStyle="1" w:styleId="Nadpis3Char">
    <w:name w:val="Nadpis 3 Char"/>
    <w:basedOn w:val="Predvolenpsmoodseku"/>
    <w:link w:val="Nadpis3"/>
    <w:semiHidden/>
    <w:locked/>
    <w:rsid w:val="00B601BB"/>
    <w:rPr>
      <w:rFonts w:ascii="Cambria" w:hAnsi="Cambria" w:cs="Times New Roman"/>
      <w:b/>
      <w:bCs/>
      <w:sz w:val="26"/>
      <w:szCs w:val="26"/>
      <w:lang w:eastAsia="en-US"/>
    </w:rPr>
  </w:style>
  <w:style w:type="character" w:customStyle="1" w:styleId="Nadpis4Char">
    <w:name w:val="Nadpis 4 Char"/>
    <w:basedOn w:val="Predvolenpsmoodseku"/>
    <w:link w:val="Nadpis4"/>
    <w:semiHidden/>
    <w:locked/>
    <w:rsid w:val="00B601BB"/>
    <w:rPr>
      <w:rFonts w:ascii="Calibri" w:hAnsi="Calibri" w:cs="Times New Roman"/>
      <w:b/>
      <w:bCs/>
      <w:sz w:val="28"/>
      <w:szCs w:val="28"/>
      <w:lang w:eastAsia="en-US"/>
    </w:rPr>
  </w:style>
  <w:style w:type="character" w:customStyle="1" w:styleId="Nadpis5Char">
    <w:name w:val="Nadpis 5 Char"/>
    <w:basedOn w:val="Predvolenpsmoodseku"/>
    <w:link w:val="Nadpis5"/>
    <w:semiHidden/>
    <w:locked/>
    <w:rsid w:val="00B601BB"/>
    <w:rPr>
      <w:rFonts w:ascii="Calibri" w:hAnsi="Calibri" w:cs="Times New Roman"/>
      <w:b/>
      <w:bCs/>
      <w:i/>
      <w:iCs/>
      <w:sz w:val="26"/>
      <w:szCs w:val="26"/>
      <w:lang w:eastAsia="en-US"/>
    </w:rPr>
  </w:style>
  <w:style w:type="character" w:customStyle="1" w:styleId="Nadpis6Char">
    <w:name w:val="Nadpis 6 Char"/>
    <w:basedOn w:val="Predvolenpsmoodseku"/>
    <w:link w:val="Nadpis6"/>
    <w:semiHidden/>
    <w:locked/>
    <w:rsid w:val="00B601BB"/>
    <w:rPr>
      <w:rFonts w:ascii="Calibri" w:hAnsi="Calibri" w:cs="Times New Roman"/>
      <w:b/>
      <w:bCs/>
      <w:lang w:eastAsia="en-US"/>
    </w:rPr>
  </w:style>
  <w:style w:type="character" w:customStyle="1" w:styleId="Nadpis7Char">
    <w:name w:val="Nadpis 7 Char"/>
    <w:basedOn w:val="Predvolenpsmoodseku"/>
    <w:link w:val="Nadpis7"/>
    <w:semiHidden/>
    <w:locked/>
    <w:rsid w:val="00B601BB"/>
    <w:rPr>
      <w:rFonts w:ascii="Calibri" w:hAnsi="Calibri" w:cs="Times New Roman"/>
      <w:sz w:val="24"/>
      <w:szCs w:val="24"/>
      <w:lang w:eastAsia="en-US"/>
    </w:rPr>
  </w:style>
  <w:style w:type="character" w:customStyle="1" w:styleId="Nadpis8Char">
    <w:name w:val="Nadpis 8 Char"/>
    <w:basedOn w:val="Predvolenpsmoodseku"/>
    <w:link w:val="Nadpis8"/>
    <w:semiHidden/>
    <w:locked/>
    <w:rsid w:val="00B601BB"/>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B601BB"/>
    <w:rPr>
      <w:rFonts w:ascii="Cambria" w:hAnsi="Cambria" w:cs="Times New Roman"/>
      <w:lang w:eastAsia="en-US"/>
    </w:rPr>
  </w:style>
  <w:style w:type="paragraph" w:styleId="Textbubliny">
    <w:name w:val="Balloon Text"/>
    <w:basedOn w:val="Normlny"/>
    <w:link w:val="TextbublinyChar"/>
    <w:semiHidden/>
    <w:rsid w:val="00246F66"/>
    <w:rPr>
      <w:rFonts w:ascii="Tahoma" w:hAnsi="Tahoma" w:cs="Tahoma"/>
      <w:sz w:val="16"/>
      <w:szCs w:val="16"/>
    </w:rPr>
  </w:style>
  <w:style w:type="character" w:customStyle="1" w:styleId="TextbublinyChar">
    <w:name w:val="Text bubliny Char"/>
    <w:basedOn w:val="Predvolenpsmoodseku"/>
    <w:link w:val="Textbubliny"/>
    <w:semiHidden/>
    <w:locked/>
    <w:rsid w:val="00B601BB"/>
    <w:rPr>
      <w:rFonts w:cs="Times New Roman"/>
      <w:sz w:val="2"/>
      <w:lang w:eastAsia="en-US"/>
    </w:rPr>
  </w:style>
  <w:style w:type="paragraph" w:styleId="Hlavika">
    <w:name w:val="header"/>
    <w:basedOn w:val="Normlny"/>
    <w:link w:val="HlavikaChar"/>
    <w:rsid w:val="00F961E5"/>
    <w:pPr>
      <w:tabs>
        <w:tab w:val="center" w:pos="4153"/>
        <w:tab w:val="right" w:pos="8306"/>
      </w:tabs>
    </w:pPr>
  </w:style>
  <w:style w:type="character" w:customStyle="1" w:styleId="HlavikaChar">
    <w:name w:val="Hlavička Char"/>
    <w:basedOn w:val="Predvolenpsmoodseku"/>
    <w:link w:val="Hlavika"/>
    <w:semiHidden/>
    <w:locked/>
    <w:rsid w:val="00B601BB"/>
    <w:rPr>
      <w:rFonts w:cs="Times New Roman"/>
      <w:sz w:val="20"/>
      <w:szCs w:val="20"/>
      <w:lang w:eastAsia="en-US"/>
    </w:rPr>
  </w:style>
  <w:style w:type="paragraph" w:styleId="Pta">
    <w:name w:val="footer"/>
    <w:basedOn w:val="Normlny"/>
    <w:link w:val="PtaChar"/>
    <w:rsid w:val="00F961E5"/>
    <w:pPr>
      <w:tabs>
        <w:tab w:val="center" w:pos="4153"/>
        <w:tab w:val="right" w:pos="8306"/>
      </w:tabs>
    </w:pPr>
  </w:style>
  <w:style w:type="character" w:customStyle="1" w:styleId="PtaChar">
    <w:name w:val="Päta Char"/>
    <w:basedOn w:val="Predvolenpsmoodseku"/>
    <w:link w:val="Pta"/>
    <w:semiHidden/>
    <w:locked/>
    <w:rsid w:val="00B601BB"/>
    <w:rPr>
      <w:rFonts w:cs="Times New Roman"/>
      <w:sz w:val="20"/>
      <w:szCs w:val="20"/>
      <w:lang w:eastAsia="en-US"/>
    </w:rPr>
  </w:style>
  <w:style w:type="character" w:styleId="slostrany">
    <w:name w:val="page number"/>
    <w:basedOn w:val="Predvolenpsmoodseku"/>
    <w:rsid w:val="00F961E5"/>
    <w:rPr>
      <w:rFonts w:cs="Times New Roman"/>
    </w:rPr>
  </w:style>
  <w:style w:type="paragraph" w:styleId="Zkladntext">
    <w:name w:val="Body Text"/>
    <w:basedOn w:val="Normlny"/>
    <w:link w:val="ZkladntextChar"/>
    <w:rsid w:val="00F961E5"/>
    <w:pPr>
      <w:ind w:left="426"/>
      <w:jc w:val="both"/>
    </w:pPr>
    <w:rPr>
      <w:sz w:val="18"/>
    </w:rPr>
  </w:style>
  <w:style w:type="character" w:customStyle="1" w:styleId="ZkladntextChar">
    <w:name w:val="Základný text Char"/>
    <w:basedOn w:val="Predvolenpsmoodseku"/>
    <w:link w:val="Zkladntext"/>
    <w:locked/>
    <w:rsid w:val="00B601BB"/>
    <w:rPr>
      <w:rFonts w:cs="Times New Roman"/>
      <w:sz w:val="20"/>
      <w:szCs w:val="20"/>
      <w:lang w:eastAsia="en-US"/>
    </w:rPr>
  </w:style>
  <w:style w:type="paragraph" w:customStyle="1" w:styleId="Uvod">
    <w:name w:val="Uvod"/>
    <w:basedOn w:val="Normlny"/>
    <w:rsid w:val="00F961E5"/>
    <w:pPr>
      <w:ind w:left="284" w:hanging="284"/>
      <w:jc w:val="both"/>
    </w:pPr>
    <w:rPr>
      <w:sz w:val="22"/>
    </w:rPr>
  </w:style>
  <w:style w:type="paragraph" w:customStyle="1" w:styleId="Tabulka">
    <w:name w:val="Tabulka"/>
    <w:basedOn w:val="Normlny"/>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y"/>
    <w:next w:val="Normlny"/>
    <w:autoRedefine/>
    <w:semiHidden/>
    <w:rsid w:val="00F961E5"/>
    <w:pPr>
      <w:tabs>
        <w:tab w:val="left" w:pos="426"/>
        <w:tab w:val="right" w:pos="9203"/>
      </w:tabs>
      <w:spacing w:before="360"/>
    </w:pPr>
    <w:rPr>
      <w:b/>
      <w:bCs/>
      <w:caps/>
      <w:noProof/>
      <w:szCs w:val="18"/>
    </w:rPr>
  </w:style>
  <w:style w:type="paragraph" w:styleId="Obsah2">
    <w:name w:val="toc 2"/>
    <w:basedOn w:val="Normlny"/>
    <w:next w:val="Normlny"/>
    <w:autoRedefine/>
    <w:semiHidden/>
    <w:rsid w:val="00F961E5"/>
    <w:pPr>
      <w:tabs>
        <w:tab w:val="left" w:pos="993"/>
        <w:tab w:val="right" w:pos="9203"/>
      </w:tabs>
      <w:ind w:firstLine="567"/>
    </w:pPr>
    <w:rPr>
      <w:b/>
      <w:bCs/>
      <w:noProof/>
      <w:szCs w:val="18"/>
    </w:rPr>
  </w:style>
  <w:style w:type="paragraph" w:styleId="Obsah3">
    <w:name w:val="toc 3"/>
    <w:basedOn w:val="Normlny"/>
    <w:next w:val="Normlny"/>
    <w:autoRedefine/>
    <w:semiHidden/>
    <w:rsid w:val="00F961E5"/>
    <w:pPr>
      <w:ind w:left="200"/>
    </w:pPr>
    <w:rPr>
      <w:szCs w:val="24"/>
    </w:rPr>
  </w:style>
  <w:style w:type="paragraph" w:styleId="Obsah4">
    <w:name w:val="toc 4"/>
    <w:basedOn w:val="Normlny"/>
    <w:next w:val="Normlny"/>
    <w:autoRedefine/>
    <w:semiHidden/>
    <w:rsid w:val="00F961E5"/>
    <w:pPr>
      <w:ind w:left="400"/>
    </w:pPr>
    <w:rPr>
      <w:szCs w:val="24"/>
    </w:rPr>
  </w:style>
  <w:style w:type="paragraph" w:styleId="Obsah5">
    <w:name w:val="toc 5"/>
    <w:basedOn w:val="Normlny"/>
    <w:next w:val="Normlny"/>
    <w:autoRedefine/>
    <w:semiHidden/>
    <w:rsid w:val="00F961E5"/>
    <w:pPr>
      <w:ind w:left="600"/>
    </w:pPr>
    <w:rPr>
      <w:szCs w:val="24"/>
    </w:rPr>
  </w:style>
  <w:style w:type="paragraph" w:styleId="Obsah6">
    <w:name w:val="toc 6"/>
    <w:basedOn w:val="Normlny"/>
    <w:next w:val="Normlny"/>
    <w:autoRedefine/>
    <w:semiHidden/>
    <w:rsid w:val="00F961E5"/>
    <w:pPr>
      <w:ind w:left="800"/>
    </w:pPr>
    <w:rPr>
      <w:szCs w:val="24"/>
    </w:rPr>
  </w:style>
  <w:style w:type="paragraph" w:styleId="Obsah7">
    <w:name w:val="toc 7"/>
    <w:basedOn w:val="Normlny"/>
    <w:next w:val="Normlny"/>
    <w:autoRedefine/>
    <w:semiHidden/>
    <w:rsid w:val="00F961E5"/>
    <w:pPr>
      <w:ind w:left="1000"/>
    </w:pPr>
    <w:rPr>
      <w:szCs w:val="24"/>
    </w:rPr>
  </w:style>
  <w:style w:type="paragraph" w:styleId="Obsah8">
    <w:name w:val="toc 8"/>
    <w:basedOn w:val="Normlny"/>
    <w:next w:val="Normlny"/>
    <w:autoRedefine/>
    <w:semiHidden/>
    <w:rsid w:val="00F961E5"/>
    <w:pPr>
      <w:ind w:left="1200"/>
    </w:pPr>
    <w:rPr>
      <w:szCs w:val="24"/>
    </w:rPr>
  </w:style>
  <w:style w:type="paragraph" w:styleId="Obsah9">
    <w:name w:val="toc 9"/>
    <w:basedOn w:val="Normlny"/>
    <w:next w:val="Normlny"/>
    <w:autoRedefine/>
    <w:semiHidden/>
    <w:rsid w:val="00F961E5"/>
    <w:pPr>
      <w:ind w:left="1400"/>
    </w:pPr>
    <w:rPr>
      <w:szCs w:val="24"/>
    </w:rPr>
  </w:style>
  <w:style w:type="character" w:styleId="Hypertextovprepojenie">
    <w:name w:val="Hyperlink"/>
    <w:basedOn w:val="Predvolenpsmoodseku"/>
    <w:rsid w:val="00F961E5"/>
    <w:rPr>
      <w:rFonts w:cs="Times New Roman"/>
      <w:color w:val="0000FF"/>
      <w:u w:val="single"/>
    </w:rPr>
  </w:style>
  <w:style w:type="character" w:styleId="PouitHypertextovPrepojenie">
    <w:name w:val="FollowedHyperlink"/>
    <w:basedOn w:val="Predvolenpsmoodseku"/>
    <w:rsid w:val="00F961E5"/>
    <w:rPr>
      <w:rFonts w:cs="Times New Roman"/>
      <w:color w:val="800080"/>
      <w:u w:val="single"/>
    </w:rPr>
  </w:style>
  <w:style w:type="paragraph" w:styleId="Zarkazkladnhotextu">
    <w:name w:val="Body Text Indent"/>
    <w:basedOn w:val="Normlny"/>
    <w:link w:val="ZarkazkladnhotextuChar"/>
    <w:rsid w:val="00D97BD1"/>
    <w:pPr>
      <w:spacing w:after="120"/>
      <w:ind w:left="283"/>
    </w:pPr>
  </w:style>
  <w:style w:type="character" w:customStyle="1" w:styleId="ZarkazkladnhotextuChar">
    <w:name w:val="Zarážka základného textu Char"/>
    <w:basedOn w:val="Predvolenpsmoodseku"/>
    <w:link w:val="Zarkazkladnhotextu"/>
    <w:semiHidden/>
    <w:locked/>
    <w:rsid w:val="00B601BB"/>
    <w:rPr>
      <w:rFonts w:cs="Times New Roman"/>
      <w:sz w:val="20"/>
      <w:szCs w:val="20"/>
      <w:lang w:eastAsia="en-US"/>
    </w:rPr>
  </w:style>
  <w:style w:type="paragraph" w:styleId="Obyajntext">
    <w:name w:val="Plain Text"/>
    <w:basedOn w:val="Normlny"/>
    <w:link w:val="ObyajntextChar"/>
    <w:rsid w:val="005206A2"/>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semiHidden/>
    <w:locked/>
    <w:rsid w:val="00B601BB"/>
    <w:rPr>
      <w:rFonts w:ascii="Courier New" w:hAnsi="Courier New" w:cs="Courier New"/>
      <w:sz w:val="20"/>
      <w:szCs w:val="20"/>
      <w:lang w:eastAsia="en-US"/>
    </w:rPr>
  </w:style>
  <w:style w:type="character" w:styleId="Odkaznakomentr">
    <w:name w:val="annotation reference"/>
    <w:basedOn w:val="Predvolenpsmoodseku"/>
    <w:semiHidden/>
    <w:rsid w:val="00785167"/>
    <w:rPr>
      <w:rFonts w:cs="Times New Roman"/>
      <w:sz w:val="16"/>
      <w:szCs w:val="16"/>
    </w:rPr>
  </w:style>
  <w:style w:type="paragraph" w:styleId="Textkomentra">
    <w:name w:val="annotation text"/>
    <w:basedOn w:val="Normlny"/>
    <w:link w:val="TextkomentraChar"/>
    <w:semiHidden/>
    <w:rsid w:val="00785167"/>
  </w:style>
  <w:style w:type="character" w:customStyle="1" w:styleId="TextkomentraChar">
    <w:name w:val="Text komentára Char"/>
    <w:basedOn w:val="Predvolenpsmoodseku"/>
    <w:link w:val="Textkomentra"/>
    <w:semiHidden/>
    <w:locked/>
    <w:rsid w:val="00B601BB"/>
    <w:rPr>
      <w:rFonts w:cs="Times New Roman"/>
      <w:sz w:val="20"/>
      <w:szCs w:val="20"/>
      <w:lang w:eastAsia="en-US"/>
    </w:rPr>
  </w:style>
  <w:style w:type="paragraph" w:styleId="Predmetkomentra">
    <w:name w:val="annotation subject"/>
    <w:basedOn w:val="Textkomentra"/>
    <w:next w:val="Textkomentra"/>
    <w:link w:val="PredmetkomentraChar"/>
    <w:semiHidden/>
    <w:rsid w:val="00785167"/>
    <w:rPr>
      <w:b/>
      <w:bCs/>
    </w:rPr>
  </w:style>
  <w:style w:type="character" w:customStyle="1" w:styleId="PredmetkomentraChar">
    <w:name w:val="Predmet komentára Char"/>
    <w:basedOn w:val="TextkomentraChar"/>
    <w:link w:val="Predmetkomentra"/>
    <w:semiHidden/>
    <w:locked/>
    <w:rsid w:val="00B601BB"/>
    <w:rPr>
      <w:rFonts w:cs="Times New Roman"/>
      <w:b/>
      <w:bCs/>
      <w:sz w:val="20"/>
      <w:szCs w:val="20"/>
      <w:lang w:eastAsia="en-US"/>
    </w:rPr>
  </w:style>
  <w:style w:type="paragraph" w:styleId="Odsekzoznamu">
    <w:name w:val="List Paragraph"/>
    <w:basedOn w:val="Normlny"/>
    <w:qFormat/>
    <w:rsid w:val="0011292F"/>
    <w:pPr>
      <w:ind w:left="720"/>
      <w:contextualSpacing/>
    </w:pPr>
  </w:style>
  <w:style w:type="paragraph" w:customStyle="1" w:styleId="odstavecbezcisla">
    <w:name w:val="odstavecbezcisla"/>
    <w:basedOn w:val="Zkladntext3"/>
    <w:rsid w:val="00641C1A"/>
    <w:pPr>
      <w:spacing w:after="0"/>
      <w:ind w:left="426"/>
      <w:jc w:val="both"/>
    </w:pPr>
    <w:rPr>
      <w:iCs/>
      <w:sz w:val="20"/>
      <w:szCs w:val="24"/>
      <w:lang w:eastAsia="sk-SK"/>
    </w:rPr>
  </w:style>
  <w:style w:type="paragraph" w:styleId="Zkladntext3">
    <w:name w:val="Body Text 3"/>
    <w:basedOn w:val="Normlny"/>
    <w:link w:val="Zkladntext3Char"/>
    <w:locked/>
    <w:rsid w:val="00641C1A"/>
    <w:pPr>
      <w:spacing w:after="120"/>
    </w:pPr>
    <w:rPr>
      <w:sz w:val="16"/>
      <w:szCs w:val="16"/>
    </w:rPr>
  </w:style>
  <w:style w:type="character" w:customStyle="1" w:styleId="Zkladntext3Char">
    <w:name w:val="Základný text 3 Char"/>
    <w:basedOn w:val="Predvolenpsmoodseku"/>
    <w:link w:val="Zkladntext3"/>
    <w:rsid w:val="00641C1A"/>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961E5"/>
    <w:rPr>
      <w:lang w:eastAsia="en-US"/>
    </w:rPr>
  </w:style>
  <w:style w:type="paragraph" w:styleId="Nadpis1">
    <w:name w:val="heading 1"/>
    <w:basedOn w:val="Normlny"/>
    <w:next w:val="Normlny"/>
    <w:link w:val="Nadpis1Char"/>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qFormat/>
    <w:rsid w:val="00F961E5"/>
    <w:pPr>
      <w:keepNext/>
      <w:numPr>
        <w:numId w:val="2"/>
      </w:numPr>
      <w:outlineLvl w:val="1"/>
    </w:pPr>
    <w:rPr>
      <w:b/>
      <w:sz w:val="18"/>
    </w:rPr>
  </w:style>
  <w:style w:type="paragraph" w:styleId="Nadpis3">
    <w:name w:val="heading 3"/>
    <w:basedOn w:val="Normlny"/>
    <w:next w:val="Normlny"/>
    <w:link w:val="Nadpis3Char"/>
    <w:qFormat/>
    <w:rsid w:val="00F961E5"/>
    <w:pPr>
      <w:keepNext/>
      <w:outlineLvl w:val="2"/>
    </w:pPr>
    <w:rPr>
      <w:rFonts w:ascii="Geneva" w:hAnsi="Geneva"/>
      <w:b/>
      <w:i/>
      <w:color w:val="000000"/>
      <w:sz w:val="16"/>
      <w:lang w:val="en-GB"/>
    </w:rPr>
  </w:style>
  <w:style w:type="paragraph" w:styleId="Nadpis4">
    <w:name w:val="heading 4"/>
    <w:basedOn w:val="Normlny"/>
    <w:next w:val="Normlny"/>
    <w:link w:val="Nadpis4Char"/>
    <w:qFormat/>
    <w:rsid w:val="00F961E5"/>
    <w:pPr>
      <w:keepNext/>
      <w:outlineLvl w:val="3"/>
    </w:pPr>
    <w:rPr>
      <w:b/>
    </w:rPr>
  </w:style>
  <w:style w:type="paragraph" w:styleId="Nadpis5">
    <w:name w:val="heading 5"/>
    <w:basedOn w:val="Normlny"/>
    <w:next w:val="Normlny"/>
    <w:link w:val="Nadpis5Char"/>
    <w:qFormat/>
    <w:rsid w:val="00F961E5"/>
    <w:pPr>
      <w:keepNext/>
      <w:outlineLvl w:val="4"/>
    </w:pPr>
    <w:rPr>
      <w:b/>
      <w:sz w:val="28"/>
    </w:rPr>
  </w:style>
  <w:style w:type="paragraph" w:styleId="Nadpis6">
    <w:name w:val="heading 6"/>
    <w:basedOn w:val="Normlny"/>
    <w:next w:val="Normlny"/>
    <w:link w:val="Nadpis6Char"/>
    <w:qFormat/>
    <w:rsid w:val="00F961E5"/>
    <w:pPr>
      <w:keepNext/>
      <w:outlineLvl w:val="5"/>
    </w:pPr>
    <w:rPr>
      <w:b/>
      <w:caps/>
      <w:sz w:val="32"/>
    </w:rPr>
  </w:style>
  <w:style w:type="paragraph" w:styleId="Nadpis7">
    <w:name w:val="heading 7"/>
    <w:basedOn w:val="Normlny"/>
    <w:next w:val="Normlny"/>
    <w:link w:val="Nadpis7Char"/>
    <w:qFormat/>
    <w:rsid w:val="00F961E5"/>
    <w:pPr>
      <w:keepNext/>
      <w:jc w:val="center"/>
      <w:outlineLvl w:val="6"/>
    </w:pPr>
    <w:rPr>
      <w:b/>
      <w:sz w:val="52"/>
    </w:rPr>
  </w:style>
  <w:style w:type="paragraph" w:styleId="Nadpis8">
    <w:name w:val="heading 8"/>
    <w:basedOn w:val="Normlny"/>
    <w:next w:val="Normlny"/>
    <w:link w:val="Nadpis8Char"/>
    <w:qFormat/>
    <w:rsid w:val="00F961E5"/>
    <w:pPr>
      <w:keepNext/>
      <w:jc w:val="center"/>
      <w:outlineLvl w:val="7"/>
    </w:pPr>
    <w:rPr>
      <w:rFonts w:ascii="Geneva" w:hAnsi="Geneva"/>
      <w:color w:val="000000"/>
      <w:sz w:val="14"/>
      <w:u w:val="single"/>
    </w:rPr>
  </w:style>
  <w:style w:type="paragraph" w:styleId="Nadpis9">
    <w:name w:val="heading 9"/>
    <w:basedOn w:val="Normlny"/>
    <w:next w:val="Normlny"/>
    <w:link w:val="Nadpis9Char"/>
    <w:qFormat/>
    <w:rsid w:val="00F961E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B601BB"/>
    <w:rPr>
      <w:b/>
      <w:caps/>
      <w:sz w:val="18"/>
      <w:lang w:eastAsia="en-US"/>
    </w:rPr>
  </w:style>
  <w:style w:type="character" w:customStyle="1" w:styleId="Nadpis2Char">
    <w:name w:val="Nadpis 2 Char"/>
    <w:basedOn w:val="Predvolenpsmoodseku"/>
    <w:link w:val="Nadpis2"/>
    <w:locked/>
    <w:rsid w:val="00B601BB"/>
    <w:rPr>
      <w:b/>
      <w:sz w:val="18"/>
      <w:lang w:eastAsia="en-US"/>
    </w:rPr>
  </w:style>
  <w:style w:type="character" w:customStyle="1" w:styleId="Nadpis3Char">
    <w:name w:val="Nadpis 3 Char"/>
    <w:basedOn w:val="Predvolenpsmoodseku"/>
    <w:link w:val="Nadpis3"/>
    <w:semiHidden/>
    <w:locked/>
    <w:rsid w:val="00B601BB"/>
    <w:rPr>
      <w:rFonts w:ascii="Cambria" w:hAnsi="Cambria" w:cs="Times New Roman"/>
      <w:b/>
      <w:bCs/>
      <w:sz w:val="26"/>
      <w:szCs w:val="26"/>
      <w:lang w:eastAsia="en-US"/>
    </w:rPr>
  </w:style>
  <w:style w:type="character" w:customStyle="1" w:styleId="Nadpis4Char">
    <w:name w:val="Nadpis 4 Char"/>
    <w:basedOn w:val="Predvolenpsmoodseku"/>
    <w:link w:val="Nadpis4"/>
    <w:semiHidden/>
    <w:locked/>
    <w:rsid w:val="00B601BB"/>
    <w:rPr>
      <w:rFonts w:ascii="Calibri" w:hAnsi="Calibri" w:cs="Times New Roman"/>
      <w:b/>
      <w:bCs/>
      <w:sz w:val="28"/>
      <w:szCs w:val="28"/>
      <w:lang w:eastAsia="en-US"/>
    </w:rPr>
  </w:style>
  <w:style w:type="character" w:customStyle="1" w:styleId="Nadpis5Char">
    <w:name w:val="Nadpis 5 Char"/>
    <w:basedOn w:val="Predvolenpsmoodseku"/>
    <w:link w:val="Nadpis5"/>
    <w:semiHidden/>
    <w:locked/>
    <w:rsid w:val="00B601BB"/>
    <w:rPr>
      <w:rFonts w:ascii="Calibri" w:hAnsi="Calibri" w:cs="Times New Roman"/>
      <w:b/>
      <w:bCs/>
      <w:i/>
      <w:iCs/>
      <w:sz w:val="26"/>
      <w:szCs w:val="26"/>
      <w:lang w:eastAsia="en-US"/>
    </w:rPr>
  </w:style>
  <w:style w:type="character" w:customStyle="1" w:styleId="Nadpis6Char">
    <w:name w:val="Nadpis 6 Char"/>
    <w:basedOn w:val="Predvolenpsmoodseku"/>
    <w:link w:val="Nadpis6"/>
    <w:semiHidden/>
    <w:locked/>
    <w:rsid w:val="00B601BB"/>
    <w:rPr>
      <w:rFonts w:ascii="Calibri" w:hAnsi="Calibri" w:cs="Times New Roman"/>
      <w:b/>
      <w:bCs/>
      <w:lang w:eastAsia="en-US"/>
    </w:rPr>
  </w:style>
  <w:style w:type="character" w:customStyle="1" w:styleId="Nadpis7Char">
    <w:name w:val="Nadpis 7 Char"/>
    <w:basedOn w:val="Predvolenpsmoodseku"/>
    <w:link w:val="Nadpis7"/>
    <w:semiHidden/>
    <w:locked/>
    <w:rsid w:val="00B601BB"/>
    <w:rPr>
      <w:rFonts w:ascii="Calibri" w:hAnsi="Calibri" w:cs="Times New Roman"/>
      <w:sz w:val="24"/>
      <w:szCs w:val="24"/>
      <w:lang w:eastAsia="en-US"/>
    </w:rPr>
  </w:style>
  <w:style w:type="character" w:customStyle="1" w:styleId="Nadpis8Char">
    <w:name w:val="Nadpis 8 Char"/>
    <w:basedOn w:val="Predvolenpsmoodseku"/>
    <w:link w:val="Nadpis8"/>
    <w:semiHidden/>
    <w:locked/>
    <w:rsid w:val="00B601BB"/>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B601BB"/>
    <w:rPr>
      <w:rFonts w:ascii="Cambria" w:hAnsi="Cambria" w:cs="Times New Roman"/>
      <w:lang w:eastAsia="en-US"/>
    </w:rPr>
  </w:style>
  <w:style w:type="paragraph" w:styleId="Textbubliny">
    <w:name w:val="Balloon Text"/>
    <w:basedOn w:val="Normlny"/>
    <w:link w:val="TextbublinyChar"/>
    <w:semiHidden/>
    <w:rsid w:val="00246F66"/>
    <w:rPr>
      <w:rFonts w:ascii="Tahoma" w:hAnsi="Tahoma" w:cs="Tahoma"/>
      <w:sz w:val="16"/>
      <w:szCs w:val="16"/>
    </w:rPr>
  </w:style>
  <w:style w:type="character" w:customStyle="1" w:styleId="TextbublinyChar">
    <w:name w:val="Text bubliny Char"/>
    <w:basedOn w:val="Predvolenpsmoodseku"/>
    <w:link w:val="Textbubliny"/>
    <w:semiHidden/>
    <w:locked/>
    <w:rsid w:val="00B601BB"/>
    <w:rPr>
      <w:rFonts w:cs="Times New Roman"/>
      <w:sz w:val="2"/>
      <w:lang w:eastAsia="en-US"/>
    </w:rPr>
  </w:style>
  <w:style w:type="paragraph" w:styleId="Hlavika">
    <w:name w:val="header"/>
    <w:basedOn w:val="Normlny"/>
    <w:link w:val="HlavikaChar"/>
    <w:rsid w:val="00F961E5"/>
    <w:pPr>
      <w:tabs>
        <w:tab w:val="center" w:pos="4153"/>
        <w:tab w:val="right" w:pos="8306"/>
      </w:tabs>
    </w:pPr>
  </w:style>
  <w:style w:type="character" w:customStyle="1" w:styleId="HlavikaChar">
    <w:name w:val="Hlavička Char"/>
    <w:basedOn w:val="Predvolenpsmoodseku"/>
    <w:link w:val="Hlavika"/>
    <w:semiHidden/>
    <w:locked/>
    <w:rsid w:val="00B601BB"/>
    <w:rPr>
      <w:rFonts w:cs="Times New Roman"/>
      <w:sz w:val="20"/>
      <w:szCs w:val="20"/>
      <w:lang w:eastAsia="en-US"/>
    </w:rPr>
  </w:style>
  <w:style w:type="paragraph" w:styleId="Pta">
    <w:name w:val="footer"/>
    <w:basedOn w:val="Normlny"/>
    <w:link w:val="PtaChar"/>
    <w:rsid w:val="00F961E5"/>
    <w:pPr>
      <w:tabs>
        <w:tab w:val="center" w:pos="4153"/>
        <w:tab w:val="right" w:pos="8306"/>
      </w:tabs>
    </w:pPr>
  </w:style>
  <w:style w:type="character" w:customStyle="1" w:styleId="PtaChar">
    <w:name w:val="Päta Char"/>
    <w:basedOn w:val="Predvolenpsmoodseku"/>
    <w:link w:val="Pta"/>
    <w:semiHidden/>
    <w:locked/>
    <w:rsid w:val="00B601BB"/>
    <w:rPr>
      <w:rFonts w:cs="Times New Roman"/>
      <w:sz w:val="20"/>
      <w:szCs w:val="20"/>
      <w:lang w:eastAsia="en-US"/>
    </w:rPr>
  </w:style>
  <w:style w:type="character" w:styleId="slostrany">
    <w:name w:val="page number"/>
    <w:basedOn w:val="Predvolenpsmoodseku"/>
    <w:rsid w:val="00F961E5"/>
    <w:rPr>
      <w:rFonts w:cs="Times New Roman"/>
    </w:rPr>
  </w:style>
  <w:style w:type="paragraph" w:styleId="Zkladntext">
    <w:name w:val="Body Text"/>
    <w:basedOn w:val="Normlny"/>
    <w:link w:val="ZkladntextChar"/>
    <w:rsid w:val="00F961E5"/>
    <w:pPr>
      <w:ind w:left="426"/>
      <w:jc w:val="both"/>
    </w:pPr>
    <w:rPr>
      <w:sz w:val="18"/>
    </w:rPr>
  </w:style>
  <w:style w:type="character" w:customStyle="1" w:styleId="ZkladntextChar">
    <w:name w:val="Základný text Char"/>
    <w:basedOn w:val="Predvolenpsmoodseku"/>
    <w:link w:val="Zkladntext"/>
    <w:locked/>
    <w:rsid w:val="00B601BB"/>
    <w:rPr>
      <w:rFonts w:cs="Times New Roman"/>
      <w:sz w:val="20"/>
      <w:szCs w:val="20"/>
      <w:lang w:eastAsia="en-US"/>
    </w:rPr>
  </w:style>
  <w:style w:type="paragraph" w:customStyle="1" w:styleId="Uvod">
    <w:name w:val="Uvod"/>
    <w:basedOn w:val="Normlny"/>
    <w:rsid w:val="00F961E5"/>
    <w:pPr>
      <w:ind w:left="284" w:hanging="284"/>
      <w:jc w:val="both"/>
    </w:pPr>
    <w:rPr>
      <w:sz w:val="22"/>
    </w:rPr>
  </w:style>
  <w:style w:type="paragraph" w:customStyle="1" w:styleId="Tabulka">
    <w:name w:val="Tabulka"/>
    <w:basedOn w:val="Normlny"/>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y"/>
    <w:next w:val="Normlny"/>
    <w:autoRedefine/>
    <w:semiHidden/>
    <w:rsid w:val="00F961E5"/>
    <w:pPr>
      <w:tabs>
        <w:tab w:val="left" w:pos="426"/>
        <w:tab w:val="right" w:pos="9203"/>
      </w:tabs>
      <w:spacing w:before="360"/>
    </w:pPr>
    <w:rPr>
      <w:b/>
      <w:bCs/>
      <w:caps/>
      <w:noProof/>
      <w:szCs w:val="18"/>
    </w:rPr>
  </w:style>
  <w:style w:type="paragraph" w:styleId="Obsah2">
    <w:name w:val="toc 2"/>
    <w:basedOn w:val="Normlny"/>
    <w:next w:val="Normlny"/>
    <w:autoRedefine/>
    <w:semiHidden/>
    <w:rsid w:val="00F961E5"/>
    <w:pPr>
      <w:tabs>
        <w:tab w:val="left" w:pos="993"/>
        <w:tab w:val="right" w:pos="9203"/>
      </w:tabs>
      <w:ind w:firstLine="567"/>
    </w:pPr>
    <w:rPr>
      <w:b/>
      <w:bCs/>
      <w:noProof/>
      <w:szCs w:val="18"/>
    </w:rPr>
  </w:style>
  <w:style w:type="paragraph" w:styleId="Obsah3">
    <w:name w:val="toc 3"/>
    <w:basedOn w:val="Normlny"/>
    <w:next w:val="Normlny"/>
    <w:autoRedefine/>
    <w:semiHidden/>
    <w:rsid w:val="00F961E5"/>
    <w:pPr>
      <w:ind w:left="200"/>
    </w:pPr>
    <w:rPr>
      <w:szCs w:val="24"/>
    </w:rPr>
  </w:style>
  <w:style w:type="paragraph" w:styleId="Obsah4">
    <w:name w:val="toc 4"/>
    <w:basedOn w:val="Normlny"/>
    <w:next w:val="Normlny"/>
    <w:autoRedefine/>
    <w:semiHidden/>
    <w:rsid w:val="00F961E5"/>
    <w:pPr>
      <w:ind w:left="400"/>
    </w:pPr>
    <w:rPr>
      <w:szCs w:val="24"/>
    </w:rPr>
  </w:style>
  <w:style w:type="paragraph" w:styleId="Obsah5">
    <w:name w:val="toc 5"/>
    <w:basedOn w:val="Normlny"/>
    <w:next w:val="Normlny"/>
    <w:autoRedefine/>
    <w:semiHidden/>
    <w:rsid w:val="00F961E5"/>
    <w:pPr>
      <w:ind w:left="600"/>
    </w:pPr>
    <w:rPr>
      <w:szCs w:val="24"/>
    </w:rPr>
  </w:style>
  <w:style w:type="paragraph" w:styleId="Obsah6">
    <w:name w:val="toc 6"/>
    <w:basedOn w:val="Normlny"/>
    <w:next w:val="Normlny"/>
    <w:autoRedefine/>
    <w:semiHidden/>
    <w:rsid w:val="00F961E5"/>
    <w:pPr>
      <w:ind w:left="800"/>
    </w:pPr>
    <w:rPr>
      <w:szCs w:val="24"/>
    </w:rPr>
  </w:style>
  <w:style w:type="paragraph" w:styleId="Obsah7">
    <w:name w:val="toc 7"/>
    <w:basedOn w:val="Normlny"/>
    <w:next w:val="Normlny"/>
    <w:autoRedefine/>
    <w:semiHidden/>
    <w:rsid w:val="00F961E5"/>
    <w:pPr>
      <w:ind w:left="1000"/>
    </w:pPr>
    <w:rPr>
      <w:szCs w:val="24"/>
    </w:rPr>
  </w:style>
  <w:style w:type="paragraph" w:styleId="Obsah8">
    <w:name w:val="toc 8"/>
    <w:basedOn w:val="Normlny"/>
    <w:next w:val="Normlny"/>
    <w:autoRedefine/>
    <w:semiHidden/>
    <w:rsid w:val="00F961E5"/>
    <w:pPr>
      <w:ind w:left="1200"/>
    </w:pPr>
    <w:rPr>
      <w:szCs w:val="24"/>
    </w:rPr>
  </w:style>
  <w:style w:type="paragraph" w:styleId="Obsah9">
    <w:name w:val="toc 9"/>
    <w:basedOn w:val="Normlny"/>
    <w:next w:val="Normlny"/>
    <w:autoRedefine/>
    <w:semiHidden/>
    <w:rsid w:val="00F961E5"/>
    <w:pPr>
      <w:ind w:left="1400"/>
    </w:pPr>
    <w:rPr>
      <w:szCs w:val="24"/>
    </w:rPr>
  </w:style>
  <w:style w:type="character" w:styleId="Hypertextovprepojenie">
    <w:name w:val="Hyperlink"/>
    <w:basedOn w:val="Predvolenpsmoodseku"/>
    <w:rsid w:val="00F961E5"/>
    <w:rPr>
      <w:rFonts w:cs="Times New Roman"/>
      <w:color w:val="0000FF"/>
      <w:u w:val="single"/>
    </w:rPr>
  </w:style>
  <w:style w:type="character" w:styleId="PouitHypertextovPrepojenie">
    <w:name w:val="FollowedHyperlink"/>
    <w:basedOn w:val="Predvolenpsmoodseku"/>
    <w:rsid w:val="00F961E5"/>
    <w:rPr>
      <w:rFonts w:cs="Times New Roman"/>
      <w:color w:val="800080"/>
      <w:u w:val="single"/>
    </w:rPr>
  </w:style>
  <w:style w:type="paragraph" w:styleId="Zarkazkladnhotextu">
    <w:name w:val="Body Text Indent"/>
    <w:basedOn w:val="Normlny"/>
    <w:link w:val="ZarkazkladnhotextuChar"/>
    <w:rsid w:val="00D97BD1"/>
    <w:pPr>
      <w:spacing w:after="120"/>
      <w:ind w:left="283"/>
    </w:pPr>
  </w:style>
  <w:style w:type="character" w:customStyle="1" w:styleId="ZarkazkladnhotextuChar">
    <w:name w:val="Zarážka základného textu Char"/>
    <w:basedOn w:val="Predvolenpsmoodseku"/>
    <w:link w:val="Zarkazkladnhotextu"/>
    <w:semiHidden/>
    <w:locked/>
    <w:rsid w:val="00B601BB"/>
    <w:rPr>
      <w:rFonts w:cs="Times New Roman"/>
      <w:sz w:val="20"/>
      <w:szCs w:val="20"/>
      <w:lang w:eastAsia="en-US"/>
    </w:rPr>
  </w:style>
  <w:style w:type="paragraph" w:styleId="Obyajntext">
    <w:name w:val="Plain Text"/>
    <w:basedOn w:val="Normlny"/>
    <w:link w:val="ObyajntextChar"/>
    <w:rsid w:val="005206A2"/>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semiHidden/>
    <w:locked/>
    <w:rsid w:val="00B601BB"/>
    <w:rPr>
      <w:rFonts w:ascii="Courier New" w:hAnsi="Courier New" w:cs="Courier New"/>
      <w:sz w:val="20"/>
      <w:szCs w:val="20"/>
      <w:lang w:eastAsia="en-US"/>
    </w:rPr>
  </w:style>
  <w:style w:type="character" w:styleId="Odkaznakomentr">
    <w:name w:val="annotation reference"/>
    <w:basedOn w:val="Predvolenpsmoodseku"/>
    <w:semiHidden/>
    <w:rsid w:val="00785167"/>
    <w:rPr>
      <w:rFonts w:cs="Times New Roman"/>
      <w:sz w:val="16"/>
      <w:szCs w:val="16"/>
    </w:rPr>
  </w:style>
  <w:style w:type="paragraph" w:styleId="Textkomentra">
    <w:name w:val="annotation text"/>
    <w:basedOn w:val="Normlny"/>
    <w:link w:val="TextkomentraChar"/>
    <w:semiHidden/>
    <w:rsid w:val="00785167"/>
  </w:style>
  <w:style w:type="character" w:customStyle="1" w:styleId="TextkomentraChar">
    <w:name w:val="Text komentára Char"/>
    <w:basedOn w:val="Predvolenpsmoodseku"/>
    <w:link w:val="Textkomentra"/>
    <w:semiHidden/>
    <w:locked/>
    <w:rsid w:val="00B601BB"/>
    <w:rPr>
      <w:rFonts w:cs="Times New Roman"/>
      <w:sz w:val="20"/>
      <w:szCs w:val="20"/>
      <w:lang w:eastAsia="en-US"/>
    </w:rPr>
  </w:style>
  <w:style w:type="paragraph" w:styleId="Predmetkomentra">
    <w:name w:val="annotation subject"/>
    <w:basedOn w:val="Textkomentra"/>
    <w:next w:val="Textkomentra"/>
    <w:link w:val="PredmetkomentraChar"/>
    <w:semiHidden/>
    <w:rsid w:val="00785167"/>
    <w:rPr>
      <w:b/>
      <w:bCs/>
    </w:rPr>
  </w:style>
  <w:style w:type="character" w:customStyle="1" w:styleId="PredmetkomentraChar">
    <w:name w:val="Predmet komentára Char"/>
    <w:basedOn w:val="TextkomentraChar"/>
    <w:link w:val="Predmetkomentra"/>
    <w:semiHidden/>
    <w:locked/>
    <w:rsid w:val="00B601BB"/>
    <w:rPr>
      <w:rFonts w:cs="Times New Roman"/>
      <w:b/>
      <w:bCs/>
      <w:sz w:val="20"/>
      <w:szCs w:val="20"/>
      <w:lang w:eastAsia="en-US"/>
    </w:rPr>
  </w:style>
  <w:style w:type="paragraph" w:styleId="Odsekzoznamu">
    <w:name w:val="List Paragraph"/>
    <w:basedOn w:val="Normlny"/>
    <w:qFormat/>
    <w:rsid w:val="0011292F"/>
    <w:pPr>
      <w:ind w:left="720"/>
      <w:contextualSpacing/>
    </w:pPr>
  </w:style>
  <w:style w:type="paragraph" w:customStyle="1" w:styleId="odstavecbezcisla">
    <w:name w:val="odstavecbezcisla"/>
    <w:basedOn w:val="Zkladntext3"/>
    <w:rsid w:val="00641C1A"/>
    <w:pPr>
      <w:spacing w:after="0"/>
      <w:ind w:left="426"/>
      <w:jc w:val="both"/>
    </w:pPr>
    <w:rPr>
      <w:iCs/>
      <w:sz w:val="20"/>
      <w:szCs w:val="24"/>
      <w:lang w:eastAsia="sk-SK"/>
    </w:rPr>
  </w:style>
  <w:style w:type="paragraph" w:styleId="Zkladntext3">
    <w:name w:val="Body Text 3"/>
    <w:basedOn w:val="Normlny"/>
    <w:link w:val="Zkladntext3Char"/>
    <w:locked/>
    <w:rsid w:val="00641C1A"/>
    <w:pPr>
      <w:spacing w:after="120"/>
    </w:pPr>
    <w:rPr>
      <w:sz w:val="16"/>
      <w:szCs w:val="16"/>
    </w:rPr>
  </w:style>
  <w:style w:type="character" w:customStyle="1" w:styleId="Zkladntext3Char">
    <w:name w:val="Základný text 3 Char"/>
    <w:basedOn w:val="Predvolenpsmoodseku"/>
    <w:link w:val="Zkladntext3"/>
    <w:rsid w:val="00641C1A"/>
    <w:rPr>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20981191">
      <w:bodyDiv w:val="1"/>
      <w:marLeft w:val="0"/>
      <w:marRight w:val="0"/>
      <w:marTop w:val="0"/>
      <w:marBottom w:val="0"/>
      <w:divBdr>
        <w:top w:val="none" w:sz="0" w:space="0" w:color="auto"/>
        <w:left w:val="none" w:sz="0" w:space="0" w:color="auto"/>
        <w:bottom w:val="none" w:sz="0" w:space="0" w:color="auto"/>
        <w:right w:val="none" w:sz="0" w:space="0" w:color="auto"/>
      </w:divBdr>
    </w:div>
    <w:div w:id="172889233">
      <w:bodyDiv w:val="1"/>
      <w:marLeft w:val="0"/>
      <w:marRight w:val="0"/>
      <w:marTop w:val="0"/>
      <w:marBottom w:val="0"/>
      <w:divBdr>
        <w:top w:val="none" w:sz="0" w:space="0" w:color="auto"/>
        <w:left w:val="none" w:sz="0" w:space="0" w:color="auto"/>
        <w:bottom w:val="none" w:sz="0" w:space="0" w:color="auto"/>
        <w:right w:val="none" w:sz="0" w:space="0" w:color="auto"/>
      </w:divBdr>
    </w:div>
    <w:div w:id="345062585">
      <w:bodyDiv w:val="1"/>
      <w:marLeft w:val="0"/>
      <w:marRight w:val="0"/>
      <w:marTop w:val="0"/>
      <w:marBottom w:val="0"/>
      <w:divBdr>
        <w:top w:val="none" w:sz="0" w:space="0" w:color="auto"/>
        <w:left w:val="none" w:sz="0" w:space="0" w:color="auto"/>
        <w:bottom w:val="none" w:sz="0" w:space="0" w:color="auto"/>
        <w:right w:val="none" w:sz="0" w:space="0" w:color="auto"/>
      </w:divBdr>
    </w:div>
    <w:div w:id="1442610748">
      <w:bodyDiv w:val="1"/>
      <w:marLeft w:val="0"/>
      <w:marRight w:val="0"/>
      <w:marTop w:val="0"/>
      <w:marBottom w:val="0"/>
      <w:divBdr>
        <w:top w:val="none" w:sz="0" w:space="0" w:color="auto"/>
        <w:left w:val="none" w:sz="0" w:space="0" w:color="auto"/>
        <w:bottom w:val="none" w:sz="0" w:space="0" w:color="auto"/>
        <w:right w:val="none" w:sz="0" w:space="0" w:color="auto"/>
      </w:divBdr>
    </w:div>
    <w:div w:id="2065328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footnotes" Target="footnot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oleObject" Target="embeddings/Microsoft_Excel_97-2003_Worksheet4.xls"/><Relationship Id="rId20" Type="http://schemas.openxmlformats.org/officeDocument/2006/relationships/oleObject" Target="embeddings/Microsoft_Excel_97-2003_Worksheet6.xls"/><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8.xls"/><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10.xls"/><Relationship Id="rId10" Type="http://schemas.openxmlformats.org/officeDocument/2006/relationships/oleObject" Target="embeddings/Microsoft_Excel_97-2003_Worksheet1.xls"/><Relationship Id="rId19" Type="http://schemas.openxmlformats.org/officeDocument/2006/relationships/image" Target="media/image6.emf"/><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0.emf"/><Relationship Id="rId3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AB188F-0AF2-4055-B6C7-F05235130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3474</Words>
  <Characters>19806</Characters>
  <Application>Microsoft Office Word</Application>
  <DocSecurity>0</DocSecurity>
  <Lines>165</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23234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Martina</cp:lastModifiedBy>
  <cp:revision>2</cp:revision>
  <cp:lastPrinted>2011-03-28T10:54:00Z</cp:lastPrinted>
  <dcterms:created xsi:type="dcterms:W3CDTF">2014-03-30T17:10:00Z</dcterms:created>
  <dcterms:modified xsi:type="dcterms:W3CDTF">2014-03-30T17:10:00Z</dcterms:modified>
</cp:coreProperties>
</file>