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963"/>
        <w:gridCol w:w="2440"/>
        <w:gridCol w:w="669"/>
      </w:tblGrid>
      <w:tr w:rsidR="004007CA" w:rsidRPr="002B2E75" w:rsidTr="008A2D79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34DCA" w:rsidRDefault="004D3B4A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E34DCA" w:rsidRDefault="00D72087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individuálnej </w:t>
      </w:r>
      <w:r w:rsidR="004D3B4A" w:rsidRPr="00FA0C14">
        <w:rPr>
          <w:b/>
          <w:sz w:val="24"/>
        </w:rPr>
        <w:t>účtovnej závierk</w:t>
      </w:r>
      <w:r w:rsidR="004D3B4A">
        <w:rPr>
          <w:b/>
          <w:sz w:val="24"/>
        </w:rPr>
        <w:t>y</w:t>
      </w:r>
      <w:r w:rsidR="004D3B4A" w:rsidRPr="00FA0C14">
        <w:rPr>
          <w:b/>
          <w:sz w:val="24"/>
        </w:rPr>
        <w:t xml:space="preserve"> </w:t>
      </w:r>
    </w:p>
    <w:p w:rsidR="00E34DCA" w:rsidRDefault="00D72087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="004D3B4A" w:rsidRPr="00FA0C14">
        <w:rPr>
          <w:b/>
          <w:sz w:val="24"/>
        </w:rPr>
        <w:t xml:space="preserve">k 31. </w:t>
      </w:r>
      <w:r w:rsidR="004D3B4A">
        <w:rPr>
          <w:b/>
          <w:sz w:val="24"/>
        </w:rPr>
        <w:t>decembru</w:t>
      </w:r>
      <w:r w:rsidR="004D3B4A" w:rsidRPr="00FA0C14">
        <w:rPr>
          <w:b/>
          <w:sz w:val="24"/>
        </w:rPr>
        <w:t xml:space="preserve"> </w:t>
      </w:r>
      <w:r w:rsidR="00E02D0C">
        <w:rPr>
          <w:b/>
          <w:sz w:val="24"/>
        </w:rPr>
        <w:t>201</w:t>
      </w:r>
      <w:r w:rsidR="00DD0D07">
        <w:rPr>
          <w:b/>
          <w:sz w:val="24"/>
        </w:rPr>
        <w:t>3</w:t>
      </w:r>
    </w:p>
    <w:p w:rsidR="000A1BBA" w:rsidRDefault="000A1BBA" w:rsidP="004D3B4A">
      <w:pPr>
        <w:pStyle w:val="Zkladntext"/>
        <w:ind w:left="0"/>
        <w:rPr>
          <w:b/>
          <w:sz w:val="24"/>
        </w:rPr>
      </w:pPr>
    </w:p>
    <w:p w:rsidR="000A1BBA" w:rsidRDefault="000A1BBA" w:rsidP="004D3B4A">
      <w:pPr>
        <w:pStyle w:val="Zkladntext"/>
        <w:ind w:left="0"/>
        <w:rPr>
          <w:b/>
          <w:sz w:val="24"/>
        </w:rPr>
      </w:pPr>
    </w:p>
    <w:p w:rsidR="001A1C39" w:rsidRPr="00FA0C14" w:rsidRDefault="001A1C39" w:rsidP="004D3B4A">
      <w:pPr>
        <w:pStyle w:val="Zkladntext"/>
        <w:ind w:left="0"/>
        <w:rPr>
          <w:b/>
          <w:sz w:val="24"/>
        </w:rPr>
      </w:pPr>
    </w:p>
    <w:p w:rsidR="004D3B4A" w:rsidRDefault="004D3B4A" w:rsidP="004D3B4A">
      <w:pPr>
        <w:pStyle w:val="Zkladntext"/>
        <w:ind w:left="0"/>
        <w:rPr>
          <w:sz w:val="24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28"/>
        <w:gridCol w:w="304"/>
        <w:gridCol w:w="360"/>
        <w:gridCol w:w="254"/>
        <w:gridCol w:w="296"/>
        <w:gridCol w:w="260"/>
        <w:gridCol w:w="268"/>
        <w:gridCol w:w="262"/>
        <w:gridCol w:w="266"/>
        <w:gridCol w:w="298"/>
        <w:gridCol w:w="300"/>
        <w:gridCol w:w="266"/>
        <w:gridCol w:w="262"/>
        <w:gridCol w:w="280"/>
        <w:gridCol w:w="248"/>
        <w:gridCol w:w="314"/>
        <w:gridCol w:w="252"/>
        <w:gridCol w:w="222"/>
        <w:gridCol w:w="30"/>
        <w:gridCol w:w="254"/>
        <w:gridCol w:w="376"/>
        <w:gridCol w:w="230"/>
        <w:gridCol w:w="266"/>
        <w:gridCol w:w="32"/>
        <w:gridCol w:w="306"/>
        <w:gridCol w:w="236"/>
        <w:gridCol w:w="118"/>
        <w:gridCol w:w="136"/>
        <w:gridCol w:w="184"/>
        <w:gridCol w:w="70"/>
        <w:gridCol w:w="222"/>
        <w:gridCol w:w="50"/>
        <w:gridCol w:w="6"/>
        <w:gridCol w:w="282"/>
        <w:gridCol w:w="300"/>
        <w:gridCol w:w="280"/>
        <w:gridCol w:w="74"/>
        <w:gridCol w:w="194"/>
        <w:gridCol w:w="138"/>
        <w:gridCol w:w="188"/>
        <w:gridCol w:w="80"/>
        <w:gridCol w:w="194"/>
        <w:gridCol w:w="78"/>
        <w:gridCol w:w="182"/>
        <w:gridCol w:w="270"/>
        <w:gridCol w:w="184"/>
      </w:tblGrid>
      <w:tr w:rsidR="004007CA" w:rsidRPr="00D72087" w:rsidTr="00DD0D07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7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AD6758">
              <w:rPr>
                <w:rFonts w:cs="Arial"/>
                <w:sz w:val="18"/>
                <w:szCs w:val="18"/>
                <w:lang w:eastAsia="sk-SK"/>
              </w:rPr>
              <w:t>eurocentoch</w:t>
            </w:r>
            <w:proofErr w:type="spellEnd"/>
          </w:p>
        </w:tc>
        <w:tc>
          <w:tcPr>
            <w:tcW w:w="139" w:type="pct"/>
            <w:gridSpan w:val="3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1" w:type="pct"/>
            <w:gridSpan w:val="11"/>
            <w:tcBorders>
              <w:left w:val="single" w:sz="6" w:space="0" w:color="auto"/>
            </w:tcBorders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54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D72087" w:rsidRPr="00D72087" w:rsidRDefault="00AD6758" w:rsidP="00D72087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8" w:type="pct"/>
            <w:gridSpan w:val="7"/>
            <w:tcBorders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1035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7616D3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7616D3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7616D3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D0D0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Default="00AD675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D0D0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</w:tcBorders>
            <w:noWrap/>
          </w:tcPr>
          <w:p w:rsid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2002" w:type="pct"/>
            <w:gridSpan w:val="14"/>
            <w:tcBorders>
              <w:left w:val="nil"/>
              <w:bottom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D0D0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Default="00AD675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D0D0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771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2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02D0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D7208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9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9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9" w:type="pct"/>
            <w:gridSpan w:val="15"/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31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2850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Y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72087" w:rsidRPr="00D72087" w:rsidTr="000A1BBA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D72087" w:rsidRPr="00D72087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 w:rsidR="000A1BBA"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Y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É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Y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010B3C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2409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 w:rsidR="000A1BBA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E02D0C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72087" w:rsidRPr="00D72087" w:rsidTr="000A1BBA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72087" w:rsidRPr="00D72087" w:rsidTr="000A1BBA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1A1C39" w:rsidRDefault="001A1C39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 w:rsidR="001A1C39"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5B316E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72087" w:rsidRPr="00D72087" w:rsidRDefault="00E02D0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DD0D07">
        <w:trPr>
          <w:trHeight w:val="57"/>
          <w:jc w:val="center"/>
        </w:trPr>
        <w:tc>
          <w:tcPr>
            <w:tcW w:w="1035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D0D07" w:rsidRPr="00D72087" w:rsidTr="00DD0D07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>
              <w:rPr>
                <w:rFonts w:cs="Arial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@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y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D0D0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D0D07" w:rsidRPr="00D72087" w:rsidTr="00DD0D07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D0D07" w:rsidRPr="00D72087" w:rsidTr="00DD0D07">
        <w:trPr>
          <w:trHeight w:val="850"/>
          <w:jc w:val="center"/>
        </w:trPr>
        <w:tc>
          <w:tcPr>
            <w:tcW w:w="12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D0D0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DD0D0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D0D07" w:rsidRDefault="00DD0D07" w:rsidP="00DD0D07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27.3.2014</w:t>
            </w:r>
          </w:p>
        </w:tc>
        <w:tc>
          <w:tcPr>
            <w:tcW w:w="122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0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DD0D07" w:rsidRPr="00D72087" w:rsidTr="00DD0D07">
        <w:trPr>
          <w:trHeight w:val="848"/>
          <w:jc w:val="center"/>
        </w:trPr>
        <w:tc>
          <w:tcPr>
            <w:tcW w:w="12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D0D0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DD0D0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D0D07" w:rsidRDefault="00DD0D0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2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0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0D07" w:rsidRPr="00D72087" w:rsidRDefault="00DD0D0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464B69" w:rsidRDefault="00464B69" w:rsidP="00464B69">
      <w:pPr>
        <w:pStyle w:val="Nadpis1"/>
        <w:numPr>
          <w:ilvl w:val="0"/>
          <w:numId w:val="0"/>
        </w:numPr>
        <w:spacing w:before="120" w:after="60"/>
        <w:ind w:left="90"/>
      </w:pPr>
      <w:bookmarkStart w:id="0" w:name="_Toc530739894"/>
    </w:p>
    <w:p w:rsidR="00464B69" w:rsidRDefault="00464B69" w:rsidP="00464B69"/>
    <w:p w:rsidR="00464B69" w:rsidRPr="00464B69" w:rsidRDefault="00464B69" w:rsidP="00464B69"/>
    <w:p w:rsidR="004D3B4A" w:rsidRDefault="004D3B4A" w:rsidP="00464B69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</w:pPr>
      <w:r>
        <w:t>Založenie spoločnosti</w:t>
      </w:r>
    </w:p>
    <w:p w:rsidR="004D3B4A" w:rsidRDefault="004D3B4A" w:rsidP="004D3B4A">
      <w:pPr>
        <w:pStyle w:val="Zkladntext"/>
      </w:pPr>
      <w:r>
        <w:t xml:space="preserve">Spoločnosť </w:t>
      </w:r>
      <w:r w:rsidR="00E02D0C">
        <w:t xml:space="preserve">MONTY </w:t>
      </w:r>
      <w:proofErr w:type="spellStart"/>
      <w:r w:rsidR="00E02D0C">
        <w:t>Pro</w:t>
      </w:r>
      <w:proofErr w:type="spellEnd"/>
      <w:r w:rsidR="00E02D0C">
        <w:t xml:space="preserve"> </w:t>
      </w:r>
      <w:proofErr w:type="spellStart"/>
      <w:r w:rsidR="00E02D0C">
        <w:t>Invest</w:t>
      </w:r>
      <w:proofErr w:type="spellEnd"/>
      <w:r w:rsidR="00E02D0C">
        <w:t xml:space="preserve"> spol. s r.o.</w:t>
      </w:r>
      <w:r>
        <w:t xml:space="preserve"> (ďalej len Spoločnosť), bola založená </w:t>
      </w:r>
      <w:r w:rsidR="00E02D0C">
        <w:t>6.12.2006</w:t>
      </w:r>
      <w:r>
        <w:t xml:space="preserve"> a do obchodného registra bola zapísaná </w:t>
      </w:r>
      <w:r w:rsidR="00E02D0C">
        <w:t>24.1.2007</w:t>
      </w:r>
      <w:r>
        <w:t xml:space="preserve"> (Obchodný register Okresného súdu Bratislava I v Bratislave, oddiel s.r.o., vložka </w:t>
      </w:r>
      <w:r w:rsidR="00E02D0C">
        <w:t>44237/B</w:t>
      </w:r>
      <w:r>
        <w:t xml:space="preserve">). </w:t>
      </w:r>
    </w:p>
    <w:p w:rsidR="004D3B4A" w:rsidRDefault="004D3B4A" w:rsidP="004D3B4A"/>
    <w:p w:rsidR="004D3B4A" w:rsidRDefault="004D3B4A" w:rsidP="004D3B4A">
      <w:pPr>
        <w:pStyle w:val="Nadpis2"/>
      </w:pPr>
      <w:bookmarkStart w:id="1" w:name="_Toc530739896"/>
      <w:r>
        <w:t>Hlavnými činnosťami Spoločnosti sú:</w:t>
      </w:r>
      <w:bookmarkEnd w:id="1"/>
    </w:p>
    <w:p w:rsidR="007616D3" w:rsidRDefault="004D3B4A" w:rsidP="009F76ED">
      <w:pPr>
        <w:pStyle w:val="Zkladntext"/>
      </w:pPr>
      <w:r>
        <w:t xml:space="preserve">– </w:t>
      </w:r>
      <w:r w:rsidR="009F76ED">
        <w:t>sprostredkovanie predaja, prenájmu a kúpy nehnuteľností</w:t>
      </w:r>
    </w:p>
    <w:p w:rsidR="009F76ED" w:rsidRDefault="009F76ED" w:rsidP="009F76ED">
      <w:pPr>
        <w:pStyle w:val="Zkladntext"/>
      </w:pPr>
      <w:r>
        <w:t>– inžinierska činnosť – obstarávateľská činnosť v stavebníctve</w:t>
      </w:r>
    </w:p>
    <w:p w:rsidR="009F76ED" w:rsidRDefault="009F76ED" w:rsidP="009F76ED">
      <w:pPr>
        <w:pStyle w:val="Zkladntext"/>
      </w:pPr>
      <w:r>
        <w:t>– sprostredkovateľská činnosť v rozsahu voľnej živnosti</w:t>
      </w:r>
    </w:p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</w:pPr>
      <w:r>
        <w:t>P</w:t>
      </w:r>
      <w:r w:rsidR="004D3B4A">
        <w:t xml:space="preserve">očet zamestnancov </w:t>
      </w:r>
    </w:p>
    <w:p w:rsidR="005F5D4F" w:rsidRDefault="00C149D5" w:rsidP="004D3B4A">
      <w:pPr>
        <w:pStyle w:val="Zkladntext"/>
      </w:pPr>
      <w:r>
        <w:t>Spoločnosť za bežné účtovné obdobie a bezprostredne predchádzajúce účtovné obdobie nemala zamestnancov.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DD0D07">
        <w:t>3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</w:t>
      </w:r>
      <w:r w:rsidR="00DD0D07">
        <w:t>3</w:t>
      </w:r>
      <w:r>
        <w:t xml:space="preserve"> do 31. decembra 201</w:t>
      </w:r>
      <w:r w:rsidR="00DD0D07">
        <w:t>3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</w:pPr>
      <w:bookmarkStart w:id="2" w:name="OLE_LINK13"/>
      <w:bookmarkStart w:id="3" w:name="OLE_LINK14"/>
      <w:r>
        <w:t>Zverejnenie účtovnej závierky za predchádzajúce účtovné obdobie</w:t>
      </w:r>
    </w:p>
    <w:p w:rsidR="004D3B4A" w:rsidRDefault="004D3B4A" w:rsidP="004D3B4A">
      <w:pPr>
        <w:pStyle w:val="Zkladntext"/>
      </w:pPr>
      <w:r w:rsidRPr="00194BFD">
        <w:t xml:space="preserve">Účtovná závierka Spoločnosti k 31. decembru </w:t>
      </w:r>
      <w:r>
        <w:t>201</w:t>
      </w:r>
      <w:r w:rsidR="00DD0D07">
        <w:t>2</w:t>
      </w:r>
      <w:r w:rsidR="0077339A">
        <w:t xml:space="preserve"> </w:t>
      </w:r>
      <w:r w:rsidRPr="00194BFD">
        <w:t>bola uložená do zbierky listín obchodného registra</w:t>
      </w:r>
      <w:r w:rsidR="0077339A">
        <w:t xml:space="preserve"> </w:t>
      </w:r>
      <w:r w:rsidRPr="00194BFD">
        <w:t xml:space="preserve">. </w:t>
      </w:r>
    </w:p>
    <w:p w:rsidR="004D3B4A" w:rsidRDefault="004D3B4A" w:rsidP="004D3B4A">
      <w:pPr>
        <w:pStyle w:val="Zkladntext"/>
      </w:pPr>
    </w:p>
    <w:bookmarkEnd w:id="2"/>
    <w:bookmarkEnd w:id="3"/>
    <w:p w:rsidR="004D3B4A" w:rsidRDefault="004D3B4A" w:rsidP="004D3B4A">
      <w:pPr>
        <w:pStyle w:val="Zkladntext"/>
        <w:jc w:val="lef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7"/>
      <w:r>
        <w:t>Informácie o orgánoch účtovnej jednotky</w:t>
      </w:r>
      <w:bookmarkEnd w:id="4"/>
    </w:p>
    <w:p w:rsidR="004D3B4A" w:rsidRDefault="004D3B4A" w:rsidP="004D3B4A"/>
    <w:p w:rsidR="004D3B4A" w:rsidRDefault="004D3B4A" w:rsidP="002F0FB3">
      <w:pPr>
        <w:pStyle w:val="Zkladntext"/>
        <w:tabs>
          <w:tab w:val="left" w:pos="708"/>
          <w:tab w:val="left" w:pos="1416"/>
          <w:tab w:val="left" w:pos="2124"/>
          <w:tab w:val="left" w:pos="2523"/>
        </w:tabs>
      </w:pPr>
      <w:r>
        <w:t>Konate</w:t>
      </w:r>
      <w:r w:rsidR="002F0FB3">
        <w:t>ľ</w:t>
      </w:r>
      <w:r>
        <w:tab/>
      </w:r>
      <w:r>
        <w:tab/>
      </w:r>
      <w:r w:rsidR="002F0FB3">
        <w:tab/>
        <w:t>Ing. Róbert Keleši</w:t>
      </w:r>
    </w:p>
    <w:p w:rsidR="007616D3" w:rsidRDefault="007616D3" w:rsidP="007616D3">
      <w:pPr>
        <w:pStyle w:val="Zkladntext"/>
      </w:pPr>
    </w:p>
    <w:p w:rsidR="004D3B4A" w:rsidRDefault="004D3B4A" w:rsidP="004D3B4A">
      <w:pPr>
        <w:ind w:left="426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:rsidR="00D54563" w:rsidRDefault="00D54563">
      <w:pPr>
        <w:spacing w:after="200" w:line="276" w:lineRule="auto"/>
        <w:rPr>
          <w:b/>
          <w:caps/>
          <w:sz w:val="18"/>
        </w:rPr>
      </w:pPr>
      <w:bookmarkStart w:id="5" w:name="_Toc530739898"/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spoločníkoch účtovnej jednotky</w:t>
      </w:r>
      <w:bookmarkEnd w:id="5"/>
    </w:p>
    <w:p w:rsidR="004D3B4A" w:rsidRDefault="004D3B4A" w:rsidP="004D3B4A"/>
    <w:p w:rsidR="007616D3" w:rsidRDefault="007616D3" w:rsidP="00D54563">
      <w:pPr>
        <w:pStyle w:val="Zkladntext"/>
      </w:pPr>
      <w:r>
        <w:t>Zmeny</w:t>
      </w:r>
    </w:p>
    <w:p w:rsidR="00D54563" w:rsidRDefault="00D54563" w:rsidP="00D54563">
      <w:pPr>
        <w:pStyle w:val="Zkladntext"/>
      </w:pPr>
      <w:r>
        <w:t xml:space="preserve"> Štruktúra spoločníkov k 31. decembru 201</w:t>
      </w:r>
      <w:r w:rsidR="00DD0D07">
        <w:t>3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p w:rsidR="00D54563" w:rsidRDefault="00DD0D07" w:rsidP="004D3B4A">
      <w:pPr>
        <w:pStyle w:val="Zkladntext"/>
      </w:pPr>
      <w:r w:rsidRPr="00C51497">
        <w:rPr>
          <w:b/>
        </w:rPr>
        <w:object w:dxaOrig="9343" w:dyaOrig="23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438.9pt;height:123.25pt" o:ole="" o:preferrelative="f">
            <v:imagedata r:id="rId7" o:title=""/>
            <o:lock v:ext="edit" aspectratio="f"/>
          </v:shape>
          <o:OLEObject Type="Embed" ProgID="Excel.Sheet.12" ShapeID="_x0000_i1047" DrawAspect="Content" ObjectID="_1457430206" r:id="rId8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D351D7" w:rsidP="00D351D7">
      <w:pPr>
        <w:pStyle w:val="Zkladntext"/>
        <w:ind w:left="360"/>
      </w:pPr>
      <w:r>
        <w:t>Spoločnosť sa nezahŕňa do konsolidovaného celku.</w:t>
      </w:r>
    </w:p>
    <w:p w:rsidR="004D3B4A" w:rsidRDefault="004D3B4A" w:rsidP="004D3B4A">
      <w:pPr>
        <w:pStyle w:val="Zkladntext"/>
      </w:pPr>
    </w:p>
    <w:p w:rsidR="004D3B4A" w:rsidRPr="00464B69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" w:name="_Toc530739899"/>
      <w:r w:rsidRPr="00464B69">
        <w:t xml:space="preserve">Informácie o účtovných zásadách a účtovných metódach  </w:t>
      </w:r>
      <w:bookmarkEnd w:id="6"/>
    </w:p>
    <w:p w:rsidR="004D3B4A" w:rsidRDefault="004D3B4A" w:rsidP="004D3B4A">
      <w:pPr>
        <w:pStyle w:val="Zkladntext"/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bookmarkStart w:id="7" w:name="_Toc530739900"/>
      <w:r w:rsidRPr="006478D1">
        <w:t>Východiská pre zostavenie účtovnej závierky</w:t>
      </w:r>
    </w:p>
    <w:p w:rsidR="00464B69" w:rsidRPr="006478D1" w:rsidRDefault="00464B69" w:rsidP="00464B69">
      <w:pPr>
        <w:pStyle w:val="Zkladntext"/>
        <w:ind w:left="450"/>
      </w:pPr>
      <w:r w:rsidRPr="006478D1">
        <w:t>Účtovná závierka bola zostavená za predpokladu, že Spoločnosť bude nepretržite pokračovať vo svojej činnosti (</w:t>
      </w:r>
      <w:proofErr w:type="spellStart"/>
      <w:r w:rsidRPr="006478D1">
        <w:t>going</w:t>
      </w:r>
      <w:proofErr w:type="spellEnd"/>
      <w:r w:rsidRPr="006478D1">
        <w:t xml:space="preserve"> </w:t>
      </w:r>
      <w:proofErr w:type="spellStart"/>
      <w:r w:rsidRPr="006478D1">
        <w:t>concern</w:t>
      </w:r>
      <w:proofErr w:type="spellEnd"/>
      <w:r w:rsidRPr="006478D1">
        <w:t>).</w:t>
      </w:r>
    </w:p>
    <w:p w:rsidR="00464B69" w:rsidRPr="006478D1" w:rsidRDefault="00464B69" w:rsidP="00464B69">
      <w:pPr>
        <w:pStyle w:val="Zkladntext"/>
        <w:ind w:left="450"/>
      </w:pPr>
    </w:p>
    <w:p w:rsidR="00464B69" w:rsidRPr="006478D1" w:rsidRDefault="00464B69" w:rsidP="00464B69">
      <w:pPr>
        <w:pStyle w:val="Zkladntext"/>
        <w:ind w:left="450"/>
      </w:pPr>
      <w:r w:rsidRPr="006478D1">
        <w:t>Účtovné metódy a všeobecné účtovné zásady boli účtovnou jednotkou konzistentne aplikované, okrem:</w:t>
      </w:r>
    </w:p>
    <w:p w:rsidR="00464B69" w:rsidRPr="006478D1" w:rsidRDefault="00464B69" w:rsidP="00464B69">
      <w:pPr>
        <w:pStyle w:val="Zkladntext"/>
        <w:numPr>
          <w:ilvl w:val="0"/>
          <w:numId w:val="40"/>
        </w:numPr>
        <w:tabs>
          <w:tab w:val="clear" w:pos="340"/>
          <w:tab w:val="num" w:pos="790"/>
        </w:tabs>
        <w:ind w:left="790"/>
      </w:pPr>
      <w:r w:rsidRPr="006478D1">
        <w:t>oceňovania cenných papierov na obchodovanie, ktoré sa pri ich obstaraní oceňujú reálnou hodnotou,</w:t>
      </w:r>
    </w:p>
    <w:p w:rsidR="00464B69" w:rsidRPr="006478D1" w:rsidRDefault="00464B69" w:rsidP="00464B69">
      <w:pPr>
        <w:pStyle w:val="Zkladntext"/>
        <w:numPr>
          <w:ilvl w:val="0"/>
          <w:numId w:val="40"/>
        </w:numPr>
        <w:tabs>
          <w:tab w:val="clear" w:pos="340"/>
          <w:tab w:val="num" w:pos="790"/>
        </w:tabs>
        <w:ind w:left="790"/>
      </w:pPr>
      <w:r w:rsidRPr="006478D1">
        <w:t>zmeny podmienok na vykázanie dotácií [pozri časť E písm. o)],</w:t>
      </w:r>
    </w:p>
    <w:p w:rsidR="00464B69" w:rsidRPr="006478D1" w:rsidRDefault="00464B69" w:rsidP="00464B69">
      <w:pPr>
        <w:pStyle w:val="Zkladntext"/>
        <w:numPr>
          <w:ilvl w:val="0"/>
          <w:numId w:val="40"/>
        </w:numPr>
        <w:tabs>
          <w:tab w:val="clear" w:pos="340"/>
          <w:tab w:val="num" w:pos="790"/>
        </w:tabs>
        <w:ind w:left="790"/>
      </w:pPr>
      <w:r w:rsidRPr="006478D1">
        <w:t>účtovania dlhodobých záväzkov z obchodného styku v účtovej triede 3 – Zúčtovacie vzťahy,</w:t>
      </w:r>
    </w:p>
    <w:p w:rsidR="00464B69" w:rsidRPr="006478D1" w:rsidRDefault="00464B69" w:rsidP="00464B69">
      <w:pPr>
        <w:pStyle w:val="Zkladntext"/>
        <w:numPr>
          <w:ilvl w:val="0"/>
          <w:numId w:val="40"/>
        </w:numPr>
        <w:tabs>
          <w:tab w:val="clear" w:pos="340"/>
          <w:tab w:val="num" w:pos="790"/>
        </w:tabs>
        <w:ind w:left="790"/>
      </w:pPr>
      <w:r w:rsidRPr="006478D1">
        <w:t>spôsobu prepočtu majetku a záväzkov vyjadrených v cudzej mene (</w:t>
      </w:r>
      <w:r w:rsidRPr="006478D1">
        <w:rPr>
          <w:i/>
        </w:rPr>
        <w:t>uvedie sa informácia podľa konkrétnej situácie účtovnej jednotky, ak účtovná jednotka zmenila spôsob prepočtu</w:t>
      </w:r>
      <w:r w:rsidRPr="006478D1">
        <w:t xml:space="preserve">). </w:t>
      </w:r>
    </w:p>
    <w:p w:rsidR="00464B69" w:rsidRDefault="00464B69" w:rsidP="00464B69">
      <w:pPr>
        <w:pStyle w:val="Zkladntext"/>
        <w:ind w:left="0"/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64B69" w:rsidRDefault="00464B69" w:rsidP="00464B69">
      <w:pPr>
        <w:pStyle w:val="Zkladntext"/>
      </w:pPr>
      <w:r>
        <w:lastRenderedPageBreak/>
        <w:t xml:space="preserve">Dlhodobý majetok nakupovaný sa oceňuje obstarávacou cenou, ktorá zahŕňa cenu obstarania a náklady súvisiace s obstaraním (clo, prepravu, montáž, poistné a pod.). </w:t>
      </w:r>
    </w:p>
    <w:p w:rsidR="00464B69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>Súčasťou obstarávacej ceny dlhodobého hmotného majetku nie sú úroky z cudzích zdrojov ani realizované kurzové rozdiely, ktoré vznikli do momentu uvedenia dlhodobého majetku do používania.</w:t>
      </w:r>
    </w:p>
    <w:p w:rsidR="00464B69" w:rsidRPr="006478D1" w:rsidRDefault="00464B69" w:rsidP="00464B69">
      <w:pPr>
        <w:pStyle w:val="Zkladntext"/>
      </w:pPr>
    </w:p>
    <w:p w:rsidR="00464B69" w:rsidRDefault="00464B69" w:rsidP="00464B69">
      <w:pPr>
        <w:pStyle w:val="Zkladntext"/>
      </w:pPr>
      <w:r w:rsidRPr="006478D1">
        <w:t>Súčasťou obstarávacej ceny dlhodobého nehmotného majetku nie sú úroky z cudzích zdrojov, ktoré vznikli do momentu zaradenia dlhodobého nehmotného majetku do používania.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Zkladntext"/>
      </w:pPr>
      <w:r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Zkladntext"/>
      </w:pPr>
      <w: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464B69" w:rsidRDefault="00464B69" w:rsidP="00464B69">
      <w:pPr>
        <w:pStyle w:val="Zkladntext"/>
      </w:pPr>
      <w:r>
        <w:t xml:space="preserve"> </w:t>
      </w:r>
    </w:p>
    <w:p w:rsidR="00464B69" w:rsidRDefault="00464B69" w:rsidP="00464B69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464B69" w:rsidRDefault="00464B69" w:rsidP="00464B69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76"/>
        <w:gridCol w:w="426"/>
        <w:gridCol w:w="1559"/>
        <w:gridCol w:w="222"/>
        <w:gridCol w:w="1842"/>
        <w:gridCol w:w="222"/>
        <w:gridCol w:w="1730"/>
      </w:tblGrid>
      <w:tr w:rsidR="00464B69" w:rsidRPr="00000720" w:rsidTr="00464B69">
        <w:trPr>
          <w:trHeight w:val="250"/>
        </w:trPr>
        <w:tc>
          <w:tcPr>
            <w:tcW w:w="3402" w:type="dxa"/>
            <w:gridSpan w:val="2"/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  <w:r w:rsidRPr="00000720">
              <w:rPr>
                <w:color w:val="auto"/>
              </w:rPr>
              <w:br w:type="page"/>
            </w:r>
          </w:p>
        </w:tc>
        <w:tc>
          <w:tcPr>
            <w:tcW w:w="1559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Predpokladaná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8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Metóda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30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Ročná odpisová</w:t>
            </w:r>
          </w:p>
        </w:tc>
      </w:tr>
      <w:tr w:rsidR="00464B69" w:rsidRPr="00000720" w:rsidTr="00464B6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doba používania</w:t>
            </w:r>
            <w:r w:rsidRPr="00000720">
              <w:rPr>
                <w:color w:val="auto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sadzba v %</w:t>
            </w:r>
          </w:p>
        </w:tc>
      </w:tr>
      <w:tr w:rsidR="00464B69" w:rsidRPr="00000720" w:rsidTr="00464B69">
        <w:trPr>
          <w:trHeight w:val="250"/>
        </w:trPr>
        <w:tc>
          <w:tcPr>
            <w:tcW w:w="3402" w:type="dxa"/>
            <w:gridSpan w:val="2"/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  <w:r w:rsidRPr="00000720">
              <w:rPr>
                <w:color w:val="auto"/>
              </w:rPr>
              <w:t>Aktivované náklady na vývoj</w:t>
            </w:r>
          </w:p>
        </w:tc>
        <w:tc>
          <w:tcPr>
            <w:tcW w:w="1559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5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8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lineárna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30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20</w:t>
            </w:r>
          </w:p>
        </w:tc>
      </w:tr>
      <w:tr w:rsidR="00464B69" w:rsidRPr="00000720" w:rsidTr="00464B69">
        <w:trPr>
          <w:trHeight w:val="250"/>
        </w:trPr>
        <w:tc>
          <w:tcPr>
            <w:tcW w:w="3402" w:type="dxa"/>
            <w:gridSpan w:val="2"/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  <w:r w:rsidRPr="00000720">
              <w:rPr>
                <w:color w:val="auto"/>
              </w:rPr>
              <w:t>Softvér</w:t>
            </w:r>
          </w:p>
        </w:tc>
        <w:tc>
          <w:tcPr>
            <w:tcW w:w="1559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4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8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lineárna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30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25</w:t>
            </w:r>
          </w:p>
        </w:tc>
      </w:tr>
      <w:tr w:rsidR="00464B69" w:rsidRPr="00000720" w:rsidTr="00464B69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64B69" w:rsidRPr="00000720" w:rsidRDefault="00464B69" w:rsidP="00464B69">
            <w:pPr>
              <w:pStyle w:val="Tabulka"/>
              <w:ind w:hanging="84"/>
              <w:rPr>
                <w:color w:val="auto"/>
              </w:rPr>
            </w:pPr>
            <w:r w:rsidRPr="00000720">
              <w:rPr>
                <w:color w:val="auto"/>
              </w:rPr>
              <w:t>Oceniteľné práva (licencia)</w:t>
            </w:r>
          </w:p>
        </w:tc>
        <w:tc>
          <w:tcPr>
            <w:tcW w:w="1559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8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8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lineárna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30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12,5</w:t>
            </w:r>
          </w:p>
        </w:tc>
      </w:tr>
      <w:tr w:rsidR="00464B69" w:rsidRPr="00000720" w:rsidTr="00464B69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64B69" w:rsidRPr="00000720" w:rsidRDefault="00464B69" w:rsidP="00464B69">
            <w:pPr>
              <w:pStyle w:val="Tabulka"/>
              <w:ind w:hanging="84"/>
              <w:rPr>
                <w:color w:val="auto"/>
              </w:rPr>
            </w:pPr>
            <w:r w:rsidRPr="00000720">
              <w:rPr>
                <w:color w:val="auto"/>
              </w:rPr>
              <w:t>Drobný dlhodobý nehmotný majetok</w:t>
            </w:r>
          </w:p>
        </w:tc>
        <w:tc>
          <w:tcPr>
            <w:tcW w:w="1559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rôzna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8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jednorazový odpis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30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100</w:t>
            </w:r>
          </w:p>
        </w:tc>
      </w:tr>
    </w:tbl>
    <w:p w:rsidR="00464B69" w:rsidRDefault="00464B69" w:rsidP="00464B69">
      <w:pPr>
        <w:pStyle w:val="Zkladntext"/>
      </w:pPr>
    </w:p>
    <w:p w:rsidR="00464B69" w:rsidRDefault="00464B69" w:rsidP="00464B69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64B69" w:rsidRDefault="00464B69" w:rsidP="00464B69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64B69" w:rsidRPr="00000720" w:rsidTr="00464B69">
        <w:trPr>
          <w:trHeight w:val="250"/>
        </w:trPr>
        <w:tc>
          <w:tcPr>
            <w:tcW w:w="3118" w:type="dxa"/>
            <w:gridSpan w:val="2"/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</w:p>
        </w:tc>
        <w:tc>
          <w:tcPr>
            <w:tcW w:w="1985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Predpokladaná</w:t>
            </w:r>
          </w:p>
        </w:tc>
        <w:tc>
          <w:tcPr>
            <w:tcW w:w="14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Metóda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Ročná odpisová</w:t>
            </w:r>
          </w:p>
        </w:tc>
      </w:tr>
      <w:tr w:rsidR="00464B69" w:rsidRPr="00000720" w:rsidTr="00464B6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sadzba v %</w:t>
            </w:r>
          </w:p>
        </w:tc>
      </w:tr>
      <w:tr w:rsidR="00464B69" w:rsidRPr="00000720" w:rsidTr="00464B6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  <w:r w:rsidRPr="00000720">
              <w:rPr>
                <w:color w:val="auto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000720">
              <w:rPr>
                <w:color w:val="auto"/>
              </w:rPr>
              <w:t>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5</w:t>
            </w:r>
          </w:p>
        </w:tc>
      </w:tr>
      <w:tr w:rsidR="00464B69" w:rsidRPr="00000720" w:rsidTr="00464B69">
        <w:trPr>
          <w:trHeight w:val="250"/>
        </w:trPr>
        <w:tc>
          <w:tcPr>
            <w:tcW w:w="3118" w:type="dxa"/>
            <w:gridSpan w:val="2"/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  <w:r w:rsidRPr="00000720">
              <w:rPr>
                <w:color w:val="auto"/>
              </w:rPr>
              <w:t>Stroje, prístroje a zariadenia</w:t>
            </w:r>
          </w:p>
        </w:tc>
        <w:tc>
          <w:tcPr>
            <w:tcW w:w="1985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  <w:r w:rsidRPr="00000720">
              <w:rPr>
                <w:color w:val="auto"/>
              </w:rPr>
              <w:t xml:space="preserve"> až </w:t>
            </w:r>
            <w:r>
              <w:rPr>
                <w:color w:val="auto"/>
              </w:rPr>
              <w:t>12</w:t>
            </w:r>
          </w:p>
        </w:tc>
        <w:tc>
          <w:tcPr>
            <w:tcW w:w="14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lineárna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8,3</w:t>
            </w:r>
            <w:r>
              <w:rPr>
                <w:color w:val="auto"/>
              </w:rPr>
              <w:t>3</w:t>
            </w:r>
            <w:r w:rsidRPr="00000720">
              <w:rPr>
                <w:color w:val="auto"/>
              </w:rPr>
              <w:t xml:space="preserve"> až 1</w:t>
            </w:r>
            <w:r>
              <w:rPr>
                <w:color w:val="auto"/>
              </w:rPr>
              <w:t>6</w:t>
            </w:r>
            <w:r w:rsidRPr="00000720">
              <w:rPr>
                <w:color w:val="auto"/>
              </w:rPr>
              <w:t>,</w:t>
            </w:r>
            <w:r>
              <w:rPr>
                <w:color w:val="auto"/>
              </w:rPr>
              <w:t>67</w:t>
            </w:r>
          </w:p>
        </w:tc>
      </w:tr>
      <w:tr w:rsidR="00464B69" w:rsidRPr="00000720" w:rsidTr="00464B69">
        <w:trPr>
          <w:trHeight w:val="250"/>
        </w:trPr>
        <w:tc>
          <w:tcPr>
            <w:tcW w:w="3118" w:type="dxa"/>
            <w:gridSpan w:val="2"/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  <w:r w:rsidRPr="00000720">
              <w:rPr>
                <w:color w:val="auto"/>
              </w:rPr>
              <w:t>Dopravné prostriedky</w:t>
            </w:r>
          </w:p>
        </w:tc>
        <w:tc>
          <w:tcPr>
            <w:tcW w:w="1985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3 až </w:t>
            </w:r>
            <w:r w:rsidRPr="00000720">
              <w:rPr>
                <w:color w:val="auto"/>
              </w:rPr>
              <w:t>4</w:t>
            </w:r>
          </w:p>
        </w:tc>
        <w:tc>
          <w:tcPr>
            <w:tcW w:w="14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lineárne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  <w:r w:rsidRPr="00000720">
              <w:rPr>
                <w:color w:val="auto"/>
              </w:rPr>
              <w:t xml:space="preserve"> až 3</w:t>
            </w:r>
            <w:r>
              <w:rPr>
                <w:color w:val="auto"/>
              </w:rPr>
              <w:t>3,33</w:t>
            </w:r>
          </w:p>
        </w:tc>
      </w:tr>
      <w:tr w:rsidR="00464B69" w:rsidRPr="00000720" w:rsidTr="00464B69">
        <w:trPr>
          <w:trHeight w:val="250"/>
        </w:trPr>
        <w:tc>
          <w:tcPr>
            <w:tcW w:w="3118" w:type="dxa"/>
            <w:gridSpan w:val="2"/>
          </w:tcPr>
          <w:p w:rsidR="00464B69" w:rsidRPr="00000720" w:rsidRDefault="00464B69" w:rsidP="00464B69">
            <w:pPr>
              <w:pStyle w:val="Tabulka"/>
              <w:rPr>
                <w:color w:val="auto"/>
              </w:rPr>
            </w:pPr>
            <w:r w:rsidRPr="00000720">
              <w:rPr>
                <w:color w:val="auto"/>
              </w:rPr>
              <w:t>Drobný dlhodobý hmotný majetok</w:t>
            </w:r>
          </w:p>
        </w:tc>
        <w:tc>
          <w:tcPr>
            <w:tcW w:w="1985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rôzna</w:t>
            </w:r>
          </w:p>
        </w:tc>
        <w:tc>
          <w:tcPr>
            <w:tcW w:w="14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jednorazový odpis</w:t>
            </w:r>
          </w:p>
        </w:tc>
        <w:tc>
          <w:tcPr>
            <w:tcW w:w="142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64B69" w:rsidRPr="00000720" w:rsidRDefault="00464B69" w:rsidP="00464B69">
            <w:pPr>
              <w:pStyle w:val="Tabulka"/>
              <w:jc w:val="center"/>
              <w:rPr>
                <w:color w:val="auto"/>
              </w:rPr>
            </w:pPr>
            <w:r w:rsidRPr="00000720">
              <w:rPr>
                <w:color w:val="auto"/>
              </w:rPr>
              <w:t>100</w:t>
            </w:r>
          </w:p>
        </w:tc>
      </w:tr>
    </w:tbl>
    <w:p w:rsidR="00464B69" w:rsidRDefault="00464B69" w:rsidP="00464B69">
      <w:pPr>
        <w:pStyle w:val="Pismenka"/>
        <w:numPr>
          <w:ilvl w:val="0"/>
          <w:numId w:val="0"/>
        </w:numPr>
      </w:pPr>
    </w:p>
    <w:p w:rsidR="00464B69" w:rsidRDefault="00464B69" w:rsidP="00464B69">
      <w:pPr>
        <w:pStyle w:val="Pismenka"/>
        <w:numPr>
          <w:ilvl w:val="0"/>
          <w:numId w:val="0"/>
        </w:numPr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Cenné papiere a podiely</w:t>
      </w:r>
    </w:p>
    <w:p w:rsidR="00464B69" w:rsidRDefault="00464B69" w:rsidP="00464B69">
      <w:pPr>
        <w:pStyle w:val="Zkladntext"/>
      </w:pPr>
      <w:r>
        <w:t xml:space="preserve">Cenné papiere a podiely sa oceňujú obstarávacími cenami vrátane nákladov súvisiacich s obstaraním. Od obstarávacej ceny je odpočítané zníženie hodnoty cenných papierov a podielov. 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64B69" w:rsidRDefault="00464B69" w:rsidP="00464B69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464B69" w:rsidRDefault="00464B69" w:rsidP="00464B69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Zkladntext"/>
      </w:pPr>
      <w:r>
        <w:lastRenderedPageBreak/>
        <w:t>Zníženie hodnoty zásob sa upravuje vytvorením opravnej položky.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Zákazková výroba</w:t>
      </w:r>
    </w:p>
    <w:p w:rsidR="00464B69" w:rsidRDefault="00464B69" w:rsidP="00464B69">
      <w:pPr>
        <w:pStyle w:val="Zkladntext"/>
      </w:pPr>
      <w:r>
        <w:t xml:space="preserve">Zákazková výroba sa vykazuje použitím metódy stupňa dokončenia zákazky (angl. </w:t>
      </w:r>
      <w:proofErr w:type="spellStart"/>
      <w:r>
        <w:t>percentage-of-completion-method</w:t>
      </w:r>
      <w:proofErr w:type="spellEnd"/>
      <w:r>
        <w:t>).</w:t>
      </w:r>
    </w:p>
    <w:p w:rsidR="00464B69" w:rsidRDefault="00464B69" w:rsidP="00464B69">
      <w:pPr>
        <w:pStyle w:val="Pismenka"/>
        <w:numPr>
          <w:ilvl w:val="0"/>
          <w:numId w:val="0"/>
        </w:numPr>
        <w:rPr>
          <w:b w:val="0"/>
        </w:rPr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Zákazková výstavba nehnuteľnosti</w:t>
      </w:r>
    </w:p>
    <w:p w:rsidR="00464B69" w:rsidRDefault="00464B69" w:rsidP="00464B69">
      <w:pPr>
        <w:pStyle w:val="Zkladntext"/>
      </w:pPr>
    </w:p>
    <w:p w:rsidR="00464B69" w:rsidRPr="00FE2CC6" w:rsidRDefault="00464B69" w:rsidP="00464B69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priebežný transfer</w:t>
      </w:r>
    </w:p>
    <w:p w:rsidR="00464B69" w:rsidRDefault="00464B69" w:rsidP="00464B69">
      <w:pPr>
        <w:pStyle w:val="Zkladntext"/>
      </w:pPr>
      <w:r>
        <w:t xml:space="preserve">Zákazková výstavba nehnuteľnosti určenej na predaj sa vykazuje podľa metódy stupňa dokončenia. </w:t>
      </w:r>
    </w:p>
    <w:p w:rsidR="00464B69" w:rsidRDefault="00464B69" w:rsidP="00464B69">
      <w:pPr>
        <w:pStyle w:val="Zkladntext"/>
      </w:pPr>
    </w:p>
    <w:p w:rsidR="00464B69" w:rsidRPr="00423AFA" w:rsidRDefault="00464B69" w:rsidP="00464B69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ostatn</w:t>
      </w:r>
      <w:r>
        <w:rPr>
          <w:b/>
          <w:i/>
        </w:rPr>
        <w:t>á</w:t>
      </w:r>
      <w:r w:rsidRPr="00A9048F">
        <w:rPr>
          <w:b/>
          <w:i/>
        </w:rPr>
        <w:t xml:space="preserve"> (nie priebežný transfer)</w:t>
      </w:r>
    </w:p>
    <w:p w:rsidR="00464B69" w:rsidRPr="00777324" w:rsidRDefault="00464B69" w:rsidP="00464B69">
      <w:pPr>
        <w:pStyle w:val="Zkladntext"/>
      </w:pPr>
      <w:r w:rsidRPr="00777324">
        <w:t>Zá</w:t>
      </w:r>
      <w:r>
        <w:t>kazková výstavba nehnuteľnosti určenej na predaj – ostatná (nie priebežný transfer</w:t>
      </w:r>
      <w:r w:rsidRPr="006D3D0B">
        <w:t>) sa vykazuje metódou tzv. nulového zisku, t.</w:t>
      </w:r>
      <w:r>
        <w:t xml:space="preserve"> </w:t>
      </w:r>
      <w:r w:rsidRPr="006D3D0B">
        <w:t>j. zisk sa vykáže pri predaji nehnuteľnosti.</w:t>
      </w:r>
    </w:p>
    <w:p w:rsidR="00464B69" w:rsidRPr="00423AFA" w:rsidRDefault="00464B69" w:rsidP="00464B69">
      <w:pPr>
        <w:pStyle w:val="Pismenka"/>
        <w:numPr>
          <w:ilvl w:val="0"/>
          <w:numId w:val="0"/>
        </w:numPr>
        <w:rPr>
          <w:b w:val="0"/>
        </w:rPr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Pohľadávky</w:t>
      </w:r>
    </w:p>
    <w:p w:rsidR="00464B69" w:rsidRDefault="00464B69" w:rsidP="00464B69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64B69" w:rsidRDefault="00464B69" w:rsidP="00464B69">
      <w:pPr>
        <w:pStyle w:val="Zkladntext"/>
      </w:pPr>
      <w:r>
        <w:t>Peňažné prostriedky a ceniny sa oceňujú ich menovitou hodnotou. Zníženie ich hodnoty sa vyjadruje opravnou položkou.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64B69" w:rsidRDefault="00464B69" w:rsidP="00464B69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Rezervy</w:t>
      </w:r>
    </w:p>
    <w:p w:rsidR="00464B69" w:rsidRPr="006478D1" w:rsidRDefault="00464B69" w:rsidP="00464B69">
      <w:pPr>
        <w:pStyle w:val="Zkladntext"/>
      </w:pPr>
      <w:r>
        <w:t xml:space="preserve">Rezervy sú záväzky s neurčitým časovým vymedzením alebo výškou; tvoria sa na krytie známych rizík alebo strát </w:t>
      </w:r>
      <w:r w:rsidRPr="006478D1">
        <w:t>z podnikania. Oceňujú sa v očakávanej výške záväzku.</w:t>
      </w:r>
    </w:p>
    <w:p w:rsidR="00464B69" w:rsidRPr="006478D1" w:rsidRDefault="00464B69" w:rsidP="00464B69">
      <w:pPr>
        <w:pStyle w:val="Pismenka"/>
        <w:numPr>
          <w:ilvl w:val="0"/>
          <w:numId w:val="0"/>
        </w:numPr>
        <w:ind w:left="360"/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Záväzky</w:t>
      </w:r>
    </w:p>
    <w:p w:rsidR="00464B69" w:rsidRPr="006478D1" w:rsidRDefault="00464B69" w:rsidP="00464B69">
      <w:pPr>
        <w:pStyle w:val="Zkladntext"/>
        <w:rPr>
          <w:sz w:val="24"/>
        </w:rPr>
      </w:pPr>
      <w:r w:rsidRPr="006478D1"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64B69" w:rsidRPr="006478D1" w:rsidRDefault="00464B69" w:rsidP="00464B69">
      <w:pPr>
        <w:pStyle w:val="Pismenka"/>
        <w:numPr>
          <w:ilvl w:val="0"/>
          <w:numId w:val="0"/>
        </w:numPr>
        <w:ind w:left="360"/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Odložené dane</w:t>
      </w:r>
    </w:p>
    <w:p w:rsidR="00464B69" w:rsidRPr="006478D1" w:rsidRDefault="00464B69" w:rsidP="00464B69">
      <w:pPr>
        <w:pStyle w:val="Zkladntext"/>
      </w:pPr>
      <w:r w:rsidRPr="006478D1">
        <w:t xml:space="preserve">Odložené dane (odložená daňová pohľadávka a odložený daňový záväzok) sa vzťahujú na: </w:t>
      </w:r>
    </w:p>
    <w:p w:rsidR="00464B69" w:rsidRPr="006478D1" w:rsidRDefault="00464B69" w:rsidP="00464B69">
      <w:pPr>
        <w:pStyle w:val="Zkladntext"/>
        <w:numPr>
          <w:ilvl w:val="0"/>
          <w:numId w:val="8"/>
        </w:numPr>
      </w:pPr>
      <w:r w:rsidRPr="006478D1">
        <w:t>dočasné rozdiely medzi účtovnou hodnotou majetku a účtovnou hodnotou záväzkov vykázanou v súvahe a ich daňovou základňou,</w:t>
      </w:r>
    </w:p>
    <w:p w:rsidR="00464B69" w:rsidRPr="006478D1" w:rsidRDefault="00464B69" w:rsidP="00464B69">
      <w:pPr>
        <w:pStyle w:val="Zkladntext"/>
        <w:numPr>
          <w:ilvl w:val="0"/>
          <w:numId w:val="8"/>
        </w:numPr>
      </w:pPr>
      <w:r w:rsidRPr="006478D1">
        <w:t>možnosť umorovať daňovú stratu v budúcnosti, ktorou sa rozumie možnosť odpočítať daňovú stratu od základu dane v budúcnosti,</w:t>
      </w:r>
    </w:p>
    <w:p w:rsidR="00464B69" w:rsidRDefault="00464B69" w:rsidP="00464B69">
      <w:pPr>
        <w:pStyle w:val="Zkladntext"/>
        <w:numPr>
          <w:ilvl w:val="0"/>
          <w:numId w:val="8"/>
        </w:numPr>
      </w:pPr>
      <w:r w:rsidRPr="006478D1">
        <w:t>možnosť previesť nevyužité daňové odpočty a iné daňové nároky do budúcich období.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Výdavky budúcich období a výnosy budúcich období</w:t>
      </w:r>
    </w:p>
    <w:p w:rsidR="00464B69" w:rsidRPr="006478D1" w:rsidRDefault="00464B69" w:rsidP="00464B69">
      <w:pPr>
        <w:pStyle w:val="Zkladntext"/>
      </w:pPr>
      <w:r w:rsidRPr="006478D1">
        <w:t>Výdavky budúcich období a výnosy budúcich období sa vykazujú vo výške, ktorá je potrebná na dodržanie zásady vecnej a časovej súvislosti s účtovným obdobím.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Emisné kvóty</w:t>
      </w:r>
    </w:p>
    <w:p w:rsidR="00464B69" w:rsidRPr="006478D1" w:rsidRDefault="00464B69" w:rsidP="00464B69">
      <w:pPr>
        <w:pStyle w:val="Zkladntext"/>
      </w:pPr>
      <w:r w:rsidRPr="006478D1">
        <w:t xml:space="preserve">Bezodplatne pripísaný proporčný podiel emisných kvót v ocenení reprodukčnou obstarávacou cenou sa účtuje v prospech výnosov budúcich období. 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 xml:space="preserve">Nakúpené emisné kvóty sa oceňujú obstarávacou cenou. </w:t>
      </w:r>
    </w:p>
    <w:p w:rsidR="00464B69" w:rsidRPr="006478D1" w:rsidRDefault="00464B69" w:rsidP="00464B69">
      <w:pPr>
        <w:pStyle w:val="Zkladntext"/>
        <w:rPr>
          <w:szCs w:val="18"/>
        </w:rPr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Dotácie zo štátneho rozpočtu</w:t>
      </w:r>
    </w:p>
    <w:p w:rsidR="00464B69" w:rsidRPr="006478D1" w:rsidRDefault="00464B69" w:rsidP="00464B69">
      <w:pPr>
        <w:ind w:left="450"/>
        <w:jc w:val="both"/>
        <w:rPr>
          <w:sz w:val="18"/>
        </w:rPr>
      </w:pPr>
      <w:r w:rsidRPr="006478D1">
        <w:rPr>
          <w:sz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64B69" w:rsidRPr="006478D1" w:rsidRDefault="00464B69" w:rsidP="00464B69">
      <w:pPr>
        <w:ind w:left="450"/>
        <w:jc w:val="both"/>
        <w:rPr>
          <w:sz w:val="18"/>
        </w:rPr>
      </w:pPr>
    </w:p>
    <w:p w:rsidR="00464B69" w:rsidRPr="006478D1" w:rsidRDefault="00464B69" w:rsidP="00464B69">
      <w:pPr>
        <w:ind w:left="450"/>
        <w:jc w:val="both"/>
        <w:rPr>
          <w:sz w:val="18"/>
        </w:rPr>
      </w:pPr>
      <w:r w:rsidRPr="006478D1"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464B69" w:rsidRPr="006478D1" w:rsidRDefault="00464B69" w:rsidP="00464B69">
      <w:pPr>
        <w:ind w:left="450"/>
        <w:jc w:val="both"/>
        <w:rPr>
          <w:sz w:val="18"/>
        </w:rPr>
      </w:pPr>
    </w:p>
    <w:p w:rsidR="00464B69" w:rsidRPr="006478D1" w:rsidRDefault="00464B69" w:rsidP="00464B69">
      <w:pPr>
        <w:ind w:left="450"/>
        <w:jc w:val="both"/>
        <w:rPr>
          <w:sz w:val="18"/>
        </w:rPr>
      </w:pPr>
      <w:r w:rsidRPr="006478D1">
        <w:rPr>
          <w:sz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</w:t>
      </w:r>
      <w:r w:rsidRPr="006478D1">
        <w:rPr>
          <w:sz w:val="18"/>
        </w:rPr>
        <w:br/>
        <w:t xml:space="preserve">z tohto dlhodobého majetku. </w:t>
      </w:r>
    </w:p>
    <w:p w:rsidR="00464B69" w:rsidRPr="006478D1" w:rsidRDefault="00464B69" w:rsidP="00464B69">
      <w:pPr>
        <w:pStyle w:val="Zkladntext"/>
        <w:rPr>
          <w:szCs w:val="18"/>
        </w:rPr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Prenájom (lízing)</w:t>
      </w:r>
    </w:p>
    <w:p w:rsidR="00464B69" w:rsidRPr="006478D1" w:rsidRDefault="00464B69" w:rsidP="00464B69">
      <w:pPr>
        <w:pStyle w:val="Zkladntext"/>
      </w:pPr>
      <w:r w:rsidRPr="006478D1">
        <w:t>Majetok prenajatý na základe operatívneho prenájmu vykazuje ako svoj majetok jeho vlastník, nie nájomca.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lastRenderedPageBreak/>
        <w:t xml:space="preserve">Finančný prenájom je obstaranie dlhodobého hmotného majetku na základe nájomnej zmluvy s dojednaným právom kúpy prenajatej veci za dohodnuté platby počas dohodnutej doby nájmu. Majetok prenajatý  formou finančného prenájmu vykazuje ako svoj majetok a odpisuje ho jeho nájomca, nie vlastník. 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464B69" w:rsidRPr="006478D1" w:rsidRDefault="00464B69" w:rsidP="00464B69">
      <w:pPr>
        <w:pStyle w:val="Zkladntext"/>
        <w:rPr>
          <w:szCs w:val="18"/>
        </w:rPr>
      </w:pPr>
    </w:p>
    <w:p w:rsidR="00464B69" w:rsidRPr="006478D1" w:rsidRDefault="00464B69" w:rsidP="00464B69">
      <w:pPr>
        <w:pStyle w:val="Zkladntext"/>
      </w:pPr>
      <w:r w:rsidRPr="006478D1">
        <w:t>Súčasťou dohodnutých platieb je aj kúpna cena, za ktorú na konci dohodnutej doby finančného prenájmu prechádza vlastnícke právo k prenajatému majetku z prenajímateľa na nájomcu. Dohodnutá doba nájmu je najmenej 60 % doby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Deriváty</w:t>
      </w:r>
    </w:p>
    <w:p w:rsidR="00464B69" w:rsidRPr="006478D1" w:rsidRDefault="00464B69" w:rsidP="00464B69">
      <w:pPr>
        <w:pStyle w:val="Zkladntext"/>
      </w:pPr>
      <w:r w:rsidRPr="006478D1">
        <w:t>Deriváty sa oceňujú reálnou hodnotou.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>Zmeny reálnych hodnôt zabezpečovacích derivátov sa účtujú bez vplyvu na výsledok hospodárenia, priamo do vlastného imania.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>Zmeny reálnych hodnôt derivátov určených na obchodovanie na tuzemskej burze, zahraničnej burze alebo na inom verejnom trhu sa účtujú s vplyvom na výsledok hospodárenia.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>Zmeny reálnych hodnôt derivátov určených na obchodovanie na neverejnom trhu sa účtujú bez vplyvu na výsledok hospodárenia, priamo do vlastného imania.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Majetok a záväzky zabezpečené derivátmi</w:t>
      </w:r>
    </w:p>
    <w:p w:rsidR="00464B69" w:rsidRPr="006478D1" w:rsidRDefault="00464B69" w:rsidP="00464B69">
      <w:pPr>
        <w:pStyle w:val="Zkladntext"/>
      </w:pPr>
      <w:r w:rsidRPr="006478D1"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464B69" w:rsidRPr="006478D1" w:rsidRDefault="00464B69" w:rsidP="00464B69">
      <w:pPr>
        <w:pStyle w:val="Zkladntext"/>
        <w:rPr>
          <w:szCs w:val="18"/>
        </w:rPr>
      </w:pPr>
    </w:p>
    <w:p w:rsidR="00464B69" w:rsidRPr="006478D1" w:rsidRDefault="00464B69" w:rsidP="00464B69">
      <w:pPr>
        <w:pStyle w:val="Pismenka"/>
        <w:tabs>
          <w:tab w:val="clear" w:pos="426"/>
        </w:tabs>
        <w:ind w:left="426"/>
      </w:pPr>
      <w:r w:rsidRPr="006478D1">
        <w:t>Cudzia mena</w:t>
      </w:r>
    </w:p>
    <w:p w:rsidR="00464B69" w:rsidRPr="006478D1" w:rsidRDefault="00464B69" w:rsidP="00464B69">
      <w:pPr>
        <w:pStyle w:val="Zkladntext"/>
      </w:pPr>
      <w:r w:rsidRPr="006478D1"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>Na ocenenie prírastku cudzej meny nakúpenej za euro sa použije kurz, za ktorý bola táto cudzia mena nakúpená.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464B69" w:rsidRPr="006478D1" w:rsidRDefault="00464B69" w:rsidP="00464B69">
      <w:pPr>
        <w:pStyle w:val="Zkladntext"/>
      </w:pPr>
    </w:p>
    <w:p w:rsidR="00464B69" w:rsidRPr="006478D1" w:rsidRDefault="00464B69" w:rsidP="00464B69">
      <w:pPr>
        <w:pStyle w:val="Zkladntext"/>
      </w:pPr>
      <w:r w:rsidRPr="006478D1"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464B69" w:rsidRPr="006478D1" w:rsidRDefault="00464B69" w:rsidP="00464B69">
      <w:pPr>
        <w:pStyle w:val="Zkladntext"/>
      </w:pPr>
    </w:p>
    <w:p w:rsidR="00464B69" w:rsidRDefault="00464B69" w:rsidP="00464B69">
      <w:pPr>
        <w:pStyle w:val="Zkladntext"/>
      </w:pPr>
      <w:r w:rsidRPr="006478D1">
        <w:t>Prijaté a poskytnuté preddavky v cudzej mene na účet zriadený v eurách a z účtu zriadeného v eurách sa prepočítavajú na menu euro kurzom, za ktorý boli tieto hodnoty nakúpené alebo predané.</w:t>
      </w:r>
    </w:p>
    <w:p w:rsidR="00464B69" w:rsidRDefault="00464B69" w:rsidP="00464B69">
      <w:pPr>
        <w:pStyle w:val="Zkladntext"/>
      </w:pPr>
    </w:p>
    <w:p w:rsidR="00464B69" w:rsidRDefault="00464B69" w:rsidP="00464B69">
      <w:pPr>
        <w:pStyle w:val="Pismenka"/>
        <w:tabs>
          <w:tab w:val="clear" w:pos="426"/>
        </w:tabs>
        <w:ind w:left="426"/>
      </w:pPr>
      <w:r>
        <w:t>Výnosy</w:t>
      </w:r>
    </w:p>
    <w:p w:rsidR="00D351D7" w:rsidRDefault="00464B69" w:rsidP="00464B69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64B69" w:rsidRPr="00464B69" w:rsidRDefault="00464B69" w:rsidP="00464B69"/>
    <w:p w:rsidR="004D3B4A" w:rsidRDefault="00D351D7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</w:t>
      </w:r>
      <w:r w:rsidR="004D3B4A">
        <w:t>nformácie o údajoch na strane aktív súvahy</w:t>
      </w:r>
      <w:bookmarkEnd w:id="7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8" w:name="_Toc530739901"/>
      <w:r>
        <w:t>Dlhodobý nehmotný majetok a dlhodobý hmotný majetok</w:t>
      </w:r>
      <w:bookmarkEnd w:id="8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4D3B4A">
      <w:pPr>
        <w:pStyle w:val="Zkladntext"/>
      </w:pPr>
      <w:r>
        <w:t>Prehľad o pohybe dlhodobého hmotného majetku od 1. januára 201</w:t>
      </w:r>
      <w:r w:rsidR="00DD0D07">
        <w:t>3</w:t>
      </w:r>
      <w:r>
        <w:t xml:space="preserve"> do 31. </w:t>
      </w:r>
      <w:r w:rsidRPr="00C24B6B">
        <w:t>decembra 201</w:t>
      </w:r>
      <w:r w:rsidR="00DD0D07">
        <w:t>3</w:t>
      </w:r>
      <w:r w:rsidRPr="00C24B6B">
        <w:t xml:space="preserve"> a za porovnateľné obdobie od </w:t>
      </w:r>
      <w:r w:rsidR="00D351D7">
        <w:br/>
      </w:r>
      <w:r w:rsidRPr="00C24B6B">
        <w:t>1. januára 201</w:t>
      </w:r>
      <w:r w:rsidR="00DD0D07">
        <w:t>2</w:t>
      </w:r>
      <w:r w:rsidRPr="00C24B6B">
        <w:t xml:space="preserve"> do 31. decembra 201</w:t>
      </w:r>
      <w:r w:rsidR="00DD0D07">
        <w:t>2</w:t>
      </w:r>
      <w:r w:rsidRPr="00C24B6B">
        <w:t xml:space="preserve"> je uvedený v tabuľk</w:t>
      </w:r>
      <w:r w:rsidR="00887683" w:rsidRPr="00C24B6B">
        <w:t>ách</w:t>
      </w:r>
      <w:r w:rsidRPr="00C24B6B">
        <w:t xml:space="preserve"> </w:t>
      </w:r>
      <w:r w:rsidR="009635F7">
        <w:t xml:space="preserve">na stranách </w:t>
      </w:r>
      <w:r w:rsidR="00D351D7">
        <w:t>7, 8</w:t>
      </w:r>
      <w:r w:rsidR="00003C63" w:rsidRPr="00C24B6B">
        <w:t>.</w:t>
      </w:r>
    </w:p>
    <w:p w:rsidR="004D3B4A" w:rsidRDefault="004D3B4A" w:rsidP="004D3B4A">
      <w:pPr>
        <w:pStyle w:val="Zkladntext"/>
      </w:pPr>
    </w:p>
    <w:p w:rsidR="00086A82" w:rsidRDefault="00086A82" w:rsidP="004D3B4A">
      <w:pPr>
        <w:pStyle w:val="Zkladntext"/>
        <w:rPr>
          <w:szCs w:val="18"/>
        </w:rPr>
      </w:pPr>
    </w:p>
    <w:p w:rsidR="00160AAA" w:rsidRDefault="00160AAA" w:rsidP="00B55A09">
      <w:pPr>
        <w:spacing w:after="200" w:line="276" w:lineRule="auto"/>
        <w:ind w:left="426"/>
      </w:pPr>
    </w:p>
    <w:p w:rsidR="00B55A09" w:rsidRDefault="00B55A09" w:rsidP="00B55A09">
      <w:pPr>
        <w:ind w:left="425"/>
      </w:pPr>
    </w:p>
    <w:p w:rsidR="00FB7321" w:rsidRDefault="00B55A09" w:rsidP="009166A3">
      <w:pPr>
        <w:pStyle w:val="Nadpis2"/>
        <w:numPr>
          <w:ilvl w:val="0"/>
          <w:numId w:val="0"/>
        </w:numPr>
        <w:ind w:left="360"/>
      </w:pPr>
      <w:r w:rsidRPr="00D351D7">
        <w:br w:type="page"/>
      </w:r>
      <w:bookmarkStart w:id="9" w:name="_Toc530739903"/>
    </w:p>
    <w:p w:rsidR="009166A3" w:rsidRPr="009166A3" w:rsidRDefault="009166A3" w:rsidP="009166A3">
      <w:pPr>
        <w:pStyle w:val="Nadpis2"/>
        <w:numPr>
          <w:ilvl w:val="0"/>
          <w:numId w:val="0"/>
        </w:numPr>
        <w:ind w:left="360" w:hanging="360"/>
        <w:rPr>
          <w:sz w:val="22"/>
          <w:szCs w:val="22"/>
        </w:rPr>
      </w:pPr>
      <w:r w:rsidRPr="009166A3">
        <w:rPr>
          <w:sz w:val="22"/>
          <w:szCs w:val="22"/>
        </w:rPr>
        <w:lastRenderedPageBreak/>
        <w:t>Prehľad o pohybe dlhodobého hmotného majetku</w:t>
      </w:r>
    </w:p>
    <w:p w:rsidR="00F150F1" w:rsidRDefault="00D351D7">
      <w:pPr>
        <w:spacing w:after="200" w:line="276" w:lineRule="auto"/>
        <w:rPr>
          <w:b/>
          <w:sz w:val="18"/>
        </w:rPr>
      </w:pPr>
      <w:r w:rsidRPr="00C51497">
        <w:rPr>
          <w:b/>
          <w:sz w:val="18"/>
        </w:rPr>
        <w:object w:dxaOrig="9874" w:dyaOrig="11416">
          <v:shape id="_x0000_i1027" type="#_x0000_t75" style="width:493.65pt;height:570.8pt" o:ole="">
            <v:imagedata r:id="rId9" o:title=""/>
          </v:shape>
          <o:OLEObject Type="Embed" ProgID="Excel.Sheet.12" ShapeID="_x0000_i1027" DrawAspect="Content" ObjectID="_1457430207" r:id="rId10"/>
        </w:object>
      </w:r>
    </w:p>
    <w:p w:rsidR="009166A3" w:rsidRDefault="009166A3">
      <w:pPr>
        <w:spacing w:after="200" w:line="276" w:lineRule="auto"/>
        <w:rPr>
          <w:b/>
          <w:sz w:val="18"/>
        </w:rPr>
      </w:pPr>
    </w:p>
    <w:p w:rsidR="009166A3" w:rsidRDefault="009166A3">
      <w:pPr>
        <w:spacing w:after="200" w:line="276" w:lineRule="auto"/>
        <w:rPr>
          <w:b/>
          <w:sz w:val="18"/>
        </w:rPr>
      </w:pPr>
    </w:p>
    <w:p w:rsidR="009166A3" w:rsidRDefault="009166A3">
      <w:pPr>
        <w:spacing w:after="200" w:line="276" w:lineRule="auto"/>
        <w:rPr>
          <w:b/>
          <w:sz w:val="18"/>
        </w:rPr>
      </w:pPr>
    </w:p>
    <w:p w:rsidR="009166A3" w:rsidRDefault="00D351D7">
      <w:pPr>
        <w:spacing w:after="200" w:line="276" w:lineRule="auto"/>
        <w:rPr>
          <w:b/>
          <w:sz w:val="18"/>
        </w:rPr>
      </w:pPr>
      <w:r w:rsidRPr="00C51497">
        <w:rPr>
          <w:b/>
          <w:sz w:val="18"/>
        </w:rPr>
        <w:object w:dxaOrig="9608" w:dyaOrig="12471">
          <v:shape id="_x0000_i1028" type="#_x0000_t75" style="width:480.4pt;height:623.8pt" o:ole="">
            <v:imagedata r:id="rId11" o:title=""/>
          </v:shape>
          <o:OLEObject Type="Embed" ProgID="Excel.Sheet.8" ShapeID="_x0000_i1028" DrawAspect="Content" ObjectID="_1457430208" r:id="rId12">
            <o:FieldCodes>\s</o:FieldCodes>
          </o:OLEObject>
        </w:object>
      </w:r>
    </w:p>
    <w:p w:rsidR="00BF6DE7" w:rsidRDefault="00BF6DE7">
      <w:pPr>
        <w:spacing w:after="200" w:line="276" w:lineRule="auto"/>
        <w:rPr>
          <w:b/>
          <w:sz w:val="18"/>
        </w:rPr>
      </w:pPr>
    </w:p>
    <w:p w:rsidR="009166A3" w:rsidRPr="001A4B53" w:rsidRDefault="009166A3" w:rsidP="00BF6DE7">
      <w:pPr>
        <w:pStyle w:val="Nadpis2"/>
      </w:pPr>
      <w:r w:rsidRPr="001A4B53">
        <w:t>Dlhodobý finančný majetok</w:t>
      </w:r>
    </w:p>
    <w:p w:rsidR="009166A3" w:rsidRDefault="001A4B53" w:rsidP="009166A3">
      <w:pPr>
        <w:pStyle w:val="Zkladntext"/>
      </w:pPr>
      <w:r>
        <w:t>Spoločnosť nevykazuje dlhodobý finančný majetok.</w:t>
      </w:r>
    </w:p>
    <w:p w:rsidR="00BF6DE7" w:rsidRDefault="00BF6DE7" w:rsidP="009166A3">
      <w:pPr>
        <w:pStyle w:val="Zkladntext"/>
      </w:pPr>
    </w:p>
    <w:bookmarkEnd w:id="9"/>
    <w:p w:rsidR="004D3B4A" w:rsidRDefault="00977919" w:rsidP="00977919">
      <w:pPr>
        <w:pStyle w:val="Nadpis2"/>
      </w:pPr>
      <w:r w:rsidRPr="00977919">
        <w:t>Zásoby</w:t>
      </w:r>
    </w:p>
    <w:p w:rsidR="004D3B4A" w:rsidRDefault="001A4B53" w:rsidP="004D3B4A">
      <w:pPr>
        <w:pStyle w:val="Zkladntext"/>
      </w:pPr>
      <w:r>
        <w:t>Spoločnosť nevykazuje.</w:t>
      </w:r>
    </w:p>
    <w:p w:rsidR="00086A82" w:rsidRDefault="00086A82" w:rsidP="004D3B4A">
      <w:pPr>
        <w:pStyle w:val="Zkladntext"/>
      </w:pPr>
    </w:p>
    <w:p w:rsidR="004D3B4A" w:rsidRDefault="004D3B4A" w:rsidP="004D3B4A">
      <w:pPr>
        <w:pStyle w:val="Nadpis2"/>
      </w:pPr>
      <w:r w:rsidRPr="007D5600">
        <w:t>Údaje o zákazkovej výrobe</w:t>
      </w:r>
    </w:p>
    <w:p w:rsidR="004D3B4A" w:rsidRDefault="001A4B53" w:rsidP="004D3B4A">
      <w:pPr>
        <w:pStyle w:val="Zkladntext"/>
      </w:pPr>
      <w:r>
        <w:t>Spoločnosť ne</w:t>
      </w:r>
      <w:r w:rsidR="00BF6DE7">
        <w:t>účtuje o zákazkovej výrobe</w:t>
      </w:r>
      <w:r>
        <w:t>.</w:t>
      </w:r>
    </w:p>
    <w:p w:rsidR="00DA2806" w:rsidRDefault="00DA2806" w:rsidP="004D3B4A">
      <w:pPr>
        <w:pStyle w:val="Zkladntext"/>
      </w:pPr>
    </w:p>
    <w:p w:rsidR="005D2A89" w:rsidRDefault="00CA441D">
      <w:pPr>
        <w:pStyle w:val="Nadpis2"/>
      </w:pPr>
      <w:bookmarkStart w:id="10" w:name="_Toc530739904"/>
      <w:r>
        <w:t>Pohľadávky</w:t>
      </w:r>
      <w:bookmarkEnd w:id="10"/>
    </w:p>
    <w:p w:rsidR="00CA441D" w:rsidRDefault="00CA441D" w:rsidP="009635F7">
      <w:pPr>
        <w:spacing w:line="276" w:lineRule="auto"/>
        <w:ind w:firstLine="425"/>
        <w:rPr>
          <w:sz w:val="18"/>
          <w:szCs w:val="18"/>
        </w:rPr>
      </w:pPr>
      <w:r w:rsidRPr="009635F7">
        <w:rPr>
          <w:sz w:val="18"/>
          <w:szCs w:val="18"/>
        </w:rPr>
        <w:t xml:space="preserve">Veková štruktúra pohľadávok </w:t>
      </w:r>
      <w:r w:rsidR="00515879" w:rsidRPr="009635F7">
        <w:rPr>
          <w:sz w:val="18"/>
          <w:szCs w:val="18"/>
        </w:rPr>
        <w:t xml:space="preserve">za bežné účtovné obdobie </w:t>
      </w:r>
      <w:r w:rsidRPr="009635F7">
        <w:rPr>
          <w:sz w:val="18"/>
          <w:szCs w:val="18"/>
        </w:rPr>
        <w:t>je uvedená v nasledujúcom prehľade:</w:t>
      </w:r>
    </w:p>
    <w:p w:rsidR="00BF6DE7" w:rsidRPr="009635F7" w:rsidRDefault="00BF6DE7" w:rsidP="009635F7">
      <w:pPr>
        <w:spacing w:line="276" w:lineRule="auto"/>
        <w:ind w:firstLine="425"/>
        <w:rPr>
          <w:sz w:val="18"/>
          <w:szCs w:val="18"/>
        </w:rPr>
      </w:pPr>
    </w:p>
    <w:bookmarkStart w:id="11" w:name="_MON_1457428441"/>
    <w:bookmarkEnd w:id="11"/>
    <w:p w:rsidR="00BF6DE7" w:rsidRDefault="00DD0D07" w:rsidP="00342E08">
      <w:pPr>
        <w:pStyle w:val="Zkladntext"/>
      </w:pPr>
      <w:r>
        <w:object w:dxaOrig="9050" w:dyaOrig="6084">
          <v:shape id="_x0000_i1058" type="#_x0000_t75" style="width:440.65pt;height:331.2pt" o:ole="" o:preferrelative="f">
            <v:imagedata r:id="rId13" o:title=""/>
            <o:lock v:ext="edit" aspectratio="f"/>
          </v:shape>
          <o:OLEObject Type="Embed" ProgID="Excel.Sheet.12" ShapeID="_x0000_i1058" DrawAspect="Content" ObjectID="_1457430209" r:id="rId14"/>
        </w:object>
      </w: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464B69" w:rsidRDefault="00464B69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BF6DE7" w:rsidRDefault="00BF6DE7" w:rsidP="00342E08">
      <w:pPr>
        <w:pStyle w:val="Zkladntext"/>
      </w:pPr>
    </w:p>
    <w:p w:rsidR="00342E08" w:rsidRDefault="00342E08" w:rsidP="00342E08">
      <w:pPr>
        <w:pStyle w:val="Zkladntext"/>
      </w:pPr>
      <w:r>
        <w:lastRenderedPageBreak/>
        <w:t>Veková štruktúra pohľadávok za predchádzajúce účtovné obdobie je uvedená v nasledujúcom prehľade:</w:t>
      </w:r>
    </w:p>
    <w:p w:rsidR="00BF6DE7" w:rsidRDefault="00BF6DE7" w:rsidP="00342E08">
      <w:pPr>
        <w:pStyle w:val="Zkladntext"/>
      </w:pPr>
    </w:p>
    <w:bookmarkStart w:id="12" w:name="_MON_1457428696"/>
    <w:bookmarkEnd w:id="12"/>
    <w:p w:rsidR="00342E08" w:rsidRDefault="00DD0D07" w:rsidP="00CA441D">
      <w:pPr>
        <w:pStyle w:val="Zkladntext"/>
      </w:pPr>
      <w:r>
        <w:object w:dxaOrig="9050" w:dyaOrig="5184">
          <v:shape id="_x0000_i1061" type="#_x0000_t75" style="width:440.65pt;height:282.8pt" o:ole="" o:preferrelative="f">
            <v:imagedata r:id="rId15" o:title=""/>
            <o:lock v:ext="edit" aspectratio="f"/>
          </v:shape>
          <o:OLEObject Type="Embed" ProgID="Excel.Sheet.12" ShapeID="_x0000_i1061" DrawAspect="Content" ObjectID="_1457430210" r:id="rId16"/>
        </w:object>
      </w:r>
    </w:p>
    <w:p w:rsidR="00BF6DE7" w:rsidRDefault="00BF6DE7" w:rsidP="00CA441D">
      <w:pPr>
        <w:pStyle w:val="Zkladntext"/>
      </w:pPr>
    </w:p>
    <w:p w:rsidR="00BF6DE7" w:rsidRDefault="00BF6DE7" w:rsidP="00CA441D">
      <w:pPr>
        <w:pStyle w:val="Zkladntext"/>
      </w:pPr>
    </w:p>
    <w:p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:rsidR="00EF4E72" w:rsidRDefault="00EF4E72" w:rsidP="00CA441D">
      <w:pPr>
        <w:pStyle w:val="Zkladntext"/>
      </w:pPr>
    </w:p>
    <w:bookmarkStart w:id="13" w:name="_MON_1457428750"/>
    <w:bookmarkEnd w:id="13"/>
    <w:p w:rsidR="00367A6E" w:rsidRDefault="00DD0D07" w:rsidP="00142DDE">
      <w:pPr>
        <w:pStyle w:val="Zkladntext"/>
      </w:pPr>
      <w:r>
        <w:object w:dxaOrig="9021" w:dyaOrig="2382">
          <v:shape id="_x0000_i1075" type="#_x0000_t75" style="width:441.2pt;height:130.2pt" o:ole="" o:preferrelative="f">
            <v:imagedata r:id="rId17" o:title=""/>
            <o:lock v:ext="edit" aspectratio="f"/>
          </v:shape>
          <o:OLEObject Type="Embed" ProgID="Excel.Sheet.12" ShapeID="_x0000_i1075" DrawAspect="Content" ObjectID="_1457430211" r:id="rId18"/>
        </w:object>
      </w:r>
      <w:r w:rsidR="00A9048F" w:rsidRPr="00A9048F">
        <w:t xml:space="preserve"> </w:t>
      </w:r>
    </w:p>
    <w:p w:rsidR="00367A6E" w:rsidRDefault="00367A6E" w:rsidP="00142DDE">
      <w:pPr>
        <w:pStyle w:val="Zkladntext"/>
      </w:pPr>
    </w:p>
    <w:p w:rsidR="009346E5" w:rsidRDefault="009346E5" w:rsidP="00142DDE">
      <w:pPr>
        <w:pStyle w:val="Zkladntext"/>
      </w:pPr>
    </w:p>
    <w:p w:rsidR="00042A27" w:rsidRDefault="00042A27" w:rsidP="00CA441D">
      <w:pPr>
        <w:pStyle w:val="Nadpis2"/>
      </w:pPr>
      <w:bookmarkStart w:id="14" w:name="_Toc530739905"/>
      <w:r>
        <w:t>Odložená daňová pohľadávka</w:t>
      </w:r>
    </w:p>
    <w:p w:rsidR="00042A27" w:rsidRDefault="009346E5" w:rsidP="00042A27">
      <w:pPr>
        <w:pStyle w:val="Zkladntext"/>
      </w:pPr>
      <w:r>
        <w:t>Spoločnosť neúčtuje.</w:t>
      </w:r>
    </w:p>
    <w:p w:rsidR="009346E5" w:rsidRDefault="009346E5" w:rsidP="00042A27">
      <w:pPr>
        <w:pStyle w:val="Zkladntext"/>
      </w:pPr>
    </w:p>
    <w:p w:rsidR="00042A27" w:rsidRPr="00042A27" w:rsidRDefault="00042A27" w:rsidP="00042A27"/>
    <w:p w:rsidR="00CA441D" w:rsidRDefault="00CA441D" w:rsidP="00CA441D">
      <w:pPr>
        <w:pStyle w:val="Nadpis2"/>
      </w:pPr>
      <w:r>
        <w:t>Finančné účty</w:t>
      </w:r>
      <w:bookmarkEnd w:id="14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>Ako finančné účty sú vykázané peniaze v pokladnici, účty v bankách. Účtami v bankách môže Spoločnosť voľne disponovať</w:t>
      </w:r>
      <w:r w:rsidR="009346E5">
        <w:t>.</w:t>
      </w:r>
    </w:p>
    <w:p w:rsidR="00442157" w:rsidRDefault="00442157" w:rsidP="00CA441D">
      <w:pPr>
        <w:pStyle w:val="Zkladntext"/>
      </w:pPr>
    </w:p>
    <w:p w:rsidR="00442157" w:rsidRDefault="00442157" w:rsidP="00CA441D">
      <w:pPr>
        <w:pStyle w:val="Zkladntext"/>
      </w:pPr>
      <w:r>
        <w:t>Prehľad jednotlivých položiek finančných účtov:</w:t>
      </w:r>
    </w:p>
    <w:bookmarkStart w:id="15" w:name="_MON_1457428829"/>
    <w:bookmarkEnd w:id="15"/>
    <w:p w:rsidR="004262D7" w:rsidRDefault="00DD0D07" w:rsidP="00086A82">
      <w:pPr>
        <w:pStyle w:val="Zkladntext"/>
      </w:pPr>
      <w:r w:rsidRPr="00003C63">
        <w:object w:dxaOrig="9038" w:dyaOrig="1734">
          <v:shape id="_x0000_i1079" type="#_x0000_t75" style="width:441.8pt;height:94.45pt" o:ole="" o:preferrelative="f">
            <v:imagedata r:id="rId19" o:title=""/>
            <o:lock v:ext="edit" aspectratio="f"/>
          </v:shape>
          <o:OLEObject Type="Embed" ProgID="Excel.Sheet.12" ShapeID="_x0000_i1079" DrawAspect="Content" ObjectID="_1457430212" r:id="rId20"/>
        </w:object>
      </w:r>
    </w:p>
    <w:p w:rsidR="00AD2E48" w:rsidRDefault="00AD2E48" w:rsidP="00086A82">
      <w:pPr>
        <w:pStyle w:val="Zkladntext"/>
        <w:rPr>
          <w:b/>
        </w:rPr>
      </w:pPr>
    </w:p>
    <w:p w:rsidR="00CA441D" w:rsidRDefault="00CA441D" w:rsidP="00CA441D">
      <w:pPr>
        <w:pStyle w:val="Nadpis2"/>
      </w:pPr>
      <w:r>
        <w:t>Krátkodobý finančný majetok</w:t>
      </w:r>
    </w:p>
    <w:p w:rsidR="006D7585" w:rsidRDefault="00AD2E48" w:rsidP="009D0700">
      <w:pPr>
        <w:ind w:left="426"/>
      </w:pPr>
      <w:r w:rsidRPr="00AD2E48">
        <w:rPr>
          <w:sz w:val="18"/>
        </w:rPr>
        <w:t>Spoločnosť nevykazuje</w:t>
      </w:r>
      <w:r>
        <w:t>.</w:t>
      </w:r>
    </w:p>
    <w:p w:rsidR="00AD2E48" w:rsidRDefault="00AD2E48" w:rsidP="009D0700">
      <w:pPr>
        <w:ind w:left="426"/>
      </w:pPr>
    </w:p>
    <w:p w:rsidR="00CA441D" w:rsidRPr="00AD2E48" w:rsidRDefault="00CA441D" w:rsidP="00CA441D">
      <w:pPr>
        <w:pStyle w:val="Nadpis2"/>
      </w:pPr>
      <w:bookmarkStart w:id="16" w:name="_Toc530739906"/>
      <w:r w:rsidRPr="00AD2E48">
        <w:lastRenderedPageBreak/>
        <w:t>Časové rozlíšenie</w:t>
      </w:r>
      <w:bookmarkEnd w:id="16"/>
    </w:p>
    <w:p w:rsidR="00CA441D" w:rsidRDefault="00AD2E48" w:rsidP="00CA441D">
      <w:pPr>
        <w:pStyle w:val="Zkladntext"/>
      </w:pPr>
      <w:r>
        <w:t>Spoločnosť nevykazuje.</w:t>
      </w:r>
    </w:p>
    <w:p w:rsidR="009635F7" w:rsidRDefault="009635F7">
      <w:pPr>
        <w:spacing w:after="200" w:line="276" w:lineRule="auto"/>
        <w:rPr>
          <w:b/>
          <w:caps/>
          <w:sz w:val="18"/>
        </w:rPr>
      </w:pPr>
    </w:p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17" w:name="_Toc530739908"/>
      <w:r>
        <w:t>Vlastné imanie</w:t>
      </w:r>
    </w:p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A4D80" w:rsidRPr="00AD2E48" w:rsidRDefault="004A4D80" w:rsidP="004A4D80">
      <w:pPr>
        <w:pStyle w:val="Nadpis2"/>
        <w:numPr>
          <w:ilvl w:val="0"/>
          <w:numId w:val="20"/>
        </w:numPr>
      </w:pPr>
      <w:r w:rsidRPr="00AD2E48">
        <w:t>Rezervy</w:t>
      </w:r>
    </w:p>
    <w:bookmarkEnd w:id="17"/>
    <w:p w:rsidR="00491AF0" w:rsidRDefault="00AD2E48" w:rsidP="00491AF0">
      <w:pPr>
        <w:pStyle w:val="Zkladntext"/>
        <w:jc w:val="left"/>
      </w:pPr>
      <w:r>
        <w:t>Spoločnosť nevykazuje.</w:t>
      </w:r>
    </w:p>
    <w:p w:rsidR="00491AF0" w:rsidRDefault="00491AF0" w:rsidP="00491AF0">
      <w:pPr>
        <w:pStyle w:val="Zkladntext"/>
      </w:pPr>
    </w:p>
    <w:p w:rsidR="00491AF0" w:rsidRPr="009635F7" w:rsidRDefault="00491AF0" w:rsidP="009635F7">
      <w:pPr>
        <w:pStyle w:val="Nadpis2"/>
      </w:pPr>
      <w:bookmarkStart w:id="18" w:name="_Toc530739909"/>
      <w:r w:rsidRPr="009635F7">
        <w:t>Záväzky</w:t>
      </w:r>
      <w:bookmarkEnd w:id="18"/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19" w:name="_MON_1457428911"/>
    <w:bookmarkEnd w:id="19"/>
    <w:p w:rsidR="002A7CDF" w:rsidRDefault="00DD0D07" w:rsidP="009D0700">
      <w:pPr>
        <w:ind w:left="426"/>
      </w:pPr>
      <w:r>
        <w:object w:dxaOrig="8959" w:dyaOrig="2848">
          <v:shape id="_x0000_i1084" type="#_x0000_t75" style="width:440.65pt;height:156.65pt" o:ole="" o:preferrelative="f">
            <v:imagedata r:id="rId21" o:title=""/>
            <o:lock v:ext="edit" aspectratio="f"/>
          </v:shape>
          <o:OLEObject Type="Embed" ProgID="Excel.Sheet.12" ShapeID="_x0000_i1084" DrawAspect="Content" ObjectID="_1457430213" r:id="rId22"/>
        </w:object>
      </w:r>
    </w:p>
    <w:p w:rsidR="00086A82" w:rsidRDefault="00086A82" w:rsidP="00491AF0">
      <w:pPr>
        <w:pStyle w:val="Zkladntext"/>
      </w:pPr>
    </w:p>
    <w:p w:rsidR="00491AF0" w:rsidRDefault="00491AF0" w:rsidP="00491AF0">
      <w:pPr>
        <w:pStyle w:val="Zkladntext"/>
      </w:pPr>
    </w:p>
    <w:p w:rsidR="00E231BA" w:rsidRDefault="00E231BA" w:rsidP="00E231BA">
      <w:pPr>
        <w:pStyle w:val="Nadpis2"/>
      </w:pPr>
      <w:bookmarkStart w:id="20" w:name="_Toc530739910"/>
      <w:r>
        <w:t>Odložený daňový záväzok</w:t>
      </w:r>
      <w:bookmarkEnd w:id="20"/>
    </w:p>
    <w:p w:rsidR="00E231BA" w:rsidRDefault="00AD2E48" w:rsidP="00E231BA">
      <w:pPr>
        <w:pStyle w:val="Zkladntext"/>
      </w:pPr>
      <w:r>
        <w:t>Spoločnosť nevykazuje.</w:t>
      </w:r>
    </w:p>
    <w:p w:rsidR="007A005F" w:rsidRPr="007D2F0F" w:rsidRDefault="007A005F" w:rsidP="007A005F">
      <w:pPr>
        <w:pStyle w:val="Zkladntext"/>
        <w:rPr>
          <w:lang w:val="de-DE"/>
        </w:rPr>
      </w:pPr>
    </w:p>
    <w:p w:rsidR="00E231BA" w:rsidRDefault="00E231BA" w:rsidP="00E231BA">
      <w:pPr>
        <w:pStyle w:val="Nadpis2"/>
      </w:pPr>
      <w:bookmarkStart w:id="21" w:name="_Toc530739911"/>
      <w:r>
        <w:t>Sociálny fond</w:t>
      </w:r>
      <w:bookmarkEnd w:id="21"/>
    </w:p>
    <w:p w:rsidR="00E231BA" w:rsidRDefault="00AD2E48" w:rsidP="00E231BA">
      <w:pPr>
        <w:pStyle w:val="Zkladntext"/>
      </w:pPr>
      <w:r>
        <w:t>Spoločnosť netvorí.</w:t>
      </w:r>
    </w:p>
    <w:p w:rsidR="00AD2E48" w:rsidRDefault="00AD2E48" w:rsidP="00E231BA">
      <w:pPr>
        <w:pStyle w:val="Zkladntext"/>
      </w:pPr>
    </w:p>
    <w:p w:rsidR="00E231BA" w:rsidRPr="00AD2E48" w:rsidRDefault="00E231BA" w:rsidP="00E231BA">
      <w:pPr>
        <w:pStyle w:val="Nadpis2"/>
      </w:pPr>
      <w:bookmarkStart w:id="22" w:name="_Toc530739912"/>
      <w:r w:rsidRPr="00AD2E48">
        <w:t>Bankové úvery</w:t>
      </w:r>
      <w:bookmarkEnd w:id="22"/>
    </w:p>
    <w:p w:rsidR="00E231BA" w:rsidRDefault="00AD2E48" w:rsidP="00E231BA">
      <w:pPr>
        <w:pStyle w:val="Zkladntext"/>
      </w:pPr>
      <w:r>
        <w:t>Spoločnosť nemá žiadny bankový úver.</w:t>
      </w:r>
    </w:p>
    <w:p w:rsidR="00AD2E48" w:rsidRDefault="00AD2E48" w:rsidP="00E231BA">
      <w:pPr>
        <w:pStyle w:val="Zkladntext"/>
      </w:pPr>
    </w:p>
    <w:p w:rsidR="00E231BA" w:rsidRPr="00AD2E48" w:rsidRDefault="009B60B7" w:rsidP="00E231BA">
      <w:pPr>
        <w:pStyle w:val="Nadpis2"/>
      </w:pPr>
      <w:bookmarkStart w:id="23" w:name="_Toc530739913"/>
      <w:r w:rsidRPr="00AD2E48">
        <w:t>Č</w:t>
      </w:r>
      <w:r w:rsidR="00E231BA" w:rsidRPr="00AD2E48">
        <w:t>asové rozlíšenie</w:t>
      </w:r>
      <w:bookmarkEnd w:id="23"/>
    </w:p>
    <w:p w:rsidR="00E231BA" w:rsidRDefault="00AD2E48" w:rsidP="00E231BA">
      <w:pPr>
        <w:pStyle w:val="Zkladntext"/>
      </w:pPr>
      <w:r>
        <w:t>Spoločnosť nevykazuje.</w:t>
      </w:r>
    </w:p>
    <w:p w:rsidR="007A491D" w:rsidRPr="00AD2E48" w:rsidRDefault="007A491D" w:rsidP="00E231BA">
      <w:pPr>
        <w:pStyle w:val="Zkladntext"/>
      </w:pPr>
    </w:p>
    <w:p w:rsidR="00BC631F" w:rsidRPr="00AD2E48" w:rsidRDefault="000B6195" w:rsidP="00BC631F">
      <w:pPr>
        <w:pStyle w:val="Nadpis2"/>
      </w:pPr>
      <w:r w:rsidRPr="00AD2E48">
        <w:t>Deriváty</w:t>
      </w:r>
    </w:p>
    <w:p w:rsidR="00BC631F" w:rsidRDefault="00AD2E48" w:rsidP="00BC631F">
      <w:pPr>
        <w:pStyle w:val="Zkladntext"/>
      </w:pPr>
      <w:r>
        <w:t>Spoločnosť nevykazuje.</w:t>
      </w:r>
    </w:p>
    <w:p w:rsidR="006750FE" w:rsidRDefault="006750FE" w:rsidP="00BC631F">
      <w:pPr>
        <w:pStyle w:val="Zkladntext"/>
      </w:pPr>
    </w:p>
    <w:p w:rsidR="00C235CB" w:rsidRDefault="00C235CB" w:rsidP="00BC631F">
      <w:pPr>
        <w:pStyle w:val="Zkladntext"/>
      </w:pPr>
    </w:p>
    <w:p w:rsidR="00092C39" w:rsidRDefault="00092C39" w:rsidP="00BC631F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24" w:name="_Toc530739914"/>
    </w:p>
    <w:p w:rsidR="00E231BA" w:rsidRPr="00111C6B" w:rsidRDefault="00E231BA" w:rsidP="00294BAE">
      <w:pPr>
        <w:pStyle w:val="Nadpis2"/>
        <w:numPr>
          <w:ilvl w:val="0"/>
          <w:numId w:val="27"/>
        </w:numPr>
      </w:pPr>
      <w:r w:rsidRPr="00111C6B">
        <w:t>Tržby za vlastné výkony a tovar</w:t>
      </w:r>
      <w:bookmarkEnd w:id="24"/>
    </w:p>
    <w:p w:rsidR="00E231BA" w:rsidRDefault="00111C6B" w:rsidP="00E231BA">
      <w:pPr>
        <w:pStyle w:val="Zkladntext"/>
      </w:pPr>
      <w:r>
        <w:t>Spoločnosť nevykazuje.</w:t>
      </w:r>
    </w:p>
    <w:p w:rsidR="00F75DF5" w:rsidRDefault="00F75DF5" w:rsidP="00F75DF5">
      <w:pPr>
        <w:pStyle w:val="Zkladntext"/>
      </w:pP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Nadpis2"/>
      </w:pPr>
      <w:bookmarkStart w:id="25" w:name="_Toc530739915"/>
      <w:r>
        <w:t>Zmena stavu zásob vlastnej výroby</w:t>
      </w:r>
      <w:bookmarkEnd w:id="25"/>
    </w:p>
    <w:p w:rsidR="00111C6B" w:rsidRDefault="00111C6B" w:rsidP="00111C6B">
      <w:pPr>
        <w:ind w:left="360" w:firstLine="66"/>
        <w:rPr>
          <w:sz w:val="18"/>
        </w:rPr>
      </w:pPr>
      <w:r w:rsidRPr="00111C6B">
        <w:rPr>
          <w:sz w:val="18"/>
        </w:rPr>
        <w:t>Spoločnosť nevykazuje.</w:t>
      </w:r>
    </w:p>
    <w:p w:rsidR="00111C6B" w:rsidRDefault="00111C6B" w:rsidP="00111C6B">
      <w:pPr>
        <w:ind w:left="360" w:firstLine="66"/>
        <w:rPr>
          <w:sz w:val="18"/>
        </w:rPr>
      </w:pPr>
    </w:p>
    <w:p w:rsidR="00E231BA" w:rsidRPr="00111C6B" w:rsidRDefault="00E231BA" w:rsidP="00E231BA">
      <w:pPr>
        <w:pStyle w:val="Nadpis2"/>
      </w:pPr>
      <w:bookmarkStart w:id="26" w:name="_Toc530739916"/>
      <w:r w:rsidRPr="00111C6B">
        <w:t>Aktivácia</w:t>
      </w:r>
      <w:bookmarkEnd w:id="26"/>
      <w:r w:rsidR="00BA3FB7" w:rsidRPr="00111C6B">
        <w:t xml:space="preserve"> nákladov, výnosy z hospodárskej činnosti, finančnej činnosti a mimoriadnej činnosti</w:t>
      </w:r>
    </w:p>
    <w:p w:rsidR="00E231BA" w:rsidRDefault="00E231BA" w:rsidP="00E231BA">
      <w:pPr>
        <w:pStyle w:val="Zkladntext"/>
      </w:pPr>
      <w:r>
        <w:t>Prehľad o</w:t>
      </w:r>
      <w:r w:rsidR="00BA3FB7">
        <w:t> výnosoch pri </w:t>
      </w:r>
      <w:r>
        <w:t>aktiváci</w:t>
      </w:r>
      <w:r w:rsidR="00BA3FB7">
        <w:t>i nákladov, výnosoch z hospodárskej činnosti, finančnej činnosti a mimoriadnej činnosti je uvedený v nasledujúc</w:t>
      </w:r>
      <w:r w:rsidR="00B825EB">
        <w:t>om</w:t>
      </w:r>
      <w:r w:rsidR="00BA3FB7">
        <w:t xml:space="preserve"> </w:t>
      </w:r>
      <w:r w:rsidR="00B825EB">
        <w:t>prehľade</w:t>
      </w:r>
      <w:r w:rsidR="00BA3FB7">
        <w:t xml:space="preserve">: </w:t>
      </w:r>
    </w:p>
    <w:p w:rsidR="00E231BA" w:rsidRDefault="00E231BA" w:rsidP="00E231BA">
      <w:pPr>
        <w:pStyle w:val="Zkladntext"/>
      </w:pPr>
    </w:p>
    <w:bookmarkStart w:id="27" w:name="_MON_1457428969"/>
    <w:bookmarkEnd w:id="27"/>
    <w:p w:rsidR="00E231BA" w:rsidRDefault="00DD0D07" w:rsidP="00E231BA">
      <w:pPr>
        <w:pStyle w:val="Zkladntext"/>
      </w:pPr>
      <w:r w:rsidRPr="00C22B63">
        <w:object w:dxaOrig="9052" w:dyaOrig="7258">
          <v:shape id="_x0000_i1098" type="#_x0000_t75" style="width:440.65pt;height:394.55pt" o:ole="" o:preferrelative="f">
            <v:imagedata r:id="rId23" o:title=""/>
            <o:lock v:ext="edit" aspectratio="f"/>
          </v:shape>
          <o:OLEObject Type="Embed" ProgID="Excel.Sheet.12" ShapeID="_x0000_i1098" DrawAspect="Content" ObjectID="_1457430214" r:id="rId24"/>
        </w:object>
      </w:r>
    </w:p>
    <w:p w:rsidR="00606D90" w:rsidRDefault="00606D90" w:rsidP="00E231BA">
      <w:pPr>
        <w:pStyle w:val="Zkladntext"/>
      </w:pPr>
    </w:p>
    <w:p w:rsidR="005C50FC" w:rsidRDefault="005C50FC" w:rsidP="005C50FC">
      <w:pPr>
        <w:pStyle w:val="Nadpis2"/>
      </w:pPr>
      <w:r>
        <w:t xml:space="preserve">Čistý obrat </w:t>
      </w:r>
      <w:r w:rsidR="002B7109">
        <w:t>(výnosy z bežnej činnosti)</w:t>
      </w:r>
    </w:p>
    <w:p w:rsidR="005C50FC" w:rsidRDefault="005C50FC" w:rsidP="005C50FC">
      <w:pPr>
        <w:pStyle w:val="Zkladntext"/>
      </w:pPr>
      <w:r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</w:p>
    <w:bookmarkStart w:id="28" w:name="_MON_1457429092"/>
    <w:bookmarkEnd w:id="28"/>
    <w:p w:rsidR="0000290B" w:rsidRDefault="00DD0D07" w:rsidP="0000290B">
      <w:pPr>
        <w:pStyle w:val="Zkladntext"/>
      </w:pPr>
      <w:r>
        <w:object w:dxaOrig="8711" w:dyaOrig="4752">
          <v:shape id="_x0000_i1101" type="#_x0000_t75" style="width:440.05pt;height:269pt" o:ole="" o:preferrelative="f">
            <v:imagedata r:id="rId25" o:title=""/>
            <o:lock v:ext="edit" aspectratio="f"/>
          </v:shape>
          <o:OLEObject Type="Embed" ProgID="Excel.Sheet.12" ShapeID="_x0000_i1101" DrawAspect="Content" ObjectID="_1457430215" r:id="rId26"/>
        </w:object>
      </w:r>
      <w:r w:rsidR="0000290B">
        <w:br w:type="page"/>
      </w:r>
    </w:p>
    <w:p w:rsidR="0000290B" w:rsidRPr="00606D90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606D90">
        <w:lastRenderedPageBreak/>
        <w:t>Informácie o nákladoch</w:t>
      </w:r>
    </w:p>
    <w:p w:rsidR="0000290B" w:rsidRDefault="0000290B" w:rsidP="0000290B">
      <w:pPr>
        <w:pStyle w:val="Zkladntext"/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B52369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bookmarkStart w:id="29" w:name="_MON_1457429168"/>
    <w:bookmarkEnd w:id="29"/>
    <w:p w:rsidR="009458E0" w:rsidRDefault="00DD0D07" w:rsidP="0000290B">
      <w:pPr>
        <w:pStyle w:val="Zkladntext"/>
      </w:pPr>
      <w:r>
        <w:object w:dxaOrig="8812" w:dyaOrig="9225">
          <v:shape id="_x0000_i1113" type="#_x0000_t75" style="width:441.2pt;height:516.1pt" o:ole="" o:preferrelative="f">
            <v:imagedata r:id="rId27" o:title=""/>
            <o:lock v:ext="edit" aspectratio="f"/>
          </v:shape>
          <o:OLEObject Type="Embed" ProgID="Excel.Sheet.12" ShapeID="_x0000_i1113" DrawAspect="Content" ObjectID="_1457430216" r:id="rId28"/>
        </w:object>
      </w:r>
    </w:p>
    <w:p w:rsidR="0000290B" w:rsidRDefault="0000290B" w:rsidP="0000290B">
      <w:pPr>
        <w:pStyle w:val="Zkladntext"/>
      </w:pPr>
    </w:p>
    <w:p w:rsidR="00697F7C" w:rsidRDefault="00697F7C" w:rsidP="00697F7C">
      <w:pPr>
        <w:pStyle w:val="Zkladntext"/>
      </w:pPr>
    </w:p>
    <w:p w:rsidR="0000290B" w:rsidRDefault="0000290B" w:rsidP="0000290B">
      <w:pPr>
        <w:pStyle w:val="Zkladntext"/>
      </w:pPr>
    </w:p>
    <w:p w:rsidR="00EB0931" w:rsidRDefault="00EB0931" w:rsidP="00EB0931">
      <w:pPr>
        <w:pStyle w:val="Zkladntext"/>
        <w:rPr>
          <w:lang w:val="de-DE"/>
        </w:rPr>
      </w:pPr>
    </w:p>
    <w:p w:rsidR="00FE064E" w:rsidRDefault="00FE064E" w:rsidP="00EB0931">
      <w:pPr>
        <w:pStyle w:val="Zkladntext"/>
        <w:rPr>
          <w:lang w:val="de-DE"/>
        </w:rPr>
      </w:pPr>
    </w:p>
    <w:p w:rsidR="00FE064E" w:rsidRDefault="00FE064E" w:rsidP="00EB0931">
      <w:pPr>
        <w:pStyle w:val="Zkladntext"/>
        <w:rPr>
          <w:lang w:val="de-DE"/>
        </w:rPr>
      </w:pPr>
    </w:p>
    <w:p w:rsidR="00FE064E" w:rsidRDefault="00FE064E" w:rsidP="00EB0931">
      <w:pPr>
        <w:pStyle w:val="Zkladntext"/>
        <w:rPr>
          <w:lang w:val="de-DE"/>
        </w:rPr>
      </w:pPr>
    </w:p>
    <w:p w:rsidR="00FE064E" w:rsidRDefault="00FE064E" w:rsidP="00EB0931">
      <w:pPr>
        <w:pStyle w:val="Zkladntext"/>
        <w:rPr>
          <w:lang w:val="de-DE"/>
        </w:rPr>
      </w:pPr>
    </w:p>
    <w:p w:rsidR="00FE064E" w:rsidRPr="009A0A45" w:rsidRDefault="00FE064E" w:rsidP="00EB0931">
      <w:pPr>
        <w:pStyle w:val="Zkladntext"/>
        <w:rPr>
          <w:lang w:val="de-DE"/>
        </w:rPr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606D90" w:rsidRDefault="00606D90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daniach z príjmov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Prevod od teoretickej dane z príjmov k vykázanej dani z príjmov je uvedený v nasledujúcom prehľade:</w:t>
      </w:r>
    </w:p>
    <w:p w:rsidR="0000290B" w:rsidRDefault="0000290B" w:rsidP="0000290B">
      <w:pPr>
        <w:pStyle w:val="Zkladntext"/>
      </w:pPr>
    </w:p>
    <w:bookmarkStart w:id="30" w:name="_MON_1457429379"/>
    <w:bookmarkEnd w:id="30"/>
    <w:p w:rsidR="009226CD" w:rsidRDefault="008D51C9" w:rsidP="0000290B">
      <w:pPr>
        <w:pStyle w:val="Zkladntext"/>
      </w:pPr>
      <w:r w:rsidRPr="00003C63">
        <w:object w:dxaOrig="9110" w:dyaOrig="4000">
          <v:shape id="_x0000_i1125" type="#_x0000_t75" style="width:440.65pt;height:215.4pt" o:ole="" o:preferrelative="f">
            <v:imagedata r:id="rId29" o:title=""/>
            <o:lock v:ext="edit" aspectratio="f"/>
          </v:shape>
          <o:OLEObject Type="Embed" ProgID="Excel.Sheet.12" ShapeID="_x0000_i1125" DrawAspect="Content" ObjectID="_1457430217" r:id="rId30"/>
        </w:object>
      </w:r>
    </w:p>
    <w:p w:rsidR="00606D90" w:rsidRDefault="00606D90" w:rsidP="00606D90">
      <w:pPr>
        <w:pStyle w:val="Nadpis1"/>
        <w:numPr>
          <w:ilvl w:val="0"/>
          <w:numId w:val="0"/>
        </w:numPr>
        <w:spacing w:before="120" w:after="60"/>
        <w:ind w:left="360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podsúvahových  účtoch</w:t>
      </w:r>
    </w:p>
    <w:p w:rsidR="00092315" w:rsidRDefault="00092315" w:rsidP="0000290B">
      <w:pPr>
        <w:pStyle w:val="Zkladntext"/>
      </w:pPr>
    </w:p>
    <w:p w:rsidR="0000290B" w:rsidRDefault="00092315" w:rsidP="0000290B">
      <w:pPr>
        <w:pStyle w:val="Zkladntext"/>
      </w:pPr>
      <w:r>
        <w:t>Spoločnosť nevykazuje.</w:t>
      </w:r>
    </w:p>
    <w:p w:rsidR="00092315" w:rsidRDefault="00092315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iných aktívach a iných pasívach</w:t>
      </w:r>
    </w:p>
    <w:p w:rsidR="00092315" w:rsidRDefault="00092315" w:rsidP="00092315">
      <w:pPr>
        <w:ind w:left="360" w:firstLine="66"/>
        <w:rPr>
          <w:sz w:val="18"/>
        </w:rPr>
      </w:pPr>
    </w:p>
    <w:p w:rsidR="00092315" w:rsidRPr="00092315" w:rsidRDefault="00092315" w:rsidP="00092315">
      <w:pPr>
        <w:ind w:left="360" w:firstLine="66"/>
        <w:rPr>
          <w:sz w:val="18"/>
        </w:rPr>
      </w:pPr>
      <w:r w:rsidRPr="00092315">
        <w:rPr>
          <w:sz w:val="18"/>
        </w:rPr>
        <w:t>Spoločnosť nevykazuje.</w:t>
      </w:r>
    </w:p>
    <w:p w:rsidR="00627B6C" w:rsidRDefault="00627B6C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1" w:name="_Toc530739923"/>
      <w:r>
        <w:t>Informácie o príjmoch a výhodách členov štatutárnych orgánov, dozorných orgánov</w:t>
      </w:r>
      <w:bookmarkEnd w:id="31"/>
      <w:r>
        <w:t xml:space="preserve"> a iných orgánov účtovnej jednotky</w:t>
      </w:r>
    </w:p>
    <w:p w:rsidR="00FE064E" w:rsidRDefault="00FE064E" w:rsidP="0000290B">
      <w:pPr>
        <w:pStyle w:val="Zkladntext"/>
      </w:pPr>
    </w:p>
    <w:p w:rsidR="00C672BA" w:rsidRDefault="00092315" w:rsidP="0000290B">
      <w:pPr>
        <w:pStyle w:val="Zkladntext"/>
      </w:pPr>
      <w:r>
        <w:t>Členovia štatutárnych orgánov Spoločnosti vykonávali činnosť pre Spoločnosť v sledovanom účtovnom období bezodplatne.</w:t>
      </w:r>
    </w:p>
    <w:p w:rsidR="00C672BA" w:rsidRDefault="00C672BA" w:rsidP="0000290B">
      <w:pPr>
        <w:pStyle w:val="Zkladntext"/>
      </w:pPr>
    </w:p>
    <w:p w:rsidR="00006F02" w:rsidRDefault="00006F02" w:rsidP="0000290B">
      <w:pPr>
        <w:pStyle w:val="Zkladntext"/>
      </w:pPr>
    </w:p>
    <w:p w:rsidR="0000290B" w:rsidRPr="003527D1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2" w:name="_Toc530739924"/>
      <w:r w:rsidRPr="003527D1">
        <w:t>Informácie o ekonomických vzťahoch účtovnej jednotky a spriaznených osôb</w:t>
      </w:r>
      <w:bookmarkEnd w:id="32"/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Spoločnosť uskutočnila v priebehu účtovného obdobia nasledujúce transakcie so spriaznenými osobami</w:t>
      </w:r>
      <w:r w:rsidR="000F1306">
        <w:t xml:space="preserve"> (okrem transakcií s materskou účtovnou jednotkou a dcérskymi účtovnými jednotkami</w:t>
      </w:r>
      <w:r w:rsidR="00AD6758" w:rsidRPr="00AD6758">
        <w:t>)</w:t>
      </w:r>
      <w:r>
        <w:t>:</w:t>
      </w:r>
    </w:p>
    <w:p w:rsidR="0000290B" w:rsidRDefault="0000290B" w:rsidP="0000290B">
      <w:pPr>
        <w:pStyle w:val="Zkladntext"/>
      </w:pPr>
    </w:p>
    <w:bookmarkStart w:id="33" w:name="_MON_1457429557"/>
    <w:bookmarkEnd w:id="33"/>
    <w:p w:rsidR="00075B41" w:rsidRDefault="008D51C9">
      <w:pPr>
        <w:pStyle w:val="Zkladntext"/>
      </w:pPr>
      <w:r w:rsidRPr="00A9048F">
        <w:object w:dxaOrig="8730" w:dyaOrig="1935">
          <v:shape id="_x0000_i1129" type="#_x0000_t75" style="width:6in;height:106.55pt" o:ole="" o:preferrelative="f">
            <v:imagedata r:id="rId31" o:title=""/>
            <o:lock v:ext="edit" aspectratio="f"/>
          </v:shape>
          <o:OLEObject Type="Embed" ProgID="Excel.Sheet.12" ShapeID="_x0000_i1129" DrawAspect="Content" ObjectID="_1457430218" r:id="rId32"/>
        </w:object>
      </w:r>
    </w:p>
    <w:p w:rsidR="002F770F" w:rsidRDefault="002F770F" w:rsidP="002F770F">
      <w:pPr>
        <w:pStyle w:val="Zkladntext"/>
      </w:pPr>
    </w:p>
    <w:p w:rsidR="00627B6C" w:rsidRPr="002F770F" w:rsidRDefault="00627B6C" w:rsidP="002F770F">
      <w:pPr>
        <w:pStyle w:val="Zkladntext"/>
      </w:pP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4" w:name="_Toc530739925"/>
      <w:r>
        <w:t>Informácie o skutočnostiach, ktoré nastali po dni, ku ktorému sa zostavuje účtovná závierka, do dňa zostavenia účtovnej závierky</w:t>
      </w:r>
      <w:bookmarkEnd w:id="34"/>
    </w:p>
    <w:p w:rsidR="003E0FA2" w:rsidRDefault="003E0FA2" w:rsidP="003E0FA2">
      <w:pPr>
        <w:pStyle w:val="Zkladntext"/>
      </w:pPr>
    </w:p>
    <w:p w:rsidR="00B52369" w:rsidRDefault="003E0FA2" w:rsidP="00AE4640">
      <w:pPr>
        <w:pStyle w:val="Zkladntext"/>
      </w:pPr>
      <w:r>
        <w:t>Po 31. decembri 201</w:t>
      </w:r>
      <w:r w:rsidR="008D51C9">
        <w:t>3</w:t>
      </w:r>
      <w:r w:rsidR="00AE4640">
        <w:t xml:space="preserve"> ne</w:t>
      </w:r>
      <w:r>
        <w:t xml:space="preserve">nastali </w:t>
      </w:r>
      <w:r w:rsidR="00AE4640">
        <w:t>žiadne významné skutočnosti.</w:t>
      </w:r>
    </w:p>
    <w:p w:rsidR="00FE064E" w:rsidRDefault="00FE064E" w:rsidP="00AE4640">
      <w:pPr>
        <w:pStyle w:val="Zkladntext"/>
        <w:rPr>
          <w:b/>
          <w:caps/>
        </w:rPr>
      </w:pP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5" w:name="_Toc530739907"/>
      <w:r>
        <w:t>Informácie o Vlastnom imaní</w:t>
      </w:r>
      <w:bookmarkEnd w:id="35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36" w:name="_MON_1457429618"/>
    <w:bookmarkEnd w:id="36"/>
    <w:p w:rsidR="00262CD4" w:rsidRDefault="008D51C9" w:rsidP="003E0FA2">
      <w:pPr>
        <w:pStyle w:val="Zkladntext"/>
      </w:pPr>
      <w:r>
        <w:object w:dxaOrig="9276" w:dyaOrig="7008">
          <v:shape id="_x0000_i1147" type="#_x0000_t75" style="width:440.65pt;height:371.5pt" o:ole="" o:preferrelative="f">
            <v:imagedata r:id="rId33" o:title=""/>
            <o:lock v:ext="edit" aspectratio="f"/>
          </v:shape>
          <o:OLEObject Type="Embed" ProgID="Excel.Sheet.12" ShapeID="_x0000_i1147" DrawAspect="Content" ObjectID="_1457430219" r:id="rId34"/>
        </w:object>
      </w:r>
    </w:p>
    <w:p w:rsidR="0075139D" w:rsidRDefault="0075139D" w:rsidP="0075139D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:rsidR="003E0FA2" w:rsidRPr="00B52369" w:rsidRDefault="00262CD4" w:rsidP="00B52369">
      <w:pPr>
        <w:spacing w:after="200" w:line="276" w:lineRule="auto"/>
        <w:ind w:firstLine="426"/>
        <w:rPr>
          <w:sz w:val="18"/>
          <w:szCs w:val="18"/>
        </w:rPr>
      </w:pPr>
      <w:r>
        <w:br w:type="page"/>
      </w:r>
      <w:r w:rsidR="003E0FA2" w:rsidRPr="00B52369">
        <w:rPr>
          <w:sz w:val="18"/>
          <w:szCs w:val="18"/>
        </w:rPr>
        <w:lastRenderedPageBreak/>
        <w:t>Prehľad o pohybe vlastného imania za predchádzajúce účtovné obdobie je uvedený v nasledujúc</w:t>
      </w:r>
      <w:r w:rsidR="00017791" w:rsidRPr="00B52369">
        <w:rPr>
          <w:sz w:val="18"/>
          <w:szCs w:val="18"/>
        </w:rPr>
        <w:t>om</w:t>
      </w:r>
      <w:r w:rsidR="003E0FA2" w:rsidRPr="00B52369">
        <w:rPr>
          <w:sz w:val="18"/>
          <w:szCs w:val="18"/>
        </w:rPr>
        <w:t xml:space="preserve"> </w:t>
      </w:r>
      <w:r w:rsidR="00017791" w:rsidRPr="00B52369">
        <w:rPr>
          <w:sz w:val="18"/>
          <w:szCs w:val="18"/>
        </w:rPr>
        <w:t>prehľad</w:t>
      </w:r>
      <w:r w:rsidR="003E0FA2" w:rsidRPr="00B52369">
        <w:rPr>
          <w:sz w:val="18"/>
          <w:szCs w:val="18"/>
        </w:rPr>
        <w:t>e:</w:t>
      </w:r>
    </w:p>
    <w:p w:rsidR="003E0FA2" w:rsidRDefault="003E0FA2" w:rsidP="003E0FA2">
      <w:pPr>
        <w:pStyle w:val="Zkladntext"/>
        <w:ind w:left="0"/>
      </w:pPr>
    </w:p>
    <w:p w:rsidR="00627B6C" w:rsidRDefault="008D51C9" w:rsidP="003E0FA2">
      <w:pPr>
        <w:pStyle w:val="Zkladntext"/>
      </w:pPr>
      <w:r>
        <w:object w:dxaOrig="9269" w:dyaOrig="7018">
          <v:shape id="_x0000_i1144" type="#_x0000_t75" style="width:440.05pt;height:372.1pt" o:ole="" o:preferrelative="f">
            <v:imagedata r:id="rId35" o:title=""/>
            <o:lock v:ext="edit" aspectratio="f"/>
          </v:shape>
          <o:OLEObject Type="Embed" ProgID="Excel.Sheet.12" ShapeID="_x0000_i1144" DrawAspect="Content" ObjectID="_1457430220" r:id="rId36"/>
        </w:object>
      </w:r>
    </w:p>
    <w:p w:rsidR="00627B6C" w:rsidRDefault="00627B6C" w:rsidP="003E0FA2">
      <w:pPr>
        <w:pStyle w:val="Zkladntext"/>
      </w:pPr>
    </w:p>
    <w:p w:rsidR="003E0FA2" w:rsidRDefault="00150302" w:rsidP="003E0FA2">
      <w:pPr>
        <w:pStyle w:val="Zkladntext"/>
      </w:pPr>
      <w:r>
        <w:t>Ú</w:t>
      </w:r>
      <w:r w:rsidR="003E0FA2">
        <w:t>čtovn</w:t>
      </w:r>
      <w:r w:rsidR="00A23BCE">
        <w:t>ý zisk za rok 2012 bol preúčtovaný na nerozdelený zisk minulých rokov</w:t>
      </w:r>
      <w:r>
        <w:t>.</w:t>
      </w:r>
      <w:r w:rsidR="003E0FA2">
        <w:t xml:space="preserve"> </w:t>
      </w:r>
    </w:p>
    <w:p w:rsidR="00FE064E" w:rsidRDefault="00FE064E" w:rsidP="003E0FA2">
      <w:pPr>
        <w:pStyle w:val="Zkladntext"/>
      </w:pPr>
      <w:r>
        <w:t>Účtovná strata za rok 201</w:t>
      </w:r>
      <w:r w:rsidR="00A23BCE">
        <w:t>1</w:t>
      </w:r>
      <w:r>
        <w:t xml:space="preserve"> bola preúčtovaná na neuhradenú stratu na základe rozhodnutia valného zhromaždenia.</w:t>
      </w:r>
    </w:p>
    <w:p w:rsidR="00150302" w:rsidRDefault="00150302" w:rsidP="003E0FA2">
      <w:pPr>
        <w:pStyle w:val="Zkladntext"/>
      </w:pPr>
    </w:p>
    <w:p w:rsidR="003E0FA2" w:rsidRDefault="003E0FA2" w:rsidP="003E0FA2">
      <w:pPr>
        <w:pStyle w:val="Zkladntext"/>
      </w:pPr>
    </w:p>
    <w:sectPr w:rsidR="003E0FA2" w:rsidSect="00464B69">
      <w:headerReference w:type="default" r:id="rId37"/>
      <w:footerReference w:type="default" r:id="rId38"/>
      <w:headerReference w:type="first" r:id="rId39"/>
      <w:footerReference w:type="first" r:id="rId40"/>
      <w:pgSz w:w="11906" w:h="16838" w:code="9"/>
      <w:pgMar w:top="709" w:right="1021" w:bottom="1134" w:left="1134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1C9" w:rsidRDefault="008D51C9" w:rsidP="00E95128">
      <w:r>
        <w:separator/>
      </w:r>
    </w:p>
  </w:endnote>
  <w:endnote w:type="continuationSeparator" w:id="0">
    <w:p w:rsidR="008D51C9" w:rsidRDefault="008D51C9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9" w:rsidRDefault="008D51C9">
    <w:pPr>
      <w:pStyle w:val="Pta"/>
      <w:jc w:val="right"/>
    </w:pPr>
    <w:fldSimple w:instr=" PAGE   \* MERGEFORMAT ">
      <w:r w:rsidR="00A23BCE">
        <w:rPr>
          <w:noProof/>
        </w:rPr>
        <w:t>15</w:t>
      </w:r>
    </w:fldSimple>
  </w:p>
  <w:p w:rsidR="008D51C9" w:rsidRDefault="008D51C9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9" w:rsidRDefault="008D51C9">
    <w:pPr>
      <w:pStyle w:val="Pta"/>
      <w:jc w:val="right"/>
    </w:pPr>
    <w:fldSimple w:instr=" PAGE   \* MERGEFORMAT ">
      <w:r>
        <w:rPr>
          <w:noProof/>
        </w:rPr>
        <w:t>1</w:t>
      </w:r>
    </w:fldSimple>
  </w:p>
  <w:p w:rsidR="008D51C9" w:rsidRPr="00F70C00" w:rsidRDefault="008D51C9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1C9" w:rsidRDefault="008D51C9" w:rsidP="00E95128">
      <w:r>
        <w:separator/>
      </w:r>
    </w:p>
  </w:footnote>
  <w:footnote w:type="continuationSeparator" w:id="0">
    <w:p w:rsidR="008D51C9" w:rsidRDefault="008D51C9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9" w:rsidRDefault="008D51C9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9" w:rsidRDefault="008D51C9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8D51C9" w:rsidRPr="00E95128" w:rsidRDefault="008D51C9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C9D62B2"/>
    <w:multiLevelType w:val="hybridMultilevel"/>
    <w:tmpl w:val="38FECD9A"/>
    <w:lvl w:ilvl="0" w:tplc="AB1AAAB4">
      <w:start w:val="2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9">
    <w:nsid w:val="2E424CE2"/>
    <w:multiLevelType w:val="hybridMultilevel"/>
    <w:tmpl w:val="33BE4982"/>
    <w:lvl w:ilvl="0" w:tplc="1384F05A">
      <w:start w:val="2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36BE61C3"/>
    <w:multiLevelType w:val="singleLevel"/>
    <w:tmpl w:val="34921878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2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3">
    <w:nsid w:val="73473C13"/>
    <w:multiLevelType w:val="singleLevel"/>
    <w:tmpl w:val="C3B47CDC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5C5925"/>
    <w:multiLevelType w:val="hybridMultilevel"/>
    <w:tmpl w:val="6464CDE8"/>
    <w:lvl w:ilvl="0" w:tplc="C2223014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799C331E"/>
    <w:multiLevelType w:val="hybridMultilevel"/>
    <w:tmpl w:val="61AED55C"/>
    <w:lvl w:ilvl="0" w:tplc="35B82EE4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14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16"/>
  </w:num>
  <w:num w:numId="8">
    <w:abstractNumId w:val="2"/>
  </w:num>
  <w:num w:numId="9">
    <w:abstractNumId w:val="10"/>
  </w:num>
  <w:num w:numId="10">
    <w:abstractNumId w:val="10"/>
  </w:num>
  <w:num w:numId="11">
    <w:abstractNumId w:val="3"/>
  </w:num>
  <w:num w:numId="12">
    <w:abstractNumId w:val="10"/>
  </w:num>
  <w:num w:numId="13">
    <w:abstractNumId w:val="10"/>
  </w:num>
  <w:num w:numId="14">
    <w:abstractNumId w:val="4"/>
  </w:num>
  <w:num w:numId="15">
    <w:abstractNumId w:val="10"/>
    <w:lvlOverride w:ilvl="0">
      <w:startOverride w:val="1"/>
    </w:lvlOverride>
  </w:num>
  <w:num w:numId="16">
    <w:abstractNumId w:val="10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"/>
  </w:num>
  <w:num w:numId="20">
    <w:abstractNumId w:val="10"/>
    <w:lvlOverride w:ilvl="0">
      <w:startOverride w:val="1"/>
    </w:lvlOverride>
  </w:num>
  <w:num w:numId="21">
    <w:abstractNumId w:val="11"/>
  </w:num>
  <w:num w:numId="22">
    <w:abstractNumId w:val="7"/>
  </w:num>
  <w:num w:numId="23">
    <w:abstractNumId w:val="5"/>
  </w:num>
  <w:num w:numId="24">
    <w:abstractNumId w:val="18"/>
  </w:num>
  <w:num w:numId="25">
    <w:abstractNumId w:val="10"/>
    <w:lvlOverride w:ilvl="0">
      <w:startOverride w:val="1"/>
    </w:lvlOverride>
  </w:num>
  <w:num w:numId="26">
    <w:abstractNumId w:val="10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</w:num>
  <w:num w:numId="29">
    <w:abstractNumId w:val="10"/>
    <w:lvlOverride w:ilvl="0">
      <w:startOverride w:val="1"/>
    </w:lvlOverride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8"/>
    <w:lvlOverride w:ilvl="0">
      <w:startOverride w:val="1"/>
    </w:lvlOverride>
  </w:num>
  <w:num w:numId="35">
    <w:abstractNumId w:val="10"/>
  </w:num>
  <w:num w:numId="36">
    <w:abstractNumId w:val="15"/>
  </w:num>
  <w:num w:numId="37">
    <w:abstractNumId w:val="17"/>
  </w:num>
  <w:num w:numId="38">
    <w:abstractNumId w:val="9"/>
  </w:num>
  <w:num w:numId="39">
    <w:abstractNumId w:val="6"/>
  </w:num>
  <w:num w:numId="4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290B"/>
    <w:rsid w:val="00002921"/>
    <w:rsid w:val="00003C63"/>
    <w:rsid w:val="000040F5"/>
    <w:rsid w:val="00006F02"/>
    <w:rsid w:val="00010822"/>
    <w:rsid w:val="00010B3C"/>
    <w:rsid w:val="00010C2A"/>
    <w:rsid w:val="00017791"/>
    <w:rsid w:val="000331E6"/>
    <w:rsid w:val="000422E9"/>
    <w:rsid w:val="00042A27"/>
    <w:rsid w:val="00045A17"/>
    <w:rsid w:val="000470EC"/>
    <w:rsid w:val="00052495"/>
    <w:rsid w:val="00062334"/>
    <w:rsid w:val="000658BA"/>
    <w:rsid w:val="00073853"/>
    <w:rsid w:val="000738DF"/>
    <w:rsid w:val="00075B41"/>
    <w:rsid w:val="00076486"/>
    <w:rsid w:val="00082DB2"/>
    <w:rsid w:val="0008425B"/>
    <w:rsid w:val="00085A3A"/>
    <w:rsid w:val="00086A82"/>
    <w:rsid w:val="00092315"/>
    <w:rsid w:val="00092C39"/>
    <w:rsid w:val="00093CC4"/>
    <w:rsid w:val="000965D0"/>
    <w:rsid w:val="000A1BBA"/>
    <w:rsid w:val="000A6FBA"/>
    <w:rsid w:val="000B4629"/>
    <w:rsid w:val="000B6195"/>
    <w:rsid w:val="000C2309"/>
    <w:rsid w:val="000C2D66"/>
    <w:rsid w:val="000C68B3"/>
    <w:rsid w:val="000D22FF"/>
    <w:rsid w:val="000E6FA7"/>
    <w:rsid w:val="000F1306"/>
    <w:rsid w:val="000F27A2"/>
    <w:rsid w:val="000F40C4"/>
    <w:rsid w:val="000F5666"/>
    <w:rsid w:val="00102C1A"/>
    <w:rsid w:val="00103B71"/>
    <w:rsid w:val="00111C6B"/>
    <w:rsid w:val="00120F3A"/>
    <w:rsid w:val="00127D9C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02"/>
    <w:rsid w:val="0015039D"/>
    <w:rsid w:val="00156231"/>
    <w:rsid w:val="0015674B"/>
    <w:rsid w:val="00160AAA"/>
    <w:rsid w:val="001712A8"/>
    <w:rsid w:val="0017267A"/>
    <w:rsid w:val="001733C5"/>
    <w:rsid w:val="00177051"/>
    <w:rsid w:val="00177C59"/>
    <w:rsid w:val="00183E93"/>
    <w:rsid w:val="00193EE6"/>
    <w:rsid w:val="00195C8C"/>
    <w:rsid w:val="001A1C39"/>
    <w:rsid w:val="001A4B53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5398"/>
    <w:rsid w:val="002304B6"/>
    <w:rsid w:val="002418D5"/>
    <w:rsid w:val="00251BF2"/>
    <w:rsid w:val="00254418"/>
    <w:rsid w:val="0025662A"/>
    <w:rsid w:val="00260C4C"/>
    <w:rsid w:val="00262CD4"/>
    <w:rsid w:val="0027298D"/>
    <w:rsid w:val="00280D5B"/>
    <w:rsid w:val="00283139"/>
    <w:rsid w:val="00286A3D"/>
    <w:rsid w:val="00290A84"/>
    <w:rsid w:val="00294BAE"/>
    <w:rsid w:val="002977CC"/>
    <w:rsid w:val="002A264B"/>
    <w:rsid w:val="002A7CDF"/>
    <w:rsid w:val="002B234E"/>
    <w:rsid w:val="002B2E36"/>
    <w:rsid w:val="002B7109"/>
    <w:rsid w:val="002D4AEE"/>
    <w:rsid w:val="002D5267"/>
    <w:rsid w:val="002D69FB"/>
    <w:rsid w:val="002E0E7B"/>
    <w:rsid w:val="002E35FC"/>
    <w:rsid w:val="002F05C7"/>
    <w:rsid w:val="002F0FB3"/>
    <w:rsid w:val="002F3C09"/>
    <w:rsid w:val="002F5513"/>
    <w:rsid w:val="002F626C"/>
    <w:rsid w:val="002F770F"/>
    <w:rsid w:val="00301031"/>
    <w:rsid w:val="00301C73"/>
    <w:rsid w:val="00307540"/>
    <w:rsid w:val="003147AA"/>
    <w:rsid w:val="00331FD6"/>
    <w:rsid w:val="00335C04"/>
    <w:rsid w:val="0034119B"/>
    <w:rsid w:val="00342E08"/>
    <w:rsid w:val="003434C5"/>
    <w:rsid w:val="003527D1"/>
    <w:rsid w:val="0036502B"/>
    <w:rsid w:val="00367A6E"/>
    <w:rsid w:val="003B591C"/>
    <w:rsid w:val="003C3FDF"/>
    <w:rsid w:val="003C6B7B"/>
    <w:rsid w:val="003D140B"/>
    <w:rsid w:val="003D5127"/>
    <w:rsid w:val="003E0FA2"/>
    <w:rsid w:val="003F28D5"/>
    <w:rsid w:val="003F56DD"/>
    <w:rsid w:val="004007CA"/>
    <w:rsid w:val="00401F9E"/>
    <w:rsid w:val="004027CF"/>
    <w:rsid w:val="00420D87"/>
    <w:rsid w:val="00423AFA"/>
    <w:rsid w:val="004262D7"/>
    <w:rsid w:val="00430148"/>
    <w:rsid w:val="0043050C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4B69"/>
    <w:rsid w:val="0048261A"/>
    <w:rsid w:val="00483A16"/>
    <w:rsid w:val="00491AF0"/>
    <w:rsid w:val="00491C69"/>
    <w:rsid w:val="00496A4E"/>
    <w:rsid w:val="004A045E"/>
    <w:rsid w:val="004A085B"/>
    <w:rsid w:val="004A4D80"/>
    <w:rsid w:val="004A6C40"/>
    <w:rsid w:val="004B2651"/>
    <w:rsid w:val="004B599A"/>
    <w:rsid w:val="004B69E1"/>
    <w:rsid w:val="004C1C27"/>
    <w:rsid w:val="004C540D"/>
    <w:rsid w:val="004D25F3"/>
    <w:rsid w:val="004D3B14"/>
    <w:rsid w:val="004D3B4A"/>
    <w:rsid w:val="004D3F32"/>
    <w:rsid w:val="004D760A"/>
    <w:rsid w:val="004E0BAA"/>
    <w:rsid w:val="005013B2"/>
    <w:rsid w:val="00506E0F"/>
    <w:rsid w:val="00507B8B"/>
    <w:rsid w:val="005131C0"/>
    <w:rsid w:val="005138B1"/>
    <w:rsid w:val="00515879"/>
    <w:rsid w:val="00541789"/>
    <w:rsid w:val="00542006"/>
    <w:rsid w:val="0054259E"/>
    <w:rsid w:val="00545B77"/>
    <w:rsid w:val="00546BD3"/>
    <w:rsid w:val="0054786F"/>
    <w:rsid w:val="00553AFB"/>
    <w:rsid w:val="00564B72"/>
    <w:rsid w:val="0057480F"/>
    <w:rsid w:val="0058479C"/>
    <w:rsid w:val="00592B74"/>
    <w:rsid w:val="005A38F9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4842"/>
    <w:rsid w:val="005D614C"/>
    <w:rsid w:val="005E09B4"/>
    <w:rsid w:val="005F2BC8"/>
    <w:rsid w:val="005F5D4F"/>
    <w:rsid w:val="005F6E8B"/>
    <w:rsid w:val="005F7FDE"/>
    <w:rsid w:val="0060236A"/>
    <w:rsid w:val="00603EFB"/>
    <w:rsid w:val="006069D3"/>
    <w:rsid w:val="00606D90"/>
    <w:rsid w:val="00627B6C"/>
    <w:rsid w:val="00630386"/>
    <w:rsid w:val="006339DC"/>
    <w:rsid w:val="00641554"/>
    <w:rsid w:val="0064520D"/>
    <w:rsid w:val="006510AA"/>
    <w:rsid w:val="00651689"/>
    <w:rsid w:val="006575EA"/>
    <w:rsid w:val="00662C25"/>
    <w:rsid w:val="0066618F"/>
    <w:rsid w:val="00671BB4"/>
    <w:rsid w:val="006750FE"/>
    <w:rsid w:val="00677B1A"/>
    <w:rsid w:val="0068537D"/>
    <w:rsid w:val="006929D3"/>
    <w:rsid w:val="00694931"/>
    <w:rsid w:val="00697F7C"/>
    <w:rsid w:val="006A3C75"/>
    <w:rsid w:val="006A737C"/>
    <w:rsid w:val="006A7A90"/>
    <w:rsid w:val="006B6FED"/>
    <w:rsid w:val="006C27AA"/>
    <w:rsid w:val="006D36EA"/>
    <w:rsid w:val="006D3D0B"/>
    <w:rsid w:val="006D7585"/>
    <w:rsid w:val="006E3BF3"/>
    <w:rsid w:val="006E554A"/>
    <w:rsid w:val="006F28DA"/>
    <w:rsid w:val="00701F03"/>
    <w:rsid w:val="00703344"/>
    <w:rsid w:val="00714597"/>
    <w:rsid w:val="0072695D"/>
    <w:rsid w:val="00726991"/>
    <w:rsid w:val="00740A8B"/>
    <w:rsid w:val="00741092"/>
    <w:rsid w:val="00742680"/>
    <w:rsid w:val="00746C9E"/>
    <w:rsid w:val="00750259"/>
    <w:rsid w:val="007508D8"/>
    <w:rsid w:val="0075139D"/>
    <w:rsid w:val="007616D3"/>
    <w:rsid w:val="007658EA"/>
    <w:rsid w:val="0077339A"/>
    <w:rsid w:val="0077399F"/>
    <w:rsid w:val="00777324"/>
    <w:rsid w:val="0078754C"/>
    <w:rsid w:val="007902B7"/>
    <w:rsid w:val="0079191F"/>
    <w:rsid w:val="007A005F"/>
    <w:rsid w:val="007A1781"/>
    <w:rsid w:val="007A491D"/>
    <w:rsid w:val="007B2031"/>
    <w:rsid w:val="007B2E7A"/>
    <w:rsid w:val="007B314C"/>
    <w:rsid w:val="007B3A69"/>
    <w:rsid w:val="007C3B50"/>
    <w:rsid w:val="007D3E38"/>
    <w:rsid w:val="007D6502"/>
    <w:rsid w:val="007E47FA"/>
    <w:rsid w:val="007E4E9F"/>
    <w:rsid w:val="007F1CCA"/>
    <w:rsid w:val="007F4606"/>
    <w:rsid w:val="0080548E"/>
    <w:rsid w:val="00806EE2"/>
    <w:rsid w:val="00815894"/>
    <w:rsid w:val="00815A32"/>
    <w:rsid w:val="008323FB"/>
    <w:rsid w:val="0083467A"/>
    <w:rsid w:val="00853274"/>
    <w:rsid w:val="008543BA"/>
    <w:rsid w:val="00857559"/>
    <w:rsid w:val="00861749"/>
    <w:rsid w:val="008648B4"/>
    <w:rsid w:val="00864CBA"/>
    <w:rsid w:val="008669C1"/>
    <w:rsid w:val="00874443"/>
    <w:rsid w:val="00887541"/>
    <w:rsid w:val="00887683"/>
    <w:rsid w:val="00887C84"/>
    <w:rsid w:val="0089652C"/>
    <w:rsid w:val="008A2D79"/>
    <w:rsid w:val="008A6D28"/>
    <w:rsid w:val="008B1A03"/>
    <w:rsid w:val="008B1B50"/>
    <w:rsid w:val="008B206F"/>
    <w:rsid w:val="008B6694"/>
    <w:rsid w:val="008C4F79"/>
    <w:rsid w:val="008C50E6"/>
    <w:rsid w:val="008D0944"/>
    <w:rsid w:val="008D2A5B"/>
    <w:rsid w:val="008D2F11"/>
    <w:rsid w:val="008D51C9"/>
    <w:rsid w:val="008D7145"/>
    <w:rsid w:val="008E04AE"/>
    <w:rsid w:val="008E68A4"/>
    <w:rsid w:val="008F0030"/>
    <w:rsid w:val="00900696"/>
    <w:rsid w:val="0090078A"/>
    <w:rsid w:val="009166A3"/>
    <w:rsid w:val="00921F27"/>
    <w:rsid w:val="009226CD"/>
    <w:rsid w:val="009346E5"/>
    <w:rsid w:val="009441EB"/>
    <w:rsid w:val="009458E0"/>
    <w:rsid w:val="0095003F"/>
    <w:rsid w:val="00954399"/>
    <w:rsid w:val="0095640B"/>
    <w:rsid w:val="009635F7"/>
    <w:rsid w:val="009738C3"/>
    <w:rsid w:val="009743BF"/>
    <w:rsid w:val="00977919"/>
    <w:rsid w:val="0098136C"/>
    <w:rsid w:val="0098537D"/>
    <w:rsid w:val="00985D23"/>
    <w:rsid w:val="0098647C"/>
    <w:rsid w:val="00991C72"/>
    <w:rsid w:val="009A623A"/>
    <w:rsid w:val="009B60B7"/>
    <w:rsid w:val="009B7785"/>
    <w:rsid w:val="009D02E9"/>
    <w:rsid w:val="009D0700"/>
    <w:rsid w:val="009D2ECF"/>
    <w:rsid w:val="009E16EA"/>
    <w:rsid w:val="009E598B"/>
    <w:rsid w:val="009F252A"/>
    <w:rsid w:val="009F614A"/>
    <w:rsid w:val="009F6927"/>
    <w:rsid w:val="009F6F2E"/>
    <w:rsid w:val="009F76ED"/>
    <w:rsid w:val="00A02942"/>
    <w:rsid w:val="00A02DE9"/>
    <w:rsid w:val="00A05FBA"/>
    <w:rsid w:val="00A07873"/>
    <w:rsid w:val="00A13E99"/>
    <w:rsid w:val="00A161EB"/>
    <w:rsid w:val="00A2012A"/>
    <w:rsid w:val="00A23BCE"/>
    <w:rsid w:val="00A256C2"/>
    <w:rsid w:val="00A25722"/>
    <w:rsid w:val="00A26359"/>
    <w:rsid w:val="00A31DFF"/>
    <w:rsid w:val="00A5618F"/>
    <w:rsid w:val="00A639F4"/>
    <w:rsid w:val="00A70B8E"/>
    <w:rsid w:val="00A7144F"/>
    <w:rsid w:val="00A72805"/>
    <w:rsid w:val="00A73577"/>
    <w:rsid w:val="00A8108C"/>
    <w:rsid w:val="00A9048F"/>
    <w:rsid w:val="00A947C7"/>
    <w:rsid w:val="00A95312"/>
    <w:rsid w:val="00AB3FDB"/>
    <w:rsid w:val="00AB572C"/>
    <w:rsid w:val="00AB6B04"/>
    <w:rsid w:val="00AC12B2"/>
    <w:rsid w:val="00AD2E48"/>
    <w:rsid w:val="00AD4FCA"/>
    <w:rsid w:val="00AD5952"/>
    <w:rsid w:val="00AD6758"/>
    <w:rsid w:val="00AE4640"/>
    <w:rsid w:val="00B02003"/>
    <w:rsid w:val="00B03577"/>
    <w:rsid w:val="00B0368E"/>
    <w:rsid w:val="00B12204"/>
    <w:rsid w:val="00B12629"/>
    <w:rsid w:val="00B146E6"/>
    <w:rsid w:val="00B345EE"/>
    <w:rsid w:val="00B52369"/>
    <w:rsid w:val="00B55A09"/>
    <w:rsid w:val="00B564FF"/>
    <w:rsid w:val="00B6076C"/>
    <w:rsid w:val="00B67573"/>
    <w:rsid w:val="00B71C86"/>
    <w:rsid w:val="00B765D9"/>
    <w:rsid w:val="00B77494"/>
    <w:rsid w:val="00B80383"/>
    <w:rsid w:val="00B825EB"/>
    <w:rsid w:val="00B84860"/>
    <w:rsid w:val="00B96BFB"/>
    <w:rsid w:val="00BA11AF"/>
    <w:rsid w:val="00BA3FB7"/>
    <w:rsid w:val="00BB218F"/>
    <w:rsid w:val="00BB2336"/>
    <w:rsid w:val="00BC09C5"/>
    <w:rsid w:val="00BC631F"/>
    <w:rsid w:val="00BC72B9"/>
    <w:rsid w:val="00BE075E"/>
    <w:rsid w:val="00BF5CA9"/>
    <w:rsid w:val="00BF6DE7"/>
    <w:rsid w:val="00C0257D"/>
    <w:rsid w:val="00C02C96"/>
    <w:rsid w:val="00C03840"/>
    <w:rsid w:val="00C03B46"/>
    <w:rsid w:val="00C12F2A"/>
    <w:rsid w:val="00C13216"/>
    <w:rsid w:val="00C149D5"/>
    <w:rsid w:val="00C22B63"/>
    <w:rsid w:val="00C22C68"/>
    <w:rsid w:val="00C235CB"/>
    <w:rsid w:val="00C24B6B"/>
    <w:rsid w:val="00C44120"/>
    <w:rsid w:val="00C459DC"/>
    <w:rsid w:val="00C460D7"/>
    <w:rsid w:val="00C46610"/>
    <w:rsid w:val="00C51497"/>
    <w:rsid w:val="00C520AC"/>
    <w:rsid w:val="00C575CA"/>
    <w:rsid w:val="00C672BA"/>
    <w:rsid w:val="00C712A3"/>
    <w:rsid w:val="00C730D3"/>
    <w:rsid w:val="00C76D6A"/>
    <w:rsid w:val="00C83FF3"/>
    <w:rsid w:val="00C94FB8"/>
    <w:rsid w:val="00CA0147"/>
    <w:rsid w:val="00CA1CFF"/>
    <w:rsid w:val="00CA441D"/>
    <w:rsid w:val="00CB0CD3"/>
    <w:rsid w:val="00CB159C"/>
    <w:rsid w:val="00CB3140"/>
    <w:rsid w:val="00CC153E"/>
    <w:rsid w:val="00CC3798"/>
    <w:rsid w:val="00CD3A8A"/>
    <w:rsid w:val="00CD4F6B"/>
    <w:rsid w:val="00CE612B"/>
    <w:rsid w:val="00CF2329"/>
    <w:rsid w:val="00CF2FC7"/>
    <w:rsid w:val="00CF7C4C"/>
    <w:rsid w:val="00D02B99"/>
    <w:rsid w:val="00D04670"/>
    <w:rsid w:val="00D04D91"/>
    <w:rsid w:val="00D21020"/>
    <w:rsid w:val="00D21626"/>
    <w:rsid w:val="00D24870"/>
    <w:rsid w:val="00D32F51"/>
    <w:rsid w:val="00D34932"/>
    <w:rsid w:val="00D351D7"/>
    <w:rsid w:val="00D422DB"/>
    <w:rsid w:val="00D4302D"/>
    <w:rsid w:val="00D4583E"/>
    <w:rsid w:val="00D4614E"/>
    <w:rsid w:val="00D529F9"/>
    <w:rsid w:val="00D54563"/>
    <w:rsid w:val="00D551EB"/>
    <w:rsid w:val="00D72087"/>
    <w:rsid w:val="00D75116"/>
    <w:rsid w:val="00D75C9B"/>
    <w:rsid w:val="00D80BE5"/>
    <w:rsid w:val="00D90AF1"/>
    <w:rsid w:val="00D91BEC"/>
    <w:rsid w:val="00D933FB"/>
    <w:rsid w:val="00DA2806"/>
    <w:rsid w:val="00DB0D10"/>
    <w:rsid w:val="00DB1FDB"/>
    <w:rsid w:val="00DB4BB7"/>
    <w:rsid w:val="00DC2A64"/>
    <w:rsid w:val="00DC68C3"/>
    <w:rsid w:val="00DD0D07"/>
    <w:rsid w:val="00DD23C0"/>
    <w:rsid w:val="00DE16DE"/>
    <w:rsid w:val="00DE1D1A"/>
    <w:rsid w:val="00DE358C"/>
    <w:rsid w:val="00DE5898"/>
    <w:rsid w:val="00E02D0C"/>
    <w:rsid w:val="00E134ED"/>
    <w:rsid w:val="00E1390D"/>
    <w:rsid w:val="00E1728C"/>
    <w:rsid w:val="00E231BA"/>
    <w:rsid w:val="00E2794A"/>
    <w:rsid w:val="00E34DCA"/>
    <w:rsid w:val="00E34E5E"/>
    <w:rsid w:val="00E3652A"/>
    <w:rsid w:val="00E56466"/>
    <w:rsid w:val="00E5726F"/>
    <w:rsid w:val="00E626B1"/>
    <w:rsid w:val="00E627BF"/>
    <w:rsid w:val="00E72C65"/>
    <w:rsid w:val="00E74A6E"/>
    <w:rsid w:val="00E77BCF"/>
    <w:rsid w:val="00E80605"/>
    <w:rsid w:val="00E91A3E"/>
    <w:rsid w:val="00E95128"/>
    <w:rsid w:val="00E96184"/>
    <w:rsid w:val="00EA7B8D"/>
    <w:rsid w:val="00EB0931"/>
    <w:rsid w:val="00EC0820"/>
    <w:rsid w:val="00ED1E98"/>
    <w:rsid w:val="00ED5F95"/>
    <w:rsid w:val="00ED67D4"/>
    <w:rsid w:val="00EE0E21"/>
    <w:rsid w:val="00EF0B01"/>
    <w:rsid w:val="00EF34AE"/>
    <w:rsid w:val="00EF4E72"/>
    <w:rsid w:val="00EF688C"/>
    <w:rsid w:val="00F10E0E"/>
    <w:rsid w:val="00F150F1"/>
    <w:rsid w:val="00F16F26"/>
    <w:rsid w:val="00F20205"/>
    <w:rsid w:val="00F27004"/>
    <w:rsid w:val="00F4385F"/>
    <w:rsid w:val="00F501FB"/>
    <w:rsid w:val="00F54864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3DBF"/>
    <w:rsid w:val="00F93DDB"/>
    <w:rsid w:val="00F9506A"/>
    <w:rsid w:val="00FA1EF8"/>
    <w:rsid w:val="00FA2A9D"/>
    <w:rsid w:val="00FA2DC9"/>
    <w:rsid w:val="00FA6ADD"/>
    <w:rsid w:val="00FA6C5D"/>
    <w:rsid w:val="00FA6D0F"/>
    <w:rsid w:val="00FB7321"/>
    <w:rsid w:val="00FD44E7"/>
    <w:rsid w:val="00FD4736"/>
    <w:rsid w:val="00FE0172"/>
    <w:rsid w:val="00FE064E"/>
    <w:rsid w:val="00FE2CC6"/>
    <w:rsid w:val="00FE3AB4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FB7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Pracovn__h_rok_programu_Microsoft_Office_Excel1.xlsx"/><Relationship Id="rId13" Type="http://schemas.openxmlformats.org/officeDocument/2006/relationships/image" Target="media/image4.emf"/><Relationship Id="rId18" Type="http://schemas.openxmlformats.org/officeDocument/2006/relationships/package" Target="embeddings/Pracovn__h_rok_programu_Microsoft_Office_Excel5.xlsx"/><Relationship Id="rId26" Type="http://schemas.openxmlformats.org/officeDocument/2006/relationships/package" Target="embeddings/Pracovn__h_rok_programu_Microsoft_Office_Excel9.xlsx"/><Relationship Id="rId39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package" Target="embeddings/Pracovn__h_rok_programu_Microsoft_Office_Excel13.xlsx"/><Relationship Id="rId42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oleObject" Target="embeddings/Pracovn__h_rok_programu_Microsoft_Office_Excel_97-20031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package" Target="embeddings/Pracovn__h_rok_programu_Microsoft_Office_Excel4.xlsx"/><Relationship Id="rId20" Type="http://schemas.openxmlformats.org/officeDocument/2006/relationships/package" Target="embeddings/Pracovn__h_rok_programu_Microsoft_Office_Excel6.xlsx"/><Relationship Id="rId29" Type="http://schemas.openxmlformats.org/officeDocument/2006/relationships/image" Target="media/image12.e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Pracovn__h_rok_programu_Microsoft_Office_Excel8.xlsx"/><Relationship Id="rId32" Type="http://schemas.openxmlformats.org/officeDocument/2006/relationships/package" Target="embeddings/Pracovn__h_rok_programu_Microsoft_Office_Excel12.xlsx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Pracovn__h_rok_programu_Microsoft_Office_Excel10.xlsx"/><Relationship Id="rId36" Type="http://schemas.openxmlformats.org/officeDocument/2006/relationships/package" Target="embeddings/Pracovn__h_rok_programu_Microsoft_Office_Excel14.xlsx"/><Relationship Id="rId10" Type="http://schemas.openxmlformats.org/officeDocument/2006/relationships/package" Target="embeddings/Pracovn__h_rok_programu_Microsoft_Office_Excel2.xlsx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Pracovn__h_rok_programu_Microsoft_Office_Excel3.xlsx"/><Relationship Id="rId22" Type="http://schemas.openxmlformats.org/officeDocument/2006/relationships/package" Target="embeddings/Pracovn__h_rok_programu_Microsoft_Office_Excel7.xlsx"/><Relationship Id="rId27" Type="http://schemas.openxmlformats.org/officeDocument/2006/relationships/image" Target="media/image11.emf"/><Relationship Id="rId30" Type="http://schemas.openxmlformats.org/officeDocument/2006/relationships/package" Target="embeddings/Pracovn__h_rok_programu_Microsoft_Office_Excel11.xlsx"/><Relationship Id="rId35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15</Pages>
  <Words>3007</Words>
  <Characters>17142</Characters>
  <Application>Microsoft Office Word</Application>
  <DocSecurity>0</DocSecurity>
  <Lines>142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20109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pavlova</cp:lastModifiedBy>
  <cp:revision>3</cp:revision>
  <cp:lastPrinted>2013-03-26T12:54:00Z</cp:lastPrinted>
  <dcterms:created xsi:type="dcterms:W3CDTF">2014-03-27T11:21:00Z</dcterms:created>
  <dcterms:modified xsi:type="dcterms:W3CDTF">2014-03-27T11:55:00Z</dcterms:modified>
</cp:coreProperties>
</file>