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B3C6C">
      <w:pPr>
        <w:pStyle w:val="Cm"/>
        <w:spacing w:before="0" w:beforeAutospacing="0" w:after="240"/>
        <w:jc w:val="right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Príloha č. 3a k opatreniu č. 4455/2003-92</w:t>
            </w: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Poznámky Úč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zostavenej k 31.12.2013</w:t>
            </w:r>
            <w:r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 celých eurách *)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ind w:left="-44" w:hanging="27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mesiac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ind w:hanging="47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ind w:hanging="52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ind w:firstLine="109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rok</w:t>
            </w:r>
          </w:p>
        </w:tc>
      </w:tr>
      <w:tr w:rsidR="0000000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3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2 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</w:tr>
      <w:tr w:rsidR="0000000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2 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</w:tr>
      <w:tr w:rsidR="0000000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418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3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9 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F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A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Sídlo účtovnej jednotky</w:t>
            </w:r>
          </w:p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 xml:space="preserve">Ulica                                                                                                      </w:t>
            </w:r>
            <w:r>
              <w:rPr>
                <w:rFonts w:ascii="Arial" w:hAnsi="Arial" w:cs="Arial"/>
                <w:b/>
                <w:bCs/>
                <w:lang w:eastAsia="sk-SK"/>
              </w:rPr>
              <w:t xml:space="preserve">                                Číslo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ž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ý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j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/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lastRenderedPageBreak/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lastRenderedPageBreak/>
              <w:t> 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9 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j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á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t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00000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  <w:tr w:rsidR="00000000">
        <w:trPr>
          <w:cantSplit/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Zostavené dňa: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28.04.2014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Podpisový záznam osoby zodpovednej za zostave</w:t>
            </w:r>
            <w:r>
              <w:rPr>
                <w:rFonts w:ascii="Arial" w:hAnsi="Arial" w:cs="Arial"/>
                <w:lang w:eastAsia="sk-SK"/>
              </w:rPr>
              <w:t>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00000">
        <w:trPr>
          <w:cantSplit/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 Schválené dňa:</w:t>
            </w: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28.04.2014</w:t>
            </w:r>
          </w:p>
        </w:tc>
        <w:tc>
          <w:tcPr>
            <w:tcW w:w="1231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</w:tr>
    </w:tbl>
    <w:p w:rsidR="00000000" w:rsidRDefault="00AB3C6C">
      <w:pPr>
        <w:jc w:val="both"/>
        <w:rPr>
          <w:rFonts w:ascii="Arial" w:hAnsi="Arial" w:cs="Arial"/>
          <w:b/>
          <w:bCs/>
        </w:rPr>
      </w:pPr>
      <w:r>
        <w:rPr>
          <w:noProof/>
          <w:sz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000000" w:rsidRDefault="00AB3C6C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>
        <w:rPr>
          <w:rFonts w:ascii="Arial" w:hAnsi="Arial" w:cs="Arial"/>
        </w:rPr>
        <w:t xml:space="preserve">*) Vyznačuje sa    </w:t>
      </w:r>
      <w:r>
        <w:rPr>
          <w:rFonts w:ascii="Arial" w:hAnsi="Arial" w:cs="Arial"/>
          <w:b/>
          <w:bCs/>
        </w:rPr>
        <w:t xml:space="preserve"> </w:t>
      </w: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1.  Informácie k časti A. písm. c) prílohy č. 3 o počte zamestnan</w:t>
      </w:r>
      <w:r>
        <w:rPr>
          <w:rFonts w:ascii="Times New Roman" w:hAnsi="Times New Roman"/>
        </w:rPr>
        <w:t>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highlight w:val="green"/>
              </w:rPr>
            </w:pPr>
            <w:r>
              <w:rPr>
                <w:rFonts w:ascii="Arial" w:hAnsi="Arial" w:cs="Arial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>
              <w:rPr>
                <w:rFonts w:ascii="Arial" w:hAnsi="Arial" w:cs="Arial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Informác</w:t>
      </w:r>
      <w:r>
        <w:rPr>
          <w:rFonts w:ascii="Times New Roman" w:hAnsi="Times New Roman"/>
        </w:rPr>
        <w:t>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00"/>
      </w:tblPr>
      <w:tblGrid>
        <w:gridCol w:w="2795"/>
        <w:gridCol w:w="1576"/>
        <w:gridCol w:w="1576"/>
        <w:gridCol w:w="1720"/>
        <w:gridCol w:w="1576"/>
      </w:tblGrid>
      <w:tr w:rsidR="00000000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Výška </w:t>
            </w:r>
            <w:r>
              <w:rPr>
                <w:rFonts w:ascii="Times New Roman" w:hAnsi="Times New Roman"/>
                <w:b/>
                <w:bCs/>
              </w:rPr>
              <w:t>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Iný podiel na ostatných položkách VI ako na ZI</w:t>
            </w:r>
          </w:p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 %</w:t>
            </w:r>
          </w:p>
        </w:tc>
      </w:tr>
      <w:tr w:rsidR="00000000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hyperlink r:id="rId7" w:history="1">
              <w:r>
                <w:rPr>
                  <w:rStyle w:val="ra"/>
                  <w:b/>
                  <w:bCs/>
                </w:rPr>
                <w:t xml:space="preserve">János Meilinger </w:t>
              </w:r>
            </w:hyperlink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hyperlink r:id="rId8" w:history="1">
              <w:r>
                <w:rPr>
                  <w:rStyle w:val="ra"/>
                  <w:b/>
                  <w:bCs/>
                </w:rPr>
                <w:t xml:space="preserve">Dóra Meilingerné Kotlovits </w:t>
              </w:r>
            </w:hyperlink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775"/>
        <w:gridCol w:w="1139"/>
        <w:gridCol w:w="1423"/>
        <w:gridCol w:w="1139"/>
        <w:gridCol w:w="1281"/>
        <w:gridCol w:w="1486"/>
      </w:tblGrid>
      <w:tr w:rsidR="00000000">
        <w:trPr>
          <w:cantSplit/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Výš</w:t>
            </w:r>
            <w:r>
              <w:rPr>
                <w:rFonts w:ascii="Times New Roman" w:hAnsi="Times New Roman"/>
                <w:b/>
                <w:bCs/>
              </w:rPr>
              <w:t>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Iný podiel na ostatných položkách VI ako na ZI</w:t>
            </w:r>
          </w:p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 %</w:t>
            </w:r>
          </w:p>
        </w:tc>
      </w:tr>
      <w:tr w:rsidR="00000000">
        <w:trPr>
          <w:cantSplit/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00000" w:rsidRDefault="00AB3C6C">
            <w:pPr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00000" w:rsidRDefault="00AB3C6C">
            <w:pPr>
              <w:rPr>
                <w:rFonts w:ascii="Arial" w:hAnsi="Arial"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3. Informácie k časti F. písm. a) prílo</w:t>
      </w:r>
      <w:r>
        <w:rPr>
          <w:rFonts w:ascii="Times New Roman" w:hAnsi="Times New Roman"/>
        </w:rPr>
        <w:t>hy č. 3 o dlhodobom nehmotnom majetku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rFonts w:ascii="Calibri" w:hAnsi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 xml:space="preserve">Prvotné </w:t>
            </w:r>
            <w:r>
              <w:t>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</w:t>
            </w:r>
            <w:r>
              <w:rPr>
                <w:b/>
                <w:bCs/>
              </w:rPr>
              <w:t>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Dlhodobý nehmotný </w:t>
            </w:r>
            <w:r>
              <w:rPr>
                <w:b/>
                <w:bCs/>
              </w:rPr>
              <w:lastRenderedPageBreak/>
              <w:t>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124"/>
          <w:jc w:val="center"/>
        </w:trPr>
        <w:tc>
          <w:tcPr>
            <w:tcW w:w="1855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rFonts w:ascii="Calibri" w:hAnsi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Prvotné oceneni</w:t>
            </w:r>
            <w:r>
              <w:t>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</w:t>
            </w:r>
            <w:r>
              <w:rPr>
                <w:b/>
                <w:bCs/>
              </w:rPr>
              <w:t>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00000" w:rsidRDefault="00AB3C6C">
      <w:pPr>
        <w:pStyle w:val="Cm"/>
        <w:keepNext w:val="0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nehmotný majetok, pri ktorom má účtovná jedn</w:t>
            </w:r>
            <w:r>
              <w:rPr>
                <w:rFonts w:ascii="Arial" w:hAnsi="Arial" w:cs="Arial"/>
              </w:rPr>
              <w:t>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5.  Informácie k časti F. písm. a) prílohy č. 3 o dlhodobom hmotnom majetku</w:t>
      </w:r>
      <w:r>
        <w:rPr>
          <w:rFonts w:ascii="Times New Roman" w:hAnsi="Times New Roman"/>
        </w:rPr>
        <w:tab/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</w:t>
            </w:r>
            <w:r>
              <w:rPr>
                <w:b/>
                <w:bCs/>
              </w:rPr>
              <w:t xml:space="preserve">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537"/>
          <w:tblHeader/>
          <w:jc w:val="center"/>
        </w:trPr>
        <w:tc>
          <w:tcPr>
            <w:tcW w:w="153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lastRenderedPageBreak/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15864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68215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13875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</w:t>
            </w:r>
            <w:r>
              <w:rPr>
                <w:b/>
                <w:bCs/>
              </w:rPr>
              <w:t>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</w:t>
            </w:r>
            <w:r>
              <w:rPr>
                <w:b/>
                <w:bCs/>
              </w:rPr>
              <w:t xml:space="preserve">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537"/>
          <w:tblHeader/>
          <w:jc w:val="center"/>
        </w:trPr>
        <w:tc>
          <w:tcPr>
            <w:tcW w:w="147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rFonts w:ascii="Calibri" w:hAnsi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Prvotné o</w:t>
            </w:r>
            <w:r>
              <w:t>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4625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lastRenderedPageBreak/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  <w:r>
              <w:t>18500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t>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</w:t>
            </w:r>
            <w:r>
              <w:rPr>
                <w:b/>
                <w:bCs/>
              </w:rPr>
              <w:t>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Dlhodobý hmotný majetok, pri </w:t>
            </w:r>
            <w:r>
              <w:rPr>
                <w:rFonts w:ascii="Arial" w:hAnsi="Arial" w:cs="Arial"/>
              </w:rPr>
              <w:t>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pStyle w:val="Cm"/>
        <w:keepNext w:val="0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7. Informácie k časti F. písm. j) prílohy č. 3 o  dlhodobom finančnom majetku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                                                        </w:t>
            </w:r>
            <w:r>
              <w:rPr>
                <w:rFonts w:ascii="Times New Roman" w:hAnsi="Times New Roman"/>
              </w:rPr>
              <w:t xml:space="preserve">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393"/>
          <w:jc w:val="center"/>
        </w:trPr>
        <w:tc>
          <w:tcPr>
            <w:tcW w:w="1299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Podielové </w:t>
            </w:r>
            <w:r>
              <w:rPr>
                <w:rFonts w:ascii="Times New Roman" w:hAnsi="Times New Roman"/>
              </w:rPr>
              <w:br/>
              <w:t xml:space="preserve">CP a podiely </w:t>
            </w:r>
            <w:r>
              <w:rPr>
                <w:rFonts w:ascii="Times New Roman" w:hAnsi="Times New Roman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ÚJ v</w:t>
            </w:r>
            <w:r>
              <w:rPr>
                <w:rFonts w:ascii="Times New Roman" w:hAnsi="Times New Roman"/>
              </w:rPr>
              <w:br/>
              <w:t> kons.</w:t>
            </w:r>
            <w:r>
              <w:rPr>
                <w:rFonts w:ascii="Times New Roman" w:hAnsi="Times New Roman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</w:t>
            </w:r>
            <w:r>
              <w:rPr>
                <w:rFonts w:ascii="Times New Roman" w:hAnsi="Times New Roman"/>
              </w:rPr>
              <w:t>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Obsta-rávaný </w:t>
            </w:r>
            <w:r>
              <w:rPr>
                <w:rFonts w:ascii="Times New Roman" w:hAnsi="Times New Roman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 xml:space="preserve">Stav  na začiatku </w:t>
            </w:r>
            <w:r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  <w:r>
              <w:rPr>
                <w:b/>
                <w:bCs/>
              </w:rPr>
              <w:t>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</w:t>
            </w:r>
            <w:r>
              <w:rPr>
                <w:b/>
                <w:bCs/>
              </w:rPr>
              <w:t xml:space="preserve">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</w:rPr>
              <w:t xml:space="preserve">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393"/>
          <w:jc w:val="center"/>
        </w:trPr>
        <w:tc>
          <w:tcPr>
            <w:tcW w:w="130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Podielové </w:t>
            </w:r>
            <w:r>
              <w:rPr>
                <w:rFonts w:ascii="Times New Roman" w:hAnsi="Times New Roman"/>
              </w:rPr>
              <w:br/>
              <w:t xml:space="preserve">CP a podiely </w:t>
            </w:r>
            <w:r>
              <w:rPr>
                <w:rFonts w:ascii="Times New Roman" w:hAnsi="Times New Roman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ÚJ v</w:t>
            </w:r>
            <w:r>
              <w:rPr>
                <w:rFonts w:ascii="Times New Roman" w:hAnsi="Times New Roman"/>
              </w:rPr>
              <w:br/>
              <w:t> kons.</w:t>
            </w:r>
            <w:r>
              <w:rPr>
                <w:rFonts w:ascii="Times New Roman" w:hAnsi="Times New Roman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Obsta-rávaný </w:t>
            </w:r>
            <w:r>
              <w:rPr>
                <w:rFonts w:ascii="Times New Roman" w:hAnsi="Times New Roman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Poskyt-nuté</w:t>
            </w:r>
            <w:r>
              <w:rPr>
                <w:rFonts w:ascii="Times New Roman" w:hAnsi="Times New Roman"/>
              </w:rPr>
              <w:t xml:space="preserve">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</w:t>
            </w:r>
            <w:r>
              <w:rPr>
                <w:b/>
                <w:bCs/>
              </w:rPr>
              <w:t>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kern w:val="0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  <w:kern w:val="0"/>
        </w:rPr>
      </w:pPr>
      <w:r>
        <w:rPr>
          <w:rFonts w:ascii="Times New Roman" w:hAnsi="Times New Roman"/>
          <w:kern w:val="0"/>
        </w:rPr>
        <w:t>8. Informácie k časti F. písm. m) prílohy č. 3 o dlhodo</w:t>
      </w:r>
      <w:r>
        <w:rPr>
          <w:rFonts w:ascii="Times New Roman" w:hAnsi="Times New Roman"/>
          <w:kern w:val="0"/>
        </w:rPr>
        <w:t xml:space="preserve">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  <w:kern w:val="0"/>
        </w:rPr>
        <w:t>9</w:t>
      </w:r>
      <w:r>
        <w:rPr>
          <w:rFonts w:ascii="Times New Roman" w:hAnsi="Times New Roman"/>
        </w:rPr>
        <w:t>. Informáci</w:t>
      </w:r>
      <w:r>
        <w:rPr>
          <w:rFonts w:ascii="Times New Roman" w:hAnsi="Times New Roman"/>
        </w:rPr>
        <w:t>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trHeight w:val="1394"/>
          <w:jc w:val="center"/>
        </w:trPr>
        <w:tc>
          <w:tcPr>
            <w:tcW w:w="1913" w:type="dxa"/>
            <w:vMerge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  <w:r>
              <w:rPr>
                <w:rFonts w:ascii="Times New Roman" w:hAnsi="Times New Roman"/>
              </w:rPr>
              <w:br/>
              <w:t> vlastného imania ÚJ, v</w:t>
            </w:r>
            <w:r>
              <w:rPr>
                <w:rFonts w:ascii="Times New Roman" w:hAnsi="Times New Roman"/>
              </w:rPr>
              <w:t>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 DFM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b/>
                <w:bCs/>
              </w:rPr>
              <w:t>Dcérske účtovné jednotky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b/>
                <w:bCs/>
              </w:rPr>
              <w:t>Účtovné jednotky s podstatným vplyvom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Ostatné realizovateľné CP a p</w:t>
            </w:r>
            <w:r>
              <w:rPr>
                <w:rFonts w:ascii="Arial" w:hAnsi="Arial" w:cs="Arial"/>
                <w:b/>
                <w:bCs/>
              </w:rPr>
              <w:t xml:space="preserve">odiely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Dlhové CP držané do spla</w:t>
            </w:r>
            <w:r>
              <w:rPr>
                <w:rFonts w:ascii="Times New Roman" w:hAnsi="Times New Roman"/>
              </w:rPr>
              <w:t>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</w:t>
            </w:r>
            <w:r>
              <w:rPr>
                <w:rFonts w:ascii="Times New Roman" w:hAnsi="Times New Roman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Vyradenie dlhového CP </w:t>
            </w:r>
            <w:r>
              <w:rPr>
                <w:rFonts w:ascii="Times New Roman" w:hAnsi="Times New Roman"/>
              </w:rPr>
              <w:br/>
              <w:t xml:space="preserve">z účtovníctva 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 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splatnosti  od troch rok</w:t>
            </w:r>
            <w:r>
              <w:rPr>
                <w:rFonts w:ascii="Arial" w:hAnsi="Arial" w:cs="Arial"/>
              </w:rPr>
              <w:t>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</w:tr>
    </w:tbl>
    <w:p w:rsidR="00000000" w:rsidRDefault="00AB3C6C">
      <w:pPr>
        <w:pStyle w:val="Cm"/>
        <w:spacing w:before="0" w:beforeAutospacing="0" w:after="120"/>
        <w:jc w:val="left"/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11. Informácie k časti F. písm. j) a l) prílohy č. 3 o poskytnutých</w:t>
      </w:r>
      <w:r>
        <w:rPr>
          <w:rFonts w:ascii="Times New Roman" w:hAnsi="Times New Roman"/>
        </w:rPr>
        <w:t xml:space="preserve">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</w:t>
            </w:r>
            <w:r>
              <w:rPr>
                <w:rFonts w:ascii="Times New Roman" w:hAnsi="Times New Roman"/>
              </w:rPr>
              <w:br/>
              <w:t>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splatnos</w:t>
            </w:r>
            <w:r>
              <w:rPr>
                <w:rFonts w:ascii="Arial" w:hAnsi="Arial" w:cs="Arial"/>
              </w:rPr>
              <w:t>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000000" w:rsidRDefault="00AB3C6C">
      <w:pPr>
        <w:pStyle w:val="Cm"/>
        <w:keepNext w:val="0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12. Informácie k časti F. písm. o) prílohy č. 3 o opravných položkách k z</w:t>
      </w:r>
      <w:r>
        <w:rPr>
          <w:rFonts w:ascii="Times New Roman" w:hAnsi="Times New Roman"/>
        </w:rPr>
        <w:t>ásobám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</w:t>
            </w:r>
            <w:r>
              <w:rPr>
                <w:rFonts w:ascii="Arial" w:hAnsi="Arial" w:cs="Arial"/>
              </w:rPr>
              <w:t>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Nedokončená výroba a</w:t>
            </w:r>
          </w:p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obst</w:t>
            </w:r>
            <w:r>
              <w:rPr>
                <w:rFonts w:ascii="Arial" w:hAnsi="Arial" w:cs="Arial"/>
              </w:rPr>
              <w:t>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both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13. Informácie k časti F. písm. p) prílohy č. 3 o zásobách, na ktoré je zriadené záložné právo a o zásobách, pri ktorých má účt</w:t>
      </w:r>
      <w:r>
        <w:rPr>
          <w:rFonts w:ascii="Times New Roman" w:hAnsi="Times New Roman"/>
        </w:rPr>
        <w:t xml:space="preserve">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14. Informácie k časti F. písm. q) prílohy č. 3 o</w:t>
      </w:r>
      <w:r>
        <w:rPr>
          <w:rFonts w:ascii="Times New Roman" w:hAnsi="Times New Roman"/>
        </w:rPr>
        <w:t> zákazkovej výrobe a o zákazkovej výstavbe nehnuteľnosti určenej na predaj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2126"/>
        <w:gridCol w:w="2126"/>
        <w:gridCol w:w="2189"/>
      </w:tblGrid>
      <w:tr w:rsidR="0000000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Sumár od začiatku zákazkovej výroby až do konca bežného účtovného obdobia</w:t>
            </w:r>
          </w:p>
        </w:tc>
      </w:tr>
      <w:tr w:rsidR="0000000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</w:tr>
      <w:tr w:rsidR="0000000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794"/>
        <w:gridCol w:w="2543"/>
        <w:gridCol w:w="2906"/>
      </w:tblGrid>
      <w:tr w:rsidR="0000000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Sumár od začiatku zákazkovej výroby až do konca bežného účtovného obdobia</w:t>
            </w:r>
          </w:p>
        </w:tc>
      </w:tr>
      <w:tr w:rsidR="0000000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</w:tr>
      <w:tr w:rsidR="0000000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Vyfakturovan</w:t>
            </w:r>
            <w:r>
              <w:rPr>
                <w:rFonts w:ascii="Arial" w:hAnsi="Arial" w:cs="Arial"/>
              </w:rPr>
              <w:t>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</w:tr>
      <w:tr w:rsidR="0000000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50"/>
        <w:gridCol w:w="2092"/>
        <w:gridCol w:w="2012"/>
        <w:gridCol w:w="2189"/>
      </w:tblGrid>
      <w:tr w:rsidR="0000000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Za bezprostredne predchádz</w:t>
            </w:r>
            <w:r>
              <w:rPr>
                <w:rFonts w:ascii="Arial" w:hAnsi="Arial" w:cs="Arial"/>
                <w:b/>
                <w:bCs/>
              </w:rPr>
              <w:t>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0000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</w:tr>
      <w:tr w:rsidR="0000000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</w:tr>
      <w:tr w:rsidR="0000000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zákazkovú výstavbu nehnuteľnosti určen</w:t>
            </w:r>
            <w:r>
              <w:rPr>
                <w:rFonts w:ascii="Arial" w:hAnsi="Arial" w:cs="Arial"/>
              </w:rPr>
              <w:t>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794"/>
        <w:gridCol w:w="2693"/>
        <w:gridCol w:w="2756"/>
      </w:tblGrid>
      <w:tr w:rsidR="0000000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0000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</w:tr>
      <w:tr w:rsidR="0000000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</w:tr>
      <w:tr w:rsidR="0000000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AB3C6C">
            <w:pPr>
              <w:jc w:val="both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15. Informácie k časti F. p</w:t>
      </w:r>
      <w:r>
        <w:rPr>
          <w:rFonts w:ascii="Times New Roman" w:hAnsi="Times New Roman"/>
        </w:rPr>
        <w:t xml:space="preserve">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1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 OP </w:t>
            </w:r>
            <w:r>
              <w:rPr>
                <w:rFonts w:ascii="Times New Roman" w:hAnsi="Times New Roman"/>
              </w:rPr>
              <w:t>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21979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21979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</w:t>
            </w:r>
            <w:r>
              <w:rPr>
                <w:rFonts w:ascii="Arial" w:hAnsi="Arial" w:cs="Arial"/>
              </w:rPr>
              <w:t>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21979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21979</w:t>
            </w: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16. Informácie k časti F. písm. s) prílohy č. 3 o  vekovej štruktúre pohľadávok 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153"/>
        <w:gridCol w:w="2030"/>
        <w:gridCol w:w="2030"/>
        <w:gridCol w:w="2030"/>
      </w:tblGrid>
      <w:tr w:rsidR="0000000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00000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</w:p>
        </w:tc>
      </w:tr>
      <w:tr w:rsidR="0000000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</w:t>
            </w:r>
            <w:r>
              <w:rPr>
                <w:rFonts w:ascii="Arial" w:hAnsi="Arial" w:cs="Arial"/>
                <w:b/>
                <w:bCs/>
              </w:rPr>
              <w:t>ávky</w:t>
            </w:r>
          </w:p>
        </w:tc>
      </w:tr>
      <w:tr w:rsidR="00000000">
        <w:trPr>
          <w:trHeight w:hRule="exact" w:val="758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</w:t>
            </w:r>
            <w:r>
              <w:rPr>
                <w:rFonts w:ascii="Arial" w:hAnsi="Arial" w:cs="Arial"/>
                <w:b/>
                <w:bCs/>
              </w:rPr>
              <w:t>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00000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</w:t>
            </w:r>
          </w:p>
        </w:tc>
      </w:tr>
      <w:tr w:rsidR="0000000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21995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</w:t>
            </w:r>
          </w:p>
        </w:tc>
      </w:tr>
      <w:tr w:rsidR="000000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voči dcérskej </w:t>
            </w:r>
            <w:r>
              <w:rPr>
                <w:rFonts w:ascii="Arial" w:hAnsi="Arial" w:cs="Arial"/>
              </w:rPr>
              <w:lastRenderedPageBreak/>
              <w:t>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voči spoločníkom, členom a združen</w:t>
            </w:r>
            <w:r>
              <w:rPr>
                <w:rFonts w:ascii="Arial" w:hAnsi="Arial" w:cs="Arial"/>
              </w:rPr>
              <w:t>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</w:rPr>
            </w:pPr>
          </w:p>
        </w:tc>
      </w:tr>
      <w:tr w:rsidR="0000000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21995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121</w:t>
            </w:r>
          </w:p>
        </w:tc>
      </w:tr>
    </w:tbl>
    <w:p w:rsidR="00000000" w:rsidRDefault="00AB3C6C">
      <w:pPr>
        <w:jc w:val="both"/>
        <w:rPr>
          <w:rFonts w:ascii="Arial" w:hAnsi="Arial" w:cs="Arial"/>
        </w:rPr>
      </w:pPr>
    </w:p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podľa zostatkovej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>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dlhšou ako päť r</w:t>
            </w:r>
            <w:r>
              <w:rPr>
                <w:rFonts w:ascii="Arial" w:hAnsi="Arial" w:cs="Arial"/>
              </w:rPr>
              <w:t>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</w:tr>
    </w:tbl>
    <w:p w:rsidR="00000000" w:rsidRDefault="00AB3C6C">
      <w:pPr>
        <w:pStyle w:val="Cm"/>
        <w:keepNext w:val="0"/>
        <w:spacing w:before="0" w:beforeAutospacing="0" w:after="120"/>
        <w:jc w:val="both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spacing w:before="0" w:beforeAutospacing="0" w:after="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18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pohľad</w:t>
            </w:r>
            <w:r>
              <w:rPr>
                <w:rFonts w:ascii="Times New Roman" w:hAnsi="Times New Roman"/>
              </w:rPr>
              <w:t>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18. Informácie k časti F. písm. w)  prílohy č. 3 o k</w:t>
      </w:r>
      <w:r>
        <w:rPr>
          <w:rFonts w:ascii="Times New Roman" w:hAnsi="Times New Roman"/>
        </w:rPr>
        <w:t xml:space="preserve">rátkodobom finančnom majetku </w:t>
      </w:r>
    </w:p>
    <w:p w:rsidR="00000000" w:rsidRDefault="00AB3C6C">
      <w:pPr>
        <w:pStyle w:val="Cm"/>
        <w:keepNext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693"/>
        <w:gridCol w:w="2331"/>
      </w:tblGrid>
      <w:tr w:rsidR="0000000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24807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8395</w:t>
            </w:r>
          </w:p>
        </w:tc>
      </w:tr>
      <w:tr w:rsidR="0000000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2913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7348</w:t>
            </w:r>
          </w:p>
        </w:tc>
      </w:tr>
      <w:tr w:rsidR="0000000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</w:t>
            </w:r>
          </w:p>
        </w:tc>
      </w:tr>
      <w:tr w:rsidR="0000000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27720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1574</w:t>
            </w:r>
            <w:r>
              <w:rPr>
                <w:rFonts w:ascii="Arial" w:hAnsi="Arial" w:cs="Arial"/>
                <w:b/>
                <w:bCs/>
              </w:rPr>
              <w:t>3</w:t>
            </w:r>
          </w:p>
        </w:tc>
      </w:tr>
    </w:tbl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00000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33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Úbytky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</w:tr>
    </w:tbl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lang w:eastAsia="sk-SK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  <w:lang w:eastAsia="sk-SK"/>
        </w:rPr>
        <w:t>19. Informácie k časti  F. písm. x) prílohy č. 3 o vývoji opravne</w:t>
      </w:r>
      <w:r>
        <w:rPr>
          <w:rFonts w:ascii="Times New Roman" w:hAnsi="Times New Roman"/>
          <w:lang w:eastAsia="sk-SK"/>
        </w:rPr>
        <w:t>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OP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zániku opodstatnenosti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OP z dôvodu vyradenia majetku z účtovníctva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 OP na konci účtovného ob</w:t>
            </w:r>
            <w:r>
              <w:rPr>
                <w:rFonts w:ascii="Times New Roman" w:hAnsi="Times New Roman"/>
              </w:rPr>
              <w:t>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20. Informácie k časti F. písm. y) prílohy č. 3 o krátkodobom finančnom majetku, na ktorý bolo zriadené záložné </w:t>
      </w:r>
      <w:r>
        <w:rPr>
          <w:rFonts w:ascii="Times New Roman" w:hAnsi="Times New Roman"/>
        </w:rPr>
        <w:t xml:space="preserve">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Krátkodobý  finančný majetok, pri k</w:t>
            </w:r>
            <w:r>
              <w:rPr>
                <w:rFonts w:ascii="Arial" w:hAnsi="Arial" w:cs="Arial"/>
              </w:rPr>
              <w:t xml:space="preserve">torom je obmedzené právo </w:t>
            </w:r>
            <w:r>
              <w:rPr>
                <w:rFonts w:ascii="Arial" w:hAnsi="Arial" w:cs="Arial"/>
              </w:rPr>
              <w:lastRenderedPageBreak/>
              <w:t>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384"/>
        <w:gridCol w:w="1969"/>
        <w:gridCol w:w="2268"/>
        <w:gridCol w:w="1622"/>
      </w:tblGrid>
      <w:tr w:rsidR="00000000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Zvýšenie/ zníženie hodnot</w:t>
            </w:r>
            <w:r>
              <w:rPr>
                <w:rFonts w:ascii="Times New Roman" w:hAnsi="Times New Roman"/>
              </w:rPr>
              <w:t>y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ocenenia</w:t>
            </w:r>
            <w:r>
              <w:rPr>
                <w:rFonts w:ascii="Times New Roman" w:hAnsi="Times New Roman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Vplyv ocenenia</w:t>
            </w:r>
            <w:r>
              <w:rPr>
                <w:rFonts w:ascii="Times New Roman" w:hAnsi="Times New Roman"/>
              </w:rPr>
              <w:br/>
              <w:t>na vlastné imanie</w:t>
            </w:r>
          </w:p>
        </w:tc>
      </w:tr>
      <w:tr w:rsidR="00000000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</w:p>
        </w:tc>
      </w:tr>
      <w:tr w:rsidR="0000000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Krátkodobý finančn</w:t>
            </w:r>
            <w:r>
              <w:rPr>
                <w:rFonts w:ascii="Arial" w:hAnsi="Arial" w:cs="Arial"/>
                <w:b/>
                <w:bCs/>
              </w:rPr>
              <w:t>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Náklady budúcich období d</w:t>
            </w:r>
            <w:r>
              <w:rPr>
                <w:rFonts w:ascii="Arial" w:hAnsi="Arial" w:cs="Arial"/>
                <w:b/>
                <w:bCs/>
              </w:rPr>
              <w:t xml:space="preserve">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23. Informácie k časti F. písm. zc) prílohy č. 3 o majetku pr</w:t>
      </w:r>
      <w:r>
        <w:rPr>
          <w:rFonts w:ascii="Times New Roman" w:hAnsi="Times New Roman"/>
        </w:rPr>
        <w:t>enajatom formou finančného prenájmu</w:t>
      </w:r>
    </w:p>
    <w:tbl>
      <w:tblPr>
        <w:tblW w:w="5000" w:type="pct"/>
        <w:jc w:val="center"/>
        <w:tblLook w:val="000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000000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</w:t>
            </w:r>
            <w:r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</w:t>
            </w:r>
            <w:r>
              <w:rPr>
                <w:rFonts w:ascii="Times New Roman" w:hAnsi="Times New Roman"/>
              </w:rPr>
              <w:t>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</w:tr>
      <w:tr w:rsidR="0000000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g</w:t>
            </w:r>
          </w:p>
        </w:tc>
      </w:tr>
      <w:tr w:rsidR="0000000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spacing w:before="0" w:beforeAutospacing="0" w:after="0"/>
        <w:jc w:val="both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24. Informácie k časti G. písm. a) tretiemu bodu prílohy č. 3 o rozdelení účtovného zisku alebo o vysporiadaní účtovnej</w:t>
      </w:r>
      <w:r>
        <w:rPr>
          <w:rFonts w:ascii="Times New Roman" w:hAnsi="Times New Roman"/>
        </w:rPr>
        <w:t xml:space="preserve"> straty 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912"/>
        <w:gridCol w:w="2331"/>
      </w:tblGrid>
      <w:tr w:rsidR="0000000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Prídel do sociálneho fond</w:t>
            </w:r>
            <w:r>
              <w:rPr>
                <w:rFonts w:ascii="Times New Roman" w:hAnsi="Times New Roman"/>
              </w:rPr>
              <w:t>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912"/>
        <w:gridCol w:w="2331"/>
      </w:tblGrid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Bezprostredne predchádzajúce účtovné obdo</w:t>
            </w:r>
            <w:r>
              <w:rPr>
                <w:rFonts w:ascii="Times New Roman" w:hAnsi="Times New Roman"/>
                <w:b/>
                <w:bCs/>
              </w:rPr>
              <w:t>bie</w:t>
            </w: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25. Informácie k časti G. písm. b) prílohy č. 3 o rezervách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000000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Dlhodobé rezervy, z t</w:t>
            </w:r>
            <w:r>
              <w:rPr>
                <w:rFonts w:ascii="Times New Roman" w:hAnsi="Times New Roman"/>
                <w:b/>
                <w:bCs/>
              </w:rPr>
              <w:t>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000000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začiat</w:t>
            </w:r>
            <w:r>
              <w:rPr>
                <w:rFonts w:ascii="Times New Roman" w:hAnsi="Times New Roman"/>
              </w:rPr>
              <w:t>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na konci účtovného obdobia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26. Informácie k časti G. písm. c) a d) prílohy č. 3 o záväzkoch</w:t>
      </w:r>
    </w:p>
    <w:tbl>
      <w:tblPr>
        <w:tblW w:w="5000" w:type="pct"/>
        <w:jc w:val="center"/>
        <w:tblLook w:val="0000"/>
      </w:tblPr>
      <w:tblGrid>
        <w:gridCol w:w="3738"/>
        <w:gridCol w:w="2908"/>
        <w:gridCol w:w="2597"/>
      </w:tblGrid>
      <w:tr w:rsidR="0000000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</w:tr>
      <w:tr w:rsidR="0000000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so zostatkovou dobou splatnosti do je</w:t>
            </w:r>
            <w:r>
              <w:rPr>
                <w:rFonts w:ascii="Times New Roman" w:hAnsi="Times New Roman"/>
              </w:rPr>
              <w:t>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28474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3000</w:t>
            </w:r>
          </w:p>
        </w:tc>
      </w:tr>
      <w:tr w:rsidR="0000000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28474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</w:t>
            </w:r>
          </w:p>
        </w:tc>
      </w:tr>
      <w:tr w:rsidR="0000000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pStyle w:val="Cm"/>
        <w:spacing w:before="0" w:beforeAutospacing="0" w:after="120"/>
        <w:jc w:val="both"/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27. Informácie k časti F. písm</w:t>
      </w:r>
      <w:r>
        <w:rPr>
          <w:rFonts w:ascii="Times New Roman" w:hAnsi="Times New Roman"/>
        </w:rPr>
        <w:t>. v) a časti G. písm. f) prílohy č. 3 o odloženej daňovej pohľadávke alebo o odloženom daňovom záväzku</w:t>
      </w:r>
    </w:p>
    <w:tbl>
      <w:tblPr>
        <w:tblW w:w="5000" w:type="pct"/>
        <w:tblLook w:val="0000"/>
      </w:tblPr>
      <w:tblGrid>
        <w:gridCol w:w="4706"/>
        <w:gridCol w:w="2368"/>
        <w:gridCol w:w="2169"/>
      </w:tblGrid>
      <w:tr w:rsidR="0000000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Dočasné rozdiely medzi účtovnou hodnotou majetku a daňovou základňou, z</w:t>
            </w:r>
            <w:r>
              <w:rPr>
                <w:rFonts w:ascii="Times New Roman" w:hAnsi="Times New Roman"/>
                <w:b/>
                <w:bCs/>
              </w:rPr>
              <w:t>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Zaúčtovaná ako ná</w:t>
            </w:r>
            <w:r>
              <w:rPr>
                <w:rFonts w:ascii="Times New Roman" w:hAnsi="Times New Roman"/>
              </w:rPr>
              <w:t>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00"/>
      </w:tblPr>
      <w:tblGrid>
        <w:gridCol w:w="4280"/>
        <w:gridCol w:w="2477"/>
        <w:gridCol w:w="2486"/>
      </w:tblGrid>
      <w:tr w:rsidR="0000000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soci</w:t>
            </w:r>
            <w:r>
              <w:rPr>
                <w:rFonts w:ascii="Times New Roman" w:hAnsi="Times New Roman"/>
              </w:rPr>
              <w:t>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29. Informácie k časti G. písm. h) pr</w:t>
      </w:r>
      <w:r>
        <w:rPr>
          <w:rFonts w:ascii="Times New Roman" w:hAnsi="Times New Roman"/>
        </w:rPr>
        <w:t>ílohy č. 3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82"/>
        <w:gridCol w:w="1413"/>
        <w:gridCol w:w="1412"/>
        <w:gridCol w:w="1412"/>
        <w:gridCol w:w="1412"/>
        <w:gridCol w:w="1412"/>
      </w:tblGrid>
      <w:tr w:rsidR="0000000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00000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keepNext w:val="0"/>
        <w:widowControl w:val="0"/>
        <w:spacing w:before="0" w:beforeAutospacing="0" w:after="0"/>
        <w:jc w:val="both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30. Informácie k časti G. písm. i)  prílohy č. 3 o bankových úveroch, pôžičkách a krátkodobých </w:t>
      </w:r>
      <w:r>
        <w:rPr>
          <w:rFonts w:ascii="Times New Roman" w:hAnsi="Times New Roman"/>
        </w:rPr>
        <w:t>finančných výpomociach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05"/>
        <w:gridCol w:w="785"/>
        <w:gridCol w:w="882"/>
        <w:gridCol w:w="1092"/>
        <w:gridCol w:w="1693"/>
        <w:gridCol w:w="1786"/>
      </w:tblGrid>
      <w:tr w:rsidR="0000000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00000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Dlhodobé bankové úve</w:t>
            </w:r>
            <w:r>
              <w:rPr>
                <w:rFonts w:ascii="Times New Roman" w:hAnsi="Times New Roman"/>
                <w:b/>
                <w:bCs/>
              </w:rPr>
              <w:t>ry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Krátkodobé bankové úvery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both"/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05"/>
        <w:gridCol w:w="785"/>
        <w:gridCol w:w="910"/>
        <w:gridCol w:w="1078"/>
        <w:gridCol w:w="1679"/>
        <w:gridCol w:w="1786"/>
      </w:tblGrid>
      <w:tr w:rsidR="0000000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</w:t>
            </w:r>
            <w:r>
              <w:rPr>
                <w:rFonts w:ascii="Times New Roman" w:hAnsi="Times New Roman"/>
              </w:rPr>
              <w:t xml:space="preserve"> bezprostredne predchádzajúce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00000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Dlhodobé pôžičky</w:t>
            </w: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Krátkodobé pôžičky</w:t>
            </w: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Krátkodobé finančné výpomoci</w:t>
            </w: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31. Informácie k časti G.</w:t>
      </w:r>
      <w:r>
        <w:rPr>
          <w:rFonts w:ascii="Times New Roman" w:hAnsi="Times New Roman"/>
        </w:rPr>
        <w:t xml:space="preserve"> písm. j) prílohy č. 3 o významných položkách časového rozlíšenia na strane pasív</w:t>
      </w:r>
    </w:p>
    <w:tbl>
      <w:tblPr>
        <w:tblW w:w="5000" w:type="pct"/>
        <w:jc w:val="center"/>
        <w:tblLook w:val="0000"/>
      </w:tblPr>
      <w:tblGrid>
        <w:gridCol w:w="4581"/>
        <w:gridCol w:w="2441"/>
        <w:gridCol w:w="2221"/>
      </w:tblGrid>
      <w:tr w:rsidR="0000000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Výdavky budúcich období krátkodobé, z</w:t>
            </w:r>
            <w:r>
              <w:rPr>
                <w:rFonts w:ascii="Times New Roman" w:hAnsi="Times New Roman"/>
                <w:b/>
                <w:bCs/>
              </w:rPr>
              <w:t>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both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32. Informácie k časti  G. písm. k) prílohy č. 3 o významných položkách derivátov za bežné účtovné obdobie 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</w:t>
      </w:r>
      <w:r>
        <w:rPr>
          <w:rFonts w:ascii="Times New Roman" w:hAnsi="Times New Roman"/>
        </w:rPr>
        <w:t>ka č. 1</w:t>
      </w:r>
    </w:p>
    <w:tbl>
      <w:tblPr>
        <w:tblW w:w="5000" w:type="pct"/>
        <w:jc w:val="center"/>
        <w:tblLayout w:type="fixed"/>
        <w:tblLook w:val="0000"/>
      </w:tblPr>
      <w:tblGrid>
        <w:gridCol w:w="3944"/>
        <w:gridCol w:w="1484"/>
        <w:gridCol w:w="14"/>
        <w:gridCol w:w="1609"/>
        <w:gridCol w:w="2192"/>
      </w:tblGrid>
      <w:tr w:rsidR="00000000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Dohodnutá cena  podkladového nástroja</w:t>
            </w:r>
          </w:p>
        </w:tc>
      </w:tr>
      <w:tr w:rsidR="00000000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36"/>
        <w:gridCol w:w="1417"/>
        <w:gridCol w:w="988"/>
        <w:gridCol w:w="1422"/>
        <w:gridCol w:w="1480"/>
      </w:tblGrid>
      <w:tr w:rsidR="00000000">
        <w:trPr>
          <w:cantSplit/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</w:t>
            </w:r>
            <w:r>
              <w:rPr>
                <w:rFonts w:ascii="Times New Roman" w:hAnsi="Times New Roman"/>
              </w:rPr>
              <w:t>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reálnej hodnoty </w:t>
            </w:r>
            <w:r>
              <w:rPr>
                <w:rFonts w:ascii="Times New Roman" w:hAnsi="Times New Roman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reálnej hodnoty (+/-) s vplyvom na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vlastné imanie</w:t>
            </w:r>
          </w:p>
        </w:tc>
      </w:tr>
      <w:tr w:rsidR="00000000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</w:tr>
      <w:tr w:rsidR="0000000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Derivát</w:t>
            </w:r>
            <w:r>
              <w:rPr>
                <w:rFonts w:ascii="Times New Roman" w:hAnsi="Times New Roman"/>
                <w:b/>
                <w:bCs/>
              </w:rPr>
              <w:t>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33. Informácie k časti G. písm. l) prílohy č. 3 o položkách zabezpečených derivátmi</w:t>
      </w:r>
    </w:p>
    <w:tbl>
      <w:tblPr>
        <w:tblW w:w="5000" w:type="pct"/>
        <w:jc w:val="center"/>
        <w:tblLook w:val="0000"/>
      </w:tblPr>
      <w:tblGrid>
        <w:gridCol w:w="5274"/>
        <w:gridCol w:w="1974"/>
        <w:gridCol w:w="1995"/>
      </w:tblGrid>
      <w:tr w:rsidR="00000000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Reálna hodnota</w:t>
            </w:r>
          </w:p>
        </w:tc>
      </w:tr>
      <w:tr w:rsidR="00000000">
        <w:trPr>
          <w:cantSplit/>
          <w:trHeight w:val="808"/>
          <w:jc w:val="center"/>
        </w:trPr>
        <w:tc>
          <w:tcPr>
            <w:tcW w:w="2853" w:type="pct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</w:t>
            </w:r>
            <w:r>
              <w:rPr>
                <w:rFonts w:ascii="Times New Roman" w:hAnsi="Times New Roman"/>
              </w:rPr>
              <w:t>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</w:tr>
      <w:tr w:rsidR="0000000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34. Informácie</w:t>
      </w:r>
      <w:r>
        <w:rPr>
          <w:rFonts w:ascii="Times New Roman" w:hAnsi="Times New Roman"/>
        </w:rPr>
        <w:t xml:space="preserve">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000000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</w:t>
            </w:r>
            <w:r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Splatnosť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</w:t>
            </w:r>
            <w:r>
              <w:rPr>
                <w:rFonts w:ascii="Times New Roman" w:hAnsi="Times New Roman"/>
              </w:rPr>
              <w:t xml:space="preserve">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viac ako päť rokov</w:t>
            </w:r>
          </w:p>
        </w:tc>
      </w:tr>
      <w:tr w:rsidR="0000000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g</w:t>
            </w:r>
          </w:p>
        </w:tc>
      </w:tr>
      <w:tr w:rsidR="0000000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spacing w:before="0" w:beforeAutospacing="0" w:after="12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120"/>
        <w:jc w:val="left"/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35. Informácie k časti H. písm. a) prílohy č. 3 o tržbách</w:t>
      </w:r>
    </w:p>
    <w:tbl>
      <w:tblPr>
        <w:tblW w:w="5000" w:type="pct"/>
        <w:jc w:val="center"/>
        <w:tblLook w:val="0000"/>
      </w:tblPr>
      <w:tblGrid>
        <w:gridCol w:w="1526"/>
        <w:gridCol w:w="944"/>
        <w:gridCol w:w="1629"/>
        <w:gridCol w:w="943"/>
        <w:gridCol w:w="1629"/>
        <w:gridCol w:w="943"/>
        <w:gridCol w:w="1629"/>
      </w:tblGrid>
      <w:tr w:rsidR="00000000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Oblasť odbyt</w:t>
            </w:r>
            <w:r>
              <w:rPr>
                <w:rFonts w:ascii="Times New Roman" w:hAnsi="Times New Roman"/>
              </w:rPr>
              <w:t>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Typ výrobkov, tovarov, služieb  (napríklad C)</w:t>
            </w:r>
          </w:p>
        </w:tc>
      </w:tr>
      <w:tr w:rsidR="00000000">
        <w:trPr>
          <w:cantSplit/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</w:t>
            </w:r>
            <w:r>
              <w:rPr>
                <w:rFonts w:ascii="Times New Roman" w:hAnsi="Times New Roman"/>
              </w:rPr>
              <w:t>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g</w:t>
            </w: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keepNext w:val="0"/>
        <w:widowControl w:val="0"/>
        <w:spacing w:before="0" w:beforeAutospacing="0" w:after="0"/>
        <w:jc w:val="both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36. Informácie k časti H. písm. b) prílohy č. 3 o zmene stavu vnútroorgan</w:t>
      </w:r>
      <w:r>
        <w:rPr>
          <w:rFonts w:ascii="Times New Roman" w:hAnsi="Times New Roman"/>
        </w:rPr>
        <w:t>izačných zásob</w:t>
      </w:r>
    </w:p>
    <w:tbl>
      <w:tblPr>
        <w:tblW w:w="5000" w:type="pct"/>
        <w:jc w:val="center"/>
        <w:tblLayout w:type="fixed"/>
        <w:tblLook w:val="0000"/>
      </w:tblPr>
      <w:tblGrid>
        <w:gridCol w:w="2518"/>
        <w:gridCol w:w="1134"/>
        <w:gridCol w:w="1104"/>
        <w:gridCol w:w="1306"/>
        <w:gridCol w:w="1437"/>
        <w:gridCol w:w="1744"/>
      </w:tblGrid>
      <w:tr w:rsidR="00000000">
        <w:trPr>
          <w:cantSplit/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Zmena stavu vnútroorganizačných zásob </w:t>
            </w:r>
          </w:p>
        </w:tc>
      </w:tr>
      <w:tr w:rsidR="00000000">
        <w:trPr>
          <w:cantSplit/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00000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Nedokončená výroba </w:t>
            </w:r>
            <w:r>
              <w:rPr>
                <w:rFonts w:ascii="Times New Roman" w:hAnsi="Times New Roman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Zmena stavu vnútroorga-nizačných zásob vo výkaz</w:t>
            </w:r>
            <w:r>
              <w:rPr>
                <w:rFonts w:ascii="Times New Roman" w:hAnsi="Times New Roman"/>
                <w:b/>
                <w:bCs/>
              </w:rPr>
              <w:t>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spacing w:before="0" w:beforeAutospacing="0" w:after="0"/>
        <w:jc w:val="both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00"/>
      </w:tblPr>
      <w:tblGrid>
        <w:gridCol w:w="5952"/>
        <w:gridCol w:w="1643"/>
        <w:gridCol w:w="1648"/>
      </w:tblGrid>
      <w:tr w:rsidR="0000000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</w:t>
            </w:r>
            <w:r>
              <w:rPr>
                <w:rFonts w:ascii="Times New Roman" w:hAnsi="Times New Roman"/>
              </w:rPr>
              <w:t>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Významné položky pri aktivácii nákladov, z toho:</w:t>
            </w: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kurzové zisky ku dňu, ku ktorému sa</w:t>
            </w:r>
            <w:r>
              <w:rPr>
                <w:rFonts w:ascii="Times New Roman" w:hAnsi="Times New Roman"/>
              </w:rPr>
              <w:t>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38. Informácie k časti H. písm. g)  prílohy č. 3 o čistom obrate</w:t>
      </w:r>
    </w:p>
    <w:tbl>
      <w:tblPr>
        <w:tblW w:w="5000" w:type="pct"/>
        <w:jc w:val="center"/>
        <w:tblLook w:val="0000"/>
      </w:tblPr>
      <w:tblGrid>
        <w:gridCol w:w="5835"/>
        <w:gridCol w:w="1701"/>
        <w:gridCol w:w="1707"/>
      </w:tblGrid>
      <w:tr w:rsidR="0000000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</w:t>
            </w:r>
            <w:r>
              <w:rPr>
                <w:rFonts w:ascii="Times New Roman" w:hAnsi="Times New Roman"/>
              </w:rPr>
              <w:t>redchádzajúce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17041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700</w:t>
            </w: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57314</w:t>
            </w: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5</w:t>
            </w:r>
            <w:r>
              <w:rPr>
                <w:rFonts w:ascii="Times New Roman" w:hAnsi="Times New Roman"/>
              </w:rPr>
              <w:t>8014</w:t>
            </w: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00"/>
      </w:tblPr>
      <w:tblGrid>
        <w:gridCol w:w="5861"/>
        <w:gridCol w:w="1703"/>
        <w:gridCol w:w="1679"/>
      </w:tblGrid>
      <w:tr w:rsidR="0000000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10138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6494</w:t>
            </w:r>
          </w:p>
        </w:tc>
      </w:tr>
      <w:tr w:rsidR="0000000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nák</w:t>
            </w:r>
            <w:r>
              <w:rPr>
                <w:rFonts w:ascii="Times New Roman" w:hAnsi="Times New Roman"/>
              </w:rPr>
              <w:t>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</w:t>
            </w:r>
          </w:p>
        </w:tc>
      </w:tr>
      <w:tr w:rsidR="0000000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významné polož</w:t>
            </w:r>
            <w:r>
              <w:rPr>
                <w:rFonts w:ascii="Times New Roman" w:hAnsi="Times New Roman"/>
                <w:i/>
                <w:iCs/>
              </w:rPr>
              <w:t>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40. Informácie k časti J. písm. a) až e) prílohy č. 3 o daniach z príjmov</w:t>
      </w:r>
    </w:p>
    <w:tbl>
      <w:tblPr>
        <w:tblW w:w="5000" w:type="pct"/>
        <w:jc w:val="center"/>
        <w:tblLook w:val="0000"/>
      </w:tblPr>
      <w:tblGrid>
        <w:gridCol w:w="5835"/>
        <w:gridCol w:w="1701"/>
        <w:gridCol w:w="1707"/>
      </w:tblGrid>
      <w:tr w:rsidR="0000000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 odloženej </w:t>
            </w:r>
            <w:r>
              <w:rPr>
                <w:rFonts w:ascii="Times New Roman" w:hAnsi="Times New Roman"/>
              </w:rPr>
              <w:t>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 odloženej daňovej pohľadávky týkajúc</w:t>
            </w:r>
            <w:r>
              <w:rPr>
                <w:rFonts w:ascii="Times New Roman" w:hAnsi="Times New Roman"/>
              </w:rPr>
              <w:t>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 odloženého daňové</w:t>
            </w:r>
            <w:r>
              <w:rPr>
                <w:rFonts w:ascii="Times New Roman" w:hAnsi="Times New Roman"/>
              </w:rPr>
              <w:t>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 neuplatneného umorenia daňovej straty, nevyužitých daňových odpočtov a in</w:t>
            </w:r>
            <w:r>
              <w:rPr>
                <w:rFonts w:ascii="Times New Roman" w:hAnsi="Times New Roman"/>
              </w:rPr>
              <w:t>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000000">
        <w:trPr>
          <w:cantSplit/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</w:tr>
      <w:tr w:rsidR="0000000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g</w:t>
            </w:r>
          </w:p>
        </w:tc>
      </w:tr>
      <w:tr w:rsidR="0000000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pred  zd</w:t>
            </w:r>
            <w:r>
              <w:rPr>
                <w:rFonts w:ascii="Times New Roman" w:hAnsi="Times New Roman"/>
              </w:rPr>
              <w:t>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4943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5629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</w:tr>
      <w:tr w:rsidR="0000000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42. Informácie k  časť K. prílohy č. 3 o podsúvahových položkách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00000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Bezprostredne predchádzajúce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43. Informácie k časti L. písm. a) prílohy č. 3 o podmienených záväzk</w:t>
      </w:r>
      <w:r>
        <w:rPr>
          <w:rFonts w:ascii="Times New Roman" w:hAnsi="Times New Roman"/>
        </w:rPr>
        <w:t>och</w:t>
      </w:r>
    </w:p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>Tabuľka č. 1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000000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účtovné obdobie                      </w:t>
            </w:r>
          </w:p>
        </w:tc>
      </w:tr>
      <w:tr w:rsidR="00000000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voči spriazneným osobám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 zmluvy o podria</w:t>
            </w:r>
            <w:r>
              <w:rPr>
                <w:rFonts w:ascii="Times New Roman" w:hAnsi="Times New Roman"/>
              </w:rPr>
              <w:t>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/>
      </w:tblPr>
      <w:tblGrid>
        <w:gridCol w:w="4364"/>
        <w:gridCol w:w="2407"/>
        <w:gridCol w:w="2472"/>
      </w:tblGrid>
      <w:tr w:rsidR="00000000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</w:t>
            </w:r>
          </w:p>
        </w:tc>
      </w:tr>
      <w:tr w:rsidR="00000000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voči spriazneným osobám</w:t>
            </w:r>
          </w:p>
        </w:tc>
      </w:tr>
      <w:tr w:rsidR="0000000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 poskytnu</w:t>
            </w:r>
            <w:r>
              <w:rPr>
                <w:rFonts w:ascii="Times New Roman" w:hAnsi="Times New Roman"/>
              </w:rPr>
              <w:t>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44. Informácie k časti L. písm. c) prílohy č. 3 o podmienenom majetku</w:t>
      </w:r>
    </w:p>
    <w:tbl>
      <w:tblPr>
        <w:tblW w:w="5000" w:type="pct"/>
        <w:jc w:val="center"/>
        <w:tblLook w:val="0000"/>
      </w:tblPr>
      <w:tblGrid>
        <w:gridCol w:w="4360"/>
        <w:gridCol w:w="2411"/>
        <w:gridCol w:w="2472"/>
      </w:tblGrid>
      <w:tr w:rsidR="0000000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</w:t>
            </w:r>
            <w:r>
              <w:rPr>
                <w:rFonts w:ascii="Times New Roman" w:hAnsi="Times New Roman"/>
              </w:rPr>
              <w:t xml:space="preserve">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</w:t>
            </w:r>
            <w:r>
              <w:rPr>
                <w:rFonts w:ascii="Times New Roman" w:hAnsi="Times New Roman"/>
              </w:rPr>
              <w:t>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45. Informácie k časti M. prílohy č. 3 o príjmoch a výhodách členov štatutárn</w:t>
      </w:r>
      <w:r>
        <w:rPr>
          <w:rFonts w:ascii="Times New Roman" w:hAnsi="Times New Roman"/>
        </w:rPr>
        <w:t>ych orgánov, dozorných orgánov a iných orgánov</w:t>
      </w:r>
    </w:p>
    <w:tbl>
      <w:tblPr>
        <w:tblW w:w="5000" w:type="pct"/>
        <w:jc w:val="center"/>
        <w:tblLayout w:type="fixed"/>
        <w:tblLook w:val="000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000000">
        <w:trPr>
          <w:cantSplit/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Hodnota príjmu, výhody bývalých členov orgánov                                                        </w:t>
            </w:r>
          </w:p>
        </w:tc>
      </w:tr>
      <w:tr w:rsidR="00000000">
        <w:trPr>
          <w:cantSplit/>
          <w:trHeight w:val="251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iných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Časť 1 - Bežné účtovné obdobie</w:t>
            </w:r>
          </w:p>
        </w:tc>
      </w:tr>
      <w:tr w:rsidR="0000000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Nepeňažné</w:t>
            </w:r>
            <w:r>
              <w:rPr>
                <w:rFonts w:ascii="Times New Roman" w:hAnsi="Times New Roman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keepNext w:val="0"/>
        <w:spacing w:before="0" w:beforeAutospacing="0" w:after="0"/>
        <w:jc w:val="both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46. Inf</w:t>
      </w:r>
      <w:r>
        <w:rPr>
          <w:rFonts w:ascii="Times New Roman" w:hAnsi="Times New Roman"/>
        </w:rPr>
        <w:t>ormácie k časti N. prílohy č. 3 o ekonomických vzťahoch medzi účtovnou jednotkou a spriaznenými osobami</w:t>
      </w:r>
    </w:p>
    <w:p w:rsidR="00000000" w:rsidRDefault="00AB3C6C">
      <w:pPr>
        <w:pStyle w:val="Cm"/>
        <w:keepNext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697"/>
        <w:gridCol w:w="1110"/>
        <w:gridCol w:w="2218"/>
        <w:gridCol w:w="2218"/>
      </w:tblGrid>
      <w:tr w:rsidR="00000000">
        <w:trPr>
          <w:cantSplit/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Hodnotové vyjadrenie obchodu</w:t>
            </w:r>
          </w:p>
        </w:tc>
      </w:tr>
      <w:tr w:rsidR="00000000">
        <w:trPr>
          <w:cantSplit/>
          <w:trHeight w:val="455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Bezprostredne predchádzajúce účtovné obdobie     </w:t>
            </w:r>
            <w:r>
              <w:rPr>
                <w:rFonts w:ascii="Times New Roman" w:hAnsi="Times New Roman"/>
              </w:rPr>
              <w:t xml:space="preserve">                                        </w:t>
            </w:r>
          </w:p>
        </w:tc>
      </w:tr>
      <w:tr w:rsidR="00000000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</w:tr>
      <w:tr w:rsidR="0000000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00"/>
      </w:tblPr>
      <w:tblGrid>
        <w:gridCol w:w="3697"/>
        <w:gridCol w:w="1110"/>
        <w:gridCol w:w="2218"/>
        <w:gridCol w:w="2218"/>
      </w:tblGrid>
      <w:tr w:rsidR="00000000">
        <w:trPr>
          <w:cantSplit/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Hodnotové vyjadrenie obchodu</w:t>
            </w:r>
          </w:p>
        </w:tc>
      </w:tr>
      <w:tr w:rsidR="00000000">
        <w:trPr>
          <w:cantSplit/>
          <w:trHeight w:val="821"/>
          <w:jc w:val="center"/>
        </w:trPr>
        <w:tc>
          <w:tcPr>
            <w:tcW w:w="3697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</w:t>
            </w:r>
            <w:r>
              <w:rPr>
                <w:rFonts w:ascii="Times New Roman" w:hAnsi="Times New Roman"/>
              </w:rPr>
              <w:t xml:space="preserve">tredne predchádzajúce účtovné obdobie                                             </w:t>
            </w: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</w:t>
            </w: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47. Informácie k časti P. prílohy č. 3 o zmenách vlastného imania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000000">
        <w:trPr>
          <w:cantSplit/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</w:t>
            </w:r>
            <w:r>
              <w:rPr>
                <w:rFonts w:ascii="Times New Roman" w:hAnsi="Times New Roman"/>
              </w:rPr>
              <w:t>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000000">
        <w:trPr>
          <w:cantSplit/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4500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4500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Vlastné akcie a vlastné obchodné </w:t>
            </w:r>
            <w:r>
              <w:rPr>
                <w:rFonts w:ascii="Times New Roman" w:hAnsi="Times New Roman"/>
              </w:rPr>
              <w:lastRenderedPageBreak/>
              <w:t>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500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Nerozdelený zisk </w:t>
            </w:r>
            <w:r>
              <w:rPr>
                <w:rFonts w:ascii="Times New Roman" w:hAnsi="Times New Roman"/>
              </w:rP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7743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2234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12743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12864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Účet 491 - Vlastné imanie fyzickej osoby</w:t>
            </w:r>
            <w:r>
              <w:rPr>
                <w:rFonts w:ascii="Times New Roman" w:hAnsi="Times New Roman"/>
              </w:rPr>
              <w:t xml:space="preserve">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43"/>
        <w:gridCol w:w="1420"/>
        <w:gridCol w:w="1420"/>
        <w:gridCol w:w="1420"/>
        <w:gridCol w:w="1420"/>
        <w:gridCol w:w="1420"/>
      </w:tblGrid>
      <w:tr w:rsidR="00000000">
        <w:trPr>
          <w:cantSplit/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cantSplit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Vlastn</w:t>
            </w:r>
            <w:r>
              <w:rPr>
                <w:rFonts w:ascii="Times New Roman" w:hAnsi="Times New Roman"/>
              </w:rPr>
              <w:t>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položky vlastného ima</w:t>
            </w:r>
            <w:r>
              <w:rPr>
                <w:rFonts w:ascii="Times New Roman" w:hAnsi="Times New Roman"/>
              </w:rPr>
              <w:t>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pStyle w:val="Cm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00"/>
      </w:tblPr>
      <w:tblGrid>
        <w:gridCol w:w="1172"/>
        <w:gridCol w:w="5165"/>
        <w:gridCol w:w="1288"/>
        <w:gridCol w:w="1618"/>
      </w:tblGrid>
      <w:tr w:rsidR="00000000">
        <w:trPr>
          <w:cantSplit/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Označeni</w:t>
            </w:r>
            <w:r>
              <w:rPr>
                <w:rFonts w:ascii="Times New Roman" w:hAnsi="Times New Roman"/>
              </w:rPr>
              <w:lastRenderedPageBreak/>
              <w:t>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Bežné </w:t>
            </w:r>
            <w:r>
              <w:rPr>
                <w:rFonts w:ascii="Times New Roman" w:hAnsi="Times New Roman"/>
              </w:rPr>
              <w:lastRenderedPageBreak/>
              <w:t>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 xml:space="preserve">Bezprostredne </w:t>
            </w:r>
            <w:r>
              <w:rPr>
                <w:rFonts w:ascii="Times New Roman" w:hAnsi="Times New Roman"/>
              </w:rPr>
              <w:lastRenderedPageBreak/>
              <w:t>predchádz</w:t>
            </w:r>
            <w:r>
              <w:rPr>
                <w:rFonts w:ascii="Times New Roman" w:hAnsi="Times New Roman"/>
              </w:rPr>
              <w:t>ajúce účtovné obdobie</w:t>
            </w:r>
          </w:p>
        </w:tc>
      </w:tr>
      <w:tr w:rsidR="00000000">
        <w:trPr>
          <w:cantSplit/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</w:p>
        </w:tc>
      </w:tr>
      <w:tr w:rsidR="0000000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49915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57314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</w:t>
            </w:r>
            <w:r>
              <w:rPr>
                <w:rFonts w:ascii="Times New Roman" w:hAnsi="Times New Roman"/>
              </w:rPr>
              <w:t>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5674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30704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10138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6494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Výdavky na dane a poplatky, s výnimkou výdavkov na daň z príjmov účtovnej </w:t>
            </w:r>
            <w:r>
              <w:rPr>
                <w:rFonts w:ascii="Times New Roman" w:hAnsi="Times New Roman"/>
              </w:rPr>
              <w:t xml:space="preserve">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255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48</w:t>
            </w:r>
          </w:p>
        </w:tc>
      </w:tr>
      <w:tr w:rsidR="0000000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uzatvorených zmlúv, ktorých predme</w:t>
            </w:r>
            <w:r>
              <w:rPr>
                <w:rFonts w:ascii="Times New Roman" w:hAnsi="Times New Roman"/>
              </w:rPr>
              <w:t>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úverov, ktoré   účtovnej jednotke poskytla </w:t>
            </w:r>
            <w:r>
              <w:rPr>
                <w:rFonts w:ascii="Times New Roman" w:hAnsi="Times New Roman"/>
              </w:rPr>
              <w:br/>
              <w:t>banka alebo pobočka </w:t>
            </w:r>
            <w:r>
              <w:rPr>
                <w:rFonts w:ascii="Times New Roman" w:hAnsi="Times New Roman"/>
              </w:rPr>
              <w:t>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Výdavky na splácanie úverov, ktoré  účtovnej jednotke poskytla banka alebo pobočka zahraničnej banky, ak boli úvery poskytnuté na zabezpečenie hlavného </w:t>
            </w:r>
            <w:r>
              <w:rPr>
                <w:rFonts w:ascii="Times New Roman" w:hAnsi="Times New Roman"/>
              </w:rPr>
              <w:t>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výdavky na prevádzkové činnosti, s výnimkou tých, ktoré sa uvádzajú os</w:t>
            </w:r>
            <w:r>
              <w:rPr>
                <w:rFonts w:ascii="Times New Roman" w:hAnsi="Times New Roman"/>
              </w:rPr>
              <w:t>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Peňažné toky z  prevádzkovej činnosti okrem príjmov</w:t>
            </w:r>
          </w:p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rFonts w:ascii="Times New Roman" w:hAnsi="Times New Roman"/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Prijaté úroky, </w:t>
            </w:r>
            <w:r>
              <w:rPr>
                <w:rFonts w:ascii="Times New Roman" w:hAnsi="Times New Roman"/>
              </w:rPr>
              <w:t>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</w:t>
            </w:r>
            <w:r>
              <w:rPr>
                <w:rFonts w:ascii="Times New Roman" w:hAnsi="Times New Roman"/>
              </w:rPr>
              <w:t>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Peňažné  toky  z prevádzkovej  činnosti  (+/-),</w:t>
            </w:r>
            <w:r>
              <w:rPr>
                <w:rFonts w:ascii="Times New Roman" w:hAnsi="Times New Roman"/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</w:t>
            </w:r>
            <w:r>
              <w:rPr>
                <w:rFonts w:ascii="Times New Roman" w:hAnsi="Times New Roman"/>
              </w:rPr>
              <w:t>eho charakteru vzťahujúce sa na 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rFonts w:ascii="Times New Roman" w:hAnsi="Times New Roman"/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</w:t>
            </w:r>
            <w:r>
              <w:rPr>
                <w:rFonts w:ascii="Times New Roman" w:hAnsi="Times New Roman"/>
              </w:rPr>
              <w:t xml:space="preserve">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dlhodobých cenných papierov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 podielov  v iných účtovných jednotkách, s výnimkou cenných papierov, ktoré sa považujú za peňažné ekvivalenty  a cenných papierov určen</w:t>
            </w:r>
            <w:r>
              <w:rPr>
                <w:rFonts w:ascii="Times New Roman" w:hAnsi="Times New Roman"/>
              </w:rPr>
              <w:t>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dlhodobých cenných papierov a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podielov v iných účtovných jednotká</w:t>
            </w:r>
            <w:r>
              <w:rPr>
                <w:rFonts w:ascii="Times New Roman" w:hAnsi="Times New Roman"/>
              </w:rPr>
              <w:t>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 účtovnou jednotkou inej účtovnej jednotke, ktorá je súčasťou konso</w:t>
            </w:r>
            <w:r>
              <w:rPr>
                <w:rFonts w:ascii="Times New Roman" w:hAnsi="Times New Roman"/>
              </w:rPr>
              <w:t>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poskytnuté  účtovnou jednotkou tretím osobám,</w:t>
            </w:r>
            <w:r>
              <w:rPr>
                <w:rFonts w:ascii="Times New Roman" w:hAnsi="Times New Roman"/>
              </w:rPr>
              <w:t xml:space="preserve">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pôžičiek poskytnutých účtovnou jednotkou tretím osobám,  s výnimkou pôžičiek poskytnutých účtovnej jednotke, ktorá j</w:t>
            </w:r>
            <w:r>
              <w:rPr>
                <w:rFonts w:ascii="Times New Roman" w:hAnsi="Times New Roman"/>
              </w:rPr>
              <w:t>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súvisiace s derivátmi s výnimkou, ak sú určené na predaj alebo </w:t>
            </w:r>
            <w:r>
              <w:rPr>
                <w:rFonts w:ascii="Times New Roman" w:hAnsi="Times New Roman"/>
              </w:rPr>
              <w:t>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</w:t>
            </w:r>
            <w:r>
              <w:rPr>
                <w:rFonts w:ascii="Times New Roman" w:hAnsi="Times New Roman"/>
              </w:rPr>
              <w:t>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rFonts w:ascii="Times New Roman" w:hAnsi="Times New Roman"/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vznikajúce vo  vlastnom  imaní</w:t>
            </w:r>
          </w:p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upísaných akcií a obchodných</w:t>
            </w:r>
            <w:r>
              <w:rPr>
                <w:rFonts w:ascii="Times New Roman" w:hAnsi="Times New Roman"/>
              </w:rPr>
              <w:t xml:space="preserve">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</w:t>
            </w:r>
            <w:r>
              <w:rPr>
                <w:rFonts w:ascii="Times New Roman" w:hAnsi="Times New Roman"/>
              </w:rPr>
              <w:t>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vyplatenie podielu na vlastnom imaní spoločníkom alebo fyzic</w:t>
            </w:r>
            <w:r>
              <w:rPr>
                <w:rFonts w:ascii="Times New Roman" w:hAnsi="Times New Roman"/>
              </w:rPr>
              <w:t>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rFonts w:ascii="Times New Roman" w:hAnsi="Times New Roman"/>
                <w:i/>
                <w:iCs/>
              </w:rPr>
              <w:br/>
              <w:t xml:space="preserve">(súčet C. 2. 1. až </w:t>
            </w:r>
            <w:r>
              <w:rPr>
                <w:rFonts w:ascii="Times New Roman" w:hAnsi="Times New Roman"/>
                <w:i/>
                <w:iCs/>
              </w:rPr>
              <w:t>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úverov, ktoré  účtovnej jednotke poskytla banka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alebo pobočka zahraničnej banky, s výnimko</w:t>
            </w:r>
            <w:r>
              <w:rPr>
                <w:rFonts w:ascii="Times New Roman" w:hAnsi="Times New Roman"/>
              </w:rPr>
              <w:t xml:space="preserve">u úverov, ktoré  boli poskytnuté na zabezpečenie hlavného </w:t>
            </w:r>
            <w:r>
              <w:rPr>
                <w:rFonts w:ascii="Times New Roman" w:hAnsi="Times New Roman"/>
              </w:rPr>
              <w:lastRenderedPageBreak/>
              <w:t xml:space="preserve">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úverov, ktoré účtovnej jednotke poskytla banka alebo pobočka zahraničnej banky, s výnimkou úverov, ktoré boli poskytnuté na zabezpečenie hl</w:t>
            </w:r>
            <w:r>
              <w:rPr>
                <w:rFonts w:ascii="Times New Roman" w:hAnsi="Times New Roman"/>
              </w:rPr>
              <w:t xml:space="preserve">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ostatných dlhodobých  záväzkov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 </w:t>
            </w:r>
            <w:r>
              <w:rPr>
                <w:rFonts w:ascii="Times New Roman" w:hAnsi="Times New Roman"/>
              </w:rPr>
              <w:t>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  <w:r>
              <w:rPr>
                <w:rFonts w:ascii="Times New Roman" w:hAnsi="Times New Roman"/>
              </w:rPr>
              <w:t>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 s výnimkou, ak sú určené na predaj alebo na obchodovanie, alebo ak sa považujú za peňažn</w:t>
            </w:r>
            <w:r>
              <w:rPr>
                <w:rFonts w:ascii="Times New Roman" w:hAnsi="Times New Roman"/>
              </w:rPr>
              <w:t>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účtovnej jednotk</w:t>
            </w:r>
            <w:r>
              <w:rPr>
                <w:rFonts w:ascii="Times New Roman" w:hAnsi="Times New Roman"/>
              </w:rPr>
              <w:t>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Čisté peňažné  toky  z finančnej č</w:t>
            </w:r>
            <w:r>
              <w:rPr>
                <w:rFonts w:ascii="Times New Roman" w:hAnsi="Times New Roman"/>
                <w:b/>
                <w:bCs/>
                <w:i/>
                <w:iCs/>
              </w:rPr>
              <w:t>innosti</w:t>
            </w:r>
          </w:p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Stav peňažných prostried</w:t>
            </w:r>
            <w:r>
              <w:rPr>
                <w:rFonts w:ascii="Times New Roman" w:hAnsi="Times New Roman"/>
                <w:b/>
                <w:bCs/>
              </w:rPr>
              <w:t>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lastRenderedPageBreak/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Kurzové rozdiely vyčíslené k peňažným prostriedkom a peňažným ekvivalentom ku dňu, ku </w:t>
            </w:r>
            <w:r>
              <w:rPr>
                <w:rFonts w:ascii="Times New Roman" w:hAnsi="Times New Roman"/>
                <w:b/>
                <w:bCs/>
              </w:rPr>
              <w:t xml:space="preserve">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</w:tbl>
    <w:p w:rsidR="00000000" w:rsidRDefault="00AB3C6C">
      <w:pPr>
        <w:pStyle w:val="Cm"/>
        <w:keepNext w:val="0"/>
        <w:widowControl w:val="0"/>
        <w:spacing w:before="0" w:beforeAutospacing="0" w:after="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</w:p>
    <w:p w:rsidR="00000000" w:rsidRDefault="00AB3C6C">
      <w:pPr>
        <w:pStyle w:val="Cm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49. Informácie k</w:t>
      </w:r>
      <w:r>
        <w:rPr>
          <w:rFonts w:ascii="Times New Roman" w:hAnsi="Times New Roman"/>
        </w:rPr>
        <w:t xml:space="preserve">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00"/>
      </w:tblPr>
      <w:tblGrid>
        <w:gridCol w:w="1178"/>
        <w:gridCol w:w="5103"/>
        <w:gridCol w:w="1344"/>
        <w:gridCol w:w="1618"/>
      </w:tblGrid>
      <w:tr w:rsidR="00000000">
        <w:trPr>
          <w:cantSplit/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000000">
        <w:trPr>
          <w:cantSplit/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z</w:t>
            </w:r>
            <w:r>
              <w:rPr>
                <w:rFonts w:ascii="Times New Roman" w:hAnsi="Times New Roman"/>
              </w:rPr>
              <w:t> bežnej činnosti pred zdanením daňou z príjmov 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Nepeňažné operácie ovplyvňujúce výsledok hospodárenia </w:t>
            </w:r>
          </w:p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Odpisy dlhodobého nehmotného majet</w:t>
            </w:r>
            <w:r>
              <w:rPr>
                <w:rFonts w:ascii="Times New Roman" w:hAnsi="Times New Roman"/>
              </w:rPr>
              <w:t>ku a dlhodobého hmotného majetku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4625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 opravn</w:t>
            </w:r>
            <w:r>
              <w:rPr>
                <w:rFonts w:ascii="Times New Roman" w:hAnsi="Times New Roman"/>
              </w:rPr>
              <w:t>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dlhodobých rezerv </w:t>
            </w:r>
            <w:r>
              <w:rPr>
                <w:rFonts w:ascii="Times New Roman" w:hAnsi="Times New Roman"/>
                <w:vertAlign w:val="superscript"/>
              </w:rPr>
              <w:t xml:space="preserve"> </w:t>
            </w:r>
            <w:r>
              <w:rPr>
                <w:rFonts w:ascii="Times New Roman" w:hAnsi="Times New Roman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Dividendy a iné </w:t>
            </w:r>
            <w:r>
              <w:rPr>
                <w:rFonts w:ascii="Times New Roman" w:hAnsi="Times New Roman"/>
              </w:rPr>
              <w:t>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Kurzový zisk vyčíslený k peňažným prostriedkom a peňažným ekvivalentom ku dňu, ku ktorému sa zostavuje úč</w:t>
            </w:r>
            <w:r>
              <w:rPr>
                <w:rFonts w:ascii="Times New Roman" w:hAnsi="Times New Roman"/>
              </w:rPr>
              <w:t>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0</w:t>
            </w:r>
          </w:p>
        </w:tc>
      </w:tr>
      <w:tr w:rsidR="0000000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z predaja dlhodobého majetku, s výnimkou majetku, ktorý sa považuje za</w:t>
            </w:r>
            <w:r>
              <w:rPr>
                <w:rFonts w:ascii="Times New Roman" w:hAnsi="Times New Roman"/>
              </w:rPr>
              <w:t>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Vplyv zmien s</w:t>
            </w:r>
            <w:r>
              <w:rPr>
                <w:rFonts w:ascii="Times New Roman" w:hAnsi="Times New Roman"/>
                <w:i/>
                <w:iCs/>
              </w:rPr>
              <w:t>tavu pracovného kapitálu,</w:t>
            </w:r>
            <w:r>
              <w:rPr>
                <w:rFonts w:ascii="Times New Roman" w:hAnsi="Times New Roman"/>
                <w:i/>
                <w:iCs/>
                <w:vertAlign w:val="superscript"/>
              </w:rPr>
              <w:t xml:space="preserve"> </w:t>
            </w:r>
            <w:r>
              <w:rPr>
                <w:rFonts w:ascii="Times New Roman" w:hAnsi="Times New Roman"/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rFonts w:ascii="Times New Roman" w:hAnsi="Times New Roman"/>
                <w:i/>
                <w:iCs/>
                <w:vertAlign w:val="superscript"/>
              </w:rPr>
              <w:t xml:space="preserve"> </w:t>
            </w:r>
            <w:r>
              <w:rPr>
                <w:rFonts w:ascii="Times New Roman" w:hAnsi="Times New Roman"/>
                <w:i/>
                <w:iCs/>
              </w:rPr>
              <w:t xml:space="preserve"> s výnimkou položiek obežného majetku, ktoré sú súčasťou peňažných prostriedkov </w:t>
            </w:r>
          </w:p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a peňažných ekvivalentov, na výsledok hospodárenia</w:t>
            </w:r>
          </w:p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 stavu krátkodobéh</w:t>
            </w:r>
            <w:r>
              <w:rPr>
                <w:rFonts w:ascii="Times New Roman" w:hAnsi="Times New Roman"/>
              </w:rPr>
              <w:t>o finančného majetku, s výnimkou majetku, ktorý je súčasťou peňažných prostriedkov 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Peňažné  toky  z prevádzkovej  činnosti s výnimkou príjmov a výdavkov, ktoré sa  uvádzajú  osobitne v iných častiach prehľadu  peňažný</w:t>
            </w:r>
            <w:r>
              <w:rPr>
                <w:rFonts w:ascii="Times New Roman" w:hAnsi="Times New Roman"/>
                <w:b/>
                <w:bCs/>
                <w:i/>
                <w:iCs/>
              </w:rPr>
              <w:t xml:space="preserve">ch tokov (+/-), </w:t>
            </w:r>
          </w:p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</w:t>
            </w:r>
            <w:r>
              <w:rPr>
                <w:rFonts w:ascii="Times New Roman" w:hAnsi="Times New Roman"/>
              </w:rPr>
              <w:t>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Výdavky na vyplatené dividendy  a iné podiely na zisku, s výnimkou tých, ktoré sa začleňujú do finančných činností 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Peňažné  toky</w:t>
            </w:r>
            <w:r>
              <w:rPr>
                <w:rFonts w:ascii="Times New Roman" w:hAnsi="Times New Roman"/>
                <w:b/>
                <w:bCs/>
                <w:i/>
                <w:iCs/>
              </w:rPr>
              <w:t xml:space="preserve"> z prevádzkovej činnosti (+/-), </w:t>
            </w:r>
          </w:p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</w:t>
            </w:r>
            <w:r>
              <w:rPr>
                <w:rFonts w:ascii="Times New Roman" w:hAnsi="Times New Roman"/>
              </w:rPr>
              <w:t>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Čisté peňažné toky z prevádzkovej činnosti (+/-),</w:t>
            </w:r>
          </w:p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dlhodobých cenných papierov a 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podielov v iných účtovných jednotkách, s výnimkou cenných pap</w:t>
            </w:r>
            <w:r>
              <w:rPr>
                <w:rFonts w:ascii="Times New Roman" w:hAnsi="Times New Roman"/>
              </w:rPr>
              <w:t>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</w:t>
            </w:r>
            <w:r>
              <w:rPr>
                <w:rFonts w:ascii="Times New Roman" w:hAnsi="Times New Roman"/>
              </w:rPr>
              <w:t>edaja dlhodobých cenných papierov 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dlhodobé pôžičky poskyt</w:t>
            </w:r>
            <w:r>
              <w:rPr>
                <w:rFonts w:ascii="Times New Roman" w:hAnsi="Times New Roman"/>
              </w:rPr>
              <w:t>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</w:t>
            </w:r>
            <w:r>
              <w:rPr>
                <w:rFonts w:ascii="Times New Roman" w:hAnsi="Times New Roman"/>
              </w:rPr>
              <w:t>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zo splácania pôžičiek poskytnutých účtovnou jednotkou tre</w:t>
            </w:r>
            <w:r>
              <w:rPr>
                <w:rFonts w:ascii="Times New Roman" w:hAnsi="Times New Roman"/>
              </w:rPr>
              <w:t>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dividend a iných podielov na zi</w:t>
            </w:r>
            <w:r>
              <w:rPr>
                <w:rFonts w:ascii="Times New Roman" w:hAnsi="Times New Roman"/>
              </w:rPr>
              <w:t>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</w:t>
            </w:r>
            <w:r>
              <w:rPr>
                <w:rFonts w:ascii="Times New Roman" w:hAnsi="Times New Roman"/>
              </w:rPr>
              <w:t xml:space="preserve">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účtovnej jednotky, ak je ju možné začleniť do  inve</w:t>
            </w:r>
            <w:r>
              <w:rPr>
                <w:rFonts w:ascii="Times New Roman" w:hAnsi="Times New Roman"/>
              </w:rPr>
              <w:t>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Čisté  peňažné toky z investičnej  činnosti</w:t>
            </w:r>
          </w:p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vo  vlastnom  imaní (súčet C. 1. 1. až C. 1. 8</w:t>
            </w:r>
            <w:r>
              <w:rPr>
                <w:rFonts w:ascii="Times New Roman" w:hAnsi="Times New Roman"/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</w:t>
            </w:r>
            <w:r>
              <w:rPr>
                <w:rFonts w:ascii="Times New Roman" w:hAnsi="Times New Roman"/>
              </w:rPr>
              <w:t>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</w:t>
            </w:r>
            <w:r>
              <w:rPr>
                <w:rFonts w:ascii="Times New Roman" w:hAnsi="Times New Roman"/>
              </w:rPr>
              <w:t>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Peňažné toky vznikajúce z dlhodobých záväz</w:t>
            </w:r>
            <w:r>
              <w:rPr>
                <w:rFonts w:ascii="Times New Roman" w:hAnsi="Times New Roman"/>
                <w:i/>
                <w:iCs/>
              </w:rPr>
              <w:t xml:space="preserve">kov  a krátkodobých záväzkov  z finančnej činnost, </w:t>
            </w:r>
          </w:p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Príjmy z úverov, ktoré  účtovnej jednotke </w:t>
            </w:r>
            <w:r>
              <w:rPr>
                <w:rFonts w:ascii="Times New Roman" w:hAnsi="Times New Roman"/>
              </w:rPr>
              <w:t>poskytla </w:t>
            </w:r>
          </w:p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úverov, ktoré  účtovnej jednotke poskytla banka alebo pobočka zahraničnej banky, s</w:t>
            </w:r>
            <w:r>
              <w:rPr>
                <w:rFonts w:ascii="Times New Roman" w:hAnsi="Times New Roman"/>
              </w:rPr>
              <w:t xml:space="preserve">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úhradu záväzkov z používania majetku, ktorý je pr</w:t>
            </w:r>
            <w:r>
              <w:rPr>
                <w:rFonts w:ascii="Times New Roman" w:hAnsi="Times New Roman"/>
              </w:rPr>
              <w:t>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z ostatných dlhodobých záväzkov a krátkodobých záväzkov vyplývajúcich z finančnej činnosti  účtovnej jednotky, s výnimkou tých, ktoré sa uvádzajú osobitne  v inej časti prehľadu peňažných tokov</w:t>
            </w:r>
            <w:r>
              <w:rPr>
                <w:rFonts w:ascii="Times New Roman" w:hAnsi="Times New Roman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Výdavky </w:t>
            </w:r>
            <w:r>
              <w:rPr>
                <w:rFonts w:ascii="Times New Roman" w:hAnsi="Times New Roman"/>
              </w:rPr>
              <w:t>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súvisiace s derivát</w:t>
            </w:r>
            <w:r>
              <w:rPr>
                <w:rFonts w:ascii="Times New Roman" w:hAnsi="Times New Roman"/>
              </w:rPr>
              <w:t>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súvisiace s  derivátmi, s výnimkou, ak sú určené na predaj alebo na obchodovanie, alebo ak sa považujú za peňaž</w:t>
            </w:r>
            <w:r>
              <w:rPr>
                <w:rFonts w:ascii="Times New Roman" w:hAnsi="Times New Roman"/>
              </w:rPr>
              <w:t>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Výdavky mimoriadneho c</w:t>
            </w:r>
            <w:r>
              <w:rPr>
                <w:rFonts w:ascii="Times New Roman" w:hAnsi="Times New Roman"/>
              </w:rPr>
              <w:t>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  <w:i/>
                <w:iCs/>
              </w:rPr>
            </w:pPr>
            <w:r>
              <w:rPr>
                <w:rFonts w:ascii="Times New Roman" w:hAnsi="Times New Roman"/>
                <w:b/>
                <w:bCs/>
                <w:i/>
                <w:iCs/>
              </w:rPr>
              <w:t> </w:t>
            </w:r>
          </w:p>
        </w:tc>
      </w:tr>
      <w:tr w:rsidR="0000000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</w:tr>
      <w:tr w:rsidR="0000000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Stav peňažných prostriedkov a pe</w:t>
            </w:r>
            <w:r>
              <w:rPr>
                <w:rFonts w:ascii="Times New Roman" w:hAnsi="Times New Roman"/>
                <w:b/>
                <w:bCs/>
              </w:rPr>
              <w:t>ňažných ekvivalentov </w:t>
            </w:r>
          </w:p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</w:tr>
      <w:tr w:rsidR="0000000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Stav peňažných prostriedkov a peňažných ekvivalentov</w:t>
            </w:r>
          </w:p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</w:tr>
      <w:tr w:rsidR="0000000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</w:tr>
      <w:tr w:rsidR="0000000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Zostatok peňažných prostriedkov a peňažných ekvivalentov na konci účtovného  obdobia upravený o kurzové rozdi</w:t>
            </w:r>
            <w:r>
              <w:rPr>
                <w:rFonts w:ascii="Times New Roman" w:hAnsi="Times New Roman"/>
                <w:b/>
                <w:bCs/>
              </w:rPr>
              <w:t>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AB3C6C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 </w:t>
            </w:r>
          </w:p>
        </w:tc>
      </w:tr>
    </w:tbl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Vysvetlivky:</w:t>
      </w:r>
    </w:p>
    <w:p w:rsidR="00000000" w:rsidRDefault="00AB3C6C">
      <w:pPr>
        <w:rPr>
          <w:rFonts w:ascii="Times New Roman" w:hAnsi="Times New Roman"/>
          <w:b/>
          <w:bCs/>
        </w:rPr>
      </w:pPr>
    </w:p>
    <w:p w:rsidR="00000000" w:rsidRDefault="00AB3C6C">
      <w:pPr>
        <w:jc w:val="both"/>
      </w:pPr>
      <w:r>
        <w:rPr>
          <w:rFonts w:ascii="Times New Roman" w:hAnsi="Times New Roman"/>
        </w:rPr>
        <w:t xml:space="preserve">(1) </w:t>
      </w:r>
      <w:r>
        <w:t>Identifikačné číslo organizácie (IČO) sa vyplňuje podľa Registra organizácií vedeného Štatistickým úradom Slovenskej republiky.</w:t>
      </w:r>
    </w:p>
    <w:p w:rsidR="00000000" w:rsidRDefault="00AB3C6C">
      <w:pPr>
        <w:jc w:val="both"/>
        <w:rPr>
          <w:rFonts w:ascii="Times New Roman" w:hAnsi="Times New Roman"/>
        </w:rPr>
      </w:pPr>
    </w:p>
    <w:p w:rsidR="00000000" w:rsidRDefault="00AB3C6C">
      <w:pPr>
        <w:rPr>
          <w:rFonts w:ascii="FuturaTEE-Book" w:hAnsi="FuturaTEE-Book"/>
          <w:lang w:eastAsia="sk-SK"/>
        </w:rPr>
      </w:pPr>
      <w:r>
        <w:rPr>
          <w:rFonts w:ascii="FuturaTEE-Book" w:hAnsi="FuturaTEE-Book"/>
          <w:lang w:eastAsia="sk-SK"/>
        </w:rPr>
        <w:t>(2) Daňové identifikačné číslo (D</w:t>
      </w:r>
      <w:r>
        <w:rPr>
          <w:rFonts w:ascii="FuturaTEE-Book" w:hAnsi="FuturaTEE-Book"/>
          <w:lang w:eastAsia="sk-SK"/>
        </w:rPr>
        <w:t>IČ) sa vyplňuje, ak ho má účtovná jednotka pridelené.</w:t>
      </w:r>
    </w:p>
    <w:p w:rsidR="00000000" w:rsidRDefault="00AB3C6C">
      <w:pPr>
        <w:rPr>
          <w:rFonts w:ascii="FuturaTEE-Book" w:hAnsi="FuturaTEE-Book"/>
          <w:lang w:eastAsia="sk-SK"/>
        </w:rPr>
      </w:pPr>
    </w:p>
    <w:p w:rsidR="00000000" w:rsidRDefault="00AB3C6C">
      <w:pPr>
        <w:autoSpaceDE w:val="0"/>
        <w:autoSpaceDN w:val="0"/>
        <w:adjustRightInd w:val="0"/>
        <w:rPr>
          <w:rFonts w:ascii="FuturaTEE-Book" w:hAnsi="FuturaTEE-Book"/>
          <w:lang w:eastAsia="sk-SK"/>
        </w:rPr>
      </w:pPr>
      <w:r>
        <w:rPr>
          <w:rFonts w:ascii="FuturaTEE-Book" w:hAnsi="FuturaTEE-Book"/>
          <w:lang w:eastAsia="sk-SK"/>
        </w:rPr>
        <w:lastRenderedPageBreak/>
        <w:t>(3) Kód SK NACE sa vypĺňa podľa vyhlášky Štatistického úradu Slovenskej republiky č. 306/2007 Z. z., ktorou sa vydáva Štatistická klasifikácia ekonomických činností.</w:t>
      </w:r>
    </w:p>
    <w:p w:rsidR="00000000" w:rsidRDefault="00AB3C6C">
      <w:pPr>
        <w:autoSpaceDE w:val="0"/>
        <w:autoSpaceDN w:val="0"/>
        <w:adjustRightInd w:val="0"/>
        <w:rPr>
          <w:rFonts w:ascii="FuturaTEE-Book" w:hAnsi="FuturaTEE-Book"/>
          <w:lang w:eastAsia="sk-SK"/>
        </w:rPr>
      </w:pPr>
    </w:p>
    <w:p w:rsidR="00000000" w:rsidRDefault="00AB3C6C">
      <w:pPr>
        <w:autoSpaceDE w:val="0"/>
        <w:autoSpaceDN w:val="0"/>
        <w:adjustRightInd w:val="0"/>
        <w:rPr>
          <w:rFonts w:ascii="FuturaTEE-Book" w:hAnsi="FuturaTEE-Book"/>
          <w:lang w:eastAsia="sk-SK"/>
        </w:rPr>
      </w:pPr>
      <w:r>
        <w:rPr>
          <w:rFonts w:ascii="FuturaTEE-Book" w:hAnsi="FuturaTEE-Book"/>
          <w:lang w:eastAsia="sk-SK"/>
        </w:rPr>
        <w:t>(4)  V bodoch č. 3, 5 a 7 sa prvot</w:t>
      </w:r>
      <w:r>
        <w:rPr>
          <w:rFonts w:ascii="FuturaTEE-Book" w:hAnsi="FuturaTEE-Book"/>
          <w:lang w:eastAsia="sk-SK"/>
        </w:rPr>
        <w:t>ným ocenením majetku rozumie jeho ocenenie podľa § 25 zákona.</w:t>
      </w:r>
    </w:p>
    <w:p w:rsidR="00000000" w:rsidRDefault="00AB3C6C">
      <w:pPr>
        <w:autoSpaceDE w:val="0"/>
        <w:autoSpaceDN w:val="0"/>
        <w:adjustRightInd w:val="0"/>
        <w:rPr>
          <w:rFonts w:ascii="FuturaTEE-Book" w:hAnsi="FuturaTEE-Book"/>
          <w:lang w:eastAsia="sk-SK"/>
        </w:rPr>
      </w:pPr>
    </w:p>
    <w:p w:rsidR="00000000" w:rsidRDefault="00AB3C6C">
      <w:pPr>
        <w:autoSpaceDE w:val="0"/>
        <w:autoSpaceDN w:val="0"/>
        <w:adjustRightInd w:val="0"/>
        <w:jc w:val="both"/>
        <w:rPr>
          <w:rFonts w:ascii="FuturaTEE-Book" w:hAnsi="FuturaTEE-Book"/>
          <w:lang w:eastAsia="sk-SK"/>
        </w:rPr>
      </w:pPr>
      <w:r>
        <w:rPr>
          <w:rFonts w:ascii="FuturaTEE-Book" w:hAnsi="FuturaTEE-Book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000000" w:rsidRDefault="00AB3C6C">
      <w:pPr>
        <w:autoSpaceDE w:val="0"/>
        <w:autoSpaceDN w:val="0"/>
        <w:adjustRightInd w:val="0"/>
        <w:rPr>
          <w:rFonts w:ascii="FuturaTEE-Book" w:hAnsi="FuturaTEE-Book"/>
          <w:lang w:eastAsia="sk-SK"/>
        </w:rPr>
      </w:pPr>
    </w:p>
    <w:p w:rsidR="00000000" w:rsidRDefault="00AB3C6C">
      <w:pPr>
        <w:pStyle w:val="Cm"/>
        <w:keepNext w:val="0"/>
        <w:spacing w:before="0" w:beforeAutospacing="0" w:after="0"/>
        <w:jc w:val="both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>(6) V bode č. 46 sa  kód dru</w:t>
      </w:r>
      <w:r>
        <w:rPr>
          <w:rFonts w:ascii="Times New Roman" w:hAnsi="Times New Roman"/>
          <w:b w:val="0"/>
          <w:bCs w:val="0"/>
        </w:rPr>
        <w:t>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00"/>
      </w:tblPr>
      <w:tblGrid>
        <w:gridCol w:w="1900"/>
        <w:gridCol w:w="1979"/>
      </w:tblGrid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</w:p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Druh obchodu:</w:t>
            </w:r>
          </w:p>
        </w:tc>
      </w:tr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kúpa</w:t>
            </w:r>
          </w:p>
        </w:tc>
      </w:tr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predaj</w:t>
            </w:r>
          </w:p>
        </w:tc>
      </w:tr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poskytnutie služby</w:t>
            </w:r>
          </w:p>
        </w:tc>
      </w:tr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obchodné zastúpenie</w:t>
            </w:r>
          </w:p>
        </w:tc>
      </w:tr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licencia</w:t>
            </w:r>
          </w:p>
        </w:tc>
      </w:tr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transfer</w:t>
            </w:r>
          </w:p>
        </w:tc>
      </w:tr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know -how</w:t>
            </w:r>
          </w:p>
        </w:tc>
      </w:tr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úver, pôžička</w:t>
            </w:r>
          </w:p>
        </w:tc>
      </w:tr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výpomoc</w:t>
            </w:r>
          </w:p>
        </w:tc>
      </w:tr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záruka</w:t>
            </w:r>
          </w:p>
        </w:tc>
      </w:tr>
      <w:tr w:rsidR="0000000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00000" w:rsidRDefault="00AB3C6C">
            <w:pPr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iný obchod.</w:t>
            </w:r>
          </w:p>
        </w:tc>
      </w:tr>
    </w:tbl>
    <w:p w:rsidR="00000000" w:rsidRDefault="00AB3C6C">
      <w:pPr>
        <w:rPr>
          <w:rFonts w:ascii="Times New Roman" w:hAnsi="Times New Roman"/>
          <w:b/>
          <w:bCs/>
        </w:rPr>
      </w:pPr>
    </w:p>
    <w:p w:rsidR="00000000" w:rsidRDefault="00AB3C6C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Použité  skratky:</w:t>
      </w:r>
    </w:p>
    <w:p w:rsidR="00000000" w:rsidRDefault="00AB3C6C">
      <w:pPr>
        <w:rPr>
          <w:rFonts w:ascii="Times New Roman" w:hAnsi="Times New Roman"/>
        </w:rPr>
      </w:pP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kons. - kon</w:t>
      </w:r>
      <w:r>
        <w:rPr>
          <w:rFonts w:ascii="Times New Roman" w:hAnsi="Times New Roman"/>
        </w:rPr>
        <w:t>solidovaný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CP  - cenný papier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DFM – dlhodobý finančný majetok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DHM – dlhodobý hmotný majetok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DIČ – daňové identifikačné číslo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DNM – dlhodobý nehmotný majetok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DÚJ – dcérska účtovná jednotka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IČO – identifikačné číslo organizácie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OP – opravná položka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PSČ – poš</w:t>
      </w:r>
      <w:r>
        <w:rPr>
          <w:rFonts w:ascii="Times New Roman" w:hAnsi="Times New Roman"/>
        </w:rPr>
        <w:t>tové smerovacie číslo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ÚJ – účtovná jednotka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VI – vlastné imanie</w:t>
      </w:r>
    </w:p>
    <w:p w:rsidR="00000000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t>ZI – základné imanie</w:t>
      </w:r>
    </w:p>
    <w:p w:rsidR="00AB3C6C" w:rsidRDefault="00AB3C6C">
      <w:pPr>
        <w:rPr>
          <w:rFonts w:ascii="Times New Roman" w:hAnsi="Times New Roman"/>
        </w:rPr>
      </w:pPr>
    </w:p>
    <w:sectPr w:rsidR="00AB3C6C"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3C6C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endnote>
  <w:endnote w:type="continuationSeparator" w:id="0">
    <w:p w:rsidR="00AB3C6C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B3C6C">
    <w:pPr>
      <w:jc w:val="right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 PAGE   \* MERGEFORMAT </w:instrText>
    </w:r>
    <w:r>
      <w:rPr>
        <w:rFonts w:ascii="Times New Roman" w:hAnsi="Times New Roman"/>
      </w:rPr>
      <w:fldChar w:fldCharType="separate"/>
    </w:r>
    <w:r w:rsidR="00F237C6">
      <w:rPr>
        <w:rFonts w:ascii="Times New Roman" w:hAnsi="Times New Roman"/>
        <w:noProof/>
      </w:rPr>
      <w:t>40</w:t>
    </w:r>
    <w:r>
      <w:rPr>
        <w:rFonts w:ascii="Times New Roman" w:hAnsi="Times New Roman"/>
      </w:rPr>
      <w:fldChar w:fldCharType="end"/>
    </w:r>
  </w:p>
  <w:p w:rsidR="00000000" w:rsidRDefault="00AB3C6C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3C6C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footnote>
  <w:footnote w:type="continuationSeparator" w:id="0">
    <w:p w:rsidR="00AB3C6C" w:rsidRDefault="00AB3C6C">
      <w:pPr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237C6"/>
    <w:rsid w:val="00AB3C6C"/>
    <w:rsid w:val="00F237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rFonts w:ascii="Arial Narrow" w:hAnsi="Arial Narrow"/>
      <w:sz w:val="22"/>
      <w:szCs w:val="22"/>
      <w:lang w:val="sk-SK" w:eastAsia="en-US"/>
    </w:rPr>
  </w:style>
  <w:style w:type="paragraph" w:styleId="Cmsor1">
    <w:name w:val="heading 1"/>
    <w:basedOn w:val="Norml"/>
    <w:next w:val="Norml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qFormat/>
    <w:pPr>
      <w:spacing w:before="240" w:after="60"/>
      <w:outlineLvl w:val="5"/>
    </w:pPr>
    <w:rPr>
      <w:b/>
      <w:bCs/>
    </w:rPr>
  </w:style>
  <w:style w:type="paragraph" w:styleId="Cmsor7">
    <w:name w:val="heading 7"/>
    <w:basedOn w:val="Norml"/>
    <w:next w:val="Norml"/>
    <w:qFormat/>
    <w:pPr>
      <w:spacing w:before="240" w:after="60"/>
      <w:outlineLvl w:val="6"/>
    </w:pPr>
  </w:style>
  <w:style w:type="paragraph" w:styleId="Cmsor8">
    <w:name w:val="heading 8"/>
    <w:basedOn w:val="Norml"/>
    <w:next w:val="Norml"/>
    <w:qFormat/>
    <w:pPr>
      <w:spacing w:before="240" w:after="60"/>
      <w:outlineLvl w:val="7"/>
    </w:pPr>
    <w:rPr>
      <w:i/>
      <w:iCs/>
    </w:rPr>
  </w:style>
  <w:style w:type="paragraph" w:styleId="Cmsor9">
    <w:name w:val="heading 9"/>
    <w:basedOn w:val="Norml"/>
    <w:next w:val="Norml"/>
    <w:qFormat/>
    <w:pPr>
      <w:spacing w:before="240" w:after="60"/>
      <w:outlineLvl w:val="8"/>
    </w:pPr>
    <w:rPr>
      <w:rFonts w:ascii="Cambria" w:hAnsi="Cambria"/>
    </w:rPr>
  </w:style>
  <w:style w:type="character" w:default="1" w:styleId="Bekezdsalapbettpusa">
    <w:name w:val="Default Paragraph Font"/>
    <w:semiHidden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Nadpis1Char">
    <w:name w:val="Nadpis 1 Char"/>
    <w:basedOn w:val="Bekezdsalapbettpusa"/>
    <w:rPr>
      <w:rFonts w:ascii="Cambria" w:hAnsi="Cambria"/>
      <w:b/>
      <w:bCs/>
      <w:kern w:val="32"/>
      <w:sz w:val="32"/>
      <w:szCs w:val="32"/>
    </w:rPr>
  </w:style>
  <w:style w:type="character" w:customStyle="1" w:styleId="Nadpis2Char">
    <w:name w:val="Nadpis 2 Char"/>
    <w:basedOn w:val="Bekezdsalapbettpusa"/>
    <w:rPr>
      <w:rFonts w:ascii="Cambria" w:hAnsi="Cambria"/>
      <w:b/>
      <w:bCs/>
      <w:i/>
      <w:iCs/>
      <w:sz w:val="28"/>
      <w:szCs w:val="28"/>
    </w:rPr>
  </w:style>
  <w:style w:type="character" w:customStyle="1" w:styleId="Nadpis3Char">
    <w:name w:val="Nadpis 3 Char"/>
    <w:basedOn w:val="Bekezdsalapbettpusa"/>
    <w:rPr>
      <w:rFonts w:ascii="Cambria" w:hAnsi="Cambria"/>
      <w:b/>
      <w:bCs/>
      <w:sz w:val="26"/>
      <w:szCs w:val="26"/>
    </w:rPr>
  </w:style>
  <w:style w:type="character" w:customStyle="1" w:styleId="Nadpis4Char">
    <w:name w:val="Nadpis 4 Char"/>
    <w:basedOn w:val="Bekezdsalapbettpusa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Bekezdsalapbettpusa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Bekezdsalapbettpusa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Bekezdsalapbettpusa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Bekezdsalapbettpusa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Bekezdsalapbettpusa"/>
    <w:rPr>
      <w:rFonts w:ascii="Cambria" w:hAnsi="Cambria"/>
    </w:rPr>
  </w:style>
  <w:style w:type="paragraph" w:styleId="Cm">
    <w:name w:val="Title"/>
    <w:basedOn w:val="Norml"/>
    <w:next w:val="Norml"/>
    <w:qFormat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Bekezdsalapbettpusa"/>
    <w:rPr>
      <w:rFonts w:ascii="Arial Narrow" w:hAnsi="Arial Narrow"/>
      <w:b/>
      <w:bCs/>
      <w:kern w:val="28"/>
      <w:sz w:val="32"/>
      <w:szCs w:val="32"/>
      <w:lang w:val="sk-SK"/>
    </w:rPr>
  </w:style>
  <w:style w:type="paragraph" w:styleId="Alcm">
    <w:name w:val="Subtitle"/>
    <w:basedOn w:val="Norml"/>
    <w:next w:val="Norml"/>
    <w:qFormat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Bekezdsalapbettpusa"/>
    <w:rPr>
      <w:rFonts w:ascii="Cambria" w:hAnsi="Cambria"/>
      <w:sz w:val="24"/>
      <w:szCs w:val="24"/>
    </w:rPr>
  </w:style>
  <w:style w:type="character" w:styleId="Kiemels2">
    <w:name w:val="Strong"/>
    <w:basedOn w:val="Bekezdsalapbettpusa"/>
    <w:qFormat/>
    <w:rPr>
      <w:rFonts w:ascii="Times New Roman" w:hAnsi="Times New Roman" w:cs="Times New Roman"/>
      <w:b/>
      <w:bCs/>
    </w:rPr>
  </w:style>
  <w:style w:type="character" w:styleId="Kiemels">
    <w:name w:val="Emphasis"/>
    <w:basedOn w:val="Bekezdsalapbettpusa"/>
    <w:qFormat/>
    <w:rPr>
      <w:rFonts w:ascii="Calibri" w:hAnsi="Calibri"/>
      <w:b/>
      <w:bCs/>
      <w:i/>
      <w:iCs/>
    </w:rPr>
  </w:style>
  <w:style w:type="paragraph" w:customStyle="1" w:styleId="Hlavikaobsahu1">
    <w:name w:val="Hlavička obsahu1"/>
    <w:basedOn w:val="Cmsor1"/>
    <w:next w:val="Norml"/>
    <w:pPr>
      <w:outlineLvl w:val="9"/>
    </w:pPr>
  </w:style>
  <w:style w:type="paragraph" w:customStyle="1" w:styleId="TopHeader">
    <w:name w:val="Top Header"/>
    <w:basedOn w:val="Norml"/>
    <w:pPr>
      <w:jc w:val="center"/>
    </w:pPr>
    <w:rPr>
      <w:b/>
      <w:bCs/>
    </w:rPr>
  </w:style>
  <w:style w:type="paragraph" w:styleId="Szvegtrzs">
    <w:name w:val="Body Text"/>
    <w:basedOn w:val="Norml"/>
    <w:semiHidden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Bekezdsalapbettpusa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Lbjegyzetszveg">
    <w:name w:val="footnote text"/>
    <w:basedOn w:val="Norml"/>
    <w:semiHidden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Bekezdsalapbettpusa"/>
    <w:rPr>
      <w:rFonts w:ascii="Times New Roman" w:hAnsi="Times New Roman" w:cs="Times New Roman"/>
      <w:lang w:val="sk-SK" w:eastAsia="cs-CZ"/>
    </w:rPr>
  </w:style>
  <w:style w:type="character" w:styleId="Lbjegyzet-hivatkozs">
    <w:name w:val="footnote reference"/>
    <w:basedOn w:val="Bekezdsalapbettpusa"/>
    <w:semiHidden/>
    <w:rPr>
      <w:rFonts w:ascii="Times New Roman" w:hAnsi="Times New Roman" w:cs="Times New Roman"/>
      <w:vertAlign w:val="superscript"/>
    </w:rPr>
  </w:style>
  <w:style w:type="paragraph" w:styleId="Szvegtrzsbehzssal">
    <w:name w:val="Body Text Indent"/>
    <w:basedOn w:val="Norml"/>
    <w:semiHidden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Bekezdsalapbettpusa"/>
    <w:rPr>
      <w:rFonts w:ascii="Times New Roman" w:hAnsi="Times New Roman" w:cs="Times New Roman"/>
      <w:sz w:val="24"/>
      <w:szCs w:val="24"/>
      <w:lang w:val="sk-SK" w:eastAsia="cs-CZ"/>
    </w:rPr>
  </w:style>
  <w:style w:type="paragraph" w:styleId="Szvegtrzsbehzssal2">
    <w:name w:val="Body Text Indent 2"/>
    <w:basedOn w:val="Norml"/>
    <w:semiHidden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Bekezdsalapbettpusa"/>
    <w:rPr>
      <w:rFonts w:ascii="Times New Roman" w:hAnsi="Times New Roman" w:cs="Times New Roman"/>
      <w:sz w:val="24"/>
      <w:szCs w:val="24"/>
      <w:lang w:val="sk-SK" w:eastAsia="cs-CZ"/>
    </w:rPr>
  </w:style>
  <w:style w:type="paragraph" w:styleId="llb">
    <w:name w:val="footer"/>
    <w:basedOn w:val="Norml"/>
    <w:semiHidden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Bekezdsalapbettpusa"/>
    <w:rPr>
      <w:rFonts w:ascii="Times New Roman" w:hAnsi="Times New Roman" w:cs="Times New Roman"/>
      <w:lang w:val="sk-SK" w:eastAsia="cs-CZ"/>
    </w:rPr>
  </w:style>
  <w:style w:type="character" w:styleId="Oldalszm">
    <w:name w:val="page number"/>
    <w:basedOn w:val="Bekezdsalapbettpusa"/>
    <w:semiHidden/>
    <w:rPr>
      <w:rFonts w:ascii="Times New Roman" w:hAnsi="Times New Roman" w:cs="Times New Roman"/>
    </w:rPr>
  </w:style>
  <w:style w:type="paragraph" w:styleId="Szvegtrzsbehzssal3">
    <w:name w:val="Body Text Indent 3"/>
    <w:basedOn w:val="Norml"/>
    <w:semiHidden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Bekezdsalapbettpusa"/>
    <w:rPr>
      <w:rFonts w:ascii="Times New Roman" w:hAnsi="Times New Roman" w:cs="Times New Roman"/>
      <w:sz w:val="24"/>
      <w:szCs w:val="24"/>
      <w:lang w:val="sk-SK" w:eastAsia="cs-CZ"/>
    </w:rPr>
  </w:style>
  <w:style w:type="paragraph" w:customStyle="1" w:styleId="BalloonText">
    <w:name w:val="Balloon Text"/>
    <w:basedOn w:val="Norml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Bekezdsalapbettpusa"/>
    <w:rPr>
      <w:rFonts w:ascii="Tahoma" w:hAnsi="Tahoma" w:cs="Tahoma"/>
      <w:sz w:val="16"/>
      <w:szCs w:val="16"/>
      <w:lang w:val="sk-SK" w:eastAsia="cs-CZ"/>
    </w:rPr>
  </w:style>
  <w:style w:type="paragraph" w:styleId="lfej">
    <w:name w:val="header"/>
    <w:basedOn w:val="Norml"/>
    <w:semiHidden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Bekezdsalapbettpusa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Bekezdsalapbettpus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eilingern%C3%A9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Meilinger&amp;MENO=J%C3%A1nos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7156</Words>
  <Characters>49381</Characters>
  <Application>Microsoft Office Word</Application>
  <DocSecurity>0</DocSecurity>
  <Lines>411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56425</CharactersWithSpaces>
  <SharedDoc>false</SharedDoc>
  <HLinks>
    <vt:vector size="12" baseType="variant">
      <vt:variant>
        <vt:i4>4915321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http://www.orsr.sk/hladaj_osoba.asp?PR=Meilingern%C3%A9</vt:lpwstr>
      </vt:variant>
      <vt:variant>
        <vt:lpwstr/>
      </vt:variant>
      <vt:variant>
        <vt:i4>4587556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http://www.orsr.sk/hladaj_osoba.asp?PR=Meilinger&amp;MENO=J%C3%A1nos&amp;SID=0&amp;T=f0&amp;R=0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user</cp:lastModifiedBy>
  <cp:revision>2</cp:revision>
  <cp:lastPrinted>2014-03-31T06:46:00Z</cp:lastPrinted>
  <dcterms:created xsi:type="dcterms:W3CDTF">2014-04-30T07:26:00Z</dcterms:created>
  <dcterms:modified xsi:type="dcterms:W3CDTF">2014-04-30T07:26:00Z</dcterms:modified>
</cp:coreProperties>
</file>