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205ED3">
              <w:rPr>
                <w:rFonts w:ascii="Arial" w:hAnsi="Arial" w:cs="Arial"/>
                <w:sz w:val="22"/>
                <w:szCs w:val="22"/>
              </w:rPr>
              <w:t>VinCam</w:t>
            </w:r>
            <w:proofErr w:type="spellEnd"/>
            <w:r w:rsidR="00205ED3"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05ED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Nad Lomom 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05ED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2.10.2009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05ED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21.10.2009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4"/>
      </w:tblGrid>
      <w:tr w:rsidR="00AB3526" w:rsidRPr="00AB3526" w:rsidTr="00AB3526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AB3526" w:rsidRDefault="006F5A49" w:rsidP="00AB352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b) O</w:t>
            </w:r>
            <w:r w:rsidR="0070649A" w:rsidRPr="0093379F">
              <w:rPr>
                <w:rFonts w:ascii="Arial" w:hAnsi="Arial" w:cs="Arial"/>
                <w:sz w:val="22"/>
                <w:szCs w:val="22"/>
              </w:rPr>
              <w:t>pis hospodárskej</w:t>
            </w:r>
            <w:r w:rsidR="00235630" w:rsidRPr="0093379F">
              <w:rPr>
                <w:rFonts w:ascii="Arial" w:hAnsi="Arial" w:cs="Arial"/>
                <w:sz w:val="22"/>
                <w:szCs w:val="22"/>
              </w:rPr>
              <w:t xml:space="preserve"> činnosti účto</w:t>
            </w:r>
            <w:r w:rsidRPr="0093379F">
              <w:rPr>
                <w:rFonts w:ascii="Arial" w:hAnsi="Arial" w:cs="Arial"/>
                <w:sz w:val="22"/>
                <w:szCs w:val="22"/>
              </w:rPr>
              <w:t>vnej jednotky:</w:t>
            </w:r>
            <w:r w:rsidR="00AB352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AB3526" w:rsidRPr="00AB3526" w:rsidRDefault="00AB3526" w:rsidP="00AB3526">
            <w:pPr>
              <w:jc w:val="both"/>
              <w:rPr>
                <w:color w:val="000000"/>
              </w:rPr>
            </w:pPr>
            <w:r w:rsidRPr="00AB3526">
              <w:rPr>
                <w:rStyle w:val="ra"/>
                <w:rFonts w:ascii="Arial" w:hAnsi="Arial" w:cs="Arial"/>
                <w:sz w:val="22"/>
                <w:szCs w:val="22"/>
              </w:rPr>
              <w:t xml:space="preserve">Poskytovanie služieb rýchleho občerstvenia v spojení s predajom na priamu konzumáciu, </w:t>
            </w:r>
            <w:r w:rsidRPr="00AB3526">
              <w:rPr>
                <w:rFonts w:ascii="Arial" w:hAnsi="Arial" w:cs="Arial"/>
                <w:color w:val="000000"/>
                <w:sz w:val="22"/>
                <w:szCs w:val="22"/>
              </w:rPr>
              <w:t>pohostinská činnosť a výroba hotových jedál pre výdajne, výroba pekárskych a cukrárenských výrobkov</w:t>
            </w:r>
            <w:r>
              <w:rPr>
                <w:color w:val="000000"/>
              </w:rPr>
              <w:t>.</w:t>
            </w:r>
          </w:p>
        </w:tc>
        <w:tc>
          <w:tcPr>
            <w:tcW w:w="27" w:type="pct"/>
            <w:hideMark/>
          </w:tcPr>
          <w:p w:rsidR="00AB3526" w:rsidRPr="00AB3526" w:rsidRDefault="00AB3526" w:rsidP="00AB3526">
            <w:pPr>
              <w:jc w:val="both"/>
              <w:rPr>
                <w:color w:val="000000"/>
              </w:rPr>
            </w:pPr>
          </w:p>
        </w:tc>
      </w:tr>
    </w:tbl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B3526" w:rsidP="005806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AB3526" w:rsidRDefault="006F5A49" w:rsidP="00AB3526">
      <w:pPr>
        <w:pStyle w:val="Zkladntext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účtovná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jednotka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neobmedzene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ručiacim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spoločníkom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v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iných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účtovných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jednotkách s uvedením obchodného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mena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 sídla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takejto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účtovnej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jednotky;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uvádzajú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sa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aj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iné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významné </w:t>
      </w:r>
      <w:r w:rsidRPr="0093379F">
        <w:rPr>
          <w:rFonts w:ascii="Arial" w:hAnsi="Arial" w:cs="Arial"/>
          <w:sz w:val="22"/>
          <w:szCs w:val="22"/>
        </w:rPr>
        <w:t xml:space="preserve">údaje </w:t>
      </w:r>
      <w:proofErr w:type="spellStart"/>
      <w:r w:rsidRPr="0093379F">
        <w:rPr>
          <w:rFonts w:ascii="Arial" w:hAnsi="Arial" w:cs="Arial"/>
          <w:sz w:val="22"/>
          <w:szCs w:val="22"/>
        </w:rPr>
        <w:t>týkajúce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3379F">
        <w:rPr>
          <w:rFonts w:ascii="Arial" w:hAnsi="Arial" w:cs="Arial"/>
          <w:sz w:val="22"/>
          <w:szCs w:val="22"/>
        </w:rPr>
        <w:t>sa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3379F">
        <w:rPr>
          <w:rFonts w:ascii="Arial" w:hAnsi="Arial" w:cs="Arial"/>
          <w:sz w:val="22"/>
          <w:szCs w:val="22"/>
        </w:rPr>
        <w:t>tohto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3379F">
        <w:rPr>
          <w:rFonts w:ascii="Arial" w:hAnsi="Arial" w:cs="Arial"/>
          <w:sz w:val="22"/>
          <w:szCs w:val="22"/>
        </w:rPr>
        <w:t>ručenia</w:t>
      </w:r>
      <w:proofErr w:type="spellEnd"/>
      <w:r w:rsidRPr="0093379F">
        <w:rPr>
          <w:rFonts w:ascii="Arial" w:hAnsi="Arial" w:cs="Arial"/>
          <w:sz w:val="22"/>
          <w:szCs w:val="22"/>
        </w:rPr>
        <w:t>:</w:t>
      </w:r>
      <w:r w:rsidR="00AB3526">
        <w:rPr>
          <w:rFonts w:ascii="Arial" w:hAnsi="Arial" w:cs="Arial"/>
          <w:sz w:val="22"/>
          <w:szCs w:val="22"/>
        </w:rPr>
        <w:t xml:space="preserve"> </w:t>
      </w:r>
    </w:p>
    <w:p w:rsidR="00AB3526" w:rsidRPr="00F271D6" w:rsidRDefault="00AB3526" w:rsidP="00AB3526">
      <w:pPr>
        <w:pStyle w:val="Zkladntext0"/>
        <w:rPr>
          <w:rFonts w:ascii="Arial" w:hAnsi="Arial" w:cs="Arial"/>
          <w:sz w:val="22"/>
          <w:szCs w:val="22"/>
          <w:lang w:val="sk-SK"/>
        </w:rPr>
      </w:pPr>
      <w:r w:rsidRPr="00F271D6">
        <w:rPr>
          <w:rFonts w:ascii="Arial" w:hAnsi="Arial" w:cs="Arial"/>
          <w:sz w:val="22"/>
          <w:szCs w:val="22"/>
          <w:lang w:val="sk-SK"/>
        </w:rPr>
        <w:t>Spoločnosť nie je ani neobmedzene ručiacim spoločníkom verejnej obchodnej spoločnosti a ani komplementárom komanditnej spoločnosti.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AB3526" w:rsidRPr="00AB3526" w:rsidRDefault="00AB3526" w:rsidP="00AB3526">
      <w:pPr>
        <w:jc w:val="both"/>
        <w:rPr>
          <w:rFonts w:ascii="Arial" w:hAnsi="Arial" w:cs="Arial"/>
          <w:snapToGrid w:val="0"/>
          <w:sz w:val="22"/>
          <w:szCs w:val="22"/>
        </w:rPr>
      </w:pPr>
      <w:r w:rsidRPr="00AB3526">
        <w:rPr>
          <w:rFonts w:ascii="Arial" w:hAnsi="Arial" w:cs="Arial"/>
          <w:snapToGrid w:val="0"/>
          <w:sz w:val="22"/>
          <w:szCs w:val="22"/>
        </w:rPr>
        <w:t>Táto účtovná závierka je riadna individuálna účtovná závierka bola zostavená za účtovné obdobie od 1. januára do 31. decembra 2013 podľa slovenských právnych predpisov, a to zákona o</w:t>
      </w:r>
      <w:r w:rsidRPr="00AB3526">
        <w:rPr>
          <w:rFonts w:ascii="Arial" w:hAnsi="Arial" w:cs="Arial"/>
          <w:sz w:val="22"/>
          <w:szCs w:val="22"/>
        </w:rPr>
        <w:t> </w:t>
      </w:r>
      <w:r w:rsidRPr="00AB3526">
        <w:rPr>
          <w:rFonts w:ascii="Arial" w:hAnsi="Arial" w:cs="Arial"/>
          <w:snapToGrid w:val="0"/>
          <w:sz w:val="22"/>
          <w:szCs w:val="22"/>
        </w:rPr>
        <w:t xml:space="preserve">účtovníctve a postupov účtovania pre podnikateľov. </w:t>
      </w:r>
    </w:p>
    <w:p w:rsidR="00AB3526" w:rsidRPr="00AB3526" w:rsidRDefault="00AB352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AB3526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AB352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AB3526">
        <w:rPr>
          <w:rFonts w:ascii="Arial" w:hAnsi="Arial" w:cs="Arial"/>
          <w:sz w:val="22"/>
          <w:szCs w:val="22"/>
        </w:rPr>
        <w:t xml:space="preserve">f) </w:t>
      </w:r>
      <w:r w:rsidR="0075484E" w:rsidRPr="00AB3526">
        <w:rPr>
          <w:rFonts w:ascii="Arial" w:hAnsi="Arial" w:cs="Arial"/>
          <w:sz w:val="22"/>
          <w:szCs w:val="22"/>
        </w:rPr>
        <w:t>D</w:t>
      </w:r>
      <w:r w:rsidR="00235630" w:rsidRPr="00AB3526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AB3526">
        <w:rPr>
          <w:rFonts w:ascii="Arial" w:hAnsi="Arial" w:cs="Arial"/>
          <w:sz w:val="22"/>
          <w:szCs w:val="22"/>
        </w:rPr>
        <w:t xml:space="preserve"> </w:t>
      </w:r>
      <w:r w:rsidR="00235630" w:rsidRPr="00AB3526">
        <w:rPr>
          <w:rFonts w:ascii="Arial" w:hAnsi="Arial" w:cs="Arial"/>
          <w:sz w:val="22"/>
          <w:szCs w:val="22"/>
        </w:rPr>
        <w:t>predchádzajúce účtovné obdobie prísl</w:t>
      </w:r>
      <w:r w:rsidRPr="00AB3526">
        <w:rPr>
          <w:rFonts w:ascii="Arial" w:hAnsi="Arial" w:cs="Arial"/>
          <w:sz w:val="22"/>
          <w:szCs w:val="22"/>
        </w:rPr>
        <w:t>ušným orgánom účtovnej jednotky:</w:t>
      </w:r>
    </w:p>
    <w:p w:rsidR="00AB3526" w:rsidRPr="00AB3526" w:rsidRDefault="00AB3526" w:rsidP="00464340">
      <w:pPr>
        <w:jc w:val="both"/>
        <w:rPr>
          <w:rFonts w:ascii="Arial" w:hAnsi="Arial" w:cs="Arial"/>
          <w:snapToGrid w:val="0"/>
          <w:sz w:val="22"/>
          <w:szCs w:val="22"/>
        </w:rPr>
      </w:pPr>
      <w:r w:rsidRPr="00AB3526">
        <w:rPr>
          <w:rFonts w:ascii="Arial" w:hAnsi="Arial" w:cs="Arial"/>
          <w:snapToGrid w:val="0"/>
          <w:sz w:val="22"/>
          <w:szCs w:val="22"/>
        </w:rPr>
        <w:t>Účtovnú závierku spoločnosti</w:t>
      </w:r>
      <w:r w:rsidRPr="00AB3526">
        <w:rPr>
          <w:rStyle w:val="ra"/>
          <w:rFonts w:ascii="Arial" w:hAnsi="Arial" w:cs="Arial"/>
          <w:sz w:val="22"/>
          <w:szCs w:val="22"/>
        </w:rPr>
        <w:t xml:space="preserve"> </w:t>
      </w:r>
      <w:r w:rsidRPr="00AB3526">
        <w:rPr>
          <w:rFonts w:ascii="Arial" w:hAnsi="Arial" w:cs="Arial"/>
          <w:snapToGrid w:val="0"/>
          <w:sz w:val="22"/>
          <w:szCs w:val="22"/>
        </w:rPr>
        <w:t xml:space="preserve">za rok 2012 schválilo riadne valné zhromaždenie, ktoré sa konalo dňa 30.06.2012 </w:t>
      </w:r>
    </w:p>
    <w:p w:rsidR="00AB3526" w:rsidRPr="00AB3526" w:rsidRDefault="00AB3526" w:rsidP="0046434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4A1C62" w:rsidRPr="0093379F" w:rsidRDefault="00464340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súčasťou konsolidované celku.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46434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64340" w:rsidRPr="00464340">
        <w:rPr>
          <w:rFonts w:ascii="Arial" w:hAnsi="Arial" w:cs="Arial"/>
          <w:sz w:val="22"/>
          <w:szCs w:val="22"/>
        </w:rPr>
        <w:t>Účtovná závierka za rok 201</w:t>
      </w:r>
      <w:r w:rsidR="00464340">
        <w:rPr>
          <w:rFonts w:ascii="Arial" w:hAnsi="Arial" w:cs="Arial"/>
          <w:sz w:val="22"/>
          <w:szCs w:val="22"/>
        </w:rPr>
        <w:t>3</w:t>
      </w:r>
      <w:r w:rsidR="00464340" w:rsidRPr="00464340">
        <w:rPr>
          <w:rFonts w:ascii="Arial" w:hAnsi="Arial" w:cs="Arial"/>
          <w:sz w:val="22"/>
          <w:szCs w:val="22"/>
        </w:rPr>
        <w:t xml:space="preserve"> bola spracovaná za predpokladu nepretržitého pokračovania činnosti.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6434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464340">
        <w:rPr>
          <w:rFonts w:ascii="Arial" w:hAnsi="Arial" w:cs="Arial"/>
          <w:sz w:val="22"/>
          <w:szCs w:val="22"/>
        </w:rPr>
        <w:t xml:space="preserve">: </w:t>
      </w:r>
      <w:r w:rsidR="005A612F" w:rsidRPr="00464340">
        <w:rPr>
          <w:rFonts w:ascii="Arial" w:hAnsi="Arial" w:cs="Arial"/>
          <w:sz w:val="22"/>
          <w:szCs w:val="22"/>
        </w:rPr>
        <w:t xml:space="preserve"> </w:t>
      </w:r>
    </w:p>
    <w:p w:rsidR="00755E77" w:rsidRPr="00464340" w:rsidRDefault="0046434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Základné účtovné metódy použité pri zostavovaní tejto individuálnej účtovnej závierky sú opísané nižšie. Tieto metódy sa uplatňujú konzistentne počas všetkých účtovných období, ak nie je uvedené inak. 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64340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64340">
        <w:rPr>
          <w:rFonts w:ascii="Arial" w:hAnsi="Arial" w:cs="Arial"/>
          <w:sz w:val="22"/>
          <w:szCs w:val="22"/>
        </w:rPr>
        <w:t>nemá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64340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64340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E57F5D">
        <w:rPr>
          <w:rFonts w:ascii="Arial" w:hAnsi="Arial" w:cs="Arial"/>
          <w:sz w:val="22"/>
          <w:szCs w:val="22"/>
        </w:rPr>
        <w:t xml:space="preserve"> nemá</w:t>
      </w:r>
      <w:r w:rsidR="00E57F5D">
        <w:rPr>
          <w:rFonts w:ascii="Arial" w:hAnsi="Arial" w:cs="Arial"/>
          <w:sz w:val="22"/>
          <w:szCs w:val="22"/>
        </w:rPr>
        <w:tab/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E57F5D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i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E57F5D">
        <w:rPr>
          <w:rFonts w:ascii="Arial" w:hAnsi="Arial" w:cs="Arial"/>
          <w:sz w:val="22"/>
          <w:szCs w:val="22"/>
        </w:rPr>
        <w:t>:</w:t>
      </w:r>
      <w:r w:rsidR="00D404F7" w:rsidRPr="00E57F5D">
        <w:rPr>
          <w:rFonts w:ascii="Arial" w:hAnsi="Arial" w:cs="Arial"/>
          <w:sz w:val="22"/>
          <w:szCs w:val="22"/>
        </w:rPr>
        <w:t xml:space="preserve"> </w:t>
      </w:r>
      <w:r w:rsidR="00E57F5D" w:rsidRPr="00E57F5D">
        <w:rPr>
          <w:rFonts w:ascii="Arial" w:hAnsi="Arial" w:cs="Arial"/>
          <w:iCs/>
          <w:sz w:val="22"/>
          <w:szCs w:val="22"/>
        </w:rPr>
        <w:t>Cenné papiere a podiely sa oceňujú pri nadobudnutí obstarávacou cenou vrátane nákladov súvisiacich s</w:t>
      </w:r>
      <w:r w:rsidR="0097171B">
        <w:rPr>
          <w:rFonts w:ascii="Arial" w:hAnsi="Arial" w:cs="Arial"/>
          <w:iCs/>
          <w:sz w:val="22"/>
          <w:szCs w:val="22"/>
        </w:rPr>
        <w:t> </w:t>
      </w:r>
      <w:r w:rsidR="00E57F5D" w:rsidRPr="00E57F5D">
        <w:rPr>
          <w:rFonts w:ascii="Arial" w:hAnsi="Arial" w:cs="Arial"/>
          <w:iCs/>
          <w:sz w:val="22"/>
          <w:szCs w:val="22"/>
        </w:rPr>
        <w:t>obstaraním</w:t>
      </w:r>
      <w:r w:rsidR="0097171B">
        <w:rPr>
          <w:rFonts w:ascii="Arial" w:hAnsi="Arial" w:cs="Arial"/>
          <w:iCs/>
          <w:sz w:val="22"/>
          <w:szCs w:val="22"/>
        </w:rPr>
        <w:t>.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1413" w:hanging="705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 xml:space="preserve">7.1 </w:t>
      </w:r>
      <w:r w:rsidRPr="0097171B">
        <w:rPr>
          <w:rFonts w:ascii="Arial" w:hAnsi="Arial" w:cs="Arial"/>
          <w:iCs/>
          <w:sz w:val="22"/>
          <w:szCs w:val="22"/>
        </w:rPr>
        <w:tab/>
        <w:t>Ku dňu, ku ktorému sa zostavuje účtovná závierka, sú cenné papiere a podiely ocenené: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1416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lastRenderedPageBreak/>
        <w:t>a)    Podielové cenné papiere a podiely v dcérskej účtovnej jednotke a podiely s podstatným vplyvom, ktoré boli obstarané po 1. 1. 2003, sú ocenené metódou vlastného imania.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1416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b)    Podielové cenné papiere a podiely v dcérskej účtovnej jednotke a v účtovnej jednotke s podstatným vplyvom vedené v cudzej mene sa prepočítajú kurzom ECB k poslednému dňu účtovného obdobia, pričom prepočet z cudzej meny na euro je súčasťou ocenenia metódou vlastného imania na účet 414 – Oceňovacie rozdiely z precenenia majetku a záväzkov.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1416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c)    Majetkové CP určené na obchodovanie sa účtujú ako náklad alebo výnos.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708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7.2    Iný druh dlhodobého finančného majetku obchodná spoločnosť ku dňu, ku ktorému sa zostavuje účtovná závierka, neeviduje.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708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7.3    Obchodná spoločnosť eviduje cenné papiere podľa zámeru, s ktorým boli obstarané v zmysle jej stratégie z hľadiska investovania do cenných papierov, v nasledovných portfóliách: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shd w:val="clear" w:color="auto" w:fill="FFFFFF" w:themeFill="background1"/>
        <w:ind w:left="708" w:firstLine="708"/>
        <w:jc w:val="both"/>
        <w:rPr>
          <w:rFonts w:ascii="Arial" w:hAnsi="Arial" w:cs="Arial"/>
          <w:sz w:val="22"/>
          <w:szCs w:val="22"/>
        </w:rPr>
      </w:pPr>
      <w:r w:rsidRPr="0097171B">
        <w:rPr>
          <w:rStyle w:val="Zvraznenie"/>
          <w:rFonts w:ascii="Arial" w:hAnsi="Arial" w:cs="Arial"/>
          <w:i w:val="0"/>
          <w:sz w:val="22"/>
          <w:szCs w:val="22"/>
        </w:rPr>
        <w:t xml:space="preserve">- cenné papiere držané do splatnosti,  </w:t>
      </w:r>
    </w:p>
    <w:p w:rsidR="0097171B" w:rsidRPr="0097171B" w:rsidRDefault="0097171B" w:rsidP="0097171B">
      <w:pPr>
        <w:shd w:val="clear" w:color="auto" w:fill="FFFFFF" w:themeFill="background1"/>
        <w:ind w:left="708" w:firstLine="708"/>
        <w:jc w:val="both"/>
        <w:rPr>
          <w:rFonts w:ascii="Arial" w:hAnsi="Arial" w:cs="Arial"/>
          <w:sz w:val="22"/>
          <w:szCs w:val="22"/>
        </w:rPr>
      </w:pPr>
      <w:r w:rsidRPr="0097171B">
        <w:rPr>
          <w:rStyle w:val="Zvraznenie"/>
          <w:rFonts w:ascii="Arial" w:hAnsi="Arial" w:cs="Arial"/>
          <w:i w:val="0"/>
          <w:sz w:val="22"/>
          <w:szCs w:val="22"/>
        </w:rPr>
        <w:t xml:space="preserve">- cenné papiere určené na predaj. 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708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7.4 Cenné papiere držané do splatnosti sú finančným majetkom s pevne stanovenými alebo určiteľnými platbami a pevne stanovenou dobou splatnosti, ktoré má obchodná spoločnosť zámer a schopnosť držať do ich splatnosti a ktoré sú kótované na aktívnom trhu. Cenné papiere držané do splatnosti sú pri ich obstaraní ocenené obstarávacou cenou tvoriacou aj transakčné náklady, ktoré priamo súvisia s nadobudnutím CP. Súčasťou ocenenia cenných papierov držaných do splatnosti je aj časovo rozlíšený alikvotný úrokový výnos a časovo rozlíšený rozdiel medzi sumou účtovanou pri ich obstaraní a menovitou hodnotou (diskont alebo prémia). </w:t>
      </w:r>
      <w:r w:rsidRPr="0097171B">
        <w:rPr>
          <w:rFonts w:ascii="Arial" w:hAnsi="Arial" w:cs="Arial"/>
          <w:sz w:val="22"/>
          <w:szCs w:val="22"/>
        </w:rPr>
        <w:t xml:space="preserve"> </w:t>
      </w:r>
    </w:p>
    <w:p w:rsidR="0097171B" w:rsidRPr="0097171B" w:rsidRDefault="0097171B" w:rsidP="0097171B">
      <w:pPr>
        <w:pStyle w:val="Normlnywebov"/>
        <w:shd w:val="clear" w:color="auto" w:fill="FFFFFF" w:themeFill="background1"/>
        <w:ind w:left="708"/>
        <w:jc w:val="both"/>
        <w:rPr>
          <w:rFonts w:ascii="Arial" w:hAnsi="Arial" w:cs="Arial"/>
          <w:sz w:val="22"/>
          <w:szCs w:val="22"/>
        </w:rPr>
      </w:pPr>
      <w:r w:rsidRPr="0097171B">
        <w:rPr>
          <w:rFonts w:ascii="Arial" w:hAnsi="Arial" w:cs="Arial"/>
          <w:iCs/>
          <w:sz w:val="22"/>
          <w:szCs w:val="22"/>
        </w:rPr>
        <w:t>7.5    Cenné papiere určené na predaj sú pri ich obstaraní ocenené obstarávacou cenou zvýšenou o transakčné náklady, ktoré priamo súvisia s nadobudnutím finančného majetku a následne sa oceňujú reálnou hodnotou, pričom zmena reálnej hodnoty vzniknutá z tohto precenenia sa účtuje na účet 414 – Oceňovacie rozdiely z precenenia majetku a záväzkov. V prípade investícií do nekótovaných akcií a obchodných podielov, ktoré nemožno spoľahlivo oceniť reálnou hodnotou, sa tieto oceňujú v obstarávacej cene. </w:t>
      </w:r>
    </w:p>
    <w:p w:rsidR="0097171B" w:rsidRPr="00E57F5D" w:rsidRDefault="0097171B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57F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57F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57F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57F5D">
        <w:rPr>
          <w:rFonts w:ascii="Arial" w:hAnsi="Arial" w:cs="Arial"/>
          <w:sz w:val="22"/>
          <w:szCs w:val="22"/>
        </w:rPr>
        <w:t>nie 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5770A" w:rsidRDefault="001A5D58" w:rsidP="0085770A">
      <w:pPr>
        <w:pStyle w:val="Normlnywebov"/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637C5">
        <w:rPr>
          <w:rFonts w:ascii="Arial" w:hAnsi="Arial" w:cs="Arial"/>
          <w:sz w:val="22"/>
          <w:szCs w:val="22"/>
        </w:rPr>
        <w:t xml:space="preserve"> </w:t>
      </w:r>
    </w:p>
    <w:p w:rsidR="0085770A" w:rsidRPr="0085770A" w:rsidRDefault="0085770A" w:rsidP="0085770A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pri ich vzniku sa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 </w:t>
      </w:r>
      <w:r w:rsidRPr="0085770A">
        <w:rPr>
          <w:rFonts w:ascii="Arial" w:hAnsi="Arial" w:cs="Arial"/>
          <w:sz w:val="22"/>
          <w:szCs w:val="22"/>
        </w:rPr>
        <w:t xml:space="preserve"> </w:t>
      </w:r>
    </w:p>
    <w:p w:rsidR="0085770A" w:rsidRPr="0085770A" w:rsidRDefault="0085770A" w:rsidP="0085770A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s dobou splatnosti odo dňa,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235630" w:rsidRPr="0093379F" w:rsidRDefault="00235630" w:rsidP="0085770A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85770A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85770A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93E0D">
        <w:rPr>
          <w:rFonts w:ascii="Arial" w:hAnsi="Arial" w:cs="Arial"/>
          <w:sz w:val="22"/>
          <w:szCs w:val="22"/>
        </w:rPr>
        <w:t xml:space="preserve"> </w:t>
      </w:r>
      <w:r w:rsidR="00F93E0D" w:rsidRPr="00625FC0">
        <w:rPr>
          <w:rFonts w:ascii="Arial" w:hAnsi="Arial" w:cs="Arial"/>
          <w:sz w:val="22"/>
          <w:szCs w:val="22"/>
        </w:rPr>
        <w:t>vo výške, ktorá je potrebná na dodržiavanie zásady vecnej a časovej súvislosti s účtovným obdobím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F93E0D" w:rsidRDefault="00A3246D" w:rsidP="00F93E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93E0D">
        <w:rPr>
          <w:rFonts w:ascii="Arial" w:hAnsi="Arial" w:cs="Arial"/>
          <w:sz w:val="22"/>
          <w:szCs w:val="22"/>
        </w:rPr>
        <w:t xml:space="preserve"> </w:t>
      </w:r>
    </w:p>
    <w:p w:rsidR="00F93E0D" w:rsidRPr="00F93E0D" w:rsidRDefault="00F93E0D" w:rsidP="00F93E0D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3E0D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F93E0D" w:rsidRPr="00F93E0D" w:rsidRDefault="00F93E0D" w:rsidP="00F93E0D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3E0D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93E0D">
        <w:rPr>
          <w:rFonts w:ascii="Arial" w:hAnsi="Arial" w:cs="Arial"/>
          <w:sz w:val="22"/>
          <w:szCs w:val="22"/>
        </w:rPr>
        <w:t xml:space="preserve"> </w:t>
      </w:r>
      <w:r w:rsidR="00F93E0D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93E0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93E0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F93E0D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93E0D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F93E0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93E0D">
        <w:rPr>
          <w:rFonts w:ascii="Arial" w:hAnsi="Arial" w:cs="Arial"/>
          <w:sz w:val="22"/>
          <w:szCs w:val="22"/>
        </w:rPr>
        <w:t xml:space="preserve"> </w:t>
      </w:r>
      <w:r w:rsidR="00F93E0D" w:rsidRPr="00F93E0D">
        <w:rPr>
          <w:rFonts w:ascii="Arial" w:hAnsi="Arial" w:cs="Arial"/>
          <w:sz w:val="22"/>
          <w:szCs w:val="22"/>
        </w:rPr>
        <w:t xml:space="preserve">podľa slovenského zákona o daniach z príjmov sa splatné dane z príjmov určujú z účtovného zisku pri sadzbe </w:t>
      </w:r>
      <w:r w:rsidR="00F93E0D">
        <w:rPr>
          <w:rFonts w:ascii="Arial" w:hAnsi="Arial" w:cs="Arial"/>
          <w:sz w:val="22"/>
          <w:szCs w:val="22"/>
        </w:rPr>
        <w:t>23</w:t>
      </w:r>
      <w:r w:rsidR="00F93E0D" w:rsidRPr="00F93E0D">
        <w:rPr>
          <w:rFonts w:ascii="Arial" w:hAnsi="Arial" w:cs="Arial"/>
          <w:sz w:val="22"/>
          <w:szCs w:val="22"/>
        </w:rPr>
        <w:t xml:space="preserve"> % po úpravách o niektoré položky na daňové účely.</w:t>
      </w:r>
    </w:p>
    <w:p w:rsidR="001A5D58" w:rsidRPr="00F93E0D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3F30B1">
        <w:rPr>
          <w:rFonts w:ascii="Arial" w:hAnsi="Arial" w:cs="Arial"/>
          <w:b w:val="0"/>
          <w:bCs w:val="0"/>
          <w:sz w:val="22"/>
          <w:szCs w:val="22"/>
        </w:rPr>
        <w:t xml:space="preserve"> neodpisuje</w:t>
      </w:r>
      <w:r w:rsidR="00D24608">
        <w:rPr>
          <w:rFonts w:ascii="Arial" w:hAnsi="Arial" w:cs="Arial"/>
          <w:b w:val="0"/>
          <w:bCs w:val="0"/>
          <w:sz w:val="22"/>
          <w:szCs w:val="22"/>
        </w:rPr>
        <w:t xml:space="preserve"> žiaden majetok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3F30B1">
        <w:rPr>
          <w:rFonts w:ascii="Arial" w:hAnsi="Arial" w:cs="Arial"/>
          <w:b w:val="0"/>
          <w:bCs w:val="0"/>
          <w:sz w:val="22"/>
          <w:szCs w:val="22"/>
        </w:rPr>
        <w:t>nemá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D24608">
        <w:rPr>
          <w:rFonts w:ascii="Arial" w:hAnsi="Arial" w:cs="Arial"/>
          <w:b w:val="0"/>
          <w:bCs w:val="0"/>
          <w:sz w:val="22"/>
          <w:szCs w:val="22"/>
        </w:rPr>
        <w:t>neboli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74B63">
        <w:rPr>
          <w:rFonts w:ascii="Arial" w:hAnsi="Arial" w:cs="Arial"/>
          <w:sz w:val="22"/>
          <w:szCs w:val="22"/>
        </w:rPr>
        <w:t>nemá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774B63">
        <w:rPr>
          <w:rFonts w:ascii="Arial" w:hAnsi="Arial" w:cs="Arial"/>
          <w:sz w:val="22"/>
          <w:szCs w:val="22"/>
        </w:rPr>
        <w:t>nemá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774B63">
        <w:rPr>
          <w:rFonts w:ascii="Arial" w:hAnsi="Arial" w:cs="Arial"/>
          <w:sz w:val="22"/>
          <w:szCs w:val="22"/>
        </w:rPr>
        <w:t>nemá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774B63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774B63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774B63">
        <w:rPr>
          <w:rFonts w:ascii="Arial" w:hAnsi="Arial" w:cs="Arial"/>
          <w:sz w:val="22"/>
          <w:szCs w:val="22"/>
        </w:rPr>
        <w:t xml:space="preserve"> nemá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30C90">
        <w:rPr>
          <w:rFonts w:ascii="Arial" w:hAnsi="Arial" w:cs="Arial"/>
          <w:sz w:val="22"/>
          <w:szCs w:val="22"/>
        </w:rPr>
        <w:t xml:space="preserve"> nemá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30C90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30C90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F30C90">
        <w:rPr>
          <w:rFonts w:ascii="Arial" w:hAnsi="Arial" w:cs="Arial"/>
          <w:sz w:val="22"/>
          <w:szCs w:val="22"/>
        </w:rPr>
        <w:t>nemá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F30C90">
        <w:rPr>
          <w:rFonts w:ascii="Arial" w:hAnsi="Arial" w:cs="Arial"/>
          <w:sz w:val="22"/>
          <w:szCs w:val="22"/>
        </w:rPr>
        <w:t>nemá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F30C90">
        <w:rPr>
          <w:rFonts w:ascii="Arial" w:hAnsi="Arial" w:cs="Arial"/>
          <w:sz w:val="22"/>
          <w:szCs w:val="22"/>
        </w:rPr>
        <w:t>nemá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F30C9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F30C9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9803F1">
        <w:rPr>
          <w:rFonts w:ascii="Arial" w:hAnsi="Arial" w:cs="Arial"/>
          <w:sz w:val="22"/>
          <w:szCs w:val="22"/>
        </w:rPr>
        <w:t>450 000,- EUR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9803F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9803F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9803F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CF5E4C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Zmenka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CF5E4C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450 000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CF5E4C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450 000</w:t>
            </w: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CF5E4C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450 000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CF5E4C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450 000</w:t>
            </w: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3E83">
        <w:rPr>
          <w:rFonts w:ascii="Arial" w:hAnsi="Arial" w:cs="Arial"/>
          <w:sz w:val="22"/>
          <w:szCs w:val="22"/>
        </w:rPr>
        <w:t>nemá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3E83">
        <w:rPr>
          <w:rFonts w:ascii="Arial" w:hAnsi="Arial" w:cs="Arial"/>
          <w:sz w:val="22"/>
          <w:szCs w:val="22"/>
        </w:rPr>
        <w:t>nemá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5E3E83">
        <w:rPr>
          <w:rFonts w:ascii="Arial" w:hAnsi="Arial" w:cs="Arial"/>
          <w:sz w:val="22"/>
          <w:szCs w:val="22"/>
        </w:rPr>
        <w:t xml:space="preserve"> nemá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E3E83">
        <w:rPr>
          <w:rFonts w:ascii="Arial" w:hAnsi="Arial" w:cs="Arial"/>
          <w:sz w:val="22"/>
          <w:szCs w:val="22"/>
        </w:rPr>
        <w:t>nemá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3E83">
        <w:rPr>
          <w:rFonts w:ascii="Arial" w:hAnsi="Arial" w:cs="Arial"/>
          <w:sz w:val="22"/>
          <w:szCs w:val="22"/>
        </w:rPr>
        <w:t>nemá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3E83">
        <w:rPr>
          <w:rFonts w:ascii="Arial" w:hAnsi="Arial" w:cs="Arial"/>
          <w:sz w:val="22"/>
          <w:szCs w:val="22"/>
        </w:rPr>
        <w:t>nie je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9671D9">
        <w:rPr>
          <w:rFonts w:ascii="Arial" w:hAnsi="Arial" w:cs="Arial"/>
          <w:sz w:val="22"/>
          <w:szCs w:val="22"/>
        </w:rPr>
        <w:t xml:space="preserve"> nie je 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  <w:r w:rsidR="009671D9">
        <w:rPr>
          <w:rFonts w:ascii="Arial" w:hAnsi="Arial" w:cs="Arial"/>
          <w:sz w:val="22"/>
          <w:szCs w:val="22"/>
        </w:rPr>
        <w:t>nie je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9671D9">
        <w:rPr>
          <w:rFonts w:ascii="Arial" w:hAnsi="Arial" w:cs="Arial"/>
          <w:sz w:val="22"/>
          <w:szCs w:val="22"/>
        </w:rPr>
        <w:t xml:space="preserve"> nie je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50471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50471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7 329,66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50471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7 329,66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504716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7 329,66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504716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7 329,66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504716">
        <w:rPr>
          <w:rFonts w:ascii="Arial" w:hAnsi="Arial" w:cs="Arial"/>
          <w:sz w:val="22"/>
          <w:szCs w:val="22"/>
        </w:rPr>
        <w:t xml:space="preserve"> nie sú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144B13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4B13" w:rsidRPr="0093379F" w:rsidRDefault="00144B13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44B13" w:rsidRPr="0093379F" w:rsidRDefault="00144B13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7 329,66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44B13" w:rsidRPr="0093379F" w:rsidRDefault="00144B13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7 329,66</w:t>
            </w: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100 000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100 000</w:t>
            </w:r>
          </w:p>
        </w:tc>
      </w:tr>
      <w:tr w:rsidR="00144B13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144B13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44B13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4B13" w:rsidRPr="0093379F" w:rsidRDefault="00144B13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107 329,66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4B13" w:rsidRPr="0093379F" w:rsidRDefault="00144B1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107 329,66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C739F3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C739F3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C0496E">
        <w:rPr>
          <w:rFonts w:ascii="Arial" w:hAnsi="Arial" w:cs="Arial"/>
          <w:sz w:val="22"/>
          <w:szCs w:val="22"/>
        </w:rPr>
        <w:t xml:space="preserve"> nie je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1 140,11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758,55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1 381,52</w:t>
            </w:r>
          </w:p>
        </w:tc>
        <w:tc>
          <w:tcPr>
            <w:tcW w:w="2908" w:type="dxa"/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126,29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2 521,63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739F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884,84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739F3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739F3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739F3">
        <w:rPr>
          <w:rFonts w:ascii="Arial" w:hAnsi="Arial" w:cs="Arial"/>
          <w:sz w:val="22"/>
          <w:szCs w:val="22"/>
        </w:rPr>
        <w:t xml:space="preserve">nie je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C739F3">
        <w:rPr>
          <w:rFonts w:ascii="Arial" w:hAnsi="Arial" w:cs="Arial"/>
          <w:sz w:val="22"/>
          <w:szCs w:val="22"/>
        </w:rPr>
        <w:t xml:space="preserve"> 75,62 – mobilné služby, internet, doména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739F3">
        <w:rPr>
          <w:rFonts w:ascii="Arial" w:hAnsi="Arial" w:cs="Arial"/>
          <w:b w:val="0"/>
          <w:bCs w:val="0"/>
        </w:rPr>
        <w:t xml:space="preserve"> nie je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C739F3">
        <w:rPr>
          <w:rFonts w:ascii="Arial" w:hAnsi="Arial" w:cs="Arial"/>
          <w:sz w:val="22"/>
          <w:szCs w:val="22"/>
        </w:rPr>
        <w:t xml:space="preserve"> </w:t>
      </w:r>
    </w:p>
    <w:p w:rsidR="00C739F3" w:rsidRPr="0093379F" w:rsidRDefault="00C739F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základné imanie: 30 000,-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5C2877">
        <w:rPr>
          <w:rFonts w:ascii="Arial" w:hAnsi="Arial" w:cs="Arial"/>
          <w:sz w:val="22"/>
          <w:szCs w:val="22"/>
        </w:rPr>
        <w:t xml:space="preserve"> </w:t>
      </w:r>
    </w:p>
    <w:p w:rsidR="00FF50C7" w:rsidRDefault="005C2877" w:rsidP="00990840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r>
        <w:rPr>
          <w:rFonts w:ascii="Arial" w:hAnsi="Arial" w:cs="Arial"/>
          <w:sz w:val="22"/>
          <w:szCs w:val="22"/>
        </w:rPr>
        <w:t>Účtovná strata bola po rozhodnutí valného zhromaždenia preúčtovaná na účet neuhradenej straty minulých období.</w:t>
      </w:r>
    </w:p>
    <w:bookmarkEnd w:id="0"/>
    <w:p w:rsidR="005C2877" w:rsidRPr="0093379F" w:rsidRDefault="005C287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D62B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127,50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D62B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26 238,89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D62B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26 238,89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D62B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26 238,89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D62BC">
        <w:rPr>
          <w:rFonts w:ascii="Arial" w:hAnsi="Arial" w:cs="Arial"/>
          <w:sz w:val="22"/>
          <w:szCs w:val="22"/>
        </w:rPr>
        <w:t xml:space="preserve"> 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DD62BC">
        <w:rPr>
          <w:rFonts w:ascii="Arial" w:hAnsi="Arial" w:cs="Arial"/>
          <w:sz w:val="22"/>
          <w:szCs w:val="22"/>
        </w:rPr>
        <w:t xml:space="preserve"> nie je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DD62BC">
        <w:rPr>
          <w:rFonts w:ascii="Arial" w:hAnsi="Arial" w:cs="Arial"/>
          <w:sz w:val="22"/>
          <w:szCs w:val="22"/>
        </w:rPr>
        <w:t xml:space="preserve"> nie je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62B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570DA5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919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084"/>
        <w:gridCol w:w="2084"/>
        <w:gridCol w:w="1918"/>
      </w:tblGrid>
      <w:tr w:rsidR="00570DA5" w:rsidTr="00570DA5">
        <w:trPr>
          <w:trHeight w:val="455"/>
        </w:trPr>
        <w:tc>
          <w:tcPr>
            <w:tcW w:w="310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19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Záväzky spolu</w:t>
            </w:r>
          </w:p>
        </w:tc>
      </w:tr>
      <w:tr w:rsidR="00570DA5" w:rsidTr="00570DA5">
        <w:trPr>
          <w:trHeight w:val="478"/>
        </w:trPr>
        <w:tc>
          <w:tcPr>
            <w:tcW w:w="310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70DA5" w:rsidTr="00570DA5">
        <w:trPr>
          <w:trHeight w:val="478"/>
        </w:trPr>
        <w:tc>
          <w:tcPr>
            <w:tcW w:w="918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Dlhodobé záväzky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z obchodného styku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1 101,60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1 101,60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Nevyfakturované dodávky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887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lastRenderedPageBreak/>
              <w:t>Záväzky voči dcérskej účtovnej jednote a materskej účtovnej jednotke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842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Ostatné záväzky v rámci konsolidovaného celku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Prijaté preddavky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Zmenky na úhradu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Vydané dlhopisy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zo sociálneho fondu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107,38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107,38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Ostatné dlhodobé záväzky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78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107,38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1 101,60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1 208,98</w:t>
            </w:r>
          </w:p>
        </w:tc>
      </w:tr>
      <w:tr w:rsidR="00570DA5" w:rsidTr="00570DA5">
        <w:trPr>
          <w:trHeight w:val="478"/>
        </w:trPr>
        <w:tc>
          <w:tcPr>
            <w:tcW w:w="918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z obchodného styku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216,84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1 773,47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1 990,31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Nevyfakturované dodávky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842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voči dcérskej účtovnej jednote a materskej účtovnej jednotke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842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Ostatné záväzky v rámci konsolidovaného celku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842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voči spoločníkom a združeniu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593 505,83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593 505,83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voči zamestnancom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146,94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146,94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Záväzky zo sociálneho poistenia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164,97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164,97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Daňové záväzky a dotácie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D340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-1 131,49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D340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-1 131,49</w:t>
            </w:r>
          </w:p>
        </w:tc>
      </w:tr>
      <w:tr w:rsidR="00570DA5" w:rsidTr="00570DA5">
        <w:trPr>
          <w:trHeight w:val="455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sz w:val="22"/>
                <w:szCs w:val="22"/>
              </w:rPr>
            </w:pPr>
            <w:r w:rsidRPr="00570DA5">
              <w:rPr>
                <w:rFonts w:ascii="Arial" w:hAnsi="Arial" w:cs="Arial"/>
                <w:sz w:val="22"/>
                <w:szCs w:val="22"/>
              </w:rPr>
              <w:t>Ostatné záväzky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570DA5" w:rsidP="00732AE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0DA5" w:rsidTr="00570DA5">
        <w:trPr>
          <w:trHeight w:val="478"/>
        </w:trPr>
        <w:tc>
          <w:tcPr>
            <w:tcW w:w="3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DA5" w:rsidRPr="00570DA5" w:rsidRDefault="00570DA5" w:rsidP="00732AE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0DA5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405A" w:rsidRPr="00570DA5" w:rsidRDefault="00D3405A" w:rsidP="00D3405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592 903,09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70DA5" w:rsidRPr="00570DA5" w:rsidRDefault="00D3405A" w:rsidP="00732AE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1 773,47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405A" w:rsidRPr="00570DA5" w:rsidRDefault="00D3405A" w:rsidP="00D3405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594 676,56</w:t>
            </w:r>
          </w:p>
        </w:tc>
      </w:tr>
    </w:tbl>
    <w:p w:rsidR="00570DA5" w:rsidRPr="0093379F" w:rsidRDefault="00570DA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95AE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1 101,60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405A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3405A">
              <w:rPr>
                <w:rFonts w:ascii="Arial" w:hAnsi="Arial" w:cs="Arial"/>
                <w:sz w:val="22"/>
                <w:szCs w:val="22"/>
              </w:rPr>
              <w:t>1 101,60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95AE7" w:rsidRDefault="00E50A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5AE7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E95AE7" w:rsidRPr="00E95AE7">
              <w:rPr>
                <w:rFonts w:ascii="Arial" w:hAnsi="Arial" w:cs="Arial"/>
                <w:b/>
                <w:sz w:val="22"/>
                <w:szCs w:val="22"/>
              </w:rPr>
              <w:t>1 990,31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AE7" w:rsidRDefault="00E50A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5AE7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E95AE7" w:rsidRPr="00E95AE7">
              <w:rPr>
                <w:rFonts w:ascii="Arial" w:hAnsi="Arial" w:cs="Arial"/>
                <w:b/>
                <w:sz w:val="22"/>
                <w:szCs w:val="22"/>
              </w:rPr>
              <w:t>5 412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3405A" w:rsidRDefault="00E50A4C" w:rsidP="00E95AE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3405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E95AE7">
              <w:rPr>
                <w:rFonts w:ascii="Arial" w:hAnsi="Arial" w:cs="Arial"/>
                <w:bCs/>
                <w:sz w:val="22"/>
                <w:szCs w:val="22"/>
              </w:rPr>
              <w:t>216,84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D3405A" w:rsidRDefault="00E50A4C" w:rsidP="00E95AE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3405A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3405A" w:rsidRDefault="00E50A4C" w:rsidP="00E95AE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3405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E95AE7">
              <w:rPr>
                <w:rFonts w:ascii="Arial" w:hAnsi="Arial" w:cs="Arial"/>
                <w:bCs/>
                <w:sz w:val="22"/>
                <w:szCs w:val="22"/>
              </w:rPr>
              <w:t>1 773,47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3405A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3405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E81C7D" w:rsidRPr="00D3405A">
              <w:rPr>
                <w:rFonts w:ascii="Arial" w:hAnsi="Arial" w:cs="Arial"/>
                <w:bCs/>
                <w:sz w:val="22"/>
                <w:szCs w:val="22"/>
              </w:rPr>
              <w:t>5 412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E81C7D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04617E">
        <w:rPr>
          <w:rFonts w:ascii="Arial" w:hAnsi="Arial" w:cs="Arial"/>
          <w:sz w:val="22"/>
          <w:szCs w:val="22"/>
        </w:rPr>
        <w:t>nie je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107,38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79,58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20,12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27,80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20,12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27,80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127,50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97F51">
              <w:rPr>
                <w:rFonts w:ascii="Arial" w:hAnsi="Arial" w:cs="Arial"/>
                <w:sz w:val="22"/>
                <w:szCs w:val="22"/>
              </w:rPr>
              <w:t>107,38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011B44">
        <w:rPr>
          <w:rFonts w:ascii="Arial" w:hAnsi="Arial" w:cs="Arial"/>
          <w:sz w:val="22"/>
          <w:szCs w:val="22"/>
        </w:rPr>
        <w:t xml:space="preserve"> nie sú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011B44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011B44">
        <w:rPr>
          <w:rFonts w:ascii="Arial" w:hAnsi="Arial" w:cs="Arial"/>
          <w:sz w:val="22"/>
          <w:szCs w:val="22"/>
        </w:rPr>
        <w:t>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011B44">
        <w:rPr>
          <w:rFonts w:ascii="Arial" w:hAnsi="Arial" w:cs="Arial"/>
          <w:sz w:val="22"/>
          <w:szCs w:val="22"/>
        </w:rPr>
        <w:t>nie sú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011B4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011B44">
        <w:rPr>
          <w:rFonts w:ascii="Arial" w:hAnsi="Arial" w:cs="Arial"/>
          <w:sz w:val="22"/>
          <w:szCs w:val="22"/>
        </w:rPr>
        <w:t>nie je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1B44">
        <w:rPr>
          <w:rFonts w:ascii="Arial" w:hAnsi="Arial" w:cs="Arial"/>
          <w:sz w:val="22"/>
          <w:szCs w:val="22"/>
        </w:rPr>
        <w:t xml:space="preserve">nie je 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bookmarkStart w:id="1" w:name="_MON_1389179850"/>
    <w:bookmarkStart w:id="2" w:name="_MON_1389507834"/>
    <w:bookmarkStart w:id="3" w:name="_MON_1389508507"/>
    <w:bookmarkStart w:id="4" w:name="_MON_1390219149"/>
    <w:bookmarkStart w:id="5" w:name="_MON_1390473062"/>
    <w:bookmarkStart w:id="6" w:name="_MON_1390555029"/>
    <w:bookmarkStart w:id="7" w:name="_MON_1390558897"/>
    <w:bookmarkStart w:id="8" w:name="_MON_1392966718"/>
    <w:bookmarkStart w:id="9" w:name="_MON_1393143121"/>
    <w:bookmarkStart w:id="10" w:name="_MON_1393158714"/>
    <w:bookmarkStart w:id="11" w:name="_MON_1422779334"/>
    <w:bookmarkStart w:id="12" w:name="_MON_1389007952"/>
    <w:bookmarkStart w:id="13" w:name="_MON_138900816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389008176"/>
    <w:bookmarkEnd w:id="14"/>
    <w:p w:rsidR="00B45A1F" w:rsidRPr="0093379F" w:rsidRDefault="00B45A1F" w:rsidP="002E490E">
      <w:pPr>
        <w:jc w:val="both"/>
        <w:rPr>
          <w:rFonts w:ascii="Arial" w:hAnsi="Arial" w:cs="Arial"/>
          <w:sz w:val="22"/>
          <w:szCs w:val="22"/>
        </w:rPr>
      </w:pPr>
      <w:r w:rsidRPr="005C01A3">
        <w:rPr>
          <w:snapToGrid w:val="0"/>
          <w:szCs w:val="17"/>
        </w:rPr>
        <w:object w:dxaOrig="9553" w:dyaOrig="40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95pt;height:200.95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6313470" r:id="rId10"/>
        </w:objec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45A1F">
        <w:rPr>
          <w:rFonts w:ascii="Arial" w:hAnsi="Arial" w:cs="Arial"/>
          <w:sz w:val="22"/>
          <w:szCs w:val="22"/>
        </w:rPr>
        <w:t>nie sú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45A1F">
        <w:rPr>
          <w:rFonts w:ascii="Arial" w:hAnsi="Arial" w:cs="Arial"/>
          <w:sz w:val="22"/>
          <w:szCs w:val="22"/>
        </w:rPr>
        <w:t>nie sú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6534"/>
        <w:gridCol w:w="968"/>
        <w:gridCol w:w="1677"/>
      </w:tblGrid>
      <w:tr w:rsidR="00B45A1F" w:rsidRPr="008B6417" w:rsidTr="00BA57F8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pStyle w:val="TopHeader"/>
              <w:rPr>
                <w:rFonts w:ascii="Arial" w:hAnsi="Arial" w:cs="Arial"/>
              </w:rPr>
            </w:pPr>
            <w:r w:rsidRPr="00B45A1F">
              <w:rPr>
                <w:rFonts w:ascii="Arial" w:hAnsi="Arial" w:cs="Arial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A1F" w:rsidRPr="00B45A1F" w:rsidRDefault="00B45A1F" w:rsidP="00BA57F8">
            <w:pPr>
              <w:pStyle w:val="TopHeader"/>
              <w:rPr>
                <w:rFonts w:ascii="Arial" w:hAnsi="Arial" w:cs="Arial"/>
              </w:rPr>
            </w:pPr>
            <w:r w:rsidRPr="00B45A1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A1F" w:rsidRPr="00B45A1F" w:rsidRDefault="00B45A1F" w:rsidP="00BA57F8">
            <w:pPr>
              <w:pStyle w:val="TopHeader"/>
              <w:rPr>
                <w:rFonts w:ascii="Arial" w:hAnsi="Arial" w:cs="Arial"/>
              </w:rPr>
            </w:pPr>
            <w:r w:rsidRPr="00B45A1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45A1F" w:rsidRPr="008B6417" w:rsidTr="00BA57F8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45A1F" w:rsidRPr="008B6417" w:rsidTr="00BA57F8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sz w:val="22"/>
                <w:szCs w:val="22"/>
              </w:rPr>
              <w:t>Ostatné výnosy z hospodárskej činnosti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45A1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45A1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sz w:val="22"/>
                <w:szCs w:val="22"/>
              </w:rPr>
              <w:t>14833</w:t>
            </w:r>
          </w:p>
        </w:tc>
      </w:tr>
      <w:tr w:rsidR="00B45A1F" w:rsidRPr="008B6417" w:rsidTr="00BA57F8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45A1F" w:rsidRPr="008B6417" w:rsidTr="00BA57F8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B45A1F" w:rsidRPr="008B6417" w:rsidTr="00BA57F8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B45A1F">
              <w:rPr>
                <w:rFonts w:ascii="Arial" w:hAnsi="Arial" w:cs="Arial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B45A1F" w:rsidRPr="008B6417" w:rsidTr="00BA57F8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A1F" w:rsidRPr="00B45A1F" w:rsidRDefault="00B45A1F" w:rsidP="00BA57F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Kurzové výnosy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5A1F" w:rsidRPr="00B45A1F" w:rsidRDefault="00B45A1F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B45A1F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:rsidR="00B45A1F" w:rsidRPr="0093379F" w:rsidRDefault="00B45A1F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45A1F">
        <w:rPr>
          <w:rFonts w:ascii="Arial" w:hAnsi="Arial" w:cs="Arial"/>
          <w:sz w:val="22"/>
          <w:szCs w:val="22"/>
        </w:rPr>
        <w:t xml:space="preserve"> 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A1F"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A1F">
              <w:rPr>
                <w:rFonts w:ascii="Arial" w:hAnsi="Arial" w:cs="Arial"/>
                <w:sz w:val="22"/>
                <w:szCs w:val="22"/>
              </w:rPr>
              <w:t>5 207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A1F"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45A1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5 207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FB7F59" w:rsidRPr="008B6417" w:rsidTr="00BA57F8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B7F59" w:rsidRPr="00D37EF7" w:rsidTr="00BA57F8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7 397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12 197</w:t>
            </w:r>
          </w:p>
        </w:tc>
      </w:tr>
      <w:tr w:rsidR="00FB7F59" w:rsidRPr="008B6417" w:rsidTr="00BA57F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7F59" w:rsidRPr="008B6417" w:rsidTr="00BA57F8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7F59" w:rsidRPr="00D37EF7" w:rsidTr="00BA57F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FB7F59">
              <w:rPr>
                <w:rFonts w:ascii="Arial" w:hAnsi="Arial" w:cs="Arial"/>
                <w:b/>
                <w:sz w:val="22"/>
                <w:szCs w:val="22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3 905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14 824</w:t>
            </w:r>
          </w:p>
        </w:tc>
      </w:tr>
      <w:tr w:rsidR="00FB7F59" w:rsidRPr="00A14DD0" w:rsidTr="00BA57F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Tvorba  opravných položiek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3 729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14 824</w:t>
            </w:r>
          </w:p>
        </w:tc>
      </w:tr>
      <w:tr w:rsidR="00FB7F59" w:rsidRPr="00A14DD0" w:rsidTr="00BA57F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7F59" w:rsidRPr="00A14DD0" w:rsidTr="00BA57F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7F59" w:rsidRPr="008B6417" w:rsidTr="00BA57F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</w:tr>
      <w:tr w:rsidR="00FB7F59" w:rsidRPr="008B6417" w:rsidTr="00BA57F8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7F59" w:rsidRPr="008B6417" w:rsidTr="00BA57F8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F59" w:rsidRPr="00FB7F59" w:rsidRDefault="00FB7F59" w:rsidP="00BA57F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F59" w:rsidRPr="00FB7F59" w:rsidRDefault="00FB7F5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B7F59" w:rsidRPr="0093379F" w:rsidRDefault="00FB7F59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FB7F59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B7F59" w:rsidRPr="0093379F" w:rsidRDefault="00683790" w:rsidP="00FB7F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FB7F59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FB7F59">
        <w:rPr>
          <w:rFonts w:ascii="Arial" w:hAnsi="Arial" w:cs="Arial"/>
          <w:sz w:val="22"/>
          <w:szCs w:val="22"/>
        </w:rPr>
        <w:t xml:space="preserve"> nie sú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5B12AE">
        <w:rPr>
          <w:rFonts w:ascii="Arial" w:hAnsi="Arial" w:cs="Arial"/>
          <w:sz w:val="22"/>
          <w:szCs w:val="22"/>
        </w:rPr>
        <w:t xml:space="preserve"> nie je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r w:rsidR="005B12AE">
        <w:rPr>
          <w:rFonts w:ascii="Arial" w:hAnsi="Arial" w:cs="Arial"/>
          <w:sz w:val="22"/>
          <w:szCs w:val="22"/>
        </w:rPr>
        <w:t>,f,g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1"/>
        <w:gridCol w:w="1516"/>
        <w:gridCol w:w="1145"/>
        <w:gridCol w:w="712"/>
        <w:gridCol w:w="1548"/>
        <w:gridCol w:w="1047"/>
        <w:gridCol w:w="717"/>
      </w:tblGrid>
      <w:tr w:rsidR="00400CE9" w:rsidRPr="008B6417" w:rsidTr="00BA57F8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00CE9" w:rsidRPr="008B6417" w:rsidTr="00BA57F8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BA57F8" w:rsidP="00E068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068D1">
              <w:rPr>
                <w:rFonts w:ascii="Arial" w:hAnsi="Arial" w:cs="Arial"/>
                <w:sz w:val="22"/>
                <w:szCs w:val="22"/>
              </w:rPr>
              <w:t>12 283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-26 239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BA57F8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1 113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732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8D1" w:rsidRPr="00400CE9" w:rsidRDefault="00E068D1" w:rsidP="00E068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-12 184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8D1" w:rsidRPr="00400CE9" w:rsidRDefault="00E068D1" w:rsidP="00E068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-25 858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Zrážková daň z úrokov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CE9" w:rsidRPr="008B6417" w:rsidTr="00BA57F8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0CE9" w:rsidRPr="00400CE9" w:rsidRDefault="00400CE9" w:rsidP="00BA57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A94ED0">
        <w:rPr>
          <w:rFonts w:ascii="Arial" w:hAnsi="Arial" w:cs="Arial"/>
          <w:sz w:val="22"/>
          <w:szCs w:val="22"/>
        </w:rPr>
        <w:t xml:space="preserve"> nie je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A94ED0">
        <w:rPr>
          <w:rFonts w:ascii="Arial" w:hAnsi="Arial" w:cs="Arial"/>
          <w:sz w:val="22"/>
          <w:szCs w:val="22"/>
        </w:rPr>
        <w:t xml:space="preserve"> nie sú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A94ED0">
        <w:rPr>
          <w:rFonts w:ascii="Arial" w:hAnsi="Arial" w:cs="Arial"/>
          <w:sz w:val="22"/>
          <w:szCs w:val="22"/>
        </w:rPr>
        <w:t xml:space="preserve"> nie sú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004758">
        <w:rPr>
          <w:rFonts w:ascii="Arial" w:hAnsi="Arial" w:cs="Arial"/>
          <w:sz w:val="22"/>
          <w:szCs w:val="22"/>
        </w:rPr>
        <w:t xml:space="preserve"> nie je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A25F89">
        <w:rPr>
          <w:rFonts w:ascii="Arial" w:hAnsi="Arial" w:cs="Arial"/>
          <w:b/>
          <w:bCs/>
          <w:sz w:val="22"/>
          <w:szCs w:val="22"/>
        </w:rPr>
        <w:t xml:space="preserve"> nemajú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32AEE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32AEE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F2584F">
        <w:rPr>
          <w:rFonts w:ascii="Arial" w:hAnsi="Arial" w:cs="Arial"/>
          <w:sz w:val="22"/>
          <w:szCs w:val="22"/>
        </w:rPr>
        <w:t xml:space="preserve"> nie sú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B204EE">
        <w:rPr>
          <w:rFonts w:ascii="Arial" w:hAnsi="Arial" w:cs="Arial"/>
          <w:sz w:val="22"/>
          <w:szCs w:val="22"/>
        </w:rPr>
        <w:t>neboli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F2584F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F2584F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F2584F">
        <w:rPr>
          <w:rFonts w:ascii="Arial" w:hAnsi="Arial" w:cs="Arial"/>
          <w:sz w:val="22"/>
          <w:szCs w:val="22"/>
        </w:rPr>
        <w:t xml:space="preserve"> neboli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B7C89" w:rsidRPr="004B7C89">
        <w:rPr>
          <w:rFonts w:ascii="Arial" w:hAnsi="Arial" w:cs="Arial"/>
          <w:sz w:val="22"/>
          <w:szCs w:val="22"/>
          <w:highlight w:val="yellow"/>
        </w:rPr>
        <w:t xml:space="preserve">zriadenie prevádzky v OC Polus - </w:t>
      </w:r>
      <w:proofErr w:type="spellStart"/>
      <w:r w:rsidR="004B7C89" w:rsidRPr="004B7C89">
        <w:rPr>
          <w:rFonts w:ascii="Arial" w:hAnsi="Arial" w:cs="Arial"/>
          <w:sz w:val="22"/>
          <w:szCs w:val="22"/>
          <w:highlight w:val="yellow"/>
        </w:rPr>
        <w:t>Vafliareň</w:t>
      </w:r>
      <w:proofErr w:type="spellEnd"/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F2584F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F2584F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F2584F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BE6592">
        <w:rPr>
          <w:rFonts w:ascii="Arial" w:hAnsi="Arial" w:cs="Arial"/>
          <w:sz w:val="22"/>
          <w:szCs w:val="22"/>
        </w:rPr>
        <w:t xml:space="preserve"> </w:t>
      </w:r>
      <w:r w:rsidR="00B20D4F">
        <w:rPr>
          <w:rFonts w:ascii="Arial" w:hAnsi="Arial" w:cs="Arial"/>
          <w:sz w:val="22"/>
          <w:szCs w:val="22"/>
        </w:rPr>
        <w:t>neboli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E6592">
        <w:rPr>
          <w:rFonts w:ascii="Arial" w:hAnsi="Arial" w:cs="Arial"/>
          <w:sz w:val="22"/>
          <w:szCs w:val="22"/>
        </w:rPr>
        <w:t xml:space="preserve"> 30 000,-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E6592">
        <w:rPr>
          <w:rFonts w:ascii="Arial" w:hAnsi="Arial" w:cs="Arial"/>
          <w:sz w:val="22"/>
          <w:szCs w:val="22"/>
        </w:rPr>
        <w:t xml:space="preserve"> nie je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592"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6592"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BE659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73918">
              <w:rPr>
                <w:rFonts w:ascii="Arial" w:hAnsi="Arial" w:cs="Arial"/>
                <w:sz w:val="22"/>
                <w:szCs w:val="22"/>
              </w:rPr>
              <w:t>-</w:t>
            </w:r>
            <w:r w:rsidR="00BE6592">
              <w:rPr>
                <w:rFonts w:ascii="Arial" w:hAnsi="Arial" w:cs="Arial"/>
                <w:sz w:val="22"/>
                <w:szCs w:val="22"/>
              </w:rPr>
              <w:t>33 643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73918">
              <w:rPr>
                <w:rFonts w:ascii="Arial" w:hAnsi="Arial" w:cs="Arial"/>
                <w:sz w:val="22"/>
                <w:szCs w:val="22"/>
              </w:rPr>
              <w:t>-</w:t>
            </w:r>
            <w:r w:rsidR="00BE6592">
              <w:rPr>
                <w:rFonts w:ascii="Arial" w:hAnsi="Arial" w:cs="Arial"/>
                <w:sz w:val="22"/>
                <w:szCs w:val="22"/>
              </w:rPr>
              <w:t>26 239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73918">
              <w:rPr>
                <w:rFonts w:ascii="Arial" w:hAnsi="Arial" w:cs="Arial"/>
                <w:sz w:val="22"/>
                <w:szCs w:val="22"/>
              </w:rPr>
              <w:t>-</w:t>
            </w:r>
            <w:r w:rsidR="00BE6592">
              <w:rPr>
                <w:rFonts w:ascii="Arial" w:hAnsi="Arial" w:cs="Arial"/>
                <w:sz w:val="22"/>
                <w:szCs w:val="22"/>
              </w:rPr>
              <w:t>59 882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455C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-26 239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455CE">
              <w:rPr>
                <w:rFonts w:ascii="Arial" w:hAnsi="Arial" w:cs="Arial"/>
                <w:sz w:val="22"/>
                <w:szCs w:val="22"/>
              </w:rPr>
              <w:t>-12 283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455C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-26 239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455CE">
              <w:rPr>
                <w:rFonts w:ascii="Arial" w:hAnsi="Arial" w:cs="Arial"/>
                <w:sz w:val="22"/>
                <w:szCs w:val="22"/>
              </w:rPr>
              <w:t>-</w:t>
            </w:r>
            <w:r w:rsidR="00BE6592">
              <w:rPr>
                <w:rFonts w:ascii="Arial" w:hAnsi="Arial" w:cs="Arial"/>
                <w:sz w:val="22"/>
                <w:szCs w:val="22"/>
              </w:rPr>
              <w:t>12 283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144B13" w:rsidRDefault="00144B13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144B13" w:rsidRDefault="00144B13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144B13" w:rsidRDefault="00144B13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144B13" w:rsidRDefault="00144B13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3C28"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33F7"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3C28">
              <w:rPr>
                <w:rFonts w:ascii="Arial" w:hAnsi="Arial" w:cs="Arial"/>
                <w:sz w:val="22"/>
                <w:szCs w:val="22"/>
              </w:rPr>
              <w:t>-33 643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33F7">
              <w:rPr>
                <w:rFonts w:ascii="Arial" w:hAnsi="Arial" w:cs="Arial"/>
                <w:sz w:val="22"/>
                <w:szCs w:val="22"/>
              </w:rPr>
              <w:t>-33 643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933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3C28">
              <w:rPr>
                <w:rFonts w:ascii="Arial" w:hAnsi="Arial" w:cs="Arial"/>
                <w:sz w:val="22"/>
                <w:szCs w:val="22"/>
              </w:rPr>
              <w:t>-2</w:t>
            </w:r>
            <w:r w:rsidR="00F933F7">
              <w:rPr>
                <w:rFonts w:ascii="Arial" w:hAnsi="Arial" w:cs="Arial"/>
                <w:sz w:val="22"/>
                <w:szCs w:val="22"/>
              </w:rPr>
              <w:t>6</w:t>
            </w:r>
            <w:r w:rsidR="00863C28">
              <w:rPr>
                <w:rFonts w:ascii="Arial" w:hAnsi="Arial" w:cs="Arial"/>
                <w:sz w:val="22"/>
                <w:szCs w:val="22"/>
              </w:rPr>
              <w:t xml:space="preserve"> 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33F7">
              <w:rPr>
                <w:rFonts w:ascii="Arial" w:hAnsi="Arial" w:cs="Arial"/>
                <w:sz w:val="22"/>
                <w:szCs w:val="22"/>
              </w:rPr>
              <w:t>-26 239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1"/>
      <w:footerReference w:type="default" r:id="rId12"/>
      <w:head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2B5" w:rsidRDefault="00A222B5">
      <w:r>
        <w:separator/>
      </w:r>
    </w:p>
  </w:endnote>
  <w:endnote w:type="continuationSeparator" w:id="0">
    <w:p w:rsidR="00A222B5" w:rsidRDefault="00A222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877" w:rsidRDefault="005C287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27524">
      <w:rPr>
        <w:noProof/>
      </w:rPr>
      <w:t>23</w:t>
    </w:r>
    <w:r>
      <w:fldChar w:fldCharType="end"/>
    </w:r>
  </w:p>
  <w:p w:rsidR="005C2877" w:rsidRDefault="005C287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2B5" w:rsidRDefault="00A222B5">
      <w:r>
        <w:separator/>
      </w:r>
    </w:p>
  </w:footnote>
  <w:footnote w:type="continuationSeparator" w:id="0">
    <w:p w:rsidR="00A222B5" w:rsidRDefault="00A222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C2877" w:rsidRPr="0093379F" w:rsidTr="00205ED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2877" w:rsidRPr="0093379F" w:rsidRDefault="005C287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2877" w:rsidRPr="0093379F" w:rsidRDefault="005C287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2877" w:rsidRPr="0093379F" w:rsidRDefault="005C287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5C2877" w:rsidRPr="0093379F" w:rsidRDefault="005C2877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C287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2877" w:rsidRPr="003F477D" w:rsidRDefault="005C287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2877" w:rsidRPr="003F477D" w:rsidRDefault="005C287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2877" w:rsidRPr="003F477D" w:rsidRDefault="005C287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2877" w:rsidRPr="003F477D" w:rsidRDefault="005C287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C2877" w:rsidRDefault="005C287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8D91CC2"/>
    <w:multiLevelType w:val="hybridMultilevel"/>
    <w:tmpl w:val="AD006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81324F"/>
    <w:multiLevelType w:val="hybridMultilevel"/>
    <w:tmpl w:val="0BF07B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6F81296"/>
    <w:multiLevelType w:val="multilevel"/>
    <w:tmpl w:val="865283D8"/>
    <w:lvl w:ilvl="0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  <w:sz w:val="20"/>
      </w:r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2"/>
  </w:num>
  <w:num w:numId="6">
    <w:abstractNumId w:val="6"/>
  </w:num>
  <w:num w:numId="7">
    <w:abstractNumId w:val="4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4758"/>
    <w:rsid w:val="000104C1"/>
    <w:rsid w:val="00011B44"/>
    <w:rsid w:val="00024CC8"/>
    <w:rsid w:val="0002705A"/>
    <w:rsid w:val="000433E0"/>
    <w:rsid w:val="00044E9F"/>
    <w:rsid w:val="000455CE"/>
    <w:rsid w:val="00045B2B"/>
    <w:rsid w:val="0004617E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4B13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23A7"/>
    <w:rsid w:val="001A5D58"/>
    <w:rsid w:val="001A5DD0"/>
    <w:rsid w:val="001A6AA3"/>
    <w:rsid w:val="001B34AD"/>
    <w:rsid w:val="001B376D"/>
    <w:rsid w:val="001F7CCE"/>
    <w:rsid w:val="00205ED3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3918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23FD"/>
    <w:rsid w:val="003D3AF5"/>
    <w:rsid w:val="003D4C8A"/>
    <w:rsid w:val="003E330A"/>
    <w:rsid w:val="003E3C41"/>
    <w:rsid w:val="003F30B1"/>
    <w:rsid w:val="00400CE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4340"/>
    <w:rsid w:val="00482574"/>
    <w:rsid w:val="00484634"/>
    <w:rsid w:val="00487167"/>
    <w:rsid w:val="00487CB2"/>
    <w:rsid w:val="004A0C7E"/>
    <w:rsid w:val="004A1C62"/>
    <w:rsid w:val="004A1E6C"/>
    <w:rsid w:val="004B7C89"/>
    <w:rsid w:val="004B7DB5"/>
    <w:rsid w:val="004C5915"/>
    <w:rsid w:val="004C7D02"/>
    <w:rsid w:val="004D5595"/>
    <w:rsid w:val="004D6D30"/>
    <w:rsid w:val="004E250B"/>
    <w:rsid w:val="004E32B6"/>
    <w:rsid w:val="004E4A85"/>
    <w:rsid w:val="004E4FCE"/>
    <w:rsid w:val="005031B8"/>
    <w:rsid w:val="00504716"/>
    <w:rsid w:val="00512000"/>
    <w:rsid w:val="00526FB9"/>
    <w:rsid w:val="00527E38"/>
    <w:rsid w:val="00550F87"/>
    <w:rsid w:val="00562E0F"/>
    <w:rsid w:val="005637C5"/>
    <w:rsid w:val="00570DA5"/>
    <w:rsid w:val="00573E9F"/>
    <w:rsid w:val="0057641B"/>
    <w:rsid w:val="005806C8"/>
    <w:rsid w:val="00582C1D"/>
    <w:rsid w:val="00582F0F"/>
    <w:rsid w:val="00585033"/>
    <w:rsid w:val="00585C1A"/>
    <w:rsid w:val="00593B4A"/>
    <w:rsid w:val="005A41F7"/>
    <w:rsid w:val="005A5912"/>
    <w:rsid w:val="005A612F"/>
    <w:rsid w:val="005B12AE"/>
    <w:rsid w:val="005C08D0"/>
    <w:rsid w:val="005C2877"/>
    <w:rsid w:val="005C3B7A"/>
    <w:rsid w:val="005C7EEB"/>
    <w:rsid w:val="005D7097"/>
    <w:rsid w:val="005E12D2"/>
    <w:rsid w:val="005E3E83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1529"/>
    <w:rsid w:val="00732AEE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4B63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770A"/>
    <w:rsid w:val="00861401"/>
    <w:rsid w:val="00861803"/>
    <w:rsid w:val="00863C28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27524"/>
    <w:rsid w:val="0093379F"/>
    <w:rsid w:val="00940C7E"/>
    <w:rsid w:val="00945CB3"/>
    <w:rsid w:val="0095296D"/>
    <w:rsid w:val="00952C06"/>
    <w:rsid w:val="00954422"/>
    <w:rsid w:val="0095638F"/>
    <w:rsid w:val="009671D9"/>
    <w:rsid w:val="00967EF0"/>
    <w:rsid w:val="0097171B"/>
    <w:rsid w:val="009803F1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22B5"/>
    <w:rsid w:val="00A25F8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4ED0"/>
    <w:rsid w:val="00A95B16"/>
    <w:rsid w:val="00AA0570"/>
    <w:rsid w:val="00AA2BED"/>
    <w:rsid w:val="00AA3E88"/>
    <w:rsid w:val="00AA44FB"/>
    <w:rsid w:val="00AA70A4"/>
    <w:rsid w:val="00AB3526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04EE"/>
    <w:rsid w:val="00B20D4F"/>
    <w:rsid w:val="00B23F82"/>
    <w:rsid w:val="00B45A1F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A57F8"/>
    <w:rsid w:val="00BC3432"/>
    <w:rsid w:val="00BC3D4A"/>
    <w:rsid w:val="00BD2F98"/>
    <w:rsid w:val="00BD55A8"/>
    <w:rsid w:val="00BE6592"/>
    <w:rsid w:val="00BF1944"/>
    <w:rsid w:val="00BF51A4"/>
    <w:rsid w:val="00C035C7"/>
    <w:rsid w:val="00C0496E"/>
    <w:rsid w:val="00C0603C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18AE"/>
    <w:rsid w:val="00C739F3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5E4C"/>
    <w:rsid w:val="00D004CC"/>
    <w:rsid w:val="00D223FE"/>
    <w:rsid w:val="00D237A3"/>
    <w:rsid w:val="00D24608"/>
    <w:rsid w:val="00D30075"/>
    <w:rsid w:val="00D319A0"/>
    <w:rsid w:val="00D32D21"/>
    <w:rsid w:val="00D3405A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D62BC"/>
    <w:rsid w:val="00DE00F7"/>
    <w:rsid w:val="00DE4D02"/>
    <w:rsid w:val="00DF0BC8"/>
    <w:rsid w:val="00E02BAC"/>
    <w:rsid w:val="00E068D1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7F5D"/>
    <w:rsid w:val="00E6025D"/>
    <w:rsid w:val="00E61ACE"/>
    <w:rsid w:val="00E65523"/>
    <w:rsid w:val="00E67116"/>
    <w:rsid w:val="00E70599"/>
    <w:rsid w:val="00E7088D"/>
    <w:rsid w:val="00E72E71"/>
    <w:rsid w:val="00E81C52"/>
    <w:rsid w:val="00E81C7D"/>
    <w:rsid w:val="00E90529"/>
    <w:rsid w:val="00E95AE7"/>
    <w:rsid w:val="00E97F51"/>
    <w:rsid w:val="00EB5BB2"/>
    <w:rsid w:val="00ED7779"/>
    <w:rsid w:val="00EF6214"/>
    <w:rsid w:val="00F1419E"/>
    <w:rsid w:val="00F15A2F"/>
    <w:rsid w:val="00F210A0"/>
    <w:rsid w:val="00F2584F"/>
    <w:rsid w:val="00F26D58"/>
    <w:rsid w:val="00F271D6"/>
    <w:rsid w:val="00F30374"/>
    <w:rsid w:val="00F30C90"/>
    <w:rsid w:val="00F45973"/>
    <w:rsid w:val="00F57983"/>
    <w:rsid w:val="00F616AF"/>
    <w:rsid w:val="00F773E0"/>
    <w:rsid w:val="00F82459"/>
    <w:rsid w:val="00F83213"/>
    <w:rsid w:val="00F86679"/>
    <w:rsid w:val="00F920DE"/>
    <w:rsid w:val="00F933F7"/>
    <w:rsid w:val="00F93E0D"/>
    <w:rsid w:val="00FA0504"/>
    <w:rsid w:val="00FA5372"/>
    <w:rsid w:val="00FB7889"/>
    <w:rsid w:val="00FB7F5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uiPriority="20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32D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32D2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3526"/>
  </w:style>
  <w:style w:type="paragraph" w:styleId="Zkladntext0">
    <w:name w:val="Body Text"/>
    <w:basedOn w:val="Normlny"/>
    <w:link w:val="ZkladntextChar"/>
    <w:rsid w:val="00AB3526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AB3526"/>
    <w:rPr>
      <w:rFonts w:ascii="Verdana" w:hAnsi="Verdana"/>
      <w:snapToGrid w:val="0"/>
      <w:sz w:val="24"/>
      <w:lang w:val="cs-CZ"/>
    </w:rPr>
  </w:style>
  <w:style w:type="paragraph" w:styleId="Normlnywebov">
    <w:name w:val="Normal (Web)"/>
    <w:basedOn w:val="Normlny"/>
    <w:uiPriority w:val="99"/>
    <w:unhideWhenUsed/>
    <w:rsid w:val="0097171B"/>
  </w:style>
  <w:style w:type="character" w:styleId="Zvraznenie">
    <w:name w:val="Emphasis"/>
    <w:basedOn w:val="Predvolenpsmoodseku"/>
    <w:uiPriority w:val="20"/>
    <w:qFormat/>
    <w:locked/>
    <w:rsid w:val="0097171B"/>
    <w:rPr>
      <w:i/>
      <w:iCs/>
    </w:rPr>
  </w:style>
  <w:style w:type="paragraph" w:styleId="Odsekzoznamu">
    <w:name w:val="List Paragraph"/>
    <w:basedOn w:val="Normlny"/>
    <w:uiPriority w:val="34"/>
    <w:qFormat/>
    <w:rsid w:val="00F93E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uiPriority="20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32D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32D2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3526"/>
  </w:style>
  <w:style w:type="paragraph" w:styleId="Zkladntext0">
    <w:name w:val="Body Text"/>
    <w:basedOn w:val="Normlny"/>
    <w:link w:val="ZkladntextChar"/>
    <w:rsid w:val="00AB3526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AB3526"/>
    <w:rPr>
      <w:rFonts w:ascii="Verdana" w:hAnsi="Verdana"/>
      <w:snapToGrid w:val="0"/>
      <w:sz w:val="24"/>
      <w:lang w:val="cs-CZ"/>
    </w:rPr>
  </w:style>
  <w:style w:type="paragraph" w:styleId="Normlnywebov">
    <w:name w:val="Normal (Web)"/>
    <w:basedOn w:val="Normlny"/>
    <w:uiPriority w:val="99"/>
    <w:unhideWhenUsed/>
    <w:rsid w:val="0097171B"/>
  </w:style>
  <w:style w:type="character" w:styleId="Zvraznenie">
    <w:name w:val="Emphasis"/>
    <w:basedOn w:val="Predvolenpsmoodseku"/>
    <w:uiPriority w:val="20"/>
    <w:qFormat/>
    <w:locked/>
    <w:rsid w:val="0097171B"/>
    <w:rPr>
      <w:i/>
      <w:iCs/>
    </w:rPr>
  </w:style>
  <w:style w:type="paragraph" w:styleId="Odsekzoznamu">
    <w:name w:val="List Paragraph"/>
    <w:basedOn w:val="Normlny"/>
    <w:uiPriority w:val="34"/>
    <w:qFormat/>
    <w:rsid w:val="00F93E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316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603733139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810952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407418">
                      <w:marLeft w:val="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176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04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9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76193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19347703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5211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0895">
                      <w:marLeft w:val="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275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2427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784624">
                                  <w:blockQuote w:val="1"/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2D412-2629-4182-A723-DF35B8233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</Pages>
  <Words>5434</Words>
  <Characters>30974</Characters>
  <Application>Microsoft Office Word</Application>
  <DocSecurity>0</DocSecurity>
  <Lines>258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36336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44</cp:revision>
  <cp:lastPrinted>2014-03-08T19:35:00Z</cp:lastPrinted>
  <dcterms:created xsi:type="dcterms:W3CDTF">2014-03-08T19:35:00Z</dcterms:created>
  <dcterms:modified xsi:type="dcterms:W3CDTF">2014-03-14T13:45:00Z</dcterms:modified>
</cp:coreProperties>
</file>