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proofErr w:type="spellStart"/>
      <w:r w:rsidR="00391B2E">
        <w:t>Kreatim</w:t>
      </w:r>
      <w:proofErr w:type="spellEnd"/>
      <w:r w:rsidR="00391B2E">
        <w:t xml:space="preserve"> s.r.o.</w:t>
      </w:r>
      <w:r>
        <w:t xml:space="preserve"> (ďalej len Spoločnosť), bola založená </w:t>
      </w:r>
      <w:r w:rsidR="00391B2E">
        <w:t>13.8.2007</w:t>
      </w:r>
      <w:r>
        <w:t xml:space="preserve"> a do obchodného registra bola zapísaná </w:t>
      </w:r>
      <w:r w:rsidR="00391B2E">
        <w:t>28.8.2007</w:t>
      </w:r>
      <w:r>
        <w:t xml:space="preserve"> (Obchodný register Okresného súdu Bratislava I v Bratislave, oddiel </w:t>
      </w:r>
      <w:proofErr w:type="spellStart"/>
      <w:r w:rsidR="00391B2E">
        <w:t>Sro</w:t>
      </w:r>
      <w:proofErr w:type="spellEnd"/>
      <w:r>
        <w:t>, vložka</w:t>
      </w:r>
      <w:r w:rsidR="00391B2E">
        <w:t xml:space="preserve"> 47612/B</w:t>
      </w:r>
      <w:r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C97E6A">
      <w:pPr>
        <w:pStyle w:val="Zkladntext"/>
      </w:pPr>
      <w:r>
        <w:t xml:space="preserve">– </w:t>
      </w:r>
      <w:r w:rsidR="00C97E6A">
        <w:t>ekonomické a finančné poradenstvo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74527" w:rsidRDefault="00574527" w:rsidP="004D3B4A">
      <w:pPr>
        <w:pStyle w:val="Zkladntext"/>
      </w:pPr>
    </w:p>
    <w:bookmarkStart w:id="2" w:name="_MON_1405921752"/>
    <w:bookmarkEnd w:id="2"/>
    <w:p w:rsidR="000A1BBA" w:rsidRDefault="00321436" w:rsidP="004D3B4A">
      <w:pPr>
        <w:pStyle w:val="Zkladntext"/>
      </w:pPr>
      <w:r>
        <w:object w:dxaOrig="8938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.7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57271884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321436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321436">
        <w:t>3</w:t>
      </w:r>
      <w:r>
        <w:t xml:space="preserve"> do 31. decembra </w:t>
      </w:r>
      <w:r w:rsidR="00C4486C">
        <w:t>201</w:t>
      </w:r>
      <w:r w:rsidR="00321436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21436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321436">
        <w:t>2</w:t>
      </w:r>
      <w:r>
        <w:t xml:space="preserve">, za predchádzajúce účtovné obdobie, bola schválená valným zhromaždením Spoločnosti </w:t>
      </w:r>
      <w:r w:rsidR="00C97E6A">
        <w:t>30.</w:t>
      </w:r>
      <w:r w:rsidR="00321436">
        <w:t>5</w:t>
      </w:r>
      <w:r w:rsidR="00C97E6A">
        <w:t>.201</w:t>
      </w:r>
      <w:r w:rsidR="00321436">
        <w:t>3</w:t>
      </w:r>
    </w:p>
    <w:p w:rsidR="00321436" w:rsidRDefault="00321436" w:rsidP="004D3B4A">
      <w:pPr>
        <w:pStyle w:val="Zkladntext"/>
        <w:ind w:hanging="426"/>
      </w:pPr>
    </w:p>
    <w:p w:rsidR="00321436" w:rsidRDefault="00321436" w:rsidP="00321436">
      <w:pPr>
        <w:pStyle w:val="Nadpis2"/>
      </w:pPr>
      <w:r w:rsidRPr="00FF5C1F">
        <w:t>Zverejnenie účtovnej závierky</w:t>
      </w:r>
    </w:p>
    <w:p w:rsidR="00321436" w:rsidRDefault="00321436" w:rsidP="00321436">
      <w:pPr>
        <w:autoSpaceDE w:val="0"/>
        <w:autoSpaceDN w:val="0"/>
        <w:adjustRightInd w:val="0"/>
        <w:ind w:firstLine="360"/>
        <w:rPr>
          <w:rFonts w:ascii="TimesNewRoman" w:hAnsi="TimesNewRoman" w:cs="TimesNewRoman"/>
          <w:sz w:val="18"/>
          <w:szCs w:val="18"/>
        </w:rPr>
      </w:pPr>
      <w:r>
        <w:rPr>
          <w:rFonts w:ascii="TimesNewRoman" w:hAnsi="TimesNewRoman" w:cs="TimesNewRoman"/>
          <w:sz w:val="18"/>
          <w:szCs w:val="18"/>
        </w:rPr>
        <w:t>Účtovná závierka Spoločnosti k 31. decembru 2012 bola uložená do zbierky listín obchodného registra 12.6.2013.</w:t>
      </w:r>
    </w:p>
    <w:p w:rsidR="00321436" w:rsidRDefault="00321436" w:rsidP="00321436">
      <w:pPr>
        <w:autoSpaceDE w:val="0"/>
        <w:autoSpaceDN w:val="0"/>
        <w:adjustRightInd w:val="0"/>
        <w:rPr>
          <w:rFonts w:ascii="TimesNewRoman" w:hAnsi="TimesNewRoman" w:cs="TimesNewRoman"/>
          <w:sz w:val="18"/>
          <w:szCs w:val="18"/>
        </w:rPr>
      </w:pPr>
    </w:p>
    <w:p w:rsidR="00321436" w:rsidRDefault="00321436" w:rsidP="00321436">
      <w:pPr>
        <w:pStyle w:val="Nadpis2"/>
      </w:pPr>
      <w:r w:rsidRPr="00892F75">
        <w:t xml:space="preserve">Schválenie </w:t>
      </w:r>
      <w:proofErr w:type="spellStart"/>
      <w:r w:rsidRPr="00892F75">
        <w:t>auditora</w:t>
      </w:r>
      <w:proofErr w:type="spellEnd"/>
    </w:p>
    <w:p w:rsidR="00321436" w:rsidRPr="00FF5C1F" w:rsidRDefault="00321436" w:rsidP="00321436">
      <w:pPr>
        <w:autoSpaceDE w:val="0"/>
        <w:autoSpaceDN w:val="0"/>
        <w:adjustRightInd w:val="0"/>
        <w:ind w:firstLine="360"/>
        <w:rPr>
          <w:rFonts w:ascii="TimesNewRoman" w:hAnsi="TimesNewRoman" w:cs="TimesNewRoman"/>
          <w:sz w:val="18"/>
          <w:szCs w:val="18"/>
        </w:rPr>
      </w:pPr>
      <w:r>
        <w:rPr>
          <w:rFonts w:ascii="TimesNewRoman" w:hAnsi="TimesNewRoman" w:cs="TimesNewRoman"/>
          <w:sz w:val="18"/>
          <w:szCs w:val="18"/>
        </w:rPr>
        <w:t xml:space="preserve">Spoločnosť nemá povinnosť overovať účtovnú závierku </w:t>
      </w:r>
      <w:proofErr w:type="spellStart"/>
      <w:r>
        <w:rPr>
          <w:rFonts w:ascii="TimesNewRoman" w:hAnsi="TimesNewRoman" w:cs="TimesNewRoman"/>
          <w:sz w:val="18"/>
          <w:szCs w:val="18"/>
        </w:rPr>
        <w:t>auditorom</w:t>
      </w:r>
      <w:proofErr w:type="spellEnd"/>
      <w:r>
        <w:rPr>
          <w:rFonts w:ascii="TimesNewRoman" w:hAnsi="TimesNewRoman" w:cs="TimesNewRoman"/>
          <w:sz w:val="18"/>
          <w:szCs w:val="18"/>
        </w:rP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C97E6A">
        <w:t>Mgr. Róbert Krett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  <w:r w:rsidR="00C97E6A">
        <w:t xml:space="preserve">Roman </w:t>
      </w:r>
      <w:proofErr w:type="spellStart"/>
      <w:r w:rsidR="00C97E6A">
        <w:t>Hirner</w:t>
      </w:r>
      <w:proofErr w:type="spellEnd"/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8"/>
      <w:r>
        <w:t>informácie o spoločníkoch účtovnej jednotky</w:t>
      </w:r>
      <w:bookmarkEnd w:id="4"/>
    </w:p>
    <w:p w:rsidR="004D3B4A" w:rsidRDefault="004D3B4A" w:rsidP="004D3B4A"/>
    <w:p w:rsidR="00D54563" w:rsidRDefault="00D54563" w:rsidP="00D54563">
      <w:pPr>
        <w:pStyle w:val="Zkladntext"/>
      </w:pPr>
      <w:r>
        <w:t xml:space="preserve">Štruktúra spoločníkov k 31. decembru </w:t>
      </w:r>
      <w:r w:rsidR="00C4486C">
        <w:t>201</w:t>
      </w:r>
      <w:r w:rsidR="00F006E5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5" w:name="_MON_1410865165"/>
    <w:bookmarkEnd w:id="5"/>
    <w:p w:rsidR="00D54563" w:rsidRDefault="00CD4EF5" w:rsidP="004D3B4A">
      <w:pPr>
        <w:pStyle w:val="Zkladntext"/>
      </w:pPr>
      <w:r>
        <w:object w:dxaOrig="9111" w:dyaOrig="2340">
          <v:shape id="_x0000_i1026" type="#_x0000_t75" style="width:427.5pt;height:122.25pt" o:ole="" o:preferrelative="f">
            <v:imagedata r:id="rId10" o:title=""/>
            <o:lock v:ext="edit" aspectratio="f"/>
          </v:shape>
          <o:OLEObject Type="Embed" ProgID="Excel.Sheet.12" ShapeID="_x0000_i1026" DrawAspect="Content" ObjectID="_1457271885" r:id="rId11"/>
        </w:object>
      </w:r>
    </w:p>
    <w:p w:rsidR="00D54563" w:rsidRDefault="00D54563" w:rsidP="004D3B4A">
      <w:pPr>
        <w:pStyle w:val="Zkladntext"/>
      </w:pPr>
    </w:p>
    <w:p w:rsidR="00F006E5" w:rsidRDefault="00F006E5" w:rsidP="004D3B4A">
      <w:pPr>
        <w:pStyle w:val="Zkladntext"/>
      </w:pPr>
    </w:p>
    <w:p w:rsidR="00F006E5" w:rsidRPr="00F006E5" w:rsidRDefault="00F006E5" w:rsidP="00F006E5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</w:rPr>
      </w:pPr>
      <w:r w:rsidRPr="00F006E5">
        <w:rPr>
          <w:rFonts w:ascii="TimesNewRoman,Bold" w:hAnsi="TimesNewRoman,Bold" w:cs="TimesNewRoman,Bold"/>
          <w:b/>
          <w:bCs/>
        </w:rPr>
        <w:lastRenderedPageBreak/>
        <w:t xml:space="preserve">D. INFORMÁCIE O KONSOLIDOVANOM CELKU </w:t>
      </w:r>
    </w:p>
    <w:p w:rsidR="00F006E5" w:rsidRDefault="00F006E5" w:rsidP="00F006E5">
      <w:pPr>
        <w:autoSpaceDE w:val="0"/>
        <w:autoSpaceDN w:val="0"/>
        <w:adjustRightInd w:val="0"/>
        <w:rPr>
          <w:rFonts w:ascii="TimesNewRoman" w:hAnsi="TimesNewRoman" w:cs="TimesNewRoman"/>
          <w:sz w:val="18"/>
          <w:szCs w:val="18"/>
        </w:rPr>
      </w:pPr>
      <w:r>
        <w:rPr>
          <w:rFonts w:ascii="TimesNewRoman" w:hAnsi="TimesNewRoman" w:cs="TimesNewRoman"/>
          <w:sz w:val="18"/>
          <w:szCs w:val="18"/>
        </w:rPr>
        <w:t xml:space="preserve"> </w:t>
      </w:r>
    </w:p>
    <w:p w:rsidR="00F006E5" w:rsidRDefault="00F006E5" w:rsidP="00F006E5">
      <w:pPr>
        <w:autoSpaceDE w:val="0"/>
        <w:autoSpaceDN w:val="0"/>
        <w:adjustRightInd w:val="0"/>
        <w:rPr>
          <w:rFonts w:ascii="TimesNewRoman" w:hAnsi="TimesNewRoman" w:cs="TimesNewRoman"/>
          <w:sz w:val="18"/>
          <w:szCs w:val="18"/>
        </w:rPr>
      </w:pPr>
      <w:r>
        <w:rPr>
          <w:rFonts w:ascii="TimesNewRoman,Bold" w:hAnsi="TimesNewRoman,Bold" w:cs="TimesNewRoman,Bold"/>
          <w:b/>
          <w:bCs/>
          <w:sz w:val="18"/>
          <w:szCs w:val="18"/>
        </w:rPr>
        <w:t xml:space="preserve">  </w:t>
      </w:r>
      <w:r>
        <w:rPr>
          <w:rFonts w:ascii="TimesNewRoman" w:hAnsi="TimesNewRoman" w:cs="TimesNewRoman"/>
          <w:sz w:val="18"/>
          <w:szCs w:val="18"/>
        </w:rPr>
        <w:t>Spolo</w:t>
      </w:r>
      <w:r>
        <w:rPr>
          <w:rFonts w:ascii="TimesNewRoman+1" w:hAnsi="TimesNewRoman+1" w:cs="TimesNewRoman+1"/>
          <w:sz w:val="18"/>
          <w:szCs w:val="18"/>
        </w:rPr>
        <w:t>č</w:t>
      </w:r>
      <w:r>
        <w:rPr>
          <w:rFonts w:ascii="TimesNewRoman" w:hAnsi="TimesNewRoman" w:cs="TimesNewRoman"/>
          <w:sz w:val="18"/>
          <w:szCs w:val="18"/>
        </w:rPr>
        <w:t>nos</w:t>
      </w:r>
      <w:r>
        <w:rPr>
          <w:rFonts w:ascii="TimesNewRoman+1" w:hAnsi="TimesNewRoman+1" w:cs="TimesNewRoman+1"/>
          <w:sz w:val="18"/>
          <w:szCs w:val="18"/>
        </w:rPr>
        <w:t>ť</w:t>
      </w:r>
      <w:r>
        <w:rPr>
          <w:rFonts w:ascii="TimesNewRoman" w:hAnsi="TimesNewRoman" w:cs="TimesNewRoman"/>
          <w:sz w:val="18"/>
          <w:szCs w:val="18"/>
        </w:rPr>
        <w:t xml:space="preserve"> sa nezah</w:t>
      </w:r>
      <w:r>
        <w:rPr>
          <w:rFonts w:ascii="TimesNewRoman+1" w:hAnsi="TimesNewRoman+1" w:cs="TimesNewRoman+1"/>
          <w:sz w:val="18"/>
          <w:szCs w:val="18"/>
        </w:rPr>
        <w:t>ŕň</w:t>
      </w:r>
      <w:r>
        <w:rPr>
          <w:rFonts w:ascii="TimesNewRoman" w:hAnsi="TimesNewRoman" w:cs="TimesNewRoman"/>
          <w:sz w:val="18"/>
          <w:szCs w:val="18"/>
        </w:rPr>
        <w:t>a do konsolidovanej ú</w:t>
      </w:r>
      <w:r>
        <w:rPr>
          <w:rFonts w:ascii="TimesNewRoman+1" w:hAnsi="TimesNewRoman+1" w:cs="TimesNewRoman+1"/>
          <w:sz w:val="18"/>
          <w:szCs w:val="18"/>
        </w:rPr>
        <w:t>č</w:t>
      </w:r>
      <w:r>
        <w:rPr>
          <w:rFonts w:ascii="TimesNewRoman" w:hAnsi="TimesNewRoman" w:cs="TimesNewRoman"/>
          <w:sz w:val="18"/>
          <w:szCs w:val="18"/>
        </w:rPr>
        <w:t>tovnej závierky žiadnej inej sp</w:t>
      </w:r>
      <w:r w:rsidR="000D7EA6">
        <w:rPr>
          <w:rFonts w:ascii="TimesNewRoman" w:hAnsi="TimesNewRoman" w:cs="TimesNewRoman"/>
          <w:sz w:val="18"/>
          <w:szCs w:val="18"/>
        </w:rPr>
        <w:t>o</w:t>
      </w:r>
      <w:r>
        <w:rPr>
          <w:rFonts w:ascii="TimesNewRoman" w:hAnsi="TimesNewRoman" w:cs="TimesNewRoman"/>
          <w:sz w:val="18"/>
          <w:szCs w:val="18"/>
        </w:rPr>
        <w:t>ločnosti.</w:t>
      </w:r>
    </w:p>
    <w:p w:rsidR="00D91BEC" w:rsidRDefault="00D91BEC" w:rsidP="00E95128">
      <w:pPr>
        <w:ind w:left="426"/>
      </w:pP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bookmarkStart w:id="6" w:name="_Toc530739900"/>
      <w:r w:rsidRPr="008A2A9F">
        <w:rPr>
          <w:b/>
          <w:bCs/>
        </w:rPr>
        <w:t>E. INFORMÁCIE O ÚČTOVNÝCH ZÁSADÁCH A ÚČTOVNÝCH METÓDACH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(a) Východiská pre zostavenie účtovnej závierky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Účtovná závierka bola zostavená za predpokladu, že Spoločnosť bude nepretržite pokračovať vo svojej činnosti (</w:t>
      </w:r>
      <w:proofErr w:type="spellStart"/>
      <w:r w:rsidRPr="008A2A9F">
        <w:rPr>
          <w:rFonts w:eastAsia="TimesNewRomanPSMT"/>
        </w:rPr>
        <w:t>going</w:t>
      </w:r>
      <w:proofErr w:type="spellEnd"/>
      <w:r>
        <w:rPr>
          <w:rFonts w:eastAsia="TimesNewRomanPSMT"/>
        </w:rPr>
        <w:t xml:space="preserve"> </w:t>
      </w:r>
      <w:proofErr w:type="spellStart"/>
      <w:r w:rsidRPr="008A2A9F">
        <w:rPr>
          <w:rFonts w:eastAsia="TimesNewRomanPSMT"/>
        </w:rPr>
        <w:t>concern</w:t>
      </w:r>
      <w:proofErr w:type="spellEnd"/>
      <w:r w:rsidRPr="008A2A9F">
        <w:rPr>
          <w:rFonts w:eastAsia="TimesNewRomanPSMT"/>
        </w:rPr>
        <w:t>).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Účtovné metódy a všeobecné účtovné zásady boli účtovnou jednotkou konzistentne aplikované.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V účtovnom období 2013 Spoločnosť nevykonala žiadne opravy významných chýb minulých účtovných období.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 xml:space="preserve"> (b) Dlhodobý nehmotný majetok a dlhodobý hmotný majetok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Dlhodobý majetok nakupovaný sa oceňuje obstarávacou cenou, ktorá zahŕňa cenu obstarania a náklady súvisiace s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obstaraním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(clo, prepravu, montáž, poistné a pod.).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Súčasťou obstarávacej ceny dlhodobého hmotného majetku nie sú úroky z cudzích zdrojov ani realizované kurzové rozdiely,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ktoré vznikli do momentu uvedenia dlhodobého majetku do používania.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Súčasťou obstarávacej ceny dlhodobého nehmotného majetku nie sú úroky z cudzích zdrojov, ktoré vznikli do momentu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zaradenia dlhodobého nehmotného majetku do používania.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Dlhodobý majetok vytvorený vlastnou činnosťou sa oceňuje vlastnými nákladmi. Vlastnými nákladmi sú všetky priame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náklady vynaložené na výrobu alebo inú činnosť a nepriame náklady, ktoré sa vzťahujú na výrobu alebo inú činnosť.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Náklady na výskum sa neaktivujú, účtujú sa do nákladov účtovného obdobia, v ktorom vznikli. Náklady na vývoj sa účtujú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do obdobia, v ktorom vznikli, ale tie náklady na vývoj, ktoré sa vzťahujú na jasne definovaný výrobok alebo proces,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pri ktorých je možné preukázať technickú realizovateľnosť a možnosť predaja a spoločnosť má dostatočné zdroje na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dokončenie projektu, jeho predaj alebo na vnútorné využitie jeho výsledkov, sa aktivujú, a to vo výške, ktorá je pravdepodobná,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že sa získa späť z budúcich ekonomických úžitkov.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Aktivované náklady na vývoj sa odpisujú počas maximálne 5 rokov, a to v tých účtovných obdobiach, v ktorých sa očakáva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predaj produktu alebo využívanie procesu. Ak sa zníži ich hodnota, odpisujú sa na sumu, ktorá je pravdepodobná,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že sa získa späť z budúcich ekonomických úžitkov.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Odpisy dlhodobého nehmotného majetku sú stanovené vychádzajúc z predpokladanej doby jeho používania a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predpokladaného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priebehu jeho opotrebenia. Odpisovať sa začína prvým dňom mesiaca uvedení dlhodobého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majetku do používania. Drobný dlhodobý nehmotný majetok, ktorého obstarávacia cena (resp. vlastné náklady) je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 xml:space="preserve">2 400 EUR a nižšia, sa odpisuje jednorazovo pri uvedení do používania. 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Odpisy dlhodobého hmotného majetku sú stanovené vychádzajúc z predpokladanej doby jeho používania a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predpokladaného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priebehu jeho opotrebenia. Odpisovať sa začína prvým dňom mesiaca uvedení dlhodobého majetku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do používania. Drobný dlhodobý hmotný majetok, ktorého obstarávacia cena (resp. vlastné náklady) je 1 700 EUR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 xml:space="preserve">a nižšia, sa odpisuje jednorazovo pri uvedení do používania. Pozemky sa neodpisujú. 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 xml:space="preserve"> (c) Cenné papiere a podiely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Cenné papiere a podiely (okrem cenných papierov na obchodovanie) sa oceňujú obstarávacími cenami vrátane nákladov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súvisiacich s obstaraním. Od obstarávacej ceny je odpočítané zníženie hodnoty cenných papierov a podielov.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Cenné papiere na obchodovanie sa pri ich obstaraní oceňujú reálnou hodnotou.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 xml:space="preserve"> (d) Zásoby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Zásoby sa oceňujú nižšou z nasledujúcich hodnôt: obstarávacou cenou (nakupované zásoby) alebo vlastnými nákladmi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(zásoby vytvorené vlastnou činnosťou) alebo čistou realizačnou hodnotou.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Obstarávacia cena zahŕňa cenu zásob a náklady súvisiace s obstaraním (clo, prepravu, poistné, provízie, skonto a pod.).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Úroky z cudzích zdrojov nie sú súčasťou obstarávacej ceny. Nakupované zásoby sa oceňujú váženým aritmetickým priemerom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 obstarávacích cien.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Vlastné náklady zahŕňajú priame náklady (priamy materiál, priame mzdy a ostatné priame náklady) a časť nepriamych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nákladov bezprostredne súvisiacich s vytvorením zásob vlastnou činnosťou (výrobná réžia). Výrobná réžia sa do vlastných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nákladov zahŕňa v závislosti od stupňa rozpracovanosti týchto zásob. Správna réžia a odbytové náklady nie sú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súčasťou vlastných nákladov. Súčasťou vlastných nákladov nie sú úroky z cudzích zdrojov.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Čistá realizačná hodnota je predpokladaná predajná cena znížená o predpokladané náklady na ich dokončenie a o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predpokladané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náklady súvisiace s ich predajom.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Zníženie hodnoty zásob sa zohľadňuje vytvorením opravnej položky.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(e) Zákazková výroba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 xml:space="preserve">Zákazková výroba sa vykazuje použitím metódy stupňa dokončenia zákazky (angl. </w:t>
      </w:r>
      <w:proofErr w:type="spellStart"/>
      <w:r w:rsidRPr="008A2A9F">
        <w:rPr>
          <w:rFonts w:eastAsia="TimesNewRomanPSMT"/>
        </w:rPr>
        <w:t>percentage-of-completion-method</w:t>
      </w:r>
      <w:proofErr w:type="spellEnd"/>
      <w:r w:rsidRPr="008A2A9F">
        <w:rPr>
          <w:rFonts w:eastAsia="TimesNewRomanPSMT"/>
        </w:rPr>
        <w:t>).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(f) Zákazková výstavba nehnuteľnosti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8A2A9F">
        <w:rPr>
          <w:b/>
          <w:bCs/>
          <w:i/>
          <w:iCs/>
        </w:rPr>
        <w:t>Zákazková výstavba nehnuteľnosti – priebežný transfer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Zákazková výstavba nehnuteľnosti určenej na predaj sa vykazuje podľa metódy stupňa dokončenia.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8A2A9F">
        <w:rPr>
          <w:b/>
          <w:bCs/>
          <w:i/>
          <w:iCs/>
        </w:rPr>
        <w:t>Zákazková výstavba nehnuteľnosti – ostatn</w:t>
      </w:r>
      <w:r w:rsidRPr="008A2A9F">
        <w:rPr>
          <w:rFonts w:eastAsia="TimesNewRomanPSMT"/>
        </w:rPr>
        <w:t xml:space="preserve">á </w:t>
      </w:r>
      <w:r w:rsidRPr="008A2A9F">
        <w:rPr>
          <w:b/>
          <w:bCs/>
          <w:i/>
          <w:iCs/>
        </w:rPr>
        <w:t>(nie priebežný transfer)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lastRenderedPageBreak/>
        <w:t>Zákazková výstavba nehnuteľnosti určenej na predaj – ostatná (nie priebežný transfer) sa vykazuje metódou tzv. nulového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zisku, t. j. zisk sa vykáže až pri predaji nehnuteľnosti.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(g) Pohľadávky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Pohľadávky pri ich vzniku sa oceňujú ich menovitou hodnotou; postúpené pohľadávky a pohľadávky nadobudnuté vkladom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do základného imania sa oceňujú obstarávacou cenou vrátane nákladov súvisiacich s obstaraním. Toto ocenenie sa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znižuje o pochybné a nevymožiteľné pohľadávky.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(h) Peňažné prostriedky a ceniny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Peňažné prostriedky a ceniny sa oceňujú ich menovitou hodnotou. Zníženie ich hodnoty sa vyjadruje opravnou položkou.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(i) Náklady budúcich období a príjmy budúcich období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Náklady budúcich období a príjmy budúcich období sa vykazujú vo výške, ktorá je potrebná na dodržanie zásady vecnej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 časovej súvislosti s účtovným obdobím.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(j) Rezervy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Rezervy sú záväzky s neurčitým časovým vymedzením alebo výškou; tvoria sa na krytie známych rizík alebo strát z podnikania.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Oceňujú sa v očakávanej výške záväzku.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(k) Záväzky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Záväzky pri ich vzniku sa oceňujú menovitou hodnotou. Záväzky pri ich prevzatí sa oceňujú obstarávacou cenou.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Ak sa pri inventarizácii zistí, že suma záväzkov je iná ako ich výška v účtovníctve, uvedú sa záväzky v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účtovníctve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 v účtovnej závierke v tomto zistenom ocenení.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(l) Odložené dane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Odložené dane (odložená daňová pohľadávka a odložený daňový záväzok) sa vzťahujú na: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a) dočasné rozdiely medzi účtovnou hodnotou majetku a účtovnou hodnotou záväzkov vykázanou v súvahe a ich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daňovou základňou,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b) možnosť umorovať daňovú stratu v budúcnosti, ktorou sa rozumie možnosť odpočítať daňovú stratu od základu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dane v budúcnosti,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c) možnosť previesť nevyužité daňové odpočty a iné daňové nároky do budúcich období.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(m) Výdavky budúcich období a výnosy budúcich období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Výdavky budúcich období a výnosy budúcich období sa vykazujú vo výške, ktorá je potrebná na dodržanie zásady vecnej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 časovej súvislosti s účtovným obdobím.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 xml:space="preserve"> (n) Emisné kvóty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Bezodplatne pripísaný proporčný podiel emisných kvót v ocenení reprodukčnou obstarávacou cenou sa účtuje v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prospech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výnosov budúcich období.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Zúčtovanie výnosov budúcich období sa uskutočňuje v časovej a vecnej súvislosti s použitím bezodplatne pripísaných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emisných kvót z dôvodu ich predaja alebo tvorby rezervy alebo splnenia povinnosti odovzdania emisných kvót.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Nakúpené emisné kvóty sa oceňujú obstarávacou cenou.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(o) Dotácie zo štátneho rozpočtu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O nároku na dotácie zo štátneho rozpočtu sa účtuje, ak je takmer isté, že sa splnia všetky podmienky súvisiace s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dotáciou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 súčasne, že sa dotácia poskytne.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Dotácie na hospodársku činnosť Spoločnosti sa najskôr vykazujú ako výnosy budúcich období a do výkazu ziskov a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strát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sa rozpúšťajú ako výnosy z hospodárskej činnosti v časovej a vecnej súvislosti s vynaložením nákladov na príslušný účel.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Dotácie na obstaranie dlhodobého hmotného majetku a dlhodobého nehmotného majetku sa najskôr vykazujú ako výnosy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budúcich období a do výkazu ziskov a strát sa rozpúšťajú v časovej a vecnej súvislosti so zaúčtovaním odpisov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 tohto dlhodobého majetku.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(p) Prenájom (lízing)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Majetok prenajatý na základe operatívneho prenájmu vykazuje ako svoj majetok jeho vlastník, nie nájomca.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Finančný prenájom je obstaranie dlhodobého hmotného majetku na základe nájomnej zmluvy s dojednaným právom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kúpy prenajatej veci za dohodnuté platby počas dohodnutej doby nájmu. Majetok prenajatý formou finančného prenájmu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vykazuje ako svoj majetok a odpisuje ho jeho nájomca, nie vlastník.</w:t>
      </w:r>
    </w:p>
    <w:p w:rsidR="00F006E5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Súčasťou dohodnutých platieb je aj kúpna cena, za ktorú na konci dohodnutej doby finančného prenájmu prechádza vlastnícke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právo k prenajatému majetku z prenajímateľa na nájomcu. Dohodnutá doba nájmu je najmenej 60 % doby odpisovania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podľa daňových predpisov, minimálne však 3 roky. Platba nájomného je alokovaná medzi splátku istiny a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finančné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 xml:space="preserve">náklady, vypočítané metódou efektívnej úrokovej miery. 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(q) Deriváty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Deriváty sa oceňujú reálnou hodnotou.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Zmeny reálnych hodnôt zabezpečovacích derivátov sa účtujú bez vplyvu na výsledok hospodárenia, priamo do vlastného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imania.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lastRenderedPageBreak/>
        <w:t>Zmeny reálnych hodnôt derivátov určených na obchodovanie na tuzemskej burze, zahraničnej burze alebo na inom verejnom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trhu sa účtujú s vplyvom na výsledok hospodárenia.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Zmeny reálnych hodnôt derivátov určených na obchodovanie na neverejnom trhu sa účtujú bez vplyvu na výsledok hospodárenia,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priamo do vlastného imania.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(r) Majetok a záväzky zabezpečené derivátmi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Majetok a záväzky zabezpečené derivátmi sa oceňujú reálnou hodnotou. Zmeny reálnych hodnôt majetku a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záväzkov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zabezpečených derivátmi sa účtujú bez vplyvu na výsledok hospodárenia, priamo do vlastného imania.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(s) Cudzia mena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Majetok a záväzky vyjadrené v cudzej mene sa ku dňu uskutočnenia účtovného prípadu prepočítavajú na menu euro referenčným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výmenným kurzom určeným a vyhláseným Európskou centrálnou bankou alebo Národnou bankou Slovenska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v deň predchádzajúci dňu uskutočnenia účtovného prípadu.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Na ocenenie prírastku cudzej meny nakúpenej za euro sa použije kurz, za ktorý bola táto cudzia mena nakúpená.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Na úbytok rovnakej cudzej meny v hotovosti alebo z devízového účtu sa na prepočet cudzej meny na eurá použije referenčný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výmenný kurz určený a vyhlásený Európskou centrálnou bankou alebo Národnou bankou Slovenska v deň predchádzajúci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dňu uskutočnenia účtovného prípadu.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Majetok a záväzky vyjadrené v cudzej mene (okrem prijatých a poskytnutých preddavkov) sa ku dňu, ku ktorému sa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zostavuje účtovná závierka, prepočítavajú na menu euro referenčným výmenným kurzom určeným a vyhláseným Európskou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centrálnou bankou alebo Národnou bankou Slovenska v deň, ku ktorému sa zostavuje účtovná závierka, a účtujú sa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s vplyvom na výsledok hospodárenia.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Prijaté a poskytnuté preddavky v cudzej mene prostredníctvom účtu vedeného v tejto cudzej mene sa prepočítavajú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na menu euro referenčným výmenným kurzom určeným a vyhláseným Európskou centrálnou bankou alebo Národnou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bankou Slovenska v deň predchádzajúci dňu uskutočnenia účtovného prípadu. Ku dňu, ku ktorému sa zostavuje účtovná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závierka, sa už neprepočítavajú.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Prijaté a poskytnuté preddavky v cudzej mene na účet zriadený v eurách a z účtu zriadeného v eurách sa prepočítavajú na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menu euro kurzom, za ktorý boli tieto hodnoty nakúpené alebo predané.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(t) Výnosy</w:t>
      </w:r>
    </w:p>
    <w:p w:rsidR="00F006E5" w:rsidRPr="008A2A9F" w:rsidRDefault="00F006E5" w:rsidP="00F006E5">
      <w:pPr>
        <w:autoSpaceDE w:val="0"/>
        <w:autoSpaceDN w:val="0"/>
        <w:adjustRightInd w:val="0"/>
        <w:jc w:val="both"/>
      </w:pPr>
      <w:r w:rsidRPr="008A2A9F">
        <w:rPr>
          <w:rFonts w:eastAsia="TimesNewRomanPSMT"/>
        </w:rPr>
        <w:t>Tržby za vlastné výkony a tovar neobsahujú daň z pridanej hodnoty. Sú tiež znížené o zľavy a zrážky (rabaty, bonusy,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skontá, dobropisy a pod.), bez ohľadu na to, či zákazník mal vopred na zľavu nárok, alebo či ide o dodatočne uznanú</w:t>
      </w:r>
      <w:r>
        <w:rPr>
          <w:rFonts w:eastAsia="TimesNewRomanPSMT"/>
        </w:rPr>
        <w:t xml:space="preserve"> zľavu.</w:t>
      </w:r>
    </w:p>
    <w:p w:rsidR="00F006E5" w:rsidRDefault="00F006E5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DA2433" w:rsidRDefault="00DA2433" w:rsidP="00F006E5"/>
    <w:p w:rsidR="004D3B4A" w:rsidRDefault="004D3B4A" w:rsidP="00071A6C">
      <w:pPr>
        <w:pStyle w:val="Nadpis1"/>
        <w:numPr>
          <w:ilvl w:val="0"/>
          <w:numId w:val="8"/>
        </w:numPr>
        <w:spacing w:before="120" w:after="60"/>
      </w:pPr>
      <w:r>
        <w:lastRenderedPageBreak/>
        <w:t>informácie o údajoch na strane aktív súvahy</w:t>
      </w:r>
      <w:bookmarkEnd w:id="6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071A6C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4D3B4A" w:rsidRPr="001D5F78" w:rsidRDefault="004D3B4A" w:rsidP="004D3B4A">
      <w:pPr>
        <w:pStyle w:val="Zkladntext"/>
        <w:rPr>
          <w:szCs w:val="18"/>
        </w:rPr>
      </w:pPr>
    </w:p>
    <w:p w:rsidR="005F69C5" w:rsidRDefault="005F69C5" w:rsidP="005F69C5">
      <w:pPr>
        <w:pStyle w:val="Zkladntext"/>
      </w:pPr>
      <w:r>
        <w:t>Prehľad o pohybe dlhodobého hmotného majetku</w:t>
      </w:r>
      <w:r w:rsidR="005E4B06">
        <w:t xml:space="preserve"> za predchádzajúce obdobie</w:t>
      </w:r>
      <w:r>
        <w:t xml:space="preserve"> </w:t>
      </w:r>
      <w:r w:rsidRPr="00C24B6B">
        <w:t>je uvedený v</w:t>
      </w:r>
      <w:r>
        <w:t> </w:t>
      </w:r>
      <w:r w:rsidRPr="00C24B6B">
        <w:t>tabuľk</w:t>
      </w:r>
      <w:r>
        <w:t>e:</w:t>
      </w:r>
    </w:p>
    <w:p w:rsidR="005F69C5" w:rsidRDefault="005F69C5" w:rsidP="005F69C5">
      <w:pPr>
        <w:pStyle w:val="Zkladntext"/>
      </w:pPr>
    </w:p>
    <w:bookmarkStart w:id="8" w:name="_MON_1425366777"/>
    <w:bookmarkEnd w:id="8"/>
    <w:p w:rsidR="005F69C5" w:rsidRDefault="00F854F0" w:rsidP="005F69C5">
      <w:pPr>
        <w:pStyle w:val="Zkladntext"/>
      </w:pPr>
      <w:r>
        <w:object w:dxaOrig="8517" w:dyaOrig="6013">
          <v:shape id="_x0000_i1027" type="#_x0000_t75" style="width:410.25pt;height:324pt" o:ole="" o:preferrelative="f">
            <v:imagedata r:id="rId12" o:title=""/>
            <o:lock v:ext="edit" aspectratio="f"/>
          </v:shape>
          <o:OLEObject Type="Embed" ProgID="Excel.Sheet.12" ShapeID="_x0000_i1027" DrawAspect="Content" ObjectID="_1457271886" r:id="rId13"/>
        </w:object>
      </w:r>
    </w:p>
    <w:p w:rsidR="005A203D" w:rsidRDefault="005A203D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0D7EA6" w:rsidRDefault="000D7EA6" w:rsidP="005A203D">
      <w:pPr>
        <w:pStyle w:val="Zkladntext"/>
      </w:pPr>
    </w:p>
    <w:p w:rsidR="005A203D" w:rsidRDefault="005A203D" w:rsidP="005A203D">
      <w:pPr>
        <w:pStyle w:val="Zkladntext"/>
      </w:pPr>
      <w:r>
        <w:lastRenderedPageBreak/>
        <w:t xml:space="preserve">Prehľad o pohybe dlhodobého hmotného majetku za bežné obdobie </w:t>
      </w:r>
      <w:r w:rsidRPr="00C24B6B">
        <w:t>je uvedený v</w:t>
      </w:r>
      <w:r>
        <w:t> </w:t>
      </w:r>
      <w:r w:rsidRPr="00C24B6B">
        <w:t>tabuľk</w:t>
      </w:r>
      <w:r>
        <w:t>e:</w:t>
      </w:r>
    </w:p>
    <w:p w:rsidR="005A203D" w:rsidRDefault="005A203D" w:rsidP="005A203D">
      <w:pPr>
        <w:pStyle w:val="Zkladntext"/>
      </w:pPr>
    </w:p>
    <w:bookmarkStart w:id="9" w:name="_MON_1425926155"/>
    <w:bookmarkEnd w:id="9"/>
    <w:p w:rsidR="005F69C5" w:rsidRDefault="00A02EFE" w:rsidP="005F69C5">
      <w:pPr>
        <w:pStyle w:val="Zkladntext"/>
        <w:rPr>
          <w:szCs w:val="18"/>
        </w:rPr>
      </w:pPr>
      <w:r>
        <w:object w:dxaOrig="8517" w:dyaOrig="6013">
          <v:shape id="_x0000_i1028" type="#_x0000_t75" style="width:410.25pt;height:324pt" o:ole="" o:preferrelative="f">
            <v:imagedata r:id="rId14" o:title=""/>
            <o:lock v:ext="edit" aspectratio="f"/>
          </v:shape>
          <o:OLEObject Type="Embed" ProgID="Excel.Sheet.12" ShapeID="_x0000_i1028" DrawAspect="Content" ObjectID="_1457271887" r:id="rId15"/>
        </w:object>
      </w:r>
      <w:r w:rsidR="008461D4">
        <w:t xml:space="preserve"> 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256409" w:rsidRDefault="00256409" w:rsidP="004D3B4A">
      <w:pPr>
        <w:pStyle w:val="Zkladntext"/>
      </w:pPr>
      <w:r>
        <w:t>Štruktúra dlhodobého finančného majetku podľa položiek súvahy:</w:t>
      </w:r>
    </w:p>
    <w:p w:rsidR="00256409" w:rsidRDefault="00256409" w:rsidP="004D3B4A">
      <w:pPr>
        <w:pStyle w:val="Zkladntext"/>
      </w:pPr>
    </w:p>
    <w:bookmarkStart w:id="10" w:name="_MON_1405925889"/>
    <w:bookmarkEnd w:id="10"/>
    <w:p w:rsidR="00F54864" w:rsidRDefault="00EB1BB8" w:rsidP="004409F5">
      <w:pPr>
        <w:pStyle w:val="Zkladntext"/>
      </w:pPr>
      <w:r>
        <w:object w:dxaOrig="9024" w:dyaOrig="3362">
          <v:shape id="_x0000_i1029" type="#_x0000_t75" style="width:6in;height:180pt" o:ole="" o:preferrelative="f">
            <v:imagedata r:id="rId16" o:title=""/>
            <o:lock v:ext="edit" aspectratio="f"/>
          </v:shape>
          <o:OLEObject Type="Embed" ProgID="Excel.Sheet.12" ShapeID="_x0000_i1029" DrawAspect="Content" ObjectID="_1457271888" r:id="rId17"/>
        </w:object>
      </w: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76129D" w:rsidRPr="000F038C" w:rsidRDefault="00F4619A" w:rsidP="0076129D">
      <w:pPr>
        <w:pStyle w:val="Zkladntext"/>
      </w:pPr>
      <w:bookmarkStart w:id="11" w:name="_Toc530739903"/>
      <w:r>
        <w:lastRenderedPageBreak/>
        <w:t>Informácie o poskytnutých dlhodobých pôžičkách sú uvedené v nasledujúcej tabuľke:</w:t>
      </w:r>
    </w:p>
    <w:p w:rsidR="0076129D" w:rsidRDefault="0076129D" w:rsidP="0076129D">
      <w:pPr>
        <w:pStyle w:val="Zkladntext"/>
      </w:pPr>
    </w:p>
    <w:bookmarkStart w:id="12" w:name="_MON_1405927283"/>
    <w:bookmarkEnd w:id="12"/>
    <w:p w:rsidR="00B62963" w:rsidRDefault="00235E24">
      <w:pPr>
        <w:pStyle w:val="Zkladntext"/>
      </w:pPr>
      <w:r w:rsidRPr="0078754C">
        <w:object w:dxaOrig="8732" w:dyaOrig="3895">
          <v:shape id="_x0000_i1030" type="#_x0000_t75" style="width:429.75pt;height:214.5pt" o:ole="" o:preferrelative="f">
            <v:imagedata r:id="rId18" o:title=""/>
            <o:lock v:ext="edit" aspectratio="f"/>
          </v:shape>
          <o:OLEObject Type="Embed" ProgID="Excel.Sheet.12" ShapeID="_x0000_i1030" DrawAspect="Content" ObjectID="_1457271889" r:id="rId19"/>
        </w:object>
      </w:r>
      <w:bookmarkEnd w:id="11"/>
    </w:p>
    <w:p w:rsidR="002530FE" w:rsidRDefault="002530FE" w:rsidP="002530FE">
      <w:pPr>
        <w:pStyle w:val="Nadpis2"/>
      </w:pPr>
      <w:r>
        <w:t>Zásoby</w:t>
      </w:r>
    </w:p>
    <w:p w:rsidR="002530FE" w:rsidRDefault="002530FE" w:rsidP="002530FE"/>
    <w:p w:rsidR="002530FE" w:rsidRDefault="002530FE" w:rsidP="002530FE">
      <w:pPr>
        <w:ind w:left="360"/>
      </w:pPr>
      <w:r>
        <w:t>V priebehu účtovného obdobia Spoločnosť účtovala v zásobách o nehnuteľnostiach na predaj.</w:t>
      </w:r>
    </w:p>
    <w:p w:rsidR="002530FE" w:rsidRDefault="002530FE" w:rsidP="002530FE">
      <w:pPr>
        <w:ind w:left="360"/>
      </w:pPr>
      <w:r>
        <w:t>Informácie o obstarávaní nehnuteľnosti na predaj sú uvedené v nasledujúcom prehľade</w:t>
      </w:r>
    </w:p>
    <w:p w:rsidR="002530FE" w:rsidRDefault="002530FE" w:rsidP="002530FE">
      <w:pPr>
        <w:ind w:left="360"/>
      </w:pPr>
    </w:p>
    <w:tbl>
      <w:tblPr>
        <w:tblW w:w="7200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5600"/>
        <w:gridCol w:w="1600"/>
      </w:tblGrid>
      <w:tr w:rsidR="002530FE" w:rsidRPr="002530FE" w:rsidTr="002530FE">
        <w:trPr>
          <w:trHeight w:val="300"/>
        </w:trPr>
        <w:tc>
          <w:tcPr>
            <w:tcW w:w="5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30FE" w:rsidRPr="002530FE" w:rsidRDefault="002530FE" w:rsidP="002530F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530FE">
              <w:rPr>
                <w:color w:val="000000"/>
                <w:sz w:val="18"/>
                <w:szCs w:val="18"/>
                <w:lang w:eastAsia="sk-SK"/>
              </w:rPr>
              <w:t>Nehnuteľnosť na predaj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30FE" w:rsidRPr="002530FE" w:rsidRDefault="002530FE" w:rsidP="002530F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530FE">
              <w:rPr>
                <w:color w:val="000000"/>
                <w:sz w:val="18"/>
                <w:szCs w:val="18"/>
                <w:lang w:eastAsia="sk-SK"/>
              </w:rPr>
              <w:t>Hodnota</w:t>
            </w:r>
          </w:p>
        </w:tc>
      </w:tr>
      <w:tr w:rsidR="002530FE" w:rsidRPr="002530FE" w:rsidTr="002530FE">
        <w:trPr>
          <w:trHeight w:val="300"/>
        </w:trPr>
        <w:tc>
          <w:tcPr>
            <w:tcW w:w="5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0FE" w:rsidRPr="002530FE" w:rsidRDefault="002530FE" w:rsidP="002530F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530FE">
              <w:rPr>
                <w:color w:val="000000"/>
                <w:sz w:val="18"/>
                <w:szCs w:val="18"/>
                <w:lang w:eastAsia="sk-SK"/>
              </w:rPr>
              <w:t xml:space="preserve">Náklady na obstarávanie </w:t>
            </w:r>
            <w:proofErr w:type="spellStart"/>
            <w:r w:rsidRPr="002530FE">
              <w:rPr>
                <w:color w:val="000000"/>
                <w:sz w:val="18"/>
                <w:szCs w:val="18"/>
                <w:lang w:eastAsia="sk-SK"/>
              </w:rPr>
              <w:t>nehnutelnosti</w:t>
            </w:r>
            <w:proofErr w:type="spellEnd"/>
            <w:r w:rsidRPr="002530FE">
              <w:rPr>
                <w:color w:val="000000"/>
                <w:sz w:val="18"/>
                <w:szCs w:val="18"/>
                <w:lang w:eastAsia="sk-SK"/>
              </w:rPr>
              <w:t xml:space="preserve"> na predaj za účtovné obdobie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0FE" w:rsidRPr="002530FE" w:rsidRDefault="002530FE" w:rsidP="002530F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530FE">
              <w:rPr>
                <w:color w:val="000000"/>
                <w:sz w:val="18"/>
                <w:szCs w:val="18"/>
                <w:lang w:eastAsia="sk-SK"/>
              </w:rPr>
              <w:t>194 869</w:t>
            </w:r>
          </w:p>
        </w:tc>
      </w:tr>
      <w:tr w:rsidR="002530FE" w:rsidRPr="002530FE" w:rsidTr="002530FE">
        <w:trPr>
          <w:trHeight w:val="300"/>
        </w:trPr>
        <w:tc>
          <w:tcPr>
            <w:tcW w:w="5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0FE" w:rsidRPr="002530FE" w:rsidRDefault="002530FE" w:rsidP="002530F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530FE">
              <w:rPr>
                <w:color w:val="000000"/>
                <w:sz w:val="18"/>
                <w:szCs w:val="18"/>
                <w:lang w:eastAsia="sk-SK"/>
              </w:rPr>
              <w:t xml:space="preserve">Náklady na obstarávanie </w:t>
            </w:r>
            <w:proofErr w:type="spellStart"/>
            <w:r w:rsidRPr="002530FE">
              <w:rPr>
                <w:color w:val="000000"/>
                <w:sz w:val="18"/>
                <w:szCs w:val="18"/>
                <w:lang w:eastAsia="sk-SK"/>
              </w:rPr>
              <w:t>nehnutelnosti</w:t>
            </w:r>
            <w:proofErr w:type="spellEnd"/>
            <w:r w:rsidRPr="002530FE">
              <w:rPr>
                <w:color w:val="000000"/>
                <w:sz w:val="18"/>
                <w:szCs w:val="18"/>
                <w:lang w:eastAsia="sk-SK"/>
              </w:rPr>
              <w:t xml:space="preserve"> na predaj od začiatku obstarávania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0FE" w:rsidRPr="002530FE" w:rsidRDefault="002530FE" w:rsidP="002530F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530FE">
              <w:rPr>
                <w:color w:val="000000"/>
                <w:sz w:val="18"/>
                <w:szCs w:val="18"/>
                <w:lang w:eastAsia="sk-SK"/>
              </w:rPr>
              <w:t>194 869</w:t>
            </w:r>
          </w:p>
        </w:tc>
      </w:tr>
    </w:tbl>
    <w:p w:rsidR="002530FE" w:rsidRDefault="002530FE" w:rsidP="002530FE">
      <w:pPr>
        <w:ind w:left="360"/>
      </w:pPr>
    </w:p>
    <w:p w:rsidR="002530FE" w:rsidRDefault="002530FE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Default="008E4C0F" w:rsidP="002530FE">
      <w:pPr>
        <w:ind w:left="360"/>
      </w:pPr>
    </w:p>
    <w:p w:rsidR="008E4C0F" w:rsidRPr="002530FE" w:rsidRDefault="008E4C0F" w:rsidP="002530FE">
      <w:pPr>
        <w:ind w:left="360"/>
      </w:pPr>
    </w:p>
    <w:p w:rsidR="005D2A89" w:rsidRDefault="00CA441D">
      <w:pPr>
        <w:pStyle w:val="Nadpis2"/>
        <w:numPr>
          <w:ilvl w:val="0"/>
          <w:numId w:val="2"/>
        </w:numPr>
      </w:pPr>
      <w:bookmarkStart w:id="13" w:name="_Toc530739904"/>
      <w:r>
        <w:lastRenderedPageBreak/>
        <w:t>Pohľadávky</w:t>
      </w:r>
      <w:bookmarkEnd w:id="13"/>
    </w:p>
    <w:p w:rsidR="00CB6567" w:rsidRDefault="00CB6567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</w:t>
      </w:r>
      <w:r w:rsidR="00634E5B">
        <w:t>predchádzajúce</w:t>
      </w:r>
      <w:r w:rsidR="00515879">
        <w:t xml:space="preserve">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bookmarkStart w:id="14" w:name="_MON_1405930710"/>
    <w:bookmarkEnd w:id="14"/>
    <w:p w:rsidR="00086A82" w:rsidRDefault="009B48FA" w:rsidP="00342E08">
      <w:pPr>
        <w:pStyle w:val="Zkladntext"/>
      </w:pPr>
      <w:r>
        <w:object w:dxaOrig="8833" w:dyaOrig="6071">
          <v:shape id="_x0000_i1031" type="#_x0000_t75" style="width:429.75pt;height:330.75pt" o:ole="" o:preferrelative="f">
            <v:imagedata r:id="rId20" o:title=""/>
            <o:lock v:ext="edit" aspectratio="f"/>
          </v:shape>
          <o:OLEObject Type="Embed" ProgID="Excel.Sheet.12" ShapeID="_x0000_i1031" DrawAspect="Content" ObjectID="_1457271890" r:id="rId21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 xml:space="preserve">Veková štruktúra pohľadávok za </w:t>
      </w:r>
      <w:r w:rsidR="00634E5B">
        <w:t>bežné</w:t>
      </w:r>
      <w:r>
        <w:t xml:space="preserve">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15" w:name="_MON_1405930718"/>
    <w:bookmarkEnd w:id="15"/>
    <w:p w:rsidR="00342E08" w:rsidRDefault="009B48FA" w:rsidP="00CA441D">
      <w:pPr>
        <w:pStyle w:val="Zkladntext"/>
      </w:pPr>
      <w:r>
        <w:object w:dxaOrig="8833" w:dyaOrig="6071">
          <v:shape id="_x0000_i1032" type="#_x0000_t75" style="width:431.25pt;height:331.5pt" o:ole="" o:preferrelative="f">
            <v:imagedata r:id="rId22" o:title=""/>
            <o:lock v:ext="edit" aspectratio="f"/>
          </v:shape>
          <o:OLEObject Type="Embed" ProgID="Excel.Sheet.12" ShapeID="_x0000_i1032" DrawAspect="Content" ObjectID="_1457271891" r:id="rId23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EF4E72" w:rsidRDefault="00EF4E72" w:rsidP="00CA441D">
      <w:pPr>
        <w:pStyle w:val="Zkladntext"/>
      </w:pPr>
    </w:p>
    <w:bookmarkStart w:id="16" w:name="_MON_1405930725"/>
    <w:bookmarkEnd w:id="16"/>
    <w:p w:rsidR="00367A6E" w:rsidRDefault="009B48FA" w:rsidP="00142DDE">
      <w:pPr>
        <w:pStyle w:val="Zkladntext"/>
      </w:pPr>
      <w:r>
        <w:object w:dxaOrig="8795" w:dyaOrig="2383">
          <v:shape id="_x0000_i1033" type="#_x0000_t75" style="width:430.5pt;height:129.75pt" o:ole="" o:preferrelative="f">
            <v:imagedata r:id="rId24" o:title=""/>
            <o:lock v:ext="edit" aspectratio="f"/>
          </v:shape>
          <o:OLEObject Type="Embed" ProgID="Excel.Sheet.12" ShapeID="_x0000_i1033" DrawAspect="Content" ObjectID="_1457271892" r:id="rId25"/>
        </w:object>
      </w:r>
      <w:r w:rsidR="00A9048F" w:rsidRPr="00A9048F">
        <w:t xml:space="preserve"> </w:t>
      </w:r>
    </w:p>
    <w:p w:rsidR="00761E3B" w:rsidRDefault="00761E3B" w:rsidP="00761E3B">
      <w:pPr>
        <w:pStyle w:val="Zkladntext"/>
      </w:pPr>
    </w:p>
    <w:p w:rsidR="00761E3B" w:rsidRPr="001D5F78" w:rsidRDefault="000C17C3">
      <w:pPr>
        <w:spacing w:after="200" w:line="276" w:lineRule="auto"/>
        <w:rPr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7" w:name="_Toc530739905"/>
      <w:r>
        <w:lastRenderedPageBreak/>
        <w:t>Finančné účty</w:t>
      </w:r>
      <w:bookmarkEnd w:id="17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606EE0">
        <w:t>.</w:t>
      </w:r>
    </w:p>
    <w:p w:rsidR="00606EE0" w:rsidRDefault="00606EE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8" w:name="_MON_1405930822"/>
    <w:bookmarkEnd w:id="18"/>
    <w:p w:rsidR="004262D7" w:rsidRDefault="00805D58" w:rsidP="00086A82">
      <w:pPr>
        <w:pStyle w:val="Zkladntext"/>
      </w:pPr>
      <w:r w:rsidRPr="00003C63">
        <w:object w:dxaOrig="8809" w:dyaOrig="1893">
          <v:shape id="_x0000_i1034" type="#_x0000_t75" style="width:430.5pt;height:102.75pt" o:ole="" o:preferrelative="f">
            <v:imagedata r:id="rId26" o:title=""/>
            <o:lock v:ext="edit" aspectratio="f"/>
          </v:shape>
          <o:OLEObject Type="Embed" ProgID="Excel.Sheet.12" ShapeID="_x0000_i1034" DrawAspect="Content" ObjectID="_1457271893" r:id="rId27"/>
        </w:object>
      </w: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9" w:name="_Toc530739906"/>
      <w:r>
        <w:t>Časové rozlíšenie</w:t>
      </w:r>
      <w:bookmarkEnd w:id="1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20" w:name="_MON_1405947617"/>
    <w:bookmarkEnd w:id="20"/>
    <w:p w:rsidR="00B12204" w:rsidRDefault="00766C72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795" w:dyaOrig="3492">
          <v:shape id="_x0000_i1035" type="#_x0000_t75" style="width:429.75pt;height:191.25pt" o:ole="" o:preferrelative="f">
            <v:imagedata r:id="rId28" o:title=""/>
            <o:lock v:ext="edit" aspectratio="f"/>
          </v:shape>
          <o:OLEObject Type="Embed" ProgID="Excel.Sheet.12" ShapeID="_x0000_i1035" DrawAspect="Content" ObjectID="_1457271894" r:id="rId29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071A6C">
      <w:pPr>
        <w:pStyle w:val="Nadpis2"/>
        <w:numPr>
          <w:ilvl w:val="0"/>
          <w:numId w:val="5"/>
        </w:numPr>
      </w:pPr>
      <w:bookmarkStart w:id="2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CD5020" w:rsidRDefault="00CD5020" w:rsidP="00491AF0">
      <w:pPr>
        <w:pStyle w:val="Zkladntext"/>
      </w:pPr>
    </w:p>
    <w:p w:rsidR="00CD5020" w:rsidRDefault="00CD5020" w:rsidP="00491AF0">
      <w:pPr>
        <w:pStyle w:val="Zkladntext"/>
      </w:pPr>
    </w:p>
    <w:p w:rsidR="00CD5020" w:rsidRDefault="00CD5020" w:rsidP="00491AF0">
      <w:pPr>
        <w:pStyle w:val="Zkladntext"/>
      </w:pPr>
    </w:p>
    <w:p w:rsidR="00CD5020" w:rsidRDefault="00CD5020" w:rsidP="00491AF0">
      <w:pPr>
        <w:pStyle w:val="Zkladntext"/>
      </w:pPr>
    </w:p>
    <w:p w:rsidR="00CD5020" w:rsidRDefault="00CD5020" w:rsidP="00491AF0">
      <w:pPr>
        <w:pStyle w:val="Zkladntext"/>
      </w:pPr>
    </w:p>
    <w:p w:rsidR="00CD5020" w:rsidRDefault="00CD5020" w:rsidP="00491AF0">
      <w:pPr>
        <w:pStyle w:val="Zkladntext"/>
      </w:pPr>
    </w:p>
    <w:p w:rsidR="00CD5020" w:rsidRDefault="00CD5020" w:rsidP="00491AF0">
      <w:pPr>
        <w:pStyle w:val="Zkladntext"/>
      </w:pPr>
    </w:p>
    <w:p w:rsidR="00CD5020" w:rsidRDefault="00CD5020" w:rsidP="00491AF0">
      <w:pPr>
        <w:pStyle w:val="Zkladntext"/>
      </w:pPr>
    </w:p>
    <w:p w:rsidR="00CD5020" w:rsidRDefault="00CD5020" w:rsidP="00491AF0">
      <w:pPr>
        <w:pStyle w:val="Zkladntext"/>
      </w:pPr>
    </w:p>
    <w:p w:rsidR="00CD5020" w:rsidRDefault="00CD5020" w:rsidP="00491AF0">
      <w:pPr>
        <w:pStyle w:val="Zkladntext"/>
      </w:pPr>
    </w:p>
    <w:p w:rsidR="00CD5020" w:rsidRDefault="00CD5020" w:rsidP="00491AF0">
      <w:pPr>
        <w:pStyle w:val="Zkladntext"/>
      </w:pPr>
    </w:p>
    <w:p w:rsidR="00CD5020" w:rsidRDefault="00CD5020" w:rsidP="00491AF0">
      <w:pPr>
        <w:pStyle w:val="Zkladntext"/>
      </w:pPr>
    </w:p>
    <w:p w:rsidR="00CD5020" w:rsidRDefault="00CD5020" w:rsidP="00491AF0">
      <w:pPr>
        <w:pStyle w:val="Zkladntext"/>
      </w:pPr>
    </w:p>
    <w:p w:rsidR="00CD5020" w:rsidRDefault="00CD5020" w:rsidP="00491AF0">
      <w:pPr>
        <w:pStyle w:val="Zkladntext"/>
      </w:pPr>
    </w:p>
    <w:p w:rsidR="00CD5020" w:rsidRDefault="00CD5020" w:rsidP="00491AF0">
      <w:pPr>
        <w:pStyle w:val="Zkladntex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22" w:name="_Toc530739909"/>
      <w:bookmarkEnd w:id="21"/>
      <w:r>
        <w:lastRenderedPageBreak/>
        <w:t>Záväzky</w:t>
      </w:r>
      <w:bookmarkEnd w:id="22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3" w:name="_MON_1405948528"/>
    <w:bookmarkEnd w:id="23"/>
    <w:p w:rsidR="002A7CDF" w:rsidRDefault="008E4C0F" w:rsidP="009D0700">
      <w:pPr>
        <w:ind w:left="426"/>
      </w:pPr>
      <w:r>
        <w:object w:dxaOrig="8728" w:dyaOrig="2844">
          <v:shape id="_x0000_i1036" type="#_x0000_t75" style="width:429pt;height:156pt" o:ole="" o:preferrelative="f">
            <v:imagedata r:id="rId30" o:title=""/>
            <o:lock v:ext="edit" aspectratio="f"/>
          </v:shape>
          <o:OLEObject Type="Embed" ProgID="Excel.Sheet.12" ShapeID="_x0000_i1036" DrawAspect="Content" ObjectID="_1457271895" r:id="rId31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4" w:name="_Toc530739911"/>
      <w:r>
        <w:t>Sociálny fond</w:t>
      </w:r>
      <w:bookmarkEnd w:id="2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25" w:name="_MON_1405948668"/>
    <w:bookmarkEnd w:id="25"/>
    <w:p w:rsidR="00A25722" w:rsidRPr="00D16B95" w:rsidRDefault="008E4C0F" w:rsidP="00A25722">
      <w:pPr>
        <w:pStyle w:val="Zkladntext"/>
        <w:rPr>
          <w:lang w:val="de-DE"/>
        </w:rPr>
      </w:pPr>
      <w:r>
        <w:object w:dxaOrig="8728" w:dyaOrig="2815">
          <v:shape id="_x0000_i1037" type="#_x0000_t75" style="width:429pt;height:154.5pt" o:ole="" o:preferrelative="f">
            <v:imagedata r:id="rId32" o:title=""/>
            <o:lock v:ext="edit" aspectratio="f"/>
          </v:shape>
          <o:OLEObject Type="Embed" ProgID="Excel.Sheet.12" ShapeID="_x0000_i1037" DrawAspect="Content" ObjectID="_1457271896" r:id="rId33"/>
        </w:object>
      </w:r>
    </w:p>
    <w:p w:rsidR="00A25722" w:rsidRDefault="00A25722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94470" w:rsidRDefault="00E94470" w:rsidP="00A25722">
      <w:pPr>
        <w:pStyle w:val="Zkladntext"/>
        <w:rPr>
          <w:color w:val="000000"/>
          <w:lang w:val="de-DE"/>
        </w:rPr>
      </w:pPr>
    </w:p>
    <w:p w:rsidR="00E231BA" w:rsidRDefault="00262E33" w:rsidP="00262E33">
      <w:pPr>
        <w:pStyle w:val="Nadpis2"/>
        <w:numPr>
          <w:ilvl w:val="0"/>
          <w:numId w:val="2"/>
        </w:numPr>
      </w:pPr>
      <w:bookmarkStart w:id="26" w:name="_Toc530739912"/>
      <w:r>
        <w:lastRenderedPageBreak/>
        <w:t xml:space="preserve"> </w:t>
      </w:r>
      <w:r w:rsidR="00E231BA">
        <w:t>Bankové úvery</w:t>
      </w:r>
      <w:bookmarkEnd w:id="26"/>
      <w:r w:rsidR="001F4609">
        <w:t xml:space="preserve"> a pôžičky</w:t>
      </w:r>
    </w:p>
    <w:p w:rsidR="00E231BA" w:rsidRDefault="00E231BA" w:rsidP="00E231BA">
      <w:pPr>
        <w:pStyle w:val="Zkladntext"/>
      </w:pPr>
    </w:p>
    <w:p w:rsidR="002B4000" w:rsidRDefault="00F4619A" w:rsidP="002B4000">
      <w:pPr>
        <w:pStyle w:val="Zkladntext"/>
      </w:pPr>
      <w:bookmarkStart w:id="27" w:name="_Toc530739913"/>
      <w:r>
        <w:t>Štruktúra pôžičiek je uvedená v nasledujúcom prehľade:</w:t>
      </w:r>
    </w:p>
    <w:p w:rsidR="002B4000" w:rsidRDefault="002B4000" w:rsidP="002B4000">
      <w:pPr>
        <w:pStyle w:val="Zkladntext"/>
      </w:pPr>
    </w:p>
    <w:bookmarkStart w:id="28" w:name="_MON_1405949393"/>
    <w:bookmarkEnd w:id="28"/>
    <w:p w:rsidR="002B4000" w:rsidRDefault="00C573DE" w:rsidP="002B4000">
      <w:pPr>
        <w:pStyle w:val="Zkladntext"/>
      </w:pPr>
      <w:r w:rsidRPr="00FD4736">
        <w:object w:dxaOrig="8728" w:dyaOrig="5610">
          <v:shape id="_x0000_i1047" type="#_x0000_t75" style="width:427.5pt;height:306.75pt" o:ole="" o:preferrelative="f">
            <v:imagedata r:id="rId34" o:title=""/>
            <o:lock v:ext="edit" aspectratio="f"/>
          </v:shape>
          <o:OLEObject Type="Embed" ProgID="Excel.Sheet.12" ShapeID="_x0000_i1047" DrawAspect="Content" ObjectID="_1457271897" r:id="rId35"/>
        </w:object>
      </w:r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2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9" w:name="_MON_1405949598"/>
    <w:bookmarkEnd w:id="29"/>
    <w:p w:rsidR="00A25722" w:rsidRPr="00423AFA" w:rsidRDefault="00C03A05" w:rsidP="00A25722">
      <w:pPr>
        <w:pStyle w:val="Zkladntext"/>
      </w:pPr>
      <w:r>
        <w:object w:dxaOrig="8628" w:dyaOrig="3031">
          <v:shape id="_x0000_i1038" type="#_x0000_t75" style="width:429.75pt;height:168.75pt" o:ole="" o:preferrelative="f">
            <v:imagedata r:id="rId36" o:title=""/>
            <o:lock v:ext="edit" aspectratio="f"/>
          </v:shape>
          <o:OLEObject Type="Embed" ProgID="Excel.Sheet.12" ShapeID="_x0000_i1038" DrawAspect="Content" ObjectID="_1457271898" r:id="rId37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821C5" w:rsidRDefault="00B821C5" w:rsidP="00E231BA">
      <w:pPr>
        <w:pStyle w:val="Zkladntext"/>
      </w:pPr>
    </w:p>
    <w:p w:rsidR="00B821C5" w:rsidRDefault="00B821C5" w:rsidP="00E231BA">
      <w:pPr>
        <w:pStyle w:val="Zkladntext"/>
      </w:pPr>
    </w:p>
    <w:p w:rsidR="00B821C5" w:rsidRDefault="00B821C5" w:rsidP="00E231BA">
      <w:pPr>
        <w:pStyle w:val="Zkladntext"/>
      </w:pPr>
    </w:p>
    <w:p w:rsidR="00B821C5" w:rsidRDefault="00B821C5" w:rsidP="00E231BA">
      <w:pPr>
        <w:pStyle w:val="Zkladntext"/>
      </w:pPr>
    </w:p>
    <w:p w:rsidR="00B821C5" w:rsidRDefault="00B821C5" w:rsidP="00E231BA">
      <w:pPr>
        <w:pStyle w:val="Zkladntext"/>
      </w:pPr>
    </w:p>
    <w:p w:rsidR="00B821C5" w:rsidRDefault="00B821C5" w:rsidP="00E231BA">
      <w:pPr>
        <w:pStyle w:val="Zkladntext"/>
      </w:pPr>
    </w:p>
    <w:p w:rsidR="00B821C5" w:rsidRDefault="00B821C5" w:rsidP="00E231BA">
      <w:pPr>
        <w:pStyle w:val="Zkladntext"/>
      </w:pPr>
    </w:p>
    <w:p w:rsidR="00B821C5" w:rsidRDefault="00B821C5" w:rsidP="00E231BA">
      <w:pPr>
        <w:pStyle w:val="Zkladntext"/>
      </w:pPr>
    </w:p>
    <w:p w:rsidR="00B821C5" w:rsidRDefault="00B821C5" w:rsidP="00E231BA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0" w:name="_Toc530739914"/>
    </w:p>
    <w:p w:rsidR="00E231BA" w:rsidRDefault="00E231BA" w:rsidP="00071A6C">
      <w:pPr>
        <w:pStyle w:val="Nadpis2"/>
        <w:numPr>
          <w:ilvl w:val="0"/>
          <w:numId w:val="9"/>
        </w:numPr>
      </w:pPr>
      <w:bookmarkStart w:id="31" w:name="_Toc530739916"/>
      <w:bookmarkEnd w:id="30"/>
      <w:r>
        <w:t>Aktivácia</w:t>
      </w:r>
      <w:bookmarkEnd w:id="31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32" w:name="_MON_1405949975"/>
    <w:bookmarkEnd w:id="32"/>
    <w:p w:rsidR="00E231BA" w:rsidRDefault="00280CFC" w:rsidP="00E231BA">
      <w:pPr>
        <w:pStyle w:val="Zkladntext"/>
      </w:pPr>
      <w:r w:rsidRPr="00C22B63">
        <w:object w:dxaOrig="8828" w:dyaOrig="3535">
          <v:shape id="_x0000_i1039" type="#_x0000_t75" style="width:429.75pt;height:192pt" o:ole="" o:preferrelative="f">
            <v:imagedata r:id="rId38" o:title=""/>
            <o:lock v:ext="edit" aspectratio="f"/>
          </v:shape>
          <o:OLEObject Type="Embed" ProgID="Excel.Sheet.12" ShapeID="_x0000_i1039" DrawAspect="Content" ObjectID="_1457271899" r:id="rId39"/>
        </w:object>
      </w:r>
    </w:p>
    <w:p w:rsidR="005C50FC" w:rsidRPr="00EF5A22" w:rsidRDefault="005C50FC" w:rsidP="005C50FC">
      <w:pPr>
        <w:ind w:left="450"/>
        <w:rPr>
          <w:sz w:val="18"/>
          <w:szCs w:val="18"/>
        </w:rPr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3" w:name="_MON_1405950002"/>
    <w:bookmarkEnd w:id="33"/>
    <w:p w:rsidR="0000290B" w:rsidRDefault="00280CFC" w:rsidP="0000290B">
      <w:pPr>
        <w:pStyle w:val="Zkladntext"/>
      </w:pPr>
      <w:r>
        <w:object w:dxaOrig="8503" w:dyaOrig="2368">
          <v:shape id="_x0000_i1040" type="#_x0000_t75" style="width:429pt;height:133.5pt" o:ole="" o:preferrelative="f">
            <v:imagedata r:id="rId40" o:title=""/>
            <o:lock v:ext="edit" aspectratio="f"/>
          </v:shape>
          <o:OLEObject Type="Embed" ProgID="Excel.Sheet.12" ShapeID="_x0000_i1040" DrawAspect="Content" ObjectID="_1457271900" r:id="rId41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071A6C">
      <w:pPr>
        <w:pStyle w:val="Nadpis2"/>
        <w:numPr>
          <w:ilvl w:val="0"/>
          <w:numId w:val="7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4" w:name="_MON_1405950034"/>
    <w:bookmarkEnd w:id="34"/>
    <w:p w:rsidR="009458E0" w:rsidRDefault="004E2250" w:rsidP="0000290B">
      <w:pPr>
        <w:pStyle w:val="Zkladntext"/>
      </w:pPr>
      <w:r>
        <w:object w:dxaOrig="8589" w:dyaOrig="5077">
          <v:shape id="_x0000_i1041" type="#_x0000_t75" style="width:429.75pt;height:284.25pt" o:ole="" o:preferrelative="f">
            <v:imagedata r:id="rId42" o:title=""/>
            <o:lock v:ext="edit" aspectratio="f"/>
          </v:shape>
          <o:OLEObject Type="Embed" ProgID="Excel.Sheet.12" ShapeID="_x0000_i1041" DrawAspect="Content" ObjectID="_1457271901" r:id="rId43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35" w:name="_MON_1405950056"/>
    <w:bookmarkEnd w:id="35"/>
    <w:p w:rsidR="009226CD" w:rsidRDefault="00060F3A" w:rsidP="0000290B">
      <w:pPr>
        <w:pStyle w:val="Zkladntext"/>
      </w:pPr>
      <w:r w:rsidRPr="00003C63">
        <w:object w:dxaOrig="8905" w:dyaOrig="3996">
          <v:shape id="_x0000_i1046" type="#_x0000_t75" style="width:430.5pt;height:215.25pt" o:ole="" o:preferrelative="f">
            <v:imagedata r:id="rId44" o:title=""/>
            <o:lock v:ext="edit" aspectratio="f"/>
          </v:shape>
          <o:OLEObject Type="Embed" ProgID="Excel.Sheet.12" ShapeID="_x0000_i1046" DrawAspect="Content" ObjectID="_1457271902" r:id="rId45"/>
        </w:object>
      </w:r>
    </w:p>
    <w:p w:rsidR="009226CD" w:rsidRDefault="009226CD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4F4328" w:rsidRDefault="004F4328" w:rsidP="00CB3140">
      <w:pPr>
        <w:pStyle w:val="Zkladntext"/>
        <w:rPr>
          <w:lang w:val="de-DE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6" w:name="_Toc530739907"/>
      <w:r>
        <w:lastRenderedPageBreak/>
        <w:t>Informácie o Vlastnom imaní</w:t>
      </w:r>
      <w:bookmarkEnd w:id="36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Prehľad o pohybe vlastného imania v priebehu </w:t>
      </w:r>
      <w:r w:rsidR="00865164">
        <w:t xml:space="preserve">predchádzajúceho </w:t>
      </w:r>
      <w:r>
        <w:t>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37" w:name="_MON_1405950579"/>
    <w:bookmarkEnd w:id="37"/>
    <w:p w:rsidR="00262CD4" w:rsidRDefault="00865164" w:rsidP="003E0FA2">
      <w:pPr>
        <w:pStyle w:val="Zkladntext"/>
      </w:pPr>
      <w:r>
        <w:object w:dxaOrig="9053" w:dyaOrig="6994">
          <v:shape id="_x0000_i1042" type="#_x0000_t75" style="width:429.75pt;height:371.25pt" o:ole="" o:preferrelative="f">
            <v:imagedata r:id="rId46" o:title=""/>
            <o:lock v:ext="edit" aspectratio="f"/>
          </v:shape>
          <o:OLEObject Type="Embed" ProgID="Excel.Sheet.12" ShapeID="_x0000_i1042" DrawAspect="Content" ObjectID="_1457271903" r:id="rId47"/>
        </w:object>
      </w:r>
    </w:p>
    <w:p w:rsidR="0075139D" w:rsidRPr="00EF5A22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5A2556" w:rsidRDefault="005A2556">
      <w:pPr>
        <w:spacing w:after="200" w:line="276" w:lineRule="auto"/>
        <w:rPr>
          <w:sz w:val="18"/>
        </w:rPr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BE7791" w:rsidRDefault="00BE7791" w:rsidP="003E0FA2">
      <w:pPr>
        <w:pStyle w:val="Zkladntext"/>
      </w:pPr>
    </w:p>
    <w:p w:rsidR="003E0FA2" w:rsidRDefault="003E0FA2" w:rsidP="003E0FA2">
      <w:pPr>
        <w:pStyle w:val="Zkladntext"/>
      </w:pPr>
      <w:r>
        <w:lastRenderedPageBreak/>
        <w:t xml:space="preserve">Prehľad o pohybe vlastného imania za </w:t>
      </w:r>
      <w:r w:rsidR="00865164">
        <w:t>bežné</w:t>
      </w:r>
      <w:r>
        <w:t xml:space="preserve">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38" w:name="_MON_1405950602"/>
    <w:bookmarkEnd w:id="38"/>
    <w:p w:rsidR="00627B6C" w:rsidRDefault="00734421" w:rsidP="003E0FA2">
      <w:pPr>
        <w:pStyle w:val="Zkladntext"/>
      </w:pPr>
      <w:r w:rsidRPr="001C0A6A">
        <w:object w:dxaOrig="8490" w:dyaOrig="7305">
          <v:shape id="_x0000_i1043" type="#_x0000_t75" style="width:409.5pt;height:393pt" o:ole="" o:preferrelative="f">
            <v:imagedata r:id="rId48" o:title=""/>
            <o:lock v:ext="edit" aspectratio="f"/>
          </v:shape>
          <o:OLEObject Type="Embed" ProgID="Excel.Sheet.12" ShapeID="_x0000_i1043" DrawAspect="Content" ObjectID="_1457271904" r:id="rId49"/>
        </w:object>
      </w:r>
    </w:p>
    <w:p w:rsidR="00627B6C" w:rsidRDefault="00627B6C" w:rsidP="003E0FA2">
      <w:pPr>
        <w:pStyle w:val="Zkladntext"/>
      </w:pPr>
    </w:p>
    <w:p w:rsidR="00B24E9A" w:rsidRPr="00FB5521" w:rsidRDefault="00B24E9A" w:rsidP="00B24E9A">
      <w:pPr>
        <w:pStyle w:val="Zkladntext"/>
      </w:pPr>
      <w:r>
        <w:t>Účtovn</w:t>
      </w:r>
      <w:r w:rsidR="00734421">
        <w:t>ý</w:t>
      </w:r>
      <w:r>
        <w:t xml:space="preserve"> </w:t>
      </w:r>
      <w:r w:rsidR="00734421">
        <w:t>zisk</w:t>
      </w:r>
      <w:r>
        <w:t xml:space="preserve"> za rok 201</w:t>
      </w:r>
      <w:r w:rsidR="00734421">
        <w:t>2</w:t>
      </w:r>
      <w:r>
        <w:t xml:space="preserve"> bol </w:t>
      </w:r>
      <w:r w:rsidR="00734421">
        <w:t>rozdelený</w:t>
      </w:r>
      <w:r>
        <w:t xml:space="preserve"> takto:</w:t>
      </w:r>
    </w:p>
    <w:p w:rsidR="00B24E9A" w:rsidRDefault="00B24E9A" w:rsidP="00B24E9A">
      <w:pPr>
        <w:pStyle w:val="Nadpis1"/>
        <w:numPr>
          <w:ilvl w:val="0"/>
          <w:numId w:val="0"/>
        </w:numPr>
        <w:spacing w:before="120" w:after="60"/>
        <w:ind w:left="360"/>
      </w:pPr>
    </w:p>
    <w:bookmarkStart w:id="39" w:name="_MON_1425966204"/>
    <w:bookmarkEnd w:id="39"/>
    <w:p w:rsidR="00B24E9A" w:rsidRDefault="00734421" w:rsidP="00B24E9A">
      <w:pPr>
        <w:pStyle w:val="Zkladntext"/>
      </w:pPr>
      <w:r w:rsidRPr="00416A0F">
        <w:object w:dxaOrig="8689" w:dyaOrig="711">
          <v:shape id="_x0000_i1044" type="#_x0000_t75" style="width:425.25pt;height:36pt" o:ole="" o:preferrelative="f">
            <v:imagedata r:id="rId50" o:title=""/>
          </v:shape>
          <o:OLEObject Type="Embed" ProgID="Excel.Sheet.12" ShapeID="_x0000_i1044" DrawAspect="Content" ObjectID="_1457271905" r:id="rId51"/>
        </w:object>
      </w:r>
    </w:p>
    <w:p w:rsidR="00B24E9A" w:rsidRDefault="00B24E9A" w:rsidP="00B24E9A">
      <w:pPr>
        <w:pStyle w:val="Zkladntext"/>
      </w:pPr>
    </w:p>
    <w:bookmarkStart w:id="40" w:name="_MON_1425966252"/>
    <w:bookmarkEnd w:id="40"/>
    <w:p w:rsidR="00627B6C" w:rsidRDefault="00104B12" w:rsidP="003E0FA2">
      <w:pPr>
        <w:pStyle w:val="Zkladntext"/>
      </w:pPr>
      <w:r w:rsidRPr="001C0A6A">
        <w:object w:dxaOrig="8685" w:dyaOrig="2729">
          <v:shape id="_x0000_i1045" type="#_x0000_t75" style="width:429pt;height:150pt" o:ole="" o:preferrelative="f">
            <v:imagedata r:id="rId52" o:title=""/>
            <o:lock v:ext="edit" aspectratio="f"/>
          </v:shape>
          <o:OLEObject Type="Embed" ProgID="Excel.Sheet.12" ShapeID="_x0000_i1045" DrawAspect="Content" ObjectID="_1457271906" r:id="rId53"/>
        </w:object>
      </w:r>
    </w:p>
    <w:p w:rsidR="00FB5521" w:rsidRDefault="003E0FA2" w:rsidP="003E0FA2">
      <w:pPr>
        <w:pStyle w:val="Zkladntext"/>
        <w:rPr>
          <w:i/>
        </w:rPr>
      </w:pPr>
      <w:r>
        <w:t xml:space="preserve">O rozdelení výsledku hospodárenia za účtovné obdobie </w:t>
      </w:r>
      <w:r w:rsidR="00C4486C">
        <w:t>201</w:t>
      </w:r>
      <w:r w:rsidR="00104B12">
        <w:t>3</w:t>
      </w:r>
      <w:r>
        <w:t xml:space="preserve"> vo výške </w:t>
      </w:r>
      <w:r w:rsidR="00104B12">
        <w:t>90.670</w:t>
      </w:r>
      <w:r>
        <w:t xml:space="preserve"> EUR rozhodne valné zhromaždenie. </w:t>
      </w:r>
    </w:p>
    <w:sectPr w:rsidR="00FB5521" w:rsidSect="00837B46">
      <w:headerReference w:type="default" r:id="rId54"/>
      <w:headerReference w:type="first" r:id="rId55"/>
      <w:footerReference w:type="first" r:id="rId56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2EB1" w:rsidRDefault="00CE2EB1" w:rsidP="00E95128">
      <w:r>
        <w:separator/>
      </w:r>
    </w:p>
  </w:endnote>
  <w:endnote w:type="continuationSeparator" w:id="0">
    <w:p w:rsidR="00CE2EB1" w:rsidRDefault="00CE2EB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,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+1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781" w:rsidRPr="00F70C00" w:rsidRDefault="0066078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2EB1" w:rsidRDefault="00CE2EB1" w:rsidP="00E95128">
      <w:r>
        <w:separator/>
      </w:r>
    </w:p>
  </w:footnote>
  <w:footnote w:type="continuationSeparator" w:id="0">
    <w:p w:rsidR="00CE2EB1" w:rsidRDefault="00CE2EB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781" w:rsidRPr="00E95128" w:rsidRDefault="0066078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781" w:rsidRPr="00E95128" w:rsidRDefault="0066078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0"/>
    <w:lvlOverride w:ilvl="0">
      <w:startOverride w:val="1"/>
    </w:lvlOverride>
  </w:num>
  <w:num w:numId="6">
    <w:abstractNumId w:val="0"/>
    <w:lvlOverride w:ilvl="0">
      <w:startOverride w:val="1"/>
    </w:lvlOverride>
  </w:num>
  <w:num w:numId="7">
    <w:abstractNumId w:val="0"/>
    <w:lvlOverride w:ilvl="0">
      <w:startOverride w:val="1"/>
    </w:lvlOverride>
  </w:num>
  <w:num w:numId="8">
    <w:abstractNumId w:val="1"/>
    <w:lvlOverride w:ilvl="0">
      <w:startOverride w:val="6"/>
    </w:lvlOverride>
  </w:num>
  <w:num w:numId="9">
    <w:abstractNumId w:val="0"/>
    <w:lvlOverride w:ilvl="0">
      <w:startOverride w:val="1"/>
    </w:lvlOverride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688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34F70"/>
    <w:rsid w:val="000422E9"/>
    <w:rsid w:val="00042A09"/>
    <w:rsid w:val="00043393"/>
    <w:rsid w:val="00045A17"/>
    <w:rsid w:val="000470EC"/>
    <w:rsid w:val="000517AC"/>
    <w:rsid w:val="00052495"/>
    <w:rsid w:val="00054859"/>
    <w:rsid w:val="00060F3A"/>
    <w:rsid w:val="00062334"/>
    <w:rsid w:val="000658BA"/>
    <w:rsid w:val="0007097A"/>
    <w:rsid w:val="00071A6C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7EA6"/>
    <w:rsid w:val="000E4B8D"/>
    <w:rsid w:val="000E6FA7"/>
    <w:rsid w:val="000F038C"/>
    <w:rsid w:val="000F1306"/>
    <w:rsid w:val="000F27A2"/>
    <w:rsid w:val="000F40C4"/>
    <w:rsid w:val="000F5666"/>
    <w:rsid w:val="000F66C2"/>
    <w:rsid w:val="00102C1A"/>
    <w:rsid w:val="00103B71"/>
    <w:rsid w:val="00104B12"/>
    <w:rsid w:val="001176F5"/>
    <w:rsid w:val="00117C0F"/>
    <w:rsid w:val="00120F3A"/>
    <w:rsid w:val="0012205A"/>
    <w:rsid w:val="001236BC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36E2"/>
    <w:rsid w:val="001A566C"/>
    <w:rsid w:val="001A7CD7"/>
    <w:rsid w:val="001B5156"/>
    <w:rsid w:val="001B5855"/>
    <w:rsid w:val="001C0A6A"/>
    <w:rsid w:val="001C6511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1F4609"/>
    <w:rsid w:val="0021293B"/>
    <w:rsid w:val="002130D8"/>
    <w:rsid w:val="00214198"/>
    <w:rsid w:val="00214924"/>
    <w:rsid w:val="0021533B"/>
    <w:rsid w:val="00216E9E"/>
    <w:rsid w:val="0021757D"/>
    <w:rsid w:val="00221F76"/>
    <w:rsid w:val="00222476"/>
    <w:rsid w:val="0022492E"/>
    <w:rsid w:val="00225398"/>
    <w:rsid w:val="002304B6"/>
    <w:rsid w:val="0023562B"/>
    <w:rsid w:val="00235E24"/>
    <w:rsid w:val="002418D5"/>
    <w:rsid w:val="0024584A"/>
    <w:rsid w:val="00246542"/>
    <w:rsid w:val="00251BF2"/>
    <w:rsid w:val="002530FE"/>
    <w:rsid w:val="0025391A"/>
    <w:rsid w:val="00254418"/>
    <w:rsid w:val="00256409"/>
    <w:rsid w:val="0025662A"/>
    <w:rsid w:val="00260C4C"/>
    <w:rsid w:val="00262CD4"/>
    <w:rsid w:val="00262E33"/>
    <w:rsid w:val="00271316"/>
    <w:rsid w:val="002724ED"/>
    <w:rsid w:val="0027298D"/>
    <w:rsid w:val="00280CFC"/>
    <w:rsid w:val="00280D5B"/>
    <w:rsid w:val="00283139"/>
    <w:rsid w:val="00283AAF"/>
    <w:rsid w:val="002861DB"/>
    <w:rsid w:val="00286A3D"/>
    <w:rsid w:val="00290A84"/>
    <w:rsid w:val="00294BAE"/>
    <w:rsid w:val="002960BA"/>
    <w:rsid w:val="002977CC"/>
    <w:rsid w:val="002A264B"/>
    <w:rsid w:val="002A7CDF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61D8"/>
    <w:rsid w:val="00321436"/>
    <w:rsid w:val="00331FD6"/>
    <w:rsid w:val="00335C04"/>
    <w:rsid w:val="00340CB1"/>
    <w:rsid w:val="0034119B"/>
    <w:rsid w:val="00342E08"/>
    <w:rsid w:val="003434C5"/>
    <w:rsid w:val="00352453"/>
    <w:rsid w:val="00354B2F"/>
    <w:rsid w:val="0036502B"/>
    <w:rsid w:val="00367A6E"/>
    <w:rsid w:val="00370F56"/>
    <w:rsid w:val="003846B1"/>
    <w:rsid w:val="00391B2E"/>
    <w:rsid w:val="003A0F96"/>
    <w:rsid w:val="003A4862"/>
    <w:rsid w:val="003A5476"/>
    <w:rsid w:val="003A6371"/>
    <w:rsid w:val="003B03F8"/>
    <w:rsid w:val="003B2A5D"/>
    <w:rsid w:val="003B591C"/>
    <w:rsid w:val="003C3FDF"/>
    <w:rsid w:val="003C6B7B"/>
    <w:rsid w:val="003D140B"/>
    <w:rsid w:val="003D3A66"/>
    <w:rsid w:val="003D5127"/>
    <w:rsid w:val="003E0FA2"/>
    <w:rsid w:val="003E1D5F"/>
    <w:rsid w:val="003E25DD"/>
    <w:rsid w:val="003E3C7C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7085"/>
    <w:rsid w:val="00483A16"/>
    <w:rsid w:val="00490ED4"/>
    <w:rsid w:val="0049105B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2250"/>
    <w:rsid w:val="004E7FC9"/>
    <w:rsid w:val="004F1F45"/>
    <w:rsid w:val="004F4328"/>
    <w:rsid w:val="00500B7D"/>
    <w:rsid w:val="00503C90"/>
    <w:rsid w:val="00506E0F"/>
    <w:rsid w:val="00507A3A"/>
    <w:rsid w:val="00507B8B"/>
    <w:rsid w:val="00507CB4"/>
    <w:rsid w:val="005131C0"/>
    <w:rsid w:val="005138B1"/>
    <w:rsid w:val="00515879"/>
    <w:rsid w:val="00530F38"/>
    <w:rsid w:val="00537B88"/>
    <w:rsid w:val="00540718"/>
    <w:rsid w:val="00541789"/>
    <w:rsid w:val="00542006"/>
    <w:rsid w:val="0054259E"/>
    <w:rsid w:val="00545B77"/>
    <w:rsid w:val="00546BD3"/>
    <w:rsid w:val="0054786F"/>
    <w:rsid w:val="00553AFB"/>
    <w:rsid w:val="00557DA9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03D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0769"/>
    <w:rsid w:val="005D25E4"/>
    <w:rsid w:val="005D2A89"/>
    <w:rsid w:val="005D330E"/>
    <w:rsid w:val="005D4842"/>
    <w:rsid w:val="005D614C"/>
    <w:rsid w:val="005E09B4"/>
    <w:rsid w:val="005E0DD6"/>
    <w:rsid w:val="005E4178"/>
    <w:rsid w:val="005E4B06"/>
    <w:rsid w:val="005E7AC3"/>
    <w:rsid w:val="005F2BC8"/>
    <w:rsid w:val="005F5D4F"/>
    <w:rsid w:val="005F69C5"/>
    <w:rsid w:val="005F6E8B"/>
    <w:rsid w:val="005F7FDE"/>
    <w:rsid w:val="0060236A"/>
    <w:rsid w:val="00603EFB"/>
    <w:rsid w:val="006063E8"/>
    <w:rsid w:val="006069D3"/>
    <w:rsid w:val="00606EE0"/>
    <w:rsid w:val="0060790D"/>
    <w:rsid w:val="006261D1"/>
    <w:rsid w:val="00627B6C"/>
    <w:rsid w:val="00630386"/>
    <w:rsid w:val="00632FB0"/>
    <w:rsid w:val="006339DC"/>
    <w:rsid w:val="00634E5B"/>
    <w:rsid w:val="00641554"/>
    <w:rsid w:val="00642387"/>
    <w:rsid w:val="0064520D"/>
    <w:rsid w:val="006510AA"/>
    <w:rsid w:val="00651689"/>
    <w:rsid w:val="006551F7"/>
    <w:rsid w:val="006575EA"/>
    <w:rsid w:val="00660781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A73DF"/>
    <w:rsid w:val="006B3E8C"/>
    <w:rsid w:val="006C27AA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3344"/>
    <w:rsid w:val="00705108"/>
    <w:rsid w:val="00714597"/>
    <w:rsid w:val="0072695D"/>
    <w:rsid w:val="00726991"/>
    <w:rsid w:val="00726DDA"/>
    <w:rsid w:val="00734421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66C72"/>
    <w:rsid w:val="0077399F"/>
    <w:rsid w:val="00775D22"/>
    <w:rsid w:val="00777324"/>
    <w:rsid w:val="00777719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5D58"/>
    <w:rsid w:val="00806EE2"/>
    <w:rsid w:val="00815894"/>
    <w:rsid w:val="00815A32"/>
    <w:rsid w:val="00816C5F"/>
    <w:rsid w:val="008323FB"/>
    <w:rsid w:val="0083467A"/>
    <w:rsid w:val="00837B46"/>
    <w:rsid w:val="00841776"/>
    <w:rsid w:val="008433F4"/>
    <w:rsid w:val="008461D4"/>
    <w:rsid w:val="0085196C"/>
    <w:rsid w:val="008543BA"/>
    <w:rsid w:val="00854DEA"/>
    <w:rsid w:val="00857145"/>
    <w:rsid w:val="00857559"/>
    <w:rsid w:val="00861749"/>
    <w:rsid w:val="008648B4"/>
    <w:rsid w:val="00864CBA"/>
    <w:rsid w:val="00865164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C0F"/>
    <w:rsid w:val="008E68A4"/>
    <w:rsid w:val="008F0030"/>
    <w:rsid w:val="008F49A3"/>
    <w:rsid w:val="00900696"/>
    <w:rsid w:val="0090078A"/>
    <w:rsid w:val="0091236F"/>
    <w:rsid w:val="00913B04"/>
    <w:rsid w:val="009145D4"/>
    <w:rsid w:val="00915C15"/>
    <w:rsid w:val="00917CEB"/>
    <w:rsid w:val="009226CD"/>
    <w:rsid w:val="009441EB"/>
    <w:rsid w:val="00944984"/>
    <w:rsid w:val="009458E0"/>
    <w:rsid w:val="0095003F"/>
    <w:rsid w:val="00951A64"/>
    <w:rsid w:val="00954399"/>
    <w:rsid w:val="00965885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1E55"/>
    <w:rsid w:val="009A57FC"/>
    <w:rsid w:val="009A7168"/>
    <w:rsid w:val="009B48FA"/>
    <w:rsid w:val="009B56FC"/>
    <w:rsid w:val="009B60B7"/>
    <w:rsid w:val="009B7215"/>
    <w:rsid w:val="009B7785"/>
    <w:rsid w:val="009D02E9"/>
    <w:rsid w:val="009D0700"/>
    <w:rsid w:val="009D2ECF"/>
    <w:rsid w:val="009D56BB"/>
    <w:rsid w:val="009E16EA"/>
    <w:rsid w:val="009E5E66"/>
    <w:rsid w:val="009F614A"/>
    <w:rsid w:val="009F6927"/>
    <w:rsid w:val="00A00E0D"/>
    <w:rsid w:val="00A02380"/>
    <w:rsid w:val="00A02942"/>
    <w:rsid w:val="00A02EFE"/>
    <w:rsid w:val="00A0389B"/>
    <w:rsid w:val="00A05FBA"/>
    <w:rsid w:val="00A07873"/>
    <w:rsid w:val="00A13E99"/>
    <w:rsid w:val="00A2012A"/>
    <w:rsid w:val="00A20D49"/>
    <w:rsid w:val="00A20DD0"/>
    <w:rsid w:val="00A21B29"/>
    <w:rsid w:val="00A25722"/>
    <w:rsid w:val="00A26359"/>
    <w:rsid w:val="00A26C17"/>
    <w:rsid w:val="00A31DFF"/>
    <w:rsid w:val="00A41EC6"/>
    <w:rsid w:val="00A443B1"/>
    <w:rsid w:val="00A52311"/>
    <w:rsid w:val="00A54036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9048F"/>
    <w:rsid w:val="00A92F83"/>
    <w:rsid w:val="00A94356"/>
    <w:rsid w:val="00A947C7"/>
    <w:rsid w:val="00A94FFF"/>
    <w:rsid w:val="00A95312"/>
    <w:rsid w:val="00AA130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1B0E"/>
    <w:rsid w:val="00AF29D2"/>
    <w:rsid w:val="00B03577"/>
    <w:rsid w:val="00B0368E"/>
    <w:rsid w:val="00B12204"/>
    <w:rsid w:val="00B12629"/>
    <w:rsid w:val="00B146E6"/>
    <w:rsid w:val="00B24BBD"/>
    <w:rsid w:val="00B24E9A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1C5"/>
    <w:rsid w:val="00B825EB"/>
    <w:rsid w:val="00B84860"/>
    <w:rsid w:val="00B848A8"/>
    <w:rsid w:val="00B866AF"/>
    <w:rsid w:val="00B96BFB"/>
    <w:rsid w:val="00BA11AF"/>
    <w:rsid w:val="00BA3FB7"/>
    <w:rsid w:val="00BB0327"/>
    <w:rsid w:val="00BB218F"/>
    <w:rsid w:val="00BB2336"/>
    <w:rsid w:val="00BC09C5"/>
    <w:rsid w:val="00BC0C8D"/>
    <w:rsid w:val="00BC4AA7"/>
    <w:rsid w:val="00BC631F"/>
    <w:rsid w:val="00BE075E"/>
    <w:rsid w:val="00BE7791"/>
    <w:rsid w:val="00BE7E2B"/>
    <w:rsid w:val="00BF1727"/>
    <w:rsid w:val="00BF255E"/>
    <w:rsid w:val="00BF425D"/>
    <w:rsid w:val="00BF4BD8"/>
    <w:rsid w:val="00BF5CA9"/>
    <w:rsid w:val="00C0257D"/>
    <w:rsid w:val="00C02C96"/>
    <w:rsid w:val="00C03840"/>
    <w:rsid w:val="00C03A05"/>
    <w:rsid w:val="00C03B46"/>
    <w:rsid w:val="00C0443B"/>
    <w:rsid w:val="00C12F2A"/>
    <w:rsid w:val="00C13216"/>
    <w:rsid w:val="00C22B63"/>
    <w:rsid w:val="00C22C68"/>
    <w:rsid w:val="00C235CB"/>
    <w:rsid w:val="00C24B6B"/>
    <w:rsid w:val="00C33E0A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3DE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97E6A"/>
    <w:rsid w:val="00CA0147"/>
    <w:rsid w:val="00CA1CFF"/>
    <w:rsid w:val="00CA441D"/>
    <w:rsid w:val="00CA79CF"/>
    <w:rsid w:val="00CB000E"/>
    <w:rsid w:val="00CB0CD3"/>
    <w:rsid w:val="00CB18D7"/>
    <w:rsid w:val="00CB3140"/>
    <w:rsid w:val="00CB6567"/>
    <w:rsid w:val="00CB6A54"/>
    <w:rsid w:val="00CC153E"/>
    <w:rsid w:val="00CC3798"/>
    <w:rsid w:val="00CC3F89"/>
    <w:rsid w:val="00CD0B6A"/>
    <w:rsid w:val="00CD0BDB"/>
    <w:rsid w:val="00CD14E2"/>
    <w:rsid w:val="00CD3A8A"/>
    <w:rsid w:val="00CD4EF5"/>
    <w:rsid w:val="00CD4F6B"/>
    <w:rsid w:val="00CD5020"/>
    <w:rsid w:val="00CE2EB1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433"/>
    <w:rsid w:val="00DA2806"/>
    <w:rsid w:val="00DA3996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186E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4470"/>
    <w:rsid w:val="00E95128"/>
    <w:rsid w:val="00EA71F4"/>
    <w:rsid w:val="00EA7B8D"/>
    <w:rsid w:val="00EB0931"/>
    <w:rsid w:val="00EB1BB8"/>
    <w:rsid w:val="00EB3522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06E5"/>
    <w:rsid w:val="00F07829"/>
    <w:rsid w:val="00F10E0E"/>
    <w:rsid w:val="00F12594"/>
    <w:rsid w:val="00F12BF1"/>
    <w:rsid w:val="00F150F1"/>
    <w:rsid w:val="00F16F26"/>
    <w:rsid w:val="00F20205"/>
    <w:rsid w:val="00F27004"/>
    <w:rsid w:val="00F4385F"/>
    <w:rsid w:val="00F4619A"/>
    <w:rsid w:val="00F501FB"/>
    <w:rsid w:val="00F5480C"/>
    <w:rsid w:val="00F54864"/>
    <w:rsid w:val="00F56A8C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4F0"/>
    <w:rsid w:val="00F85872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3ED1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20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fontTable" Target="fontTable.xml"/><Relationship Id="rId61" Type="http://schemas.microsoft.com/office/2007/relationships/stylesWithEffects" Target="stylesWithEffects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footer" Target="footer1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D64696-7E35-480B-A1C2-83D65DC6A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280</TotalTime>
  <Pages>17</Pages>
  <Words>2498</Words>
  <Characters>14241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Danka</cp:lastModifiedBy>
  <cp:revision>27</cp:revision>
  <cp:lastPrinted>2012-08-10T10:31:00Z</cp:lastPrinted>
  <dcterms:created xsi:type="dcterms:W3CDTF">2013-06-04T09:37:00Z</dcterms:created>
  <dcterms:modified xsi:type="dcterms:W3CDTF">2014-03-25T15:57:00Z</dcterms:modified>
</cp:coreProperties>
</file>