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871"/>
        <w:gridCol w:w="2412"/>
        <w:gridCol w:w="661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830C6B">
        <w:rPr>
          <w:b/>
          <w:sz w:val="24"/>
        </w:rPr>
        <w:t>2013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3"/>
        <w:gridCol w:w="301"/>
        <w:gridCol w:w="356"/>
        <w:gridCol w:w="251"/>
        <w:gridCol w:w="293"/>
        <w:gridCol w:w="257"/>
        <w:gridCol w:w="265"/>
        <w:gridCol w:w="259"/>
        <w:gridCol w:w="263"/>
        <w:gridCol w:w="295"/>
        <w:gridCol w:w="297"/>
        <w:gridCol w:w="263"/>
        <w:gridCol w:w="259"/>
        <w:gridCol w:w="277"/>
        <w:gridCol w:w="245"/>
        <w:gridCol w:w="310"/>
        <w:gridCol w:w="249"/>
        <w:gridCol w:w="219"/>
        <w:gridCol w:w="30"/>
        <w:gridCol w:w="251"/>
        <w:gridCol w:w="372"/>
        <w:gridCol w:w="227"/>
        <w:gridCol w:w="263"/>
        <w:gridCol w:w="32"/>
        <w:gridCol w:w="302"/>
        <w:gridCol w:w="233"/>
        <w:gridCol w:w="117"/>
        <w:gridCol w:w="134"/>
        <w:gridCol w:w="182"/>
        <w:gridCol w:w="69"/>
        <w:gridCol w:w="219"/>
        <w:gridCol w:w="49"/>
        <w:gridCol w:w="6"/>
        <w:gridCol w:w="279"/>
        <w:gridCol w:w="297"/>
        <w:gridCol w:w="277"/>
        <w:gridCol w:w="73"/>
        <w:gridCol w:w="192"/>
        <w:gridCol w:w="136"/>
        <w:gridCol w:w="186"/>
        <w:gridCol w:w="79"/>
        <w:gridCol w:w="192"/>
        <w:gridCol w:w="77"/>
        <w:gridCol w:w="180"/>
        <w:gridCol w:w="267"/>
        <w:gridCol w:w="182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6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6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6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3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3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3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30C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03F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B46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B46D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B46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B46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B46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800B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10B3C" w:rsidRDefault="007B46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03F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6800B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800B2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6800B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03F6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800B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B46D7" w:rsidRDefault="006478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4C6408">
              <w:rPr>
                <w:rFonts w:cs="Arial"/>
                <w:sz w:val="18"/>
                <w:szCs w:val="18"/>
                <w:lang w:eastAsia="sk-SK"/>
              </w:rPr>
              <w:t>8</w:t>
            </w:r>
            <w:r w:rsidR="00830C6B">
              <w:rPr>
                <w:rFonts w:cs="Arial"/>
                <w:sz w:val="18"/>
                <w:szCs w:val="18"/>
                <w:lang w:eastAsia="sk-SK"/>
              </w:rPr>
              <w:t>.03.2014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7B46D7" w:rsidRDefault="007B46D7" w:rsidP="007B46D7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7B46D7" w:rsidRDefault="007B46D7" w:rsidP="007B46D7"/>
    <w:p w:rsidR="007B46D7" w:rsidRDefault="007B46D7" w:rsidP="007B46D7"/>
    <w:p w:rsidR="007B46D7" w:rsidRDefault="007B46D7" w:rsidP="007B46D7"/>
    <w:p w:rsidR="007B46D7" w:rsidRPr="007B46D7" w:rsidRDefault="007B46D7" w:rsidP="007B46D7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03F63">
        <w:t>MONTY Pro spol. s r.o.</w:t>
      </w:r>
      <w:r>
        <w:t xml:space="preserve"> (ďalej len Spoločnosť), bola založená </w:t>
      </w:r>
      <w:r w:rsidR="00203F63">
        <w:t>14.04.2000</w:t>
      </w:r>
      <w:r>
        <w:t xml:space="preserve"> a do obchodného registra bola zapísaná </w:t>
      </w:r>
      <w:r w:rsidR="00203F63">
        <w:t xml:space="preserve">26.06.2000 </w:t>
      </w:r>
      <w:r>
        <w:t>(Obchodný register Okresného súdu Bra</w:t>
      </w:r>
      <w:r w:rsidR="00203F63">
        <w:t xml:space="preserve">tislava I v Bratislave, oddiel </w:t>
      </w:r>
      <w:proofErr w:type="spellStart"/>
      <w:r w:rsidR="00203F63">
        <w:t>Sro</w:t>
      </w:r>
      <w:proofErr w:type="spellEnd"/>
      <w:r>
        <w:t xml:space="preserve">, vložka </w:t>
      </w:r>
      <w:r w:rsidR="00203F63">
        <w:t>22005/B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127B2F" w:rsidP="004D3B4A">
      <w:pPr>
        <w:pStyle w:val="Zkladntext"/>
        <w:rPr>
          <w:rStyle w:val="ra"/>
        </w:rPr>
      </w:pPr>
      <w:r>
        <w:t>-</w:t>
      </w:r>
      <w:r w:rsidR="004D3B4A">
        <w:t xml:space="preserve"> </w:t>
      </w:r>
      <w:r w:rsidR="008A3DD0">
        <w:rPr>
          <w:rStyle w:val="ra"/>
        </w:rPr>
        <w:t>vykonávanie inžinierskych stavieb, priemyselných stavieb, bytových a občianskych stavieb /vrátane vybavenosti sídliskových celkov/</w:t>
      </w:r>
    </w:p>
    <w:p w:rsidR="007616D3" w:rsidRDefault="00127B2F" w:rsidP="007616D3">
      <w:pPr>
        <w:pStyle w:val="Zkladntext"/>
        <w:rPr>
          <w:rStyle w:val="ra"/>
        </w:rPr>
      </w:pPr>
      <w:r>
        <w:t>-</w:t>
      </w:r>
      <w:r w:rsidR="007616D3">
        <w:t xml:space="preserve"> </w:t>
      </w:r>
      <w:r>
        <w:rPr>
          <w:rStyle w:val="ra"/>
        </w:rPr>
        <w:t>činnosť stavbyvedúceho - pozemné stavby</w:t>
      </w:r>
    </w:p>
    <w:p w:rsidR="00127B2F" w:rsidRDefault="00127B2F" w:rsidP="00127B2F">
      <w:pPr>
        <w:pStyle w:val="Zkladntext"/>
        <w:rPr>
          <w:rStyle w:val="ra"/>
        </w:rPr>
      </w:pPr>
      <w:r w:rsidRPr="00127B2F">
        <w:rPr>
          <w:rStyle w:val="ra"/>
        </w:rPr>
        <w:t>-</w:t>
      </w:r>
      <w:r>
        <w:t xml:space="preserve"> </w:t>
      </w:r>
      <w:r>
        <w:rPr>
          <w:rStyle w:val="ra"/>
        </w:rPr>
        <w:t xml:space="preserve">činnosť stavebného dozoru - pozemné stavby 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inžinierska činnosť - obstarávateľská činnosť v stavebníctve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kresličské a administratívne práce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kopírovacie a fotografické práce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sprostredkovateľská činnosť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automatizované spracovanie dát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poradenská činnosť v predmetoch podnikania v rozsahu voľnej živnosti</w:t>
      </w:r>
    </w:p>
    <w:p w:rsidR="00127B2F" w:rsidRDefault="00127B2F" w:rsidP="00127B2F">
      <w:pPr>
        <w:pStyle w:val="Zkladntext"/>
        <w:rPr>
          <w:rStyle w:val="ra"/>
        </w:rPr>
      </w:pPr>
      <w:r>
        <w:rPr>
          <w:rStyle w:val="ra"/>
        </w:rPr>
        <w:t>- reklamná a propagačná činnosť v rozsahu voľnej živnosti</w:t>
      </w:r>
    </w:p>
    <w:p w:rsidR="00127B2F" w:rsidRDefault="00127B2F" w:rsidP="00127B2F">
      <w:pPr>
        <w:pStyle w:val="Zkladntext"/>
      </w:pPr>
      <w:r>
        <w:rPr>
          <w:rStyle w:val="ra"/>
        </w:rPr>
        <w:t>- obchodná činnosť v rozsahu voľnej živnosti /maloobchod, veľkoobchod/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57520215"/>
    <w:bookmarkEnd w:id="2"/>
    <w:p w:rsidR="000A1BBA" w:rsidRDefault="002D41DD" w:rsidP="004D3B4A">
      <w:pPr>
        <w:pStyle w:val="Zkladntext"/>
      </w:pPr>
      <w:r w:rsidRPr="00C51497">
        <w:rPr>
          <w:rFonts w:cs="Arial"/>
          <w:szCs w:val="22"/>
          <w:lang w:eastAsia="sk-SK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88.3pt" o:ole="" o:preferrelative="f">
            <v:imagedata r:id="rId8" o:title=""/>
            <o:lock v:ext="edit" aspectratio="f"/>
          </v:shape>
          <o:OLEObject Type="Embed" ProgID="Excel.Sheet.12" ShapeID="_x0000_i1025" DrawAspect="Content" ObjectID="_1457782382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6478D1">
        <w:t>201</w:t>
      </w:r>
      <w:r w:rsidR="002D41D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6478D1">
        <w:t>201</w:t>
      </w:r>
      <w:r w:rsidR="002D41DD">
        <w:t>3</w:t>
      </w:r>
      <w:r>
        <w:t xml:space="preserve"> do 31. decembra </w:t>
      </w:r>
      <w:r w:rsidR="006478D1">
        <w:t>201</w:t>
      </w:r>
      <w:r w:rsidR="002D41DD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6478D1">
        <w:t>201</w:t>
      </w:r>
      <w:r w:rsidR="002D41DD">
        <w:t>2</w:t>
      </w:r>
      <w:r>
        <w:t xml:space="preserve">, za predchádzajúce účtovné obdobie, bola schválená valným zhromaždením Spoločnosti </w:t>
      </w:r>
      <w:r w:rsidR="002D41DD">
        <w:t>27</w:t>
      </w:r>
      <w:r w:rsidR="006800B2">
        <w:t>.</w:t>
      </w:r>
      <w:r w:rsidR="008F0488">
        <w:t xml:space="preserve"> </w:t>
      </w:r>
      <w:r w:rsidR="002D41DD">
        <w:t>jún</w:t>
      </w:r>
      <w:r w:rsidR="008F0488">
        <w:t xml:space="preserve">a </w:t>
      </w:r>
      <w:r w:rsidR="006478D1" w:rsidRPr="006800B2">
        <w:t>201</w:t>
      </w:r>
      <w:r w:rsidR="002D41DD">
        <w:t>3</w:t>
      </w:r>
      <w:r w:rsidRPr="006800B2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6478D1">
        <w:t>201</w:t>
      </w:r>
      <w:r w:rsidR="002D41DD">
        <w:t>2</w:t>
      </w:r>
      <w:r w:rsidRPr="00194BFD">
        <w:t xml:space="preserve"> spolu s výročnou správou a správou audítora o overení účtovnej závierky k 31. decembru </w:t>
      </w:r>
      <w:r w:rsidR="006478D1">
        <w:t>201</w:t>
      </w:r>
      <w:r w:rsidR="002D41DD">
        <w:t>2</w:t>
      </w:r>
      <w:r w:rsidRPr="00194BFD">
        <w:t xml:space="preserve"> bola uložená do zbierky listín obchodného </w:t>
      </w:r>
      <w:r w:rsidRPr="00947A94">
        <w:t xml:space="preserve">registra </w:t>
      </w:r>
      <w:r w:rsidR="002D41DD">
        <w:t>17</w:t>
      </w:r>
      <w:r w:rsidRPr="00947A94">
        <w:t xml:space="preserve">. </w:t>
      </w:r>
      <w:r w:rsidR="002D41DD">
        <w:t>júl</w:t>
      </w:r>
      <w:r w:rsidR="00DD108A" w:rsidRPr="00947A94">
        <w:t>a</w:t>
      </w:r>
      <w:r w:rsidRPr="00947A94">
        <w:t xml:space="preserve"> </w:t>
      </w:r>
      <w:r w:rsidR="006478D1" w:rsidRPr="00947A94">
        <w:t>201</w:t>
      </w:r>
      <w:r w:rsidR="002D41DD">
        <w:t>3</w:t>
      </w:r>
      <w:r w:rsidRPr="00947A94">
        <w:t>. Súvaha a výkaz ziskov a strát za predchádzajúce účtovné obdobie boli zverejnené v Obchodnom vestníku</w:t>
      </w:r>
      <w:r w:rsidR="002D41DD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>
        <w:t>Informácie o orgánoch účtovnej jednotky</w:t>
      </w:r>
      <w:bookmarkEnd w:id="5"/>
    </w:p>
    <w:p w:rsidR="004D3B4A" w:rsidRDefault="004D3B4A" w:rsidP="004D3B4A"/>
    <w:p w:rsidR="0025066C" w:rsidRDefault="004D3B4A" w:rsidP="007616D3">
      <w:pPr>
        <w:pStyle w:val="Zkladntext"/>
      </w:pPr>
      <w:r>
        <w:t>Konatelia</w:t>
      </w:r>
      <w:r>
        <w:tab/>
      </w:r>
      <w:r w:rsidR="0025066C">
        <w:t>Keleši Róbert, Ing.</w:t>
      </w:r>
    </w:p>
    <w:p w:rsidR="004D3B4A" w:rsidRDefault="0025066C" w:rsidP="007616D3">
      <w:pPr>
        <w:pStyle w:val="Zkladntext"/>
      </w:pPr>
      <w:r>
        <w:tab/>
      </w:r>
      <w:r>
        <w:tab/>
      </w:r>
      <w:r w:rsidR="004D3B4A">
        <w:tab/>
      </w:r>
    </w:p>
    <w:p w:rsidR="007616D3" w:rsidRDefault="007616D3" w:rsidP="007616D3">
      <w:pPr>
        <w:pStyle w:val="Zkladntext"/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6478D1">
        <w:t>201</w:t>
      </w:r>
      <w:r w:rsidR="002D41DD">
        <w:t>3</w:t>
      </w:r>
      <w:r>
        <w:t xml:space="preserve"> je takáto:</w:t>
      </w:r>
      <w:r w:rsidRPr="00A9048F">
        <w:t xml:space="preserve"> </w:t>
      </w:r>
    </w:p>
    <w:bookmarkStart w:id="7" w:name="_MON_1457520461"/>
    <w:bookmarkEnd w:id="7"/>
    <w:p w:rsidR="00D54563" w:rsidRDefault="002D41DD" w:rsidP="004D3B4A">
      <w:pPr>
        <w:pStyle w:val="Zkladntext"/>
      </w:pPr>
      <w:r w:rsidRPr="00C51497">
        <w:rPr>
          <w:b/>
        </w:rPr>
        <w:object w:dxaOrig="9343" w:dyaOrig="2361">
          <v:shape id="_x0000_i1026" type="#_x0000_t75" style="width:438.9pt;height:122.7pt" o:ole="" o:preferrelative="f">
            <v:imagedata r:id="rId10" o:title=""/>
            <o:lock v:ext="edit" aspectratio="f"/>
          </v:shape>
          <o:OLEObject Type="Embed" ProgID="Excel.Sheet.12" ShapeID="_x0000_i1026" DrawAspect="Content" ObjectID="_1457782383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764385" w:rsidRDefault="004D3B4A" w:rsidP="0076438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764385">
        <w:t>nezostavuje konsolidovanú účtovnú závierku, preto že nevlastní podiely v iných obchodných spoločnostiach a ani sa nezahrňuje do konsolidovanej účtovnej závierky žiadnej spoločnosti.</w:t>
      </w:r>
      <w:bookmarkStart w:id="8" w:name="_Toc530739899"/>
    </w:p>
    <w:p w:rsidR="00764385" w:rsidRDefault="00764385" w:rsidP="00764385">
      <w:pPr>
        <w:pStyle w:val="Zkladntext"/>
        <w:ind w:hanging="426"/>
      </w:pPr>
    </w:p>
    <w:p w:rsidR="004D3B4A" w:rsidRDefault="004D3B4A" w:rsidP="007643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Východiská pre zostavenie účtovnej závierky</w:t>
      </w:r>
    </w:p>
    <w:p w:rsidR="006478D1" w:rsidRPr="006478D1" w:rsidRDefault="006478D1" w:rsidP="006478D1">
      <w:pPr>
        <w:pStyle w:val="Zkladntext"/>
        <w:ind w:left="450"/>
      </w:pPr>
      <w:r w:rsidRPr="006478D1">
        <w:t>Účtovná závierka bola zostavená za predpokladu, že Spoločnosť bude nepretržite pokračovať vo svojej činnosti (</w:t>
      </w:r>
      <w:proofErr w:type="spellStart"/>
      <w:r w:rsidRPr="006478D1">
        <w:t>going</w:t>
      </w:r>
      <w:proofErr w:type="spellEnd"/>
      <w:r w:rsidRPr="006478D1">
        <w:t xml:space="preserve"> </w:t>
      </w:r>
      <w:proofErr w:type="spellStart"/>
      <w:r w:rsidRPr="006478D1">
        <w:t>concern</w:t>
      </w:r>
      <w:proofErr w:type="spellEnd"/>
      <w:r w:rsidRPr="006478D1">
        <w:t>).</w:t>
      </w:r>
    </w:p>
    <w:p w:rsidR="006478D1" w:rsidRPr="006478D1" w:rsidRDefault="006478D1" w:rsidP="006478D1">
      <w:pPr>
        <w:pStyle w:val="Zkladntext"/>
        <w:ind w:left="450"/>
      </w:pPr>
    </w:p>
    <w:p w:rsidR="006478D1" w:rsidRPr="006478D1" w:rsidRDefault="006478D1" w:rsidP="006478D1">
      <w:pPr>
        <w:pStyle w:val="Zkladntext"/>
        <w:ind w:left="450"/>
      </w:pPr>
      <w:r w:rsidRPr="006478D1">
        <w:t>Účtovné metódy a všeobecné účtovné zásady boli účtovnou jednotkou konzistentne aplikované, okrem:</w:t>
      </w:r>
    </w:p>
    <w:p w:rsidR="006478D1" w:rsidRPr="006478D1" w:rsidRDefault="006478D1" w:rsidP="006478D1">
      <w:pPr>
        <w:pStyle w:val="Zkladntext"/>
        <w:numPr>
          <w:ilvl w:val="0"/>
          <w:numId w:val="42"/>
        </w:numPr>
        <w:tabs>
          <w:tab w:val="clear" w:pos="340"/>
          <w:tab w:val="num" w:pos="790"/>
        </w:tabs>
        <w:ind w:left="790"/>
      </w:pPr>
      <w:r w:rsidRPr="006478D1">
        <w:t>oceňovania cenných papierov na obchodovanie, ktoré sa pri ich obstaraní oceňujú reálnou hodnotou,</w:t>
      </w:r>
    </w:p>
    <w:p w:rsidR="006478D1" w:rsidRPr="006478D1" w:rsidRDefault="006478D1" w:rsidP="006478D1">
      <w:pPr>
        <w:pStyle w:val="Zkladntext"/>
        <w:numPr>
          <w:ilvl w:val="0"/>
          <w:numId w:val="42"/>
        </w:numPr>
        <w:tabs>
          <w:tab w:val="clear" w:pos="340"/>
          <w:tab w:val="num" w:pos="790"/>
        </w:tabs>
        <w:ind w:left="790"/>
      </w:pPr>
      <w:r w:rsidRPr="006478D1">
        <w:t>zmeny podmienok na vykázanie dotácií [pozri časť E písm. o)],</w:t>
      </w:r>
    </w:p>
    <w:p w:rsidR="006478D1" w:rsidRPr="006478D1" w:rsidRDefault="006478D1" w:rsidP="006478D1">
      <w:pPr>
        <w:pStyle w:val="Zkladntext"/>
        <w:numPr>
          <w:ilvl w:val="0"/>
          <w:numId w:val="42"/>
        </w:numPr>
        <w:tabs>
          <w:tab w:val="clear" w:pos="340"/>
          <w:tab w:val="num" w:pos="790"/>
        </w:tabs>
        <w:ind w:left="790"/>
      </w:pPr>
      <w:r w:rsidRPr="006478D1">
        <w:t>účtovania dlhodobých záväzkov z obchodného styku v účtovej triede 3 – Zúčtovacie vzťahy,</w:t>
      </w:r>
    </w:p>
    <w:p w:rsidR="006478D1" w:rsidRPr="006478D1" w:rsidRDefault="006478D1" w:rsidP="006478D1">
      <w:pPr>
        <w:pStyle w:val="Zkladntext"/>
        <w:numPr>
          <w:ilvl w:val="0"/>
          <w:numId w:val="42"/>
        </w:numPr>
        <w:tabs>
          <w:tab w:val="clear" w:pos="340"/>
          <w:tab w:val="num" w:pos="790"/>
        </w:tabs>
        <w:ind w:left="790"/>
      </w:pPr>
      <w:r w:rsidRPr="006478D1">
        <w:t>spôsobu prepočtu majetku a záväzkov vyjadrených v cudzej mene (</w:t>
      </w:r>
      <w:r w:rsidRPr="006478D1">
        <w:rPr>
          <w:i/>
        </w:rPr>
        <w:t>uvedie sa informácia podľa konkrétnej situácie účtovnej jednotky, ak účtovná jednotka zmenila spôsob prepočtu</w:t>
      </w:r>
      <w:r w:rsidRPr="006478D1">
        <w:t xml:space="preserve">). </w:t>
      </w:r>
    </w:p>
    <w:p w:rsidR="006478D1" w:rsidRDefault="006478D1" w:rsidP="006478D1">
      <w:pPr>
        <w:pStyle w:val="Zkladntext"/>
        <w:ind w:left="0"/>
      </w:pPr>
    </w:p>
    <w:p w:rsidR="006478D1" w:rsidRDefault="006478D1" w:rsidP="006478D1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6478D1" w:rsidRDefault="006478D1" w:rsidP="006478D1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Súčasťou obstarávacej ceny dlhodobého hmotného majetku nie sú úroky z cudzích zdrojov ani realizované kurzové rozdiely, ktoré vznikli do momentu uvedenia dlhodobého majetku do používania.</w:t>
      </w:r>
    </w:p>
    <w:p w:rsidR="006478D1" w:rsidRPr="006478D1" w:rsidRDefault="006478D1" w:rsidP="006478D1">
      <w:pPr>
        <w:pStyle w:val="Zkladntext"/>
      </w:pPr>
    </w:p>
    <w:p w:rsidR="006478D1" w:rsidRDefault="006478D1" w:rsidP="006478D1">
      <w:pPr>
        <w:pStyle w:val="Zkladntext"/>
      </w:pPr>
      <w:r w:rsidRPr="006478D1"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000720" w:rsidTr="0000290B">
        <w:trPr>
          <w:trHeight w:val="250"/>
        </w:trPr>
        <w:tc>
          <w:tcPr>
            <w:tcW w:w="3402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br w:type="page"/>
            </w:r>
          </w:p>
        </w:tc>
        <w:tc>
          <w:tcPr>
            <w:tcW w:w="1559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Predpokladaná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Ročná odpisová</w:t>
            </w:r>
          </w:p>
        </w:tc>
      </w:tr>
      <w:tr w:rsidR="005B316E" w:rsidRPr="0000072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doba používania</w:t>
            </w:r>
            <w:r w:rsidRPr="00000720">
              <w:rPr>
                <w:color w:val="auto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sadzba v %</w:t>
            </w:r>
          </w:p>
        </w:tc>
      </w:tr>
      <w:tr w:rsidR="004D3B4A" w:rsidRPr="00000720" w:rsidTr="0000290B">
        <w:trPr>
          <w:trHeight w:val="250"/>
        </w:trPr>
        <w:tc>
          <w:tcPr>
            <w:tcW w:w="3402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5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20</w:t>
            </w:r>
          </w:p>
        </w:tc>
      </w:tr>
      <w:tr w:rsidR="004D3B4A" w:rsidRPr="00000720" w:rsidTr="0000290B">
        <w:trPr>
          <w:trHeight w:val="250"/>
        </w:trPr>
        <w:tc>
          <w:tcPr>
            <w:tcW w:w="3402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4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25</w:t>
            </w:r>
          </w:p>
        </w:tc>
      </w:tr>
      <w:tr w:rsidR="004D3B4A" w:rsidRPr="0000072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00720" w:rsidRDefault="004D3B4A" w:rsidP="0000290B">
            <w:pPr>
              <w:pStyle w:val="Tabulka"/>
              <w:ind w:hanging="84"/>
              <w:rPr>
                <w:color w:val="auto"/>
              </w:rPr>
            </w:pPr>
            <w:r w:rsidRPr="00000720">
              <w:rPr>
                <w:color w:val="auto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8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12,5</w:t>
            </w:r>
          </w:p>
        </w:tc>
      </w:tr>
      <w:tr w:rsidR="004D3B4A" w:rsidRPr="0000072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00720" w:rsidRDefault="004D3B4A" w:rsidP="0000290B">
            <w:pPr>
              <w:pStyle w:val="Tabulka"/>
              <w:ind w:hanging="84"/>
              <w:rPr>
                <w:color w:val="auto"/>
              </w:rPr>
            </w:pPr>
            <w:r w:rsidRPr="00000720">
              <w:rPr>
                <w:color w:val="auto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rôzna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000720" w:rsidTr="0000290B">
        <w:trPr>
          <w:trHeight w:val="250"/>
        </w:trPr>
        <w:tc>
          <w:tcPr>
            <w:tcW w:w="3118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Ročná odpisová</w:t>
            </w:r>
          </w:p>
        </w:tc>
      </w:tr>
      <w:tr w:rsidR="004D3B4A" w:rsidRPr="0000072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sadzba v %</w:t>
            </w:r>
          </w:p>
        </w:tc>
      </w:tr>
      <w:tr w:rsidR="004D3B4A" w:rsidRPr="00000720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000720" w:rsidRDefault="005D2C58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4D3B4A" w:rsidRPr="00000720">
              <w:rPr>
                <w:color w:val="auto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5</w:t>
            </w:r>
          </w:p>
        </w:tc>
      </w:tr>
      <w:tr w:rsidR="004D3B4A" w:rsidRPr="00000720" w:rsidTr="0000290B">
        <w:trPr>
          <w:trHeight w:val="250"/>
        </w:trPr>
        <w:tc>
          <w:tcPr>
            <w:tcW w:w="3118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000720" w:rsidRDefault="005D2C58" w:rsidP="005D2C58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6</w:t>
            </w:r>
            <w:r w:rsidR="004D3B4A" w:rsidRPr="00000720">
              <w:rPr>
                <w:color w:val="auto"/>
              </w:rPr>
              <w:t xml:space="preserve"> až </w:t>
            </w:r>
            <w:r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4D3B4A" w:rsidP="005D2C58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8,3</w:t>
            </w:r>
            <w:r w:rsidR="005D2C58">
              <w:rPr>
                <w:color w:val="auto"/>
              </w:rPr>
              <w:t>3</w:t>
            </w:r>
            <w:r w:rsidRPr="00000720">
              <w:rPr>
                <w:color w:val="auto"/>
              </w:rPr>
              <w:t xml:space="preserve"> až 1</w:t>
            </w:r>
            <w:r w:rsidR="005D2C58">
              <w:rPr>
                <w:color w:val="auto"/>
              </w:rPr>
              <w:t>6</w:t>
            </w:r>
            <w:r w:rsidRPr="00000720">
              <w:rPr>
                <w:color w:val="auto"/>
              </w:rPr>
              <w:t>,</w:t>
            </w:r>
            <w:r w:rsidR="005D2C58">
              <w:rPr>
                <w:color w:val="auto"/>
              </w:rPr>
              <w:t>67</w:t>
            </w:r>
          </w:p>
        </w:tc>
      </w:tr>
      <w:tr w:rsidR="004D3B4A" w:rsidRPr="00000720" w:rsidTr="0000290B">
        <w:trPr>
          <w:trHeight w:val="250"/>
        </w:trPr>
        <w:tc>
          <w:tcPr>
            <w:tcW w:w="3118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000720" w:rsidRDefault="005D2C58" w:rsidP="005D2C58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3 až </w:t>
            </w:r>
            <w:r w:rsidR="004D3B4A" w:rsidRPr="00000720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5D2C58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lineárne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5D2C58" w:rsidP="005D2C58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25</w:t>
            </w:r>
            <w:r w:rsidR="004D3B4A" w:rsidRPr="00000720">
              <w:rPr>
                <w:color w:val="auto"/>
              </w:rPr>
              <w:t xml:space="preserve"> až 3</w:t>
            </w:r>
            <w:r>
              <w:rPr>
                <w:color w:val="auto"/>
              </w:rPr>
              <w:t>3,33</w:t>
            </w:r>
          </w:p>
        </w:tc>
      </w:tr>
      <w:tr w:rsidR="004D3B4A" w:rsidRPr="00000720" w:rsidTr="0000290B">
        <w:trPr>
          <w:trHeight w:val="250"/>
        </w:trPr>
        <w:tc>
          <w:tcPr>
            <w:tcW w:w="3118" w:type="dxa"/>
            <w:gridSpan w:val="2"/>
          </w:tcPr>
          <w:p w:rsidR="004D3B4A" w:rsidRPr="00000720" w:rsidRDefault="004D3B4A" w:rsidP="0000290B">
            <w:pPr>
              <w:pStyle w:val="Tabulka"/>
              <w:rPr>
                <w:color w:val="auto"/>
              </w:rPr>
            </w:pPr>
            <w:r w:rsidRPr="00000720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0072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00720">
              <w:rPr>
                <w:color w:val="auto"/>
              </w:rP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Pr="006478D1" w:rsidRDefault="004D3B4A" w:rsidP="004D3B4A">
      <w:pPr>
        <w:pStyle w:val="Zkladntext"/>
      </w:pPr>
      <w:r>
        <w:t xml:space="preserve">Rezervy sú záväzky s neurčitým časovým vymedzením alebo výškou; tvoria sa na krytie známych rizík alebo strát </w:t>
      </w:r>
      <w:r w:rsidRPr="006478D1">
        <w:t>z podnikania. Oceňujú sa v očakávanej výške záväzku.</w:t>
      </w:r>
    </w:p>
    <w:p w:rsidR="004D3B4A" w:rsidRPr="006478D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6478D1" w:rsidRDefault="004D3B4A" w:rsidP="00251BF2">
      <w:pPr>
        <w:pStyle w:val="Pismenka"/>
        <w:tabs>
          <w:tab w:val="clear" w:pos="426"/>
        </w:tabs>
        <w:ind w:left="426"/>
      </w:pPr>
      <w:r w:rsidRPr="006478D1">
        <w:t>Záväzky</w:t>
      </w:r>
    </w:p>
    <w:p w:rsidR="004D3B4A" w:rsidRPr="006478D1" w:rsidRDefault="004D3B4A" w:rsidP="004D3B4A">
      <w:pPr>
        <w:pStyle w:val="Zkladntext"/>
        <w:rPr>
          <w:sz w:val="24"/>
        </w:rPr>
      </w:pPr>
      <w:r w:rsidRPr="006478D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6478D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6478D1" w:rsidRDefault="004D3B4A" w:rsidP="00251BF2">
      <w:pPr>
        <w:pStyle w:val="Pismenka"/>
        <w:tabs>
          <w:tab w:val="clear" w:pos="426"/>
        </w:tabs>
        <w:ind w:left="426"/>
      </w:pPr>
      <w:r w:rsidRPr="006478D1">
        <w:t>Odložené dane</w:t>
      </w:r>
    </w:p>
    <w:p w:rsidR="004D3B4A" w:rsidRPr="006478D1" w:rsidRDefault="004D3B4A" w:rsidP="004D3B4A">
      <w:pPr>
        <w:pStyle w:val="Zkladntext"/>
      </w:pPr>
      <w:r w:rsidRPr="006478D1">
        <w:t xml:space="preserve">Odložené dane (odložená daňová pohľadávka a odložený daňový záväzok) sa vzťahujú na: </w:t>
      </w:r>
    </w:p>
    <w:p w:rsidR="004D3B4A" w:rsidRPr="006478D1" w:rsidRDefault="004D3B4A" w:rsidP="004D3B4A">
      <w:pPr>
        <w:pStyle w:val="Zkladntext"/>
        <w:numPr>
          <w:ilvl w:val="0"/>
          <w:numId w:val="8"/>
        </w:numPr>
      </w:pPr>
      <w:r w:rsidRPr="006478D1">
        <w:t>dočasné rozdiely medzi účtovnou hodnotou majetku a účtovnou hodnotou záväzkov vykázanou v súvahe a ich daňovou základňou,</w:t>
      </w:r>
    </w:p>
    <w:p w:rsidR="004D3B4A" w:rsidRPr="006478D1" w:rsidRDefault="004D3B4A" w:rsidP="004D3B4A">
      <w:pPr>
        <w:pStyle w:val="Zkladntext"/>
        <w:numPr>
          <w:ilvl w:val="0"/>
          <w:numId w:val="8"/>
        </w:numPr>
      </w:pPr>
      <w:r w:rsidRPr="006478D1">
        <w:t>možnosť umorovať daňovú stratu v budúcnosti, ktorou sa rozumie možnosť odpočítať daňovú stratu od základu dane v budúcnosti,</w:t>
      </w:r>
    </w:p>
    <w:p w:rsidR="004D3B4A" w:rsidRPr="006478D1" w:rsidRDefault="004D3B4A" w:rsidP="004D3B4A">
      <w:pPr>
        <w:pStyle w:val="Zkladntext"/>
        <w:numPr>
          <w:ilvl w:val="0"/>
          <w:numId w:val="8"/>
        </w:numPr>
      </w:pPr>
      <w:r w:rsidRPr="006478D1">
        <w:t>možnosť previesť nevyužité daňové odpočty a iné daňové nároky do budúcich období.</w:t>
      </w:r>
    </w:p>
    <w:p w:rsidR="004D3B4A" w:rsidRPr="006478D1" w:rsidRDefault="004D3B4A" w:rsidP="00251BF2">
      <w:pPr>
        <w:pStyle w:val="Pismenka"/>
        <w:tabs>
          <w:tab w:val="clear" w:pos="426"/>
        </w:tabs>
        <w:ind w:left="426"/>
      </w:pPr>
      <w:r w:rsidRPr="006478D1">
        <w:t>Výdavky budúcich období a výnosy budúcich období</w:t>
      </w:r>
    </w:p>
    <w:p w:rsidR="004D3B4A" w:rsidRPr="006478D1" w:rsidRDefault="004D3B4A" w:rsidP="004D3B4A">
      <w:pPr>
        <w:pStyle w:val="Zkladntext"/>
      </w:pPr>
      <w:r w:rsidRPr="006478D1">
        <w:t>Výdavky budúcich období a výnosy budúcich období sa vykazujú vo výške, ktorá je potrebná na dodržanie zásady vecnej a časovej súvislosti s účtovným obdobím.</w:t>
      </w:r>
    </w:p>
    <w:p w:rsidR="004007CA" w:rsidRPr="006478D1" w:rsidRDefault="004007CA" w:rsidP="004D3B4A">
      <w:pPr>
        <w:pStyle w:val="Zkladntext"/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Emisné kvóty</w:t>
      </w:r>
    </w:p>
    <w:p w:rsidR="006478D1" w:rsidRPr="006478D1" w:rsidRDefault="006478D1" w:rsidP="006478D1">
      <w:pPr>
        <w:pStyle w:val="Zkladntext"/>
      </w:pPr>
      <w:r w:rsidRPr="006478D1">
        <w:t xml:space="preserve">Bezodplatne pripísaný proporčný podiel emisných kvót v ocenení reprodukčnou obstarávacou cenou sa účtuje v prospech výnosov budúcich období. 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lastRenderedPageBreak/>
        <w:t xml:space="preserve">Nakúpené emisné kvóty sa oceňujú obstarávacou cenou. </w:t>
      </w:r>
    </w:p>
    <w:p w:rsidR="006478D1" w:rsidRPr="006478D1" w:rsidRDefault="006478D1" w:rsidP="006478D1">
      <w:pPr>
        <w:pStyle w:val="Zkladntext"/>
        <w:rPr>
          <w:szCs w:val="18"/>
        </w:rPr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Dotácie zo štátneho rozpočtu</w:t>
      </w:r>
    </w:p>
    <w:p w:rsidR="006478D1" w:rsidRPr="006478D1" w:rsidRDefault="006478D1" w:rsidP="006478D1">
      <w:pPr>
        <w:ind w:left="450"/>
        <w:jc w:val="both"/>
        <w:rPr>
          <w:sz w:val="18"/>
        </w:rPr>
      </w:pPr>
      <w:r w:rsidRPr="006478D1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478D1" w:rsidRPr="006478D1" w:rsidRDefault="006478D1" w:rsidP="006478D1">
      <w:pPr>
        <w:ind w:left="450"/>
        <w:jc w:val="both"/>
        <w:rPr>
          <w:sz w:val="18"/>
        </w:rPr>
      </w:pPr>
    </w:p>
    <w:p w:rsidR="006478D1" w:rsidRPr="006478D1" w:rsidRDefault="006478D1" w:rsidP="006478D1">
      <w:pPr>
        <w:ind w:left="450"/>
        <w:jc w:val="both"/>
        <w:rPr>
          <w:sz w:val="18"/>
        </w:rPr>
      </w:pPr>
      <w:r w:rsidRPr="006478D1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6478D1" w:rsidRPr="006478D1" w:rsidRDefault="006478D1" w:rsidP="006478D1">
      <w:pPr>
        <w:ind w:left="450"/>
        <w:jc w:val="both"/>
        <w:rPr>
          <w:sz w:val="18"/>
        </w:rPr>
      </w:pPr>
    </w:p>
    <w:p w:rsidR="006478D1" w:rsidRPr="006478D1" w:rsidRDefault="006478D1" w:rsidP="006478D1">
      <w:pPr>
        <w:ind w:left="450"/>
        <w:jc w:val="both"/>
        <w:rPr>
          <w:sz w:val="18"/>
        </w:rPr>
      </w:pPr>
      <w:r w:rsidRPr="006478D1"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6478D1">
        <w:rPr>
          <w:sz w:val="18"/>
        </w:rPr>
        <w:br/>
        <w:t xml:space="preserve">z tohto dlhodobého majetku. </w:t>
      </w:r>
    </w:p>
    <w:p w:rsidR="006478D1" w:rsidRPr="006478D1" w:rsidRDefault="006478D1" w:rsidP="006478D1">
      <w:pPr>
        <w:pStyle w:val="Zkladntext"/>
        <w:rPr>
          <w:szCs w:val="18"/>
        </w:rPr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Prenájom (lízing)</w:t>
      </w:r>
    </w:p>
    <w:p w:rsidR="006478D1" w:rsidRPr="006478D1" w:rsidRDefault="006478D1" w:rsidP="006478D1">
      <w:pPr>
        <w:pStyle w:val="Zkladntext"/>
      </w:pPr>
      <w:r w:rsidRPr="006478D1">
        <w:t>Majetok prenajatý na základe operatívneho prenájmu vykazuje ako svoj majetok jeho vlastník, nie nájomca.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478D1" w:rsidRPr="006478D1" w:rsidRDefault="006478D1" w:rsidP="006478D1">
      <w:pPr>
        <w:pStyle w:val="Zkladntext"/>
        <w:rPr>
          <w:szCs w:val="18"/>
        </w:rPr>
      </w:pPr>
    </w:p>
    <w:p w:rsidR="006478D1" w:rsidRPr="006478D1" w:rsidRDefault="006478D1" w:rsidP="006478D1">
      <w:pPr>
        <w:pStyle w:val="Zkladntext"/>
      </w:pPr>
      <w:r w:rsidRPr="006478D1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Deriváty</w:t>
      </w:r>
    </w:p>
    <w:p w:rsidR="006478D1" w:rsidRPr="006478D1" w:rsidRDefault="006478D1" w:rsidP="006478D1">
      <w:pPr>
        <w:pStyle w:val="Zkladntext"/>
      </w:pPr>
      <w:r w:rsidRPr="006478D1">
        <w:t>Deriváty sa oceňujú reálnou hodnotou.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Zmeny reálnych hodnôt zabezpečovacích derivátov sa účtujú bez vplyvu na výsledok hospodárenia, priamo do vlastného imania.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Zmeny reálnych hodnôt derivátov určených na obchodovanie na tuzemskej burze, zahraničnej burze alebo na inom verejnom trhu sa účtujú s vplyvom na výsledok hospodárenia.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Zmeny reálnych hodnôt derivátov určených na obchodovanie na neverejnom trhu sa účtujú bez vplyvu na výsledok hospodárenia, priamo do vlastného imania.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Majetok a záväzky zabezpečené derivátmi</w:t>
      </w:r>
    </w:p>
    <w:p w:rsidR="006478D1" w:rsidRPr="006478D1" w:rsidRDefault="006478D1" w:rsidP="006478D1">
      <w:pPr>
        <w:pStyle w:val="Zkladntext"/>
      </w:pPr>
      <w:r w:rsidRPr="006478D1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478D1" w:rsidRPr="006478D1" w:rsidRDefault="006478D1" w:rsidP="006478D1">
      <w:pPr>
        <w:pStyle w:val="Zkladntext"/>
        <w:rPr>
          <w:szCs w:val="18"/>
        </w:rPr>
      </w:pPr>
    </w:p>
    <w:p w:rsidR="006478D1" w:rsidRPr="006478D1" w:rsidRDefault="006478D1" w:rsidP="006478D1">
      <w:pPr>
        <w:pStyle w:val="Pismenka"/>
        <w:tabs>
          <w:tab w:val="clear" w:pos="426"/>
        </w:tabs>
        <w:ind w:left="426"/>
      </w:pPr>
      <w:r w:rsidRPr="006478D1">
        <w:t>Cudzia mena</w:t>
      </w:r>
    </w:p>
    <w:p w:rsidR="006478D1" w:rsidRPr="006478D1" w:rsidRDefault="006478D1" w:rsidP="006478D1">
      <w:pPr>
        <w:pStyle w:val="Zkladntext"/>
      </w:pPr>
      <w:r w:rsidRPr="006478D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>Na ocenenie prírastku cudzej meny nakúpenej za euro sa použije kurz, za ktorý bola táto cudzia mena nakúpená.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478D1" w:rsidRPr="006478D1" w:rsidRDefault="006478D1" w:rsidP="006478D1">
      <w:pPr>
        <w:pStyle w:val="Zkladntext"/>
      </w:pPr>
    </w:p>
    <w:p w:rsidR="006478D1" w:rsidRPr="006478D1" w:rsidRDefault="006478D1" w:rsidP="006478D1">
      <w:pPr>
        <w:pStyle w:val="Zkladntext"/>
      </w:pPr>
      <w:r w:rsidRPr="006478D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478D1" w:rsidRPr="006478D1" w:rsidRDefault="006478D1" w:rsidP="006478D1">
      <w:pPr>
        <w:pStyle w:val="Zkladntext"/>
      </w:pPr>
    </w:p>
    <w:p w:rsidR="006478D1" w:rsidRDefault="006478D1" w:rsidP="006478D1">
      <w:pPr>
        <w:pStyle w:val="Zkladntext"/>
      </w:pPr>
      <w:r w:rsidRPr="006478D1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00072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6478D1">
        <w:t>201</w:t>
      </w:r>
      <w:r w:rsidR="003B796E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6478D1">
        <w:t>201</w:t>
      </w:r>
      <w:r w:rsidR="003B796E">
        <w:t>3</w:t>
      </w:r>
      <w:r w:rsidRPr="00C24B6B">
        <w:t xml:space="preserve"> a za porovnateľné obdobie od 1. januára </w:t>
      </w:r>
      <w:r w:rsidR="006478D1">
        <w:t>201</w:t>
      </w:r>
      <w:r w:rsidR="003B796E">
        <w:t>2</w:t>
      </w:r>
      <w:r w:rsidRPr="00C24B6B">
        <w:t xml:space="preserve"> do 31. decembra </w:t>
      </w:r>
      <w:r w:rsidR="006478D1">
        <w:t>201</w:t>
      </w:r>
      <w:r w:rsidR="003B796E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9635F7">
        <w:t xml:space="preserve">na stranách </w:t>
      </w:r>
      <w:r w:rsidR="005D2C58">
        <w:t>7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5D2C58">
        <w:t>0</w:t>
      </w:r>
      <w:r w:rsidR="00003C63" w:rsidRPr="00C24B6B">
        <w:t>.</w:t>
      </w:r>
    </w:p>
    <w:p w:rsidR="004D3B4A" w:rsidRDefault="004D3B4A" w:rsidP="004D3B4A">
      <w:pPr>
        <w:pStyle w:val="Zkladntext"/>
        <w:ind w:left="0"/>
      </w:pPr>
    </w:p>
    <w:p w:rsidR="00FB7321" w:rsidRDefault="00B55A09" w:rsidP="009166A3">
      <w:pPr>
        <w:pStyle w:val="Nadpis2"/>
        <w:numPr>
          <w:ilvl w:val="0"/>
          <w:numId w:val="0"/>
        </w:numPr>
        <w:ind w:left="360"/>
      </w:pPr>
      <w:r w:rsidRPr="007B46D7">
        <w:br w:type="page"/>
      </w:r>
      <w:bookmarkStart w:id="11" w:name="_Toc530739903"/>
    </w:p>
    <w:p w:rsidR="00FB7321" w:rsidRPr="00B0666F" w:rsidRDefault="00FB7321" w:rsidP="00FB7321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B0666F">
        <w:rPr>
          <w:sz w:val="22"/>
          <w:szCs w:val="22"/>
        </w:rPr>
        <w:lastRenderedPageBreak/>
        <w:t>Prehľad o pohybe dlhodobého nehmotného majetku</w:t>
      </w:r>
    </w:p>
    <w:bookmarkStart w:id="12" w:name="_MON_1425807320"/>
    <w:bookmarkEnd w:id="12"/>
    <w:p w:rsidR="00F150F1" w:rsidRDefault="005C5CE7">
      <w:pPr>
        <w:spacing w:after="200" w:line="276" w:lineRule="auto"/>
        <w:rPr>
          <w:b/>
          <w:sz w:val="18"/>
        </w:rPr>
      </w:pPr>
      <w:r>
        <w:object w:dxaOrig="9316" w:dyaOrig="11649">
          <v:shape id="_x0000_i1027" type="#_x0000_t75" style="width:465.8pt;height:582.25pt" o:ole="">
            <v:imagedata r:id="rId12" o:title=""/>
          </v:shape>
          <o:OLEObject Type="Embed" ProgID="Excel.Sheet.8" ShapeID="_x0000_i1027" DrawAspect="Content" ObjectID="_1457782384" r:id="rId13">
            <o:FieldCodes>\s</o:FieldCodes>
          </o:OLEObject>
        </w:object>
      </w:r>
      <w:r w:rsidR="00F150F1">
        <w:br w:type="page"/>
      </w:r>
      <w:bookmarkStart w:id="13" w:name="_MON_1457521135"/>
      <w:bookmarkEnd w:id="13"/>
      <w:r w:rsidR="003B796E">
        <w:object w:dxaOrig="9316" w:dyaOrig="11649">
          <v:shape id="_x0000_i1028" type="#_x0000_t75" style="width:465.8pt;height:582.25pt" o:ole="">
            <v:imagedata r:id="rId14" o:title=""/>
          </v:shape>
          <o:OLEObject Type="Embed" ProgID="Excel.Sheet.8" ShapeID="_x0000_i1028" DrawAspect="Content" ObjectID="_1457782385" r:id="rId15">
            <o:FieldCodes>\s</o:FieldCodes>
          </o:OLEObject>
        </w:object>
      </w:r>
    </w:p>
    <w:p w:rsidR="009166A3" w:rsidRPr="002611E9" w:rsidRDefault="00F150F1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>
        <w:br w:type="page"/>
      </w:r>
      <w:r w:rsidR="009166A3" w:rsidRPr="002611E9">
        <w:rPr>
          <w:sz w:val="22"/>
          <w:szCs w:val="22"/>
        </w:rPr>
        <w:lastRenderedPageBreak/>
        <w:t>Prehľad o pohybe dlhodobého hmotného majetku</w:t>
      </w:r>
    </w:p>
    <w:bookmarkStart w:id="14" w:name="_MON_1425807354"/>
    <w:bookmarkEnd w:id="14"/>
    <w:p w:rsidR="00F150F1" w:rsidRDefault="005C5CE7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881" w:dyaOrig="11400">
          <v:shape id="_x0000_i1029" type="#_x0000_t75" style="width:494.6pt;height:569.75pt" o:ole="">
            <v:imagedata r:id="rId16" o:title=""/>
          </v:shape>
          <o:OLEObject Type="Embed" ProgID="Excel.Sheet.12" ShapeID="_x0000_i1029" DrawAspect="Content" ObjectID="_1457782386" r:id="rId17"/>
        </w:object>
      </w: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4221E1">
      <w:pPr>
        <w:spacing w:after="200" w:line="276" w:lineRule="auto"/>
        <w:rPr>
          <w:b/>
          <w:sz w:val="18"/>
        </w:rPr>
      </w:pPr>
      <w:r>
        <w:rPr>
          <w:b/>
          <w:noProof/>
          <w:sz w:val="18"/>
        </w:rPr>
        <w:lastRenderedPageBreak/>
        <w:pict>
          <v:shape id="_x0000_s2080" type="#_x0000_t75" style="position:absolute;margin-left:0;margin-top:-1.3pt;width:480.75pt;height:579.85pt;z-index:251660288">
            <v:imagedata r:id="rId18" o:title=""/>
            <w10:wrap type="square" side="right"/>
          </v:shape>
          <o:OLEObject Type="Embed" ProgID="Excel.Sheet.8" ShapeID="_x0000_s2080" DrawAspect="Content" ObjectID="_1457782411" r:id="rId19"/>
        </w:pict>
      </w:r>
      <w:r w:rsidR="005C5CE7">
        <w:rPr>
          <w:b/>
          <w:sz w:val="18"/>
        </w:rPr>
        <w:br w:type="textWrapping" w:clear="all"/>
      </w:r>
    </w:p>
    <w:p w:rsidR="009166A3" w:rsidRPr="00F81414" w:rsidRDefault="009166A3" w:rsidP="009166A3">
      <w:pPr>
        <w:pStyle w:val="Nadpis2"/>
      </w:pPr>
      <w:r w:rsidRPr="00F81414">
        <w:t>Dlhodobý finančný majetok</w:t>
      </w:r>
    </w:p>
    <w:p w:rsidR="009166A3" w:rsidRDefault="009166A3" w:rsidP="009166A3">
      <w:pPr>
        <w:pStyle w:val="Zkladntext"/>
      </w:pPr>
    </w:p>
    <w:p w:rsidR="009166A3" w:rsidRDefault="009166A3" w:rsidP="009166A3">
      <w:pPr>
        <w:pStyle w:val="Zkladntext"/>
      </w:pPr>
      <w:r>
        <w:t xml:space="preserve">Prehľad o pohybe dlhodobého finančného majetku od 1. januára </w:t>
      </w:r>
      <w:r w:rsidR="006478D1">
        <w:t>201</w:t>
      </w:r>
      <w:r w:rsidR="005C5CE7">
        <w:t>3</w:t>
      </w:r>
      <w:r>
        <w:t xml:space="preserve"> do 31. decembra </w:t>
      </w:r>
      <w:r w:rsidR="006478D1">
        <w:t>201</w:t>
      </w:r>
      <w:r w:rsidR="005C5CE7">
        <w:t>3</w:t>
      </w:r>
      <w:r>
        <w:t xml:space="preserve"> a za porovnateľné obdobie od 1. januára </w:t>
      </w:r>
      <w:r w:rsidR="006478D1">
        <w:t>201</w:t>
      </w:r>
      <w:r w:rsidR="005C5CE7">
        <w:t>2</w:t>
      </w:r>
      <w:r>
        <w:t xml:space="preserve"> do 31. decembra </w:t>
      </w:r>
      <w:r w:rsidR="006478D1">
        <w:t>201</w:t>
      </w:r>
      <w:r w:rsidR="005C5CE7">
        <w:t>2</w:t>
      </w:r>
      <w:r>
        <w:t xml:space="preserve"> je uvedený v</w:t>
      </w:r>
      <w:r w:rsidR="009635F7">
        <w:t xml:space="preserve"> nasledujúcich</w:t>
      </w:r>
      <w:r>
        <w:t> tabuľk</w:t>
      </w:r>
      <w:r w:rsidR="009635F7">
        <w:t>ách:</w:t>
      </w:r>
    </w:p>
    <w:p w:rsidR="009166A3" w:rsidRDefault="009166A3" w:rsidP="009166A3">
      <w:pPr>
        <w:pStyle w:val="Zkladntext"/>
      </w:pPr>
    </w:p>
    <w:bookmarkStart w:id="15" w:name="_MON_1401526123"/>
    <w:bookmarkEnd w:id="15"/>
    <w:p w:rsidR="006929D3" w:rsidRDefault="00904CF8" w:rsidP="007C5FBD">
      <w:pPr>
        <w:pStyle w:val="Zkladntext"/>
        <w:tabs>
          <w:tab w:val="left" w:pos="851"/>
        </w:tabs>
      </w:pPr>
      <w:r>
        <w:object w:dxaOrig="9052" w:dyaOrig="12571">
          <v:shape id="_x0000_i1030" type="#_x0000_t75" style="width:452.65pt;height:628.6pt" o:ole="">
            <v:imagedata r:id="rId20" o:title=""/>
          </v:shape>
          <o:OLEObject Type="Embed" ProgID="Excel.Sheet.8" ShapeID="_x0000_i1030" DrawAspect="Content" ObjectID="_1457782387" r:id="rId21">
            <o:FieldCodes>\s</o:FieldCodes>
          </o:OLEObject>
        </w:object>
      </w: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bookmarkStart w:id="16" w:name="_MON_1401526818"/>
    <w:bookmarkEnd w:id="16"/>
    <w:p w:rsidR="0095640B" w:rsidRDefault="005C5CE7" w:rsidP="009166A3">
      <w:pPr>
        <w:pStyle w:val="Zkladntext"/>
      </w:pPr>
      <w:r>
        <w:object w:dxaOrig="9052" w:dyaOrig="12571">
          <v:shape id="_x0000_i1031" type="#_x0000_t75" style="width:452.65pt;height:628.6pt" o:ole="">
            <v:imagedata r:id="rId22" o:title=""/>
          </v:shape>
          <o:OLEObject Type="Embed" ProgID="Excel.Sheet.8" ShapeID="_x0000_i1031" DrawAspect="Content" ObjectID="_1457782388" r:id="rId23">
            <o:FieldCodes>\s</o:FieldCodes>
          </o:OLEObject>
        </w:object>
      </w: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bookmarkEnd w:id="11"/>
    <w:p w:rsidR="004D3B4A" w:rsidRPr="00E42E52" w:rsidRDefault="00977919" w:rsidP="00977919">
      <w:pPr>
        <w:pStyle w:val="Nadpis2"/>
      </w:pPr>
      <w:r w:rsidRPr="00E42E52">
        <w:t>Zásoby</w:t>
      </w:r>
    </w:p>
    <w:p w:rsidR="0077752F" w:rsidRDefault="0077752F" w:rsidP="00665742">
      <w:pPr>
        <w:pStyle w:val="Zkladntext"/>
      </w:pPr>
    </w:p>
    <w:p w:rsidR="00665742" w:rsidRDefault="00665742" w:rsidP="00665742">
      <w:pPr>
        <w:pStyle w:val="Zkladntext"/>
      </w:pPr>
      <w:r>
        <w:t xml:space="preserve">Pri účtovaní zásob podnik postupoval podľa Postupov účtovania, zásoby účtoval spôsobom A. </w:t>
      </w:r>
    </w:p>
    <w:p w:rsidR="00665742" w:rsidRDefault="00665742" w:rsidP="00665742">
      <w:pPr>
        <w:pStyle w:val="Zkladntext"/>
      </w:pPr>
      <w:r>
        <w:t xml:space="preserve">Materiál na ceste spoločnosť nevykazuje. </w:t>
      </w:r>
    </w:p>
    <w:p w:rsidR="00665742" w:rsidRDefault="00665742" w:rsidP="00665742">
      <w:pPr>
        <w:pStyle w:val="Zkladntext"/>
      </w:pPr>
      <w:r>
        <w:t xml:space="preserve">Spoločnosť netvorila opravnú položku k zásobám. </w:t>
      </w:r>
    </w:p>
    <w:p w:rsidR="0077752F" w:rsidRDefault="0077752F" w:rsidP="004D3B4A">
      <w:pPr>
        <w:pStyle w:val="Zkladntext"/>
      </w:pPr>
    </w:p>
    <w:p w:rsidR="004D3B4A" w:rsidRDefault="00665742" w:rsidP="004D3B4A">
      <w:pPr>
        <w:pStyle w:val="Zkladntext"/>
      </w:pPr>
      <w:r>
        <w:t>Stav zásob na sklade:</w:t>
      </w:r>
      <w:r w:rsidR="004D3B4A">
        <w:t xml:space="preserve"> </w:t>
      </w:r>
    </w:p>
    <w:bookmarkStart w:id="17" w:name="_MON_1401526866"/>
    <w:bookmarkEnd w:id="17"/>
    <w:p w:rsidR="00086A82" w:rsidRDefault="00904CF8" w:rsidP="0077752F">
      <w:pPr>
        <w:ind w:left="425"/>
      </w:pPr>
      <w:r>
        <w:object w:dxaOrig="9811" w:dyaOrig="1187">
          <v:shape id="_x0000_i1032" type="#_x0000_t75" style="width:472.7pt;height:63.85pt" o:ole="" o:preferrelative="f">
            <v:imagedata r:id="rId24" o:title=""/>
            <o:lock v:ext="edit" aspectratio="f"/>
          </v:shape>
          <o:OLEObject Type="Embed" ProgID="Excel.Sheet.12" ShapeID="_x0000_i1032" DrawAspect="Content" ObjectID="_1457782389" r:id="rId25"/>
        </w:object>
      </w:r>
    </w:p>
    <w:p w:rsidR="005D2A89" w:rsidRPr="00F81414" w:rsidRDefault="00CA441D">
      <w:pPr>
        <w:pStyle w:val="Nadpis2"/>
      </w:pPr>
      <w:bookmarkStart w:id="18" w:name="_Toc530739904"/>
      <w:r w:rsidRPr="00F81414">
        <w:t>Pohľadávky</w:t>
      </w:r>
      <w:bookmarkEnd w:id="18"/>
    </w:p>
    <w:p w:rsidR="00CA441D" w:rsidRDefault="00CA441D" w:rsidP="00CA441D">
      <w:pPr>
        <w:pStyle w:val="Zkladntext"/>
      </w:pPr>
    </w:p>
    <w:p w:rsidR="00051FD2" w:rsidRDefault="00051FD2" w:rsidP="00051FD2">
      <w:pPr>
        <w:pStyle w:val="Zkladntext"/>
      </w:pPr>
      <w:r>
        <w:t>Vývoj opravnej položky v priebehu účtovného obdobia je zobrazený v nasledujúcom prehľade:</w:t>
      </w:r>
    </w:p>
    <w:p w:rsidR="00051FD2" w:rsidRDefault="00051FD2" w:rsidP="00051FD2">
      <w:pPr>
        <w:pStyle w:val="Zkladntext"/>
      </w:pPr>
    </w:p>
    <w:bookmarkStart w:id="19" w:name="_MON_1457524219"/>
    <w:bookmarkEnd w:id="19"/>
    <w:p w:rsidR="00051FD2" w:rsidRPr="00395629" w:rsidRDefault="00C824D0" w:rsidP="00051FD2">
      <w:pPr>
        <w:pStyle w:val="Zkladntext"/>
        <w:rPr>
          <w:lang w:val="de-DE"/>
        </w:rPr>
      </w:pPr>
      <w:r>
        <w:object w:dxaOrig="8999" w:dyaOrig="5511">
          <v:shape id="_x0000_i1044" type="#_x0000_t75" style="width:439.5pt;height:299.25pt" o:ole="" o:preferrelative="f">
            <v:imagedata r:id="rId26" o:title=""/>
            <o:lock v:ext="edit" aspectratio="f"/>
          </v:shape>
          <o:OLEObject Type="Embed" ProgID="Excel.Sheet.12" ShapeID="_x0000_i1044" DrawAspect="Content" ObjectID="_1457782390" r:id="rId27"/>
        </w:object>
      </w:r>
    </w:p>
    <w:p w:rsidR="00051FD2" w:rsidRDefault="00051FD2" w:rsidP="00CA441D">
      <w:pPr>
        <w:pStyle w:val="Zkladntext"/>
      </w:pPr>
    </w:p>
    <w:p w:rsidR="00045184" w:rsidRDefault="00045184" w:rsidP="00CA441D">
      <w:pPr>
        <w:pStyle w:val="Zkladntext"/>
      </w:pPr>
    </w:p>
    <w:p w:rsidR="00CA441D" w:rsidRDefault="00CA441D" w:rsidP="009635F7">
      <w:pPr>
        <w:spacing w:line="276" w:lineRule="auto"/>
        <w:ind w:firstLine="425"/>
        <w:rPr>
          <w:sz w:val="18"/>
          <w:szCs w:val="18"/>
        </w:rPr>
      </w:pPr>
      <w:r w:rsidRPr="009635F7">
        <w:rPr>
          <w:sz w:val="18"/>
          <w:szCs w:val="18"/>
        </w:rPr>
        <w:t xml:space="preserve">Veková štruktúra pohľadávok </w:t>
      </w:r>
      <w:r w:rsidR="00515879" w:rsidRPr="009635F7">
        <w:rPr>
          <w:sz w:val="18"/>
          <w:szCs w:val="18"/>
        </w:rPr>
        <w:t xml:space="preserve">za bežné účtovné obdobie </w:t>
      </w:r>
      <w:r w:rsidRPr="009635F7">
        <w:rPr>
          <w:sz w:val="18"/>
          <w:szCs w:val="18"/>
        </w:rPr>
        <w:t>je uvedená v nasledujúcom prehľade:</w:t>
      </w:r>
    </w:p>
    <w:p w:rsidR="00045184" w:rsidRPr="009635F7" w:rsidRDefault="00045184" w:rsidP="009635F7">
      <w:pPr>
        <w:spacing w:line="276" w:lineRule="auto"/>
        <w:ind w:firstLine="425"/>
        <w:rPr>
          <w:sz w:val="18"/>
          <w:szCs w:val="18"/>
        </w:rPr>
      </w:pPr>
    </w:p>
    <w:bookmarkStart w:id="20" w:name="_MON_1425915447"/>
    <w:bookmarkEnd w:id="20"/>
    <w:p w:rsidR="00045184" w:rsidRDefault="00C824D0" w:rsidP="00342E08">
      <w:pPr>
        <w:pStyle w:val="Zkladntext"/>
      </w:pPr>
      <w:r>
        <w:object w:dxaOrig="9050" w:dyaOrig="6084">
          <v:shape id="_x0000_i1045" type="#_x0000_t75" style="width:440.75pt;height:331.2pt" o:ole="" o:preferrelative="f">
            <v:imagedata r:id="rId28" o:title=""/>
            <o:lock v:ext="edit" aspectratio="f"/>
          </v:shape>
          <o:OLEObject Type="Embed" ProgID="Excel.Sheet.12" ShapeID="_x0000_i1045" DrawAspect="Content" ObjectID="_1457782391" r:id="rId29"/>
        </w:object>
      </w:r>
    </w:p>
    <w:p w:rsidR="00045184" w:rsidRDefault="00045184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F963C3" w:rsidRDefault="00F963C3" w:rsidP="00342E08">
      <w:pPr>
        <w:pStyle w:val="Zkladntext"/>
      </w:pPr>
    </w:p>
    <w:bookmarkStart w:id="21" w:name="_MON_1457524445"/>
    <w:bookmarkEnd w:id="21"/>
    <w:p w:rsidR="00342E08" w:rsidRDefault="00753894" w:rsidP="00214E1A">
      <w:pPr>
        <w:pStyle w:val="Zkladntext"/>
        <w:jc w:val="center"/>
      </w:pPr>
      <w:r>
        <w:object w:dxaOrig="9050" w:dyaOrig="5897">
          <v:shape id="_x0000_i1033" type="#_x0000_t75" style="width:440.15pt;height:321.8pt" o:ole="" o:preferrelative="f">
            <v:imagedata r:id="rId30" o:title=""/>
            <o:lock v:ext="edit" aspectratio="f"/>
          </v:shape>
          <o:OLEObject Type="Embed" ProgID="Excel.Sheet.12" ShapeID="_x0000_i1033" DrawAspect="Content" ObjectID="_1457782392" r:id="rId31"/>
        </w:object>
      </w:r>
    </w:p>
    <w:p w:rsidR="00051FD2" w:rsidRDefault="00051FD2" w:rsidP="00CA441D">
      <w:pPr>
        <w:pStyle w:val="Zkladntext"/>
      </w:pPr>
    </w:p>
    <w:p w:rsidR="001214DD" w:rsidRDefault="001214DD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051FD2" w:rsidRDefault="00051FD2" w:rsidP="00CA441D">
      <w:pPr>
        <w:pStyle w:val="Zkladntext"/>
      </w:pPr>
    </w:p>
    <w:bookmarkStart w:id="22" w:name="_MON_1401528161"/>
    <w:bookmarkEnd w:id="22"/>
    <w:p w:rsidR="00367A6E" w:rsidRDefault="00C824D0" w:rsidP="00142DDE">
      <w:pPr>
        <w:pStyle w:val="Zkladntext"/>
      </w:pPr>
      <w:r>
        <w:object w:dxaOrig="9021" w:dyaOrig="2195">
          <v:shape id="_x0000_i1046" type="#_x0000_t75" style="width:441.4pt;height:120.2pt" o:ole="" o:preferrelative="f">
            <v:imagedata r:id="rId32" o:title=""/>
            <o:lock v:ext="edit" aspectratio="f"/>
          </v:shape>
          <o:OLEObject Type="Embed" ProgID="Excel.Sheet.12" ShapeID="_x0000_i1046" DrawAspect="Content" ObjectID="_1457782393" r:id="rId33"/>
        </w:object>
      </w:r>
      <w:r w:rsidR="00A9048F" w:rsidRPr="00A9048F">
        <w:t xml:space="preserve"> </w:t>
      </w:r>
    </w:p>
    <w:p w:rsidR="00142DDE" w:rsidRDefault="00D233D4" w:rsidP="00142DDE">
      <w:pPr>
        <w:pStyle w:val="Zkladntext"/>
      </w:pPr>
      <w:r>
        <w:t>Pohľadávky nie sú kryté záložným právom.</w:t>
      </w:r>
    </w:p>
    <w:p w:rsidR="00367A6E" w:rsidRDefault="00367A6E" w:rsidP="00142DDE">
      <w:pPr>
        <w:pStyle w:val="Zkladntext"/>
      </w:pPr>
    </w:p>
    <w:p w:rsidR="00496B00" w:rsidRDefault="00496B00" w:rsidP="00CA441D">
      <w:pPr>
        <w:pStyle w:val="Zkladntext"/>
      </w:pPr>
    </w:p>
    <w:p w:rsidR="00C12120" w:rsidRDefault="00C12120" w:rsidP="00CA441D">
      <w:pPr>
        <w:pStyle w:val="Zkladntext"/>
      </w:pPr>
    </w:p>
    <w:p w:rsidR="00042A27" w:rsidRPr="00F940D1" w:rsidRDefault="00042A27" w:rsidP="00CA441D">
      <w:pPr>
        <w:pStyle w:val="Nadpis2"/>
      </w:pPr>
      <w:bookmarkStart w:id="23" w:name="_Toc530739905"/>
      <w:r w:rsidRPr="00F940D1">
        <w:t>Odložená daňová pohľadávka</w:t>
      </w:r>
    </w:p>
    <w:p w:rsidR="00042A27" w:rsidRPr="00362338" w:rsidRDefault="00042A27" w:rsidP="00042A27">
      <w:pPr>
        <w:rPr>
          <w:color w:val="FF0000"/>
        </w:rPr>
      </w:pPr>
    </w:p>
    <w:p w:rsidR="00042A27" w:rsidRDefault="00042A27" w:rsidP="00042A27">
      <w:pPr>
        <w:pStyle w:val="Zkladntext"/>
      </w:pPr>
      <w:r>
        <w:t>Výpočet odloženej daňovej pohľadávky je uvedený v nasledujúcom prehľade:</w:t>
      </w:r>
    </w:p>
    <w:bookmarkStart w:id="24" w:name="_MON_1401527585"/>
    <w:bookmarkEnd w:id="24"/>
    <w:p w:rsidR="009E5584" w:rsidRDefault="0052401C" w:rsidP="00042A27">
      <w:pPr>
        <w:pStyle w:val="Zkladntext"/>
      </w:pPr>
      <w:r>
        <w:object w:dxaOrig="9715" w:dyaOrig="4072">
          <v:shape id="_x0000_i1034" type="#_x0000_t75" style="width:477.7pt;height:222.9pt" o:ole="" o:preferrelative="f">
            <v:imagedata r:id="rId34" o:title=""/>
            <o:lock v:ext="edit" aspectratio="f"/>
          </v:shape>
          <o:OLEObject Type="Embed" ProgID="Excel.Sheet.8" ShapeID="_x0000_i1034" DrawAspect="Content" ObjectID="_1457782394" r:id="rId35"/>
        </w:object>
      </w:r>
    </w:p>
    <w:p w:rsidR="00042A27" w:rsidRPr="00A05FBA" w:rsidRDefault="00042A27" w:rsidP="0052401C">
      <w:pPr>
        <w:pStyle w:val="Zkladntext"/>
      </w:pPr>
      <w:r>
        <w:t xml:space="preserve">Suma odloženej daňovej </w:t>
      </w:r>
      <w:r w:rsidRPr="00D60D8E">
        <w:t xml:space="preserve">pohľadávky vo výške </w:t>
      </w:r>
      <w:r w:rsidR="0052401C">
        <w:t>25 165</w:t>
      </w:r>
      <w:r w:rsidR="00D60D8E" w:rsidRPr="00D60D8E">
        <w:t xml:space="preserve"> </w:t>
      </w:r>
      <w:r w:rsidRPr="00D60D8E">
        <w:t>EUR</w:t>
      </w:r>
      <w:r w:rsidR="00603232" w:rsidRPr="00D60D8E">
        <w:t>, ktorá bola vyčíslená</w:t>
      </w:r>
      <w:r w:rsidR="00603232">
        <w:t xml:space="preserve"> z dočasného rozdielu medzi účtovnou hodnotou</w:t>
      </w:r>
      <w:r w:rsidR="009E5584">
        <w:t xml:space="preserve"> majetku a</w:t>
      </w:r>
      <w:r w:rsidR="00603232">
        <w:t xml:space="preserve"> záväzkov vykázanou v súvahe a ich daňovou základňou.</w:t>
      </w:r>
    </w:p>
    <w:p w:rsidR="00042A27" w:rsidRDefault="00042A27" w:rsidP="00042A27"/>
    <w:p w:rsidR="00042A27" w:rsidRPr="00042A27" w:rsidRDefault="00042A27" w:rsidP="00042A27"/>
    <w:p w:rsidR="00CA441D" w:rsidRDefault="00CA441D" w:rsidP="00CA441D">
      <w:pPr>
        <w:pStyle w:val="Nadpis2"/>
      </w:pPr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bankách. Účtami v bankách môže Spoločnosť voľne disponovať</w:t>
      </w:r>
      <w:r w:rsidR="00983E14">
        <w:t>.</w:t>
      </w: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5" w:name="_MON_1457525800"/>
    <w:bookmarkEnd w:id="25"/>
    <w:p w:rsidR="004262D7" w:rsidRDefault="0096289C" w:rsidP="00086A82">
      <w:pPr>
        <w:pStyle w:val="Zkladntext"/>
      </w:pPr>
      <w:r w:rsidRPr="00003C63">
        <w:object w:dxaOrig="9038" w:dyaOrig="1734">
          <v:shape id="_x0000_i1035" type="#_x0000_t75" style="width:441.4pt;height:94.55pt" o:ole="" o:preferrelative="f">
            <v:imagedata r:id="rId36" o:title=""/>
            <o:lock v:ext="edit" aspectratio="f"/>
          </v:shape>
          <o:OLEObject Type="Embed" ProgID="Excel.Sheet.12" ShapeID="_x0000_i1035" DrawAspect="Content" ObjectID="_1457782395" r:id="rId37"/>
        </w:object>
      </w:r>
    </w:p>
    <w:p w:rsidR="00983E14" w:rsidRDefault="00983E14" w:rsidP="00086A82">
      <w:pPr>
        <w:pStyle w:val="Zkladntext"/>
        <w:rPr>
          <w:b/>
        </w:rPr>
      </w:pPr>
    </w:p>
    <w:p w:rsidR="00CA441D" w:rsidRPr="00983E14" w:rsidRDefault="00CA441D" w:rsidP="00CA441D">
      <w:pPr>
        <w:pStyle w:val="Nadpis2"/>
      </w:pPr>
      <w:bookmarkStart w:id="26" w:name="_Toc530739906"/>
      <w:r w:rsidRPr="00983E14">
        <w:t>Časové rozlíšenie</w:t>
      </w:r>
      <w:bookmarkEnd w:id="2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7" w:name="_MON_1401528027"/>
    <w:bookmarkEnd w:id="27"/>
    <w:p w:rsidR="00496B00" w:rsidRDefault="00C824D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059">
          <v:shape id="_x0000_i1047" type="#_x0000_t75" style="width:441.4pt;height:167.8pt" o:ole="" o:preferrelative="f">
            <v:imagedata r:id="rId38" o:title=""/>
            <o:lock v:ext="edit" aspectratio="f"/>
          </v:shape>
          <o:OLEObject Type="Embed" ProgID="Excel.Sheet.12" ShapeID="_x0000_i1047" DrawAspect="Content" ObjectID="_1457782396" r:id="rId39"/>
        </w:object>
      </w:r>
    </w:p>
    <w:p w:rsidR="009E5584" w:rsidRDefault="009E5584" w:rsidP="009E5584">
      <w:pPr>
        <w:pStyle w:val="Nadpis1"/>
        <w:numPr>
          <w:ilvl w:val="0"/>
          <w:numId w:val="0"/>
        </w:numPr>
        <w:spacing w:before="120" w:after="60"/>
        <w:ind w:left="360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647AC6" w:rsidRDefault="004A4D80" w:rsidP="004A4D80">
      <w:pPr>
        <w:pStyle w:val="Nadpis2"/>
        <w:numPr>
          <w:ilvl w:val="0"/>
          <w:numId w:val="20"/>
        </w:numPr>
      </w:pPr>
      <w:r w:rsidRPr="00647AC6">
        <w:t>Rezervy</w:t>
      </w:r>
    </w:p>
    <w:bookmarkEnd w:id="28"/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9" w:name="_MON_1401528716"/>
    <w:bookmarkEnd w:id="29"/>
    <w:p w:rsidR="00B12204" w:rsidRDefault="00C824D0" w:rsidP="009D0700">
      <w:pPr>
        <w:ind w:left="426"/>
      </w:pPr>
      <w:r>
        <w:object w:dxaOrig="8778" w:dyaOrig="6274">
          <v:shape id="_x0000_i1048" type="#_x0000_t75" style="width:440.75pt;height:350.6pt" o:ole="" o:preferrelative="f">
            <v:imagedata r:id="rId40" o:title=""/>
            <o:lock v:ext="edit" aspectratio="f"/>
          </v:shape>
          <o:OLEObject Type="Embed" ProgID="Excel.Sheet.12" ShapeID="_x0000_i1048" DrawAspect="Content" ObjectID="_1457782397" r:id="rId41"/>
        </w:object>
      </w:r>
    </w:p>
    <w:p w:rsidR="00491AF0" w:rsidRDefault="00491AF0" w:rsidP="00491AF0">
      <w:pPr>
        <w:pStyle w:val="Zkladntext"/>
        <w:jc w:val="left"/>
      </w:pPr>
      <w:bookmarkStart w:id="30" w:name="OLE_LINK17"/>
      <w:bookmarkStart w:id="31" w:name="OLE_LINK18"/>
    </w:p>
    <w:p w:rsidR="009E5584" w:rsidRDefault="009E5584" w:rsidP="00FA2DC9">
      <w:pPr>
        <w:ind w:firstLine="426"/>
      </w:pPr>
    </w:p>
    <w:p w:rsidR="00491AF0" w:rsidRDefault="00491AF0" w:rsidP="00FA2DC9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2" w:name="_MON_1401528805"/>
    <w:bookmarkEnd w:id="32"/>
    <w:p w:rsidR="005B4970" w:rsidRDefault="00E20947" w:rsidP="009B60B7">
      <w:pPr>
        <w:pStyle w:val="Zkladntext"/>
        <w:jc w:val="left"/>
      </w:pPr>
      <w:r>
        <w:object w:dxaOrig="9143" w:dyaOrig="5950">
          <v:shape id="_x0000_i1036" type="#_x0000_t75" style="width:455.15pt;height:332.45pt" o:ole="" o:preferrelative="f">
            <v:imagedata r:id="rId42" o:title=""/>
            <o:lock v:ext="edit" aspectratio="f"/>
          </v:shape>
          <o:OLEObject Type="Embed" ProgID="Excel.Sheet.12" ShapeID="_x0000_i1036" DrawAspect="Content" ObjectID="_1457782398" r:id="rId43"/>
        </w:object>
      </w:r>
      <w:bookmarkEnd w:id="30"/>
      <w:bookmarkEnd w:id="31"/>
    </w:p>
    <w:p w:rsidR="00905EF1" w:rsidRDefault="00905EF1" w:rsidP="00491AF0">
      <w:pPr>
        <w:pStyle w:val="Zkladntext"/>
        <w:rPr>
          <w:b/>
        </w:rPr>
      </w:pPr>
    </w:p>
    <w:p w:rsidR="00DF43C9" w:rsidRPr="00DF43C9" w:rsidRDefault="00DF43C9" w:rsidP="00491AF0">
      <w:pPr>
        <w:pStyle w:val="Zkladntext"/>
        <w:rPr>
          <w:b/>
        </w:rPr>
      </w:pPr>
      <w:r w:rsidRPr="00DF43C9">
        <w:rPr>
          <w:b/>
        </w:rPr>
        <w:t>Krátkodobé rezervy</w:t>
      </w:r>
    </w:p>
    <w:p w:rsidR="00DF43C9" w:rsidRDefault="00DF43C9" w:rsidP="00491AF0">
      <w:pPr>
        <w:pStyle w:val="Zkladntext"/>
      </w:pPr>
    </w:p>
    <w:p w:rsidR="00DF43C9" w:rsidRDefault="00DF43C9" w:rsidP="00491AF0">
      <w:pPr>
        <w:pStyle w:val="Zkladntext"/>
      </w:pPr>
      <w:r>
        <w:t>Rezervy na overenie účtovnej závierky, na mzdy za dovolenku vrátane sociálneho zabezpečenia a stavebné práce boli tvorené v zmysle zákona č. 595/2003 Z.z. o dani z príjmov v znení neskorších predpisov.</w:t>
      </w:r>
    </w:p>
    <w:p w:rsidR="00DF43C9" w:rsidRDefault="00DF43C9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Pr="009635F7" w:rsidRDefault="00491AF0" w:rsidP="009635F7">
      <w:pPr>
        <w:pStyle w:val="Nadpis2"/>
      </w:pPr>
      <w:bookmarkStart w:id="33" w:name="_Toc530739909"/>
      <w:r w:rsidRPr="009635F7">
        <w:t>Záväzky</w:t>
      </w:r>
      <w:bookmarkEnd w:id="3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podľa zostatkovej doby splatnosti je uvedená v nasledujúcom prehľade:</w:t>
      </w:r>
    </w:p>
    <w:bookmarkStart w:id="34" w:name="_MON_1401529581"/>
    <w:bookmarkEnd w:id="34"/>
    <w:p w:rsidR="002A7CDF" w:rsidRDefault="00C824D0" w:rsidP="009D0700">
      <w:pPr>
        <w:ind w:left="426"/>
      </w:pPr>
      <w:r>
        <w:object w:dxaOrig="8959" w:dyaOrig="2848">
          <v:shape id="_x0000_i1049" type="#_x0000_t75" style="width:440.15pt;height:156.5pt" o:ole="" o:preferrelative="f">
            <v:imagedata r:id="rId44" o:title=""/>
            <o:lock v:ext="edit" aspectratio="f"/>
          </v:shape>
          <o:OLEObject Type="Embed" ProgID="Excel.Sheet.12" ShapeID="_x0000_i1049" DrawAspect="Content" ObjectID="_1457782399" r:id="rId45"/>
        </w:object>
      </w:r>
    </w:p>
    <w:p w:rsidR="00491AF0" w:rsidRDefault="00491AF0" w:rsidP="00491AF0">
      <w:pPr>
        <w:pStyle w:val="Zkladntext"/>
      </w:pPr>
      <w:r>
        <w:t xml:space="preserve">Záväzky </w:t>
      </w:r>
      <w:r w:rsidR="00126CBC">
        <w:t xml:space="preserve">nie </w:t>
      </w:r>
      <w:r>
        <w:t>sú kryté záložným právom</w:t>
      </w:r>
      <w:r w:rsidR="00126CBC">
        <w:t>.</w:t>
      </w:r>
    </w:p>
    <w:p w:rsidR="00491AF0" w:rsidRDefault="00491AF0" w:rsidP="00491AF0">
      <w:pPr>
        <w:pStyle w:val="Zkladntext"/>
      </w:pPr>
    </w:p>
    <w:p w:rsidR="009E5584" w:rsidRDefault="009E5584" w:rsidP="00491AF0">
      <w:pPr>
        <w:pStyle w:val="Zkladntext"/>
      </w:pPr>
    </w:p>
    <w:p w:rsidR="00491AF0" w:rsidRPr="00291964" w:rsidRDefault="00491AF0" w:rsidP="008E0FEC">
      <w:pPr>
        <w:pStyle w:val="Zkladntext"/>
      </w:pPr>
      <w:r w:rsidRPr="00291964">
        <w:t xml:space="preserve">Spoločnosť </w:t>
      </w:r>
      <w:r w:rsidR="00AC12B2" w:rsidRPr="00291964">
        <w:t xml:space="preserve">má </w:t>
      </w:r>
      <w:r w:rsidRPr="00291964">
        <w:t xml:space="preserve">záväzky z finančného prenájmu </w:t>
      </w:r>
      <w:r w:rsidR="008E0FEC">
        <w:t>7</w:t>
      </w:r>
      <w:r w:rsidRPr="00291964">
        <w:t xml:space="preserve"> osobných </w:t>
      </w:r>
      <w:r w:rsidR="00126CBC" w:rsidRPr="00291964">
        <w:t>automobilov</w:t>
      </w:r>
      <w:r w:rsidRPr="00291964">
        <w:t>. Výška budúcich platieb rozdelená na istinu a finančný náklad podľa doby splatnosti je uvedená v nasledujúcom prehľade:</w:t>
      </w:r>
    </w:p>
    <w:p w:rsidR="00491AF0" w:rsidRPr="00291964" w:rsidRDefault="00491AF0" w:rsidP="00491AF0">
      <w:pPr>
        <w:pStyle w:val="Zkladntext"/>
      </w:pPr>
    </w:p>
    <w:bookmarkStart w:id="35" w:name="_MON_1457528998"/>
    <w:bookmarkEnd w:id="35"/>
    <w:p w:rsidR="007A005F" w:rsidRPr="009246E5" w:rsidRDefault="00814DFD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41" w:dyaOrig="2358">
          <v:shape id="_x0000_i1037" type="#_x0000_t75" style="width:439.5pt;height:116.45pt" o:ole="" o:preferrelative="f">
            <v:imagedata r:id="rId46" o:title=""/>
            <o:lock v:ext="edit" aspectratio="f"/>
          </v:shape>
          <o:OLEObject Type="Embed" ProgID="Excel.Sheet.12" ShapeID="_x0000_i1037" DrawAspect="Content" ObjectID="_1457782400" r:id="rId47"/>
        </w:object>
      </w:r>
    </w:p>
    <w:p w:rsidR="00E231BA" w:rsidRPr="003D140B" w:rsidRDefault="00E231BA" w:rsidP="00D04D91">
      <w:pPr>
        <w:pStyle w:val="Zkladntext"/>
      </w:pPr>
    </w:p>
    <w:p w:rsidR="00E231BA" w:rsidRPr="006571FB" w:rsidRDefault="00E231BA" w:rsidP="00E231BA">
      <w:pPr>
        <w:pStyle w:val="Nadpis2"/>
      </w:pPr>
      <w:bookmarkStart w:id="36" w:name="_Toc530739911"/>
      <w:r w:rsidRPr="006571FB">
        <w:t>Sociálny fond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37" w:name="_MON_1457529236"/>
    <w:bookmarkEnd w:id="37"/>
    <w:p w:rsidR="00A25722" w:rsidRPr="00D16B95" w:rsidRDefault="00814DFD" w:rsidP="00A25722">
      <w:pPr>
        <w:pStyle w:val="Zkladntext"/>
        <w:rPr>
          <w:lang w:val="de-DE"/>
        </w:rPr>
      </w:pPr>
      <w:r>
        <w:object w:dxaOrig="8959" w:dyaOrig="2814">
          <v:shape id="_x0000_i1038" type="#_x0000_t75" style="width:440.15pt;height:155.25pt" o:ole="" o:preferrelative="f">
            <v:imagedata r:id="rId48" o:title=""/>
            <o:lock v:ext="edit" aspectratio="f"/>
          </v:shape>
          <o:OLEObject Type="Embed" ProgID="Excel.Sheet.12" ShapeID="_x0000_i1038" DrawAspect="Content" ObjectID="_1457782401" r:id="rId49"/>
        </w:object>
      </w:r>
    </w:p>
    <w:p w:rsidR="00010B3C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70EA9" w:rsidRDefault="00C70EA9" w:rsidP="00E231BA">
      <w:pPr>
        <w:pStyle w:val="Zkladntext"/>
      </w:pPr>
    </w:p>
    <w:p w:rsidR="008C6362" w:rsidRDefault="008C6362" w:rsidP="00E231BA">
      <w:pPr>
        <w:pStyle w:val="Zkladntext"/>
      </w:pPr>
    </w:p>
    <w:p w:rsidR="00E231BA" w:rsidRPr="003162E3" w:rsidRDefault="009B60B7" w:rsidP="00E231BA">
      <w:pPr>
        <w:pStyle w:val="Nadpis2"/>
      </w:pPr>
      <w:bookmarkStart w:id="38" w:name="_Toc530739913"/>
      <w:r w:rsidRPr="003162E3">
        <w:t>Č</w:t>
      </w:r>
      <w:r w:rsidR="00E231BA" w:rsidRPr="003162E3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bookmarkStart w:id="39" w:name="_MON_1457529393"/>
    <w:bookmarkEnd w:id="39"/>
    <w:p w:rsidR="00A25722" w:rsidRPr="00423AFA" w:rsidRDefault="00814DFD" w:rsidP="00A25722">
      <w:pPr>
        <w:pStyle w:val="Zkladntext"/>
      </w:pPr>
      <w:r>
        <w:object w:dxaOrig="8841" w:dyaOrig="2973">
          <v:shape id="_x0000_i1039" type="#_x0000_t75" style="width:441.4pt;height:165.3pt" o:ole="" o:preferrelative="f">
            <v:imagedata r:id="rId50" o:title=""/>
            <o:lock v:ext="edit" aspectratio="f"/>
          </v:shape>
          <o:OLEObject Type="Embed" ProgID="Excel.Sheet.12" ShapeID="_x0000_i1039" DrawAspect="Content" ObjectID="_1457782402" r:id="rId51"/>
        </w:object>
      </w:r>
      <w:r w:rsidR="00A9048F" w:rsidRPr="00A9048F">
        <w:t xml:space="preserve"> </w:t>
      </w:r>
    </w:p>
    <w:p w:rsidR="00414E14" w:rsidRDefault="00414E14" w:rsidP="00E231BA">
      <w:pPr>
        <w:pStyle w:val="Zkladntext"/>
      </w:pPr>
    </w:p>
    <w:p w:rsidR="00000720" w:rsidRPr="00414E14" w:rsidRDefault="00000720" w:rsidP="00E231BA">
      <w:pPr>
        <w:pStyle w:val="Zkladntext"/>
      </w:pPr>
    </w:p>
    <w:p w:rsidR="00092C39" w:rsidRDefault="00092C39" w:rsidP="00BC631F">
      <w:pPr>
        <w:pStyle w:val="Zkladntext"/>
      </w:pPr>
    </w:p>
    <w:p w:rsidR="00AD4B7B" w:rsidRDefault="00AD4B7B" w:rsidP="00BC631F">
      <w:pPr>
        <w:pStyle w:val="Zkladntext"/>
      </w:pPr>
    </w:p>
    <w:p w:rsidR="00E231BA" w:rsidRPr="001B45F6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B45F6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Pr="00936C77" w:rsidRDefault="00E231BA" w:rsidP="00294BAE">
      <w:pPr>
        <w:pStyle w:val="Nadpis2"/>
        <w:numPr>
          <w:ilvl w:val="0"/>
          <w:numId w:val="27"/>
        </w:numPr>
      </w:pPr>
      <w:r w:rsidRPr="00936C77"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01529887"/>
    <w:bookmarkEnd w:id="41"/>
    <w:p w:rsidR="00F75DF5" w:rsidRDefault="00D95464" w:rsidP="00F75DF5">
      <w:pPr>
        <w:pStyle w:val="Zkladntext"/>
      </w:pPr>
      <w:r>
        <w:object w:dxaOrig="9583" w:dyaOrig="1506">
          <v:shape id="_x0000_i1040" type="#_x0000_t75" style="width:454.55pt;height:80.15pt" o:ole="" o:preferrelative="f">
            <v:imagedata r:id="rId52" o:title=""/>
            <o:lock v:ext="edit" aspectratio="f"/>
          </v:shape>
          <o:OLEObject Type="Embed" ProgID="Excel.Sheet.12" ShapeID="_x0000_i1040" DrawAspect="Content" ObjectID="_1457782403" r:id="rId53"/>
        </w:object>
      </w:r>
    </w:p>
    <w:p w:rsidR="00AD4B7B" w:rsidRDefault="00AD4B7B" w:rsidP="00AD4B7B">
      <w:pPr>
        <w:pStyle w:val="Nadpis2"/>
        <w:numPr>
          <w:ilvl w:val="0"/>
          <w:numId w:val="0"/>
        </w:numPr>
        <w:ind w:left="360"/>
      </w:pPr>
      <w:bookmarkStart w:id="42" w:name="_Toc530739915"/>
    </w:p>
    <w:p w:rsidR="00AD4B7B" w:rsidRPr="00AD4B7B" w:rsidRDefault="00AD4B7B" w:rsidP="00AD4B7B"/>
    <w:p w:rsidR="00E231BA" w:rsidRDefault="00E231BA" w:rsidP="00E231BA">
      <w:pPr>
        <w:pStyle w:val="Nadpis2"/>
      </w:pPr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 xml:space="preserve">Zmena stavu zásob vlastnej výroby vykázaná vo výkaze ziskov a strát je </w:t>
      </w:r>
      <w:r w:rsidR="00C36650">
        <w:rPr>
          <w:szCs w:val="18"/>
        </w:rPr>
        <w:t>zníž</w:t>
      </w:r>
      <w:r w:rsidR="00F911D9">
        <w:rPr>
          <w:szCs w:val="18"/>
        </w:rPr>
        <w:t xml:space="preserve">enie </w:t>
      </w:r>
      <w:r w:rsidR="00C36650">
        <w:rPr>
          <w:szCs w:val="18"/>
        </w:rPr>
        <w:t>39</w:t>
      </w:r>
      <w:r w:rsidR="00C936E1">
        <w:rPr>
          <w:szCs w:val="18"/>
        </w:rPr>
        <w:t xml:space="preserve"> </w:t>
      </w:r>
      <w:r w:rsidR="00C36650">
        <w:rPr>
          <w:szCs w:val="18"/>
        </w:rPr>
        <w:t>996</w:t>
      </w:r>
      <w:r w:rsidR="00F911D9">
        <w:rPr>
          <w:szCs w:val="18"/>
        </w:rPr>
        <w:t xml:space="preserve"> </w:t>
      </w:r>
      <w:r w:rsidRPr="00BA750A">
        <w:rPr>
          <w:szCs w:val="18"/>
        </w:rPr>
        <w:t>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</w:t>
      </w:r>
      <w:r w:rsidR="006478D1">
        <w:rPr>
          <w:szCs w:val="18"/>
        </w:rPr>
        <w:t>201</w:t>
      </w:r>
      <w:r w:rsidR="00C36650">
        <w:rPr>
          <w:szCs w:val="18"/>
        </w:rPr>
        <w:t>2</w:t>
      </w:r>
      <w:r>
        <w:rPr>
          <w:szCs w:val="18"/>
        </w:rPr>
        <w:t xml:space="preserve"> zvýšenie </w:t>
      </w:r>
      <w:r w:rsidR="00C36650">
        <w:rPr>
          <w:szCs w:val="18"/>
        </w:rPr>
        <w:t>46</w:t>
      </w:r>
      <w:r w:rsidR="00C936E1">
        <w:rPr>
          <w:szCs w:val="18"/>
        </w:rPr>
        <w:t xml:space="preserve"> </w:t>
      </w:r>
      <w:r w:rsidR="00C36650">
        <w:rPr>
          <w:szCs w:val="18"/>
        </w:rPr>
        <w:t>172</w:t>
      </w:r>
      <w:r w:rsidR="00F911D9">
        <w:rPr>
          <w:szCs w:val="18"/>
        </w:rPr>
        <w:t xml:space="preserve"> </w:t>
      </w:r>
      <w:r>
        <w:rPr>
          <w:szCs w:val="18"/>
        </w:rPr>
        <w:t>EUR</w:t>
      </w:r>
      <w:r w:rsidR="00A9048F" w:rsidRPr="00A9048F">
        <w:rPr>
          <w:szCs w:val="18"/>
        </w:rPr>
        <w:t>)</w:t>
      </w:r>
      <w:r w:rsidRPr="00BA750A">
        <w:rPr>
          <w:szCs w:val="18"/>
        </w:rPr>
        <w:t xml:space="preserve">. Vychádzajúc zo súvahových položiek predstavuje </w:t>
      </w:r>
      <w:r w:rsidR="00F911D9">
        <w:rPr>
          <w:szCs w:val="18"/>
        </w:rPr>
        <w:t>z</w:t>
      </w:r>
      <w:r w:rsidR="00C36650">
        <w:rPr>
          <w:szCs w:val="18"/>
        </w:rPr>
        <w:t>níž</w:t>
      </w:r>
      <w:r w:rsidR="00F911D9">
        <w:rPr>
          <w:szCs w:val="18"/>
        </w:rPr>
        <w:t xml:space="preserve">enie v rovnakej výške </w:t>
      </w:r>
      <w:r w:rsidR="00C36650">
        <w:rPr>
          <w:szCs w:val="18"/>
        </w:rPr>
        <w:t>39</w:t>
      </w:r>
      <w:r w:rsidR="00C936E1">
        <w:rPr>
          <w:szCs w:val="18"/>
        </w:rPr>
        <w:t xml:space="preserve"> </w:t>
      </w:r>
      <w:r w:rsidR="00C36650">
        <w:rPr>
          <w:szCs w:val="18"/>
        </w:rPr>
        <w:t>996</w:t>
      </w:r>
      <w:r w:rsidR="00F911D9">
        <w:rPr>
          <w:szCs w:val="18"/>
        </w:rPr>
        <w:t xml:space="preserve"> </w:t>
      </w:r>
      <w:r w:rsidRPr="00BA750A">
        <w:rPr>
          <w:szCs w:val="18"/>
        </w:rPr>
        <w:t>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</w:t>
      </w:r>
      <w:r w:rsidR="006478D1">
        <w:rPr>
          <w:szCs w:val="18"/>
        </w:rPr>
        <w:t>201</w:t>
      </w:r>
      <w:r w:rsidR="00C36650">
        <w:rPr>
          <w:szCs w:val="18"/>
        </w:rPr>
        <w:t>2</w:t>
      </w:r>
      <w:r>
        <w:rPr>
          <w:szCs w:val="18"/>
        </w:rPr>
        <w:t xml:space="preserve"> zvýšenie </w:t>
      </w:r>
      <w:r w:rsidR="00C36650">
        <w:rPr>
          <w:szCs w:val="18"/>
        </w:rPr>
        <w:t>46</w:t>
      </w:r>
      <w:r w:rsidR="00C936E1">
        <w:rPr>
          <w:szCs w:val="18"/>
        </w:rPr>
        <w:t xml:space="preserve"> </w:t>
      </w:r>
      <w:r w:rsidR="00C36650">
        <w:rPr>
          <w:szCs w:val="18"/>
        </w:rPr>
        <w:t>172</w:t>
      </w:r>
      <w:r w:rsidR="00F911D9">
        <w:rPr>
          <w:szCs w:val="18"/>
        </w:rPr>
        <w:t xml:space="preserve"> </w:t>
      </w:r>
      <w:r>
        <w:rPr>
          <w:szCs w:val="18"/>
        </w:rPr>
        <w:t>EUR</w:t>
      </w:r>
      <w:r w:rsidR="00A9048F" w:rsidRPr="00A9048F">
        <w:rPr>
          <w:szCs w:val="18"/>
        </w:rPr>
        <w:t>)</w:t>
      </w:r>
      <w:r w:rsidRPr="00BA750A">
        <w:rPr>
          <w:szCs w:val="18"/>
        </w:rPr>
        <w:t>, ako je to znázornené v nasledujúcom prehľade:</w:t>
      </w:r>
    </w:p>
    <w:bookmarkStart w:id="43" w:name="_MON_1457529711"/>
    <w:bookmarkEnd w:id="43"/>
    <w:p w:rsidR="00B825EB" w:rsidRDefault="00C36650" w:rsidP="00E231BA">
      <w:pPr>
        <w:pStyle w:val="Zkladntext"/>
      </w:pPr>
      <w:r w:rsidRPr="00003C63">
        <w:object w:dxaOrig="8860" w:dyaOrig="3991">
          <v:shape id="_x0000_i1041" type="#_x0000_t75" style="width:441.4pt;height:222.9pt" o:ole="" o:preferrelative="f">
            <v:imagedata r:id="rId54" o:title=""/>
            <o:lock v:ext="edit" aspectratio="f"/>
          </v:shape>
          <o:OLEObject Type="Embed" ProgID="Excel.Sheet.12" ShapeID="_x0000_i1041" DrawAspect="Content" ObjectID="_1457782404" r:id="rId55"/>
        </w:object>
      </w:r>
    </w:p>
    <w:p w:rsidR="00EF34AE" w:rsidRDefault="00EF34AE">
      <w:pPr>
        <w:spacing w:after="200" w:line="276" w:lineRule="auto"/>
        <w:rPr>
          <w:b/>
          <w:sz w:val="18"/>
        </w:rPr>
      </w:pPr>
      <w:bookmarkStart w:id="44" w:name="_Toc530739916"/>
    </w:p>
    <w:bookmarkEnd w:id="44"/>
    <w:p w:rsidR="005C50FC" w:rsidRDefault="005C50FC" w:rsidP="005C50FC">
      <w:pPr>
        <w:pStyle w:val="Nadpis2"/>
      </w:pPr>
      <w:r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45" w:name="_MON_1401531075"/>
    <w:bookmarkEnd w:id="45"/>
    <w:p w:rsidR="00A64B6C" w:rsidRDefault="00C36650" w:rsidP="00A64B6C">
      <w:pPr>
        <w:pStyle w:val="Zkladntext"/>
      </w:pPr>
      <w:r>
        <w:object w:dxaOrig="8711" w:dyaOrig="2212">
          <v:shape id="_x0000_i1042" type="#_x0000_t75" style="width:440.15pt;height:125.2pt" o:ole="" o:preferrelative="f">
            <v:imagedata r:id="rId56" o:title=""/>
            <o:lock v:ext="edit" aspectratio="f"/>
          </v:shape>
          <o:OLEObject Type="Embed" ProgID="Excel.Sheet.12" ShapeID="_x0000_i1042" DrawAspect="Content" ObjectID="_1457782405" r:id="rId57"/>
        </w:object>
      </w:r>
    </w:p>
    <w:p w:rsidR="00A64B6C" w:rsidRDefault="00A64B6C" w:rsidP="00A64B6C">
      <w:pPr>
        <w:pStyle w:val="Nadpis1"/>
        <w:numPr>
          <w:ilvl w:val="0"/>
          <w:numId w:val="0"/>
        </w:numPr>
        <w:spacing w:before="120" w:after="60"/>
        <w:ind w:left="360"/>
      </w:pPr>
    </w:p>
    <w:p w:rsidR="00A64B6C" w:rsidRPr="00A64B6C" w:rsidRDefault="00A64B6C" w:rsidP="00A64B6C"/>
    <w:p w:rsidR="0000290B" w:rsidRPr="00E9463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94630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52369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6" w:name="_MON_1401531250"/>
    <w:bookmarkEnd w:id="46"/>
    <w:p w:rsidR="009458E0" w:rsidRDefault="00BD0AEC" w:rsidP="0000290B">
      <w:pPr>
        <w:pStyle w:val="Zkladntext"/>
      </w:pPr>
      <w:r>
        <w:object w:dxaOrig="8812" w:dyaOrig="8394">
          <v:shape id="_x0000_i1043" type="#_x0000_t75" style="width:440.75pt;height:470.2pt" o:ole="" o:preferrelative="f">
            <v:imagedata r:id="rId58" o:title=""/>
            <o:lock v:ext="edit" aspectratio="f"/>
          </v:shape>
          <o:OLEObject Type="Embed" ProgID="Excel.Sheet.12" ShapeID="_x0000_i1043" DrawAspect="Content" ObjectID="_1457782406" r:id="rId5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Pr="00C824D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824D0">
        <w:t>Informácie o daniach z príjmov</w:t>
      </w:r>
    </w:p>
    <w:p w:rsidR="0000290B" w:rsidRPr="00C824D0" w:rsidRDefault="0000290B" w:rsidP="0000290B">
      <w:pPr>
        <w:pStyle w:val="Zkladntext"/>
      </w:pPr>
    </w:p>
    <w:p w:rsidR="0000290B" w:rsidRPr="00C824D0" w:rsidRDefault="0000290B" w:rsidP="0000290B">
      <w:pPr>
        <w:pStyle w:val="Zkladntext"/>
      </w:pPr>
      <w:r w:rsidRPr="00C824D0">
        <w:t>Prevod od teoretickej dane z príjmov k vykázanej dani z príjmov je uvedený v nasledujúcom prehľade:</w:t>
      </w:r>
    </w:p>
    <w:p w:rsidR="0000290B" w:rsidRPr="00C824D0" w:rsidRDefault="0000290B" w:rsidP="0000290B">
      <w:pPr>
        <w:pStyle w:val="Zkladntext"/>
      </w:pPr>
    </w:p>
    <w:bookmarkStart w:id="47" w:name="_MON_1401532593"/>
    <w:bookmarkEnd w:id="47"/>
    <w:p w:rsidR="009226CD" w:rsidRDefault="00C824D0" w:rsidP="0000290B">
      <w:pPr>
        <w:pStyle w:val="Zkladntext"/>
      </w:pPr>
      <w:r w:rsidRPr="00003C63">
        <w:object w:dxaOrig="9110" w:dyaOrig="4084">
          <v:shape id="_x0000_i1050" type="#_x0000_t75" style="width:440.75pt;height:220.4pt" o:ole="" o:preferrelative="f">
            <v:imagedata r:id="rId60" o:title=""/>
            <o:lock v:ext="edit" aspectratio="f"/>
          </v:shape>
          <o:OLEObject Type="Embed" ProgID="Excel.Sheet.12" ShapeID="_x0000_i1050" DrawAspect="Content" ObjectID="_1457782407" r:id="rId61"/>
        </w:object>
      </w:r>
    </w:p>
    <w:p w:rsidR="009226CD" w:rsidRDefault="009226CD" w:rsidP="0000290B">
      <w:pPr>
        <w:pStyle w:val="Zkladntext"/>
      </w:pPr>
    </w:p>
    <w:p w:rsidR="00B52369" w:rsidRDefault="00B52369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9D210B" w:rsidRDefault="009D210B" w:rsidP="009D210B">
      <w:pPr>
        <w:pStyle w:val="Nadpis2"/>
        <w:numPr>
          <w:ilvl w:val="0"/>
          <w:numId w:val="40"/>
        </w:numPr>
      </w:pPr>
      <w:r w:rsidRPr="0060236A">
        <w:t>Prehľad o podsúvahových položkách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48" w:name="OLE_LINK1"/>
      <w:bookmarkStart w:id="49" w:name="OLE_LINK2"/>
      <w:r>
        <w:t>Spoločnosť</w:t>
      </w:r>
      <w:bookmarkEnd w:id="48"/>
      <w:bookmarkEnd w:id="49"/>
      <w:r w:rsidR="00C4065F">
        <w:t xml:space="preserve"> neeviduje na podsúvahových účtoch významné položky prenajatého majetku, majetku prijatého do úschovy, pohľadávky a záväzky z opcií, ani odpísané pohľadávky alebo pohľadávky a záväzky z leasingu.</w:t>
      </w:r>
    </w:p>
    <w:p w:rsidR="0000290B" w:rsidRDefault="0000290B" w:rsidP="0000290B">
      <w:pPr>
        <w:pStyle w:val="Zkladntext"/>
      </w:pPr>
    </w:p>
    <w:p w:rsidR="00CA080D" w:rsidRDefault="00CA080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17267A" w:rsidRDefault="0017267A" w:rsidP="0000290B">
      <w:pPr>
        <w:pStyle w:val="Zkladntext"/>
      </w:pPr>
    </w:p>
    <w:p w:rsidR="0000290B" w:rsidRDefault="0000290B" w:rsidP="00FB21C9">
      <w:pPr>
        <w:pStyle w:val="Nadpis2"/>
        <w:numPr>
          <w:ilvl w:val="0"/>
          <w:numId w:val="41"/>
        </w:numPr>
      </w:pPr>
      <w:bookmarkStart w:id="50" w:name="_Toc530739922"/>
      <w:r>
        <w:t>Ostatné finančné povinnosti</w:t>
      </w:r>
      <w:bookmarkEnd w:id="50"/>
    </w:p>
    <w:p w:rsidR="0000290B" w:rsidRDefault="00FB21C9" w:rsidP="0000290B">
      <w:pPr>
        <w:pStyle w:val="Zkladntext"/>
      </w:pPr>
      <w:r>
        <w:t>Spoločnosť nemá žiadne ostatné finančné povinnosti, ktoré sa neevidujú v účtovníctve a nevykazujú sa v súvahe.</w:t>
      </w:r>
    </w:p>
    <w:p w:rsidR="00FB21C9" w:rsidRDefault="00FB21C9" w:rsidP="0000290B">
      <w:pPr>
        <w:pStyle w:val="Zkladntext"/>
      </w:pPr>
    </w:p>
    <w:p w:rsidR="00FB21C9" w:rsidRDefault="00FB21C9" w:rsidP="00FB21C9">
      <w:pPr>
        <w:pStyle w:val="Nadpis2"/>
        <w:numPr>
          <w:ilvl w:val="0"/>
          <w:numId w:val="41"/>
        </w:numPr>
      </w:pPr>
      <w:r>
        <w:t>Prípadné ďalšie záväzky</w:t>
      </w:r>
    </w:p>
    <w:p w:rsidR="00FB21C9" w:rsidRDefault="00FB21C9" w:rsidP="00FB21C9">
      <w:pPr>
        <w:ind w:left="360"/>
        <w:rPr>
          <w:sz w:val="18"/>
          <w:szCs w:val="18"/>
        </w:rPr>
      </w:pPr>
      <w:r w:rsidRPr="00FB21C9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žiadne ďalšie záväzky neeviduje.</w:t>
      </w:r>
    </w:p>
    <w:p w:rsidR="00FB21C9" w:rsidRDefault="00FB21C9" w:rsidP="00FB21C9">
      <w:pPr>
        <w:ind w:left="360"/>
        <w:rPr>
          <w:sz w:val="18"/>
          <w:szCs w:val="18"/>
        </w:rPr>
      </w:pPr>
    </w:p>
    <w:p w:rsidR="00FB21C9" w:rsidRDefault="00FB21C9" w:rsidP="00FB21C9">
      <w:pPr>
        <w:pStyle w:val="Nadpis2"/>
        <w:numPr>
          <w:ilvl w:val="0"/>
          <w:numId w:val="41"/>
        </w:numPr>
        <w:rPr>
          <w:szCs w:val="18"/>
        </w:rPr>
      </w:pPr>
      <w:r>
        <w:rPr>
          <w:szCs w:val="18"/>
        </w:rPr>
        <w:t>Prehľad majetku, ktorého trhové ocenenie sa výrazne odlišuje od jeho ocenenia v účtovníctve</w:t>
      </w:r>
    </w:p>
    <w:p w:rsidR="00FB21C9" w:rsidRDefault="00FB21C9" w:rsidP="00FB21C9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FB21C9">
        <w:rPr>
          <w:b w:val="0"/>
          <w:szCs w:val="18"/>
        </w:rPr>
        <w:t xml:space="preserve">Spoločnosť </w:t>
      </w:r>
      <w:r>
        <w:rPr>
          <w:b w:val="0"/>
          <w:szCs w:val="18"/>
        </w:rPr>
        <w:t>nevykazuje žiaden takýto majetok.</w:t>
      </w:r>
    </w:p>
    <w:p w:rsidR="00FB21C9" w:rsidRDefault="00FB21C9" w:rsidP="00FB21C9"/>
    <w:p w:rsidR="00FB21C9" w:rsidRDefault="00FB21C9" w:rsidP="00FB21C9">
      <w:pPr>
        <w:pStyle w:val="Nadpis2"/>
        <w:numPr>
          <w:ilvl w:val="0"/>
          <w:numId w:val="41"/>
        </w:numPr>
      </w:pPr>
      <w:r>
        <w:t>Prenajatý a najatý majetok</w:t>
      </w:r>
    </w:p>
    <w:p w:rsidR="00FB21C9" w:rsidRPr="00FB21C9" w:rsidRDefault="00FB21C9" w:rsidP="00FB21C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má v prenájme nebytové priestory na účely prevádzky firmy.</w:t>
      </w:r>
    </w:p>
    <w:p w:rsidR="00FB21C9" w:rsidRPr="00FB21C9" w:rsidRDefault="00FB21C9" w:rsidP="00FB21C9">
      <w:pPr>
        <w:ind w:left="360"/>
      </w:pPr>
    </w:p>
    <w:p w:rsidR="0000290B" w:rsidRDefault="0000290B" w:rsidP="0000290B">
      <w:pPr>
        <w:pStyle w:val="Zkladntext"/>
      </w:pPr>
    </w:p>
    <w:p w:rsidR="0000290B" w:rsidRPr="0052299E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1" w:name="_Toc530739923"/>
      <w:r w:rsidRPr="0052299E">
        <w:t>Informácie o príjmoch a výhodách členov štatutárnych orgánov, dozorných orgánov</w:t>
      </w:r>
      <w:bookmarkEnd w:id="51"/>
      <w:r w:rsidRPr="0052299E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2741A6" w:rsidRDefault="002741A6" w:rsidP="0000290B">
      <w:pPr>
        <w:pStyle w:val="Zkladntext"/>
      </w:pPr>
      <w:r>
        <w:t xml:space="preserve">Členom štatutárnych orgánov </w:t>
      </w:r>
      <w:r w:rsidR="00DC33FB">
        <w:t>ne</w:t>
      </w:r>
      <w:r>
        <w:t xml:space="preserve">boli vyplatené v priebehu roka </w:t>
      </w:r>
      <w:r w:rsidR="006478D1">
        <w:t>2012</w:t>
      </w:r>
      <w:r>
        <w:t xml:space="preserve"> </w:t>
      </w:r>
      <w:r w:rsidR="00543E7B">
        <w:t>žiadne príjmy</w:t>
      </w:r>
      <w:r>
        <w:t>.</w:t>
      </w:r>
    </w:p>
    <w:p w:rsidR="002741A6" w:rsidRDefault="002741A6" w:rsidP="0000290B">
      <w:pPr>
        <w:pStyle w:val="Zkladntext"/>
      </w:pPr>
      <w:r>
        <w:t xml:space="preserve">Členom štatutárnych orgánov neboli poskytnuté v priebehu roka </w:t>
      </w:r>
      <w:r w:rsidR="006478D1">
        <w:t>2012</w:t>
      </w:r>
      <w:r>
        <w:t xml:space="preserve"> žiadne pôžičky. </w:t>
      </w:r>
    </w:p>
    <w:p w:rsidR="002741A6" w:rsidRDefault="002741A6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Pr="002741A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2" w:name="_Toc530739924"/>
      <w:r w:rsidRPr="002741A6">
        <w:t>Informácie o ekonomických vzťahoch účtovnej jednotky a spriaznených osôb</w:t>
      </w:r>
      <w:bookmarkEnd w:id="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osobami:</w:t>
      </w:r>
    </w:p>
    <w:p w:rsidR="00707C11" w:rsidRDefault="00707C11" w:rsidP="0000290B">
      <w:pPr>
        <w:pStyle w:val="Zkladntext"/>
      </w:pPr>
    </w:p>
    <w:tbl>
      <w:tblPr>
        <w:tblStyle w:val="Mriekatabuky"/>
        <w:tblW w:w="0" w:type="auto"/>
        <w:tblInd w:w="1419" w:type="dxa"/>
        <w:tblLook w:val="04A0"/>
      </w:tblPr>
      <w:tblGrid>
        <w:gridCol w:w="2268"/>
        <w:gridCol w:w="2268"/>
        <w:gridCol w:w="2268"/>
      </w:tblGrid>
      <w:tr w:rsidR="002F0464" w:rsidRPr="00000720" w:rsidTr="00000720">
        <w:trPr>
          <w:trHeight w:val="283"/>
        </w:trPr>
        <w:tc>
          <w:tcPr>
            <w:tcW w:w="2268" w:type="dxa"/>
            <w:vAlign w:val="center"/>
          </w:tcPr>
          <w:p w:rsidR="002F0464" w:rsidRPr="00000720" w:rsidRDefault="002F0464" w:rsidP="002F0464">
            <w:pPr>
              <w:pStyle w:val="Zkladntext"/>
              <w:ind w:left="0"/>
              <w:jc w:val="center"/>
              <w:rPr>
                <w:b/>
              </w:rPr>
            </w:pPr>
            <w:r w:rsidRPr="00000720">
              <w:rPr>
                <w:b/>
              </w:rPr>
              <w:t>Druh obchodu</w:t>
            </w:r>
          </w:p>
        </w:tc>
        <w:tc>
          <w:tcPr>
            <w:tcW w:w="2268" w:type="dxa"/>
            <w:vAlign w:val="center"/>
          </w:tcPr>
          <w:p w:rsidR="002F0464" w:rsidRPr="00000720" w:rsidRDefault="002F0464" w:rsidP="002F0464">
            <w:pPr>
              <w:pStyle w:val="Zkladntext"/>
              <w:ind w:left="0"/>
              <w:jc w:val="center"/>
              <w:rPr>
                <w:b/>
              </w:rPr>
            </w:pPr>
            <w:r w:rsidRPr="00000720">
              <w:rPr>
                <w:b/>
              </w:rPr>
              <w:t>31.12.</w:t>
            </w:r>
            <w:r w:rsidR="006478D1">
              <w:rPr>
                <w:b/>
              </w:rPr>
              <w:t>2012</w:t>
            </w:r>
          </w:p>
        </w:tc>
        <w:tc>
          <w:tcPr>
            <w:tcW w:w="2268" w:type="dxa"/>
            <w:vAlign w:val="center"/>
          </w:tcPr>
          <w:p w:rsidR="00402C0D" w:rsidRPr="00000720" w:rsidRDefault="002F0464" w:rsidP="00402C0D">
            <w:pPr>
              <w:pStyle w:val="Zkladntext"/>
              <w:ind w:left="0"/>
              <w:jc w:val="center"/>
              <w:rPr>
                <w:b/>
              </w:rPr>
            </w:pPr>
            <w:r w:rsidRPr="00000720">
              <w:rPr>
                <w:b/>
              </w:rPr>
              <w:t>31.12.</w:t>
            </w:r>
            <w:r w:rsidR="006478D1">
              <w:rPr>
                <w:b/>
              </w:rPr>
              <w:t>201</w:t>
            </w:r>
            <w:r w:rsidR="00402C0D">
              <w:rPr>
                <w:b/>
              </w:rPr>
              <w:t>2</w:t>
            </w:r>
          </w:p>
        </w:tc>
      </w:tr>
      <w:tr w:rsidR="006E6FE3" w:rsidTr="00000720">
        <w:trPr>
          <w:trHeight w:val="283"/>
        </w:trPr>
        <w:tc>
          <w:tcPr>
            <w:tcW w:w="2268" w:type="dxa"/>
            <w:vAlign w:val="center"/>
          </w:tcPr>
          <w:p w:rsidR="006E6FE3" w:rsidRDefault="006E6FE3" w:rsidP="002F0464">
            <w:pPr>
              <w:pStyle w:val="Zkladntext"/>
              <w:ind w:left="0"/>
              <w:jc w:val="left"/>
            </w:pPr>
            <w:r>
              <w:t>Nákup materiálu</w:t>
            </w:r>
          </w:p>
        </w:tc>
        <w:tc>
          <w:tcPr>
            <w:tcW w:w="2268" w:type="dxa"/>
            <w:vAlign w:val="center"/>
          </w:tcPr>
          <w:p w:rsidR="006E6FE3" w:rsidRDefault="00402C0D" w:rsidP="002F0464">
            <w:pPr>
              <w:pStyle w:val="Zkladntext"/>
              <w:ind w:left="0"/>
              <w:jc w:val="right"/>
            </w:pPr>
            <w:r>
              <w:t>1 251</w:t>
            </w:r>
            <w:r w:rsidR="006E6FE3">
              <w:t xml:space="preserve"> EUR  </w:t>
            </w:r>
          </w:p>
        </w:tc>
        <w:tc>
          <w:tcPr>
            <w:tcW w:w="2268" w:type="dxa"/>
            <w:vAlign w:val="center"/>
          </w:tcPr>
          <w:p w:rsidR="006E6FE3" w:rsidRDefault="006E6FE3" w:rsidP="00402C0D">
            <w:pPr>
              <w:pStyle w:val="Zkladntext"/>
              <w:ind w:left="0"/>
              <w:jc w:val="right"/>
            </w:pPr>
            <w:r>
              <w:t>31</w:t>
            </w:r>
            <w:r w:rsidR="00402C0D">
              <w:t>0</w:t>
            </w:r>
            <w:r>
              <w:t> </w:t>
            </w:r>
            <w:r w:rsidR="00402C0D">
              <w:t>267</w:t>
            </w:r>
            <w:r>
              <w:t xml:space="preserve"> EUR</w:t>
            </w:r>
          </w:p>
        </w:tc>
      </w:tr>
      <w:tr w:rsidR="006E6FE3" w:rsidTr="00000720">
        <w:trPr>
          <w:trHeight w:val="283"/>
        </w:trPr>
        <w:tc>
          <w:tcPr>
            <w:tcW w:w="2268" w:type="dxa"/>
            <w:vAlign w:val="center"/>
          </w:tcPr>
          <w:p w:rsidR="006E6FE3" w:rsidRDefault="006E6FE3" w:rsidP="002F0464">
            <w:pPr>
              <w:pStyle w:val="Zkladntext"/>
              <w:ind w:left="0"/>
              <w:jc w:val="left"/>
            </w:pPr>
            <w:r>
              <w:t>Predaj materiálu</w:t>
            </w:r>
          </w:p>
        </w:tc>
        <w:tc>
          <w:tcPr>
            <w:tcW w:w="2268" w:type="dxa"/>
            <w:vAlign w:val="center"/>
          </w:tcPr>
          <w:p w:rsidR="006E6FE3" w:rsidRDefault="006E6FE3" w:rsidP="002F0464">
            <w:pPr>
              <w:pStyle w:val="Zkladntext"/>
              <w:ind w:left="0"/>
              <w:jc w:val="right"/>
            </w:pPr>
          </w:p>
        </w:tc>
        <w:tc>
          <w:tcPr>
            <w:tcW w:w="2268" w:type="dxa"/>
            <w:vAlign w:val="center"/>
          </w:tcPr>
          <w:p w:rsidR="006E6FE3" w:rsidRDefault="006E6FE3" w:rsidP="00402C0D">
            <w:pPr>
              <w:pStyle w:val="Zkladntext"/>
              <w:ind w:left="0"/>
              <w:jc w:val="right"/>
            </w:pPr>
            <w:r>
              <w:t>1</w:t>
            </w:r>
            <w:r w:rsidR="00402C0D">
              <w:t>2</w:t>
            </w:r>
            <w:r>
              <w:t> </w:t>
            </w:r>
            <w:r w:rsidR="00402C0D">
              <w:t>923</w:t>
            </w:r>
            <w:r>
              <w:t xml:space="preserve"> EUR</w:t>
            </w:r>
          </w:p>
        </w:tc>
      </w:tr>
      <w:tr w:rsidR="006E6FE3" w:rsidTr="00000720">
        <w:trPr>
          <w:trHeight w:val="283"/>
        </w:trPr>
        <w:tc>
          <w:tcPr>
            <w:tcW w:w="2268" w:type="dxa"/>
            <w:vAlign w:val="center"/>
          </w:tcPr>
          <w:p w:rsidR="006E6FE3" w:rsidRDefault="006E6FE3" w:rsidP="002F0464">
            <w:pPr>
              <w:pStyle w:val="Zkladntext"/>
              <w:ind w:left="0"/>
              <w:jc w:val="left"/>
            </w:pPr>
            <w:r>
              <w:t>Nákup služieb</w:t>
            </w:r>
          </w:p>
        </w:tc>
        <w:tc>
          <w:tcPr>
            <w:tcW w:w="2268" w:type="dxa"/>
            <w:vAlign w:val="center"/>
          </w:tcPr>
          <w:p w:rsidR="006E6FE3" w:rsidRDefault="006E6FE3" w:rsidP="002F0464">
            <w:pPr>
              <w:pStyle w:val="Zkladntext"/>
              <w:ind w:left="0"/>
              <w:jc w:val="right"/>
            </w:pPr>
          </w:p>
        </w:tc>
        <w:tc>
          <w:tcPr>
            <w:tcW w:w="2268" w:type="dxa"/>
            <w:vAlign w:val="center"/>
          </w:tcPr>
          <w:p w:rsidR="006E6FE3" w:rsidRDefault="00402C0D" w:rsidP="00402C0D">
            <w:pPr>
              <w:pStyle w:val="Zkladntext"/>
              <w:ind w:left="0"/>
              <w:jc w:val="right"/>
            </w:pPr>
            <w:r>
              <w:t>40</w:t>
            </w:r>
            <w:r w:rsidR="006E6FE3">
              <w:t> </w:t>
            </w:r>
            <w:r>
              <w:t>842</w:t>
            </w:r>
            <w:r w:rsidR="006E6FE3">
              <w:t xml:space="preserve"> EUR</w:t>
            </w:r>
          </w:p>
        </w:tc>
      </w:tr>
    </w:tbl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3" w:name="_Toc530739925"/>
      <w:r>
        <w:t>Informácie o skutočnostiach, ktoré nastali po dni, ku ktorému sa zostavuje účtovná závierka, do dňa zostavenia účtovnej závierky</w:t>
      </w:r>
      <w:bookmarkEnd w:id="53"/>
    </w:p>
    <w:p w:rsidR="003E0FA2" w:rsidRDefault="003E0FA2" w:rsidP="003E0FA2">
      <w:pPr>
        <w:pStyle w:val="Zkladntext"/>
      </w:pPr>
    </w:p>
    <w:p w:rsidR="002741A6" w:rsidRDefault="003E0FA2" w:rsidP="003E0FA2">
      <w:pPr>
        <w:pStyle w:val="Zkladntext"/>
      </w:pPr>
      <w:r>
        <w:lastRenderedPageBreak/>
        <w:t xml:space="preserve">Po 31. decembri </w:t>
      </w:r>
      <w:r w:rsidR="006478D1">
        <w:t>201</w:t>
      </w:r>
      <w:r w:rsidR="00402C0D">
        <w:t>3</w:t>
      </w:r>
      <w:r>
        <w:t xml:space="preserve"> n</w:t>
      </w:r>
      <w:r w:rsidR="002741A6">
        <w:t>en</w:t>
      </w:r>
      <w:r>
        <w:t xml:space="preserve">astali </w:t>
      </w:r>
      <w:r w:rsidR="002741A6">
        <w:t xml:space="preserve">žiadne udalosti, ktoré majú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000720" w:rsidRDefault="00000720" w:rsidP="003E0FA2">
      <w:pPr>
        <w:pStyle w:val="Zkladntext"/>
      </w:pPr>
    </w:p>
    <w:p w:rsidR="00000720" w:rsidRDefault="00000720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07"/>
      <w:r>
        <w:t>Informácie o Vlastnom imaní</w:t>
      </w:r>
      <w:bookmarkEnd w:id="5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5" w:name="_MON_1401533132"/>
    <w:bookmarkEnd w:id="55"/>
    <w:p w:rsidR="00262CD4" w:rsidRDefault="005423AA" w:rsidP="003E0FA2">
      <w:pPr>
        <w:pStyle w:val="Zkladntext"/>
      </w:pPr>
      <w:r>
        <w:object w:dxaOrig="9276" w:dyaOrig="7008">
          <v:shape id="_x0000_i1052" type="#_x0000_t75" style="width:440.75pt;height:371.9pt" o:ole="" o:preferrelative="f">
            <v:imagedata r:id="rId62" o:title=""/>
            <o:lock v:ext="edit" aspectratio="f"/>
          </v:shape>
          <o:OLEObject Type="Embed" ProgID="Excel.Sheet.12" ShapeID="_x0000_i1052" DrawAspect="Content" ObjectID="_1457782408" r:id="rId63"/>
        </w:object>
      </w: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B52369" w:rsidRDefault="00262CD4" w:rsidP="00B52369">
      <w:pPr>
        <w:spacing w:after="200" w:line="276" w:lineRule="auto"/>
        <w:ind w:firstLine="426"/>
        <w:rPr>
          <w:sz w:val="18"/>
          <w:szCs w:val="18"/>
        </w:rPr>
      </w:pPr>
      <w:r>
        <w:br w:type="page"/>
      </w:r>
      <w:r w:rsidR="003E0FA2" w:rsidRPr="00B52369">
        <w:rPr>
          <w:sz w:val="18"/>
          <w:szCs w:val="18"/>
        </w:rPr>
        <w:lastRenderedPageBreak/>
        <w:t>Prehľad o pohybe vlastného imania za predchádzajúce účtovné obdobie je uvedený v nasledujúc</w:t>
      </w:r>
      <w:r w:rsidR="00017791" w:rsidRPr="00B52369">
        <w:rPr>
          <w:sz w:val="18"/>
          <w:szCs w:val="18"/>
        </w:rPr>
        <w:t>om</w:t>
      </w:r>
      <w:r w:rsidR="003E0FA2" w:rsidRPr="00B52369">
        <w:rPr>
          <w:sz w:val="18"/>
          <w:szCs w:val="18"/>
        </w:rPr>
        <w:t xml:space="preserve"> </w:t>
      </w:r>
      <w:r w:rsidR="00017791" w:rsidRPr="00B52369">
        <w:rPr>
          <w:sz w:val="18"/>
          <w:szCs w:val="18"/>
        </w:rPr>
        <w:t>prehľad</w:t>
      </w:r>
      <w:r w:rsidR="003E0FA2" w:rsidRPr="00B52369">
        <w:rPr>
          <w:sz w:val="18"/>
          <w:szCs w:val="18"/>
        </w:rPr>
        <w:t>e:</w:t>
      </w:r>
    </w:p>
    <w:bookmarkStart w:id="56" w:name="_MON_1401533367"/>
    <w:bookmarkEnd w:id="56"/>
    <w:p w:rsidR="00627B6C" w:rsidRDefault="00402C0D" w:rsidP="003E0FA2">
      <w:pPr>
        <w:pStyle w:val="Zkladntext"/>
      </w:pPr>
      <w:r w:rsidRPr="001C0A6A">
        <w:object w:dxaOrig="9136" w:dyaOrig="7037">
          <v:shape id="_x0000_i1051" type="#_x0000_t75" style="width:440.75pt;height:379.4pt" o:ole="" o:preferrelative="f">
            <v:imagedata r:id="rId64" o:title=""/>
            <o:lock v:ext="edit" aspectratio="f"/>
          </v:shape>
          <o:OLEObject Type="Embed" ProgID="Excel.Sheet.12" ShapeID="_x0000_i1051" DrawAspect="Content" ObjectID="_1457782409" r:id="rId65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Účtovný zisk za rok </w:t>
      </w:r>
      <w:r w:rsidR="006478D1">
        <w:t>201</w:t>
      </w:r>
      <w:r w:rsidR="005423AA">
        <w:t>2</w:t>
      </w:r>
      <w:r>
        <w:t xml:space="preserve"> </w:t>
      </w:r>
      <w:r w:rsidR="00000720">
        <w:t xml:space="preserve">vo výške </w:t>
      </w:r>
      <w:r w:rsidR="005423AA">
        <w:t>141.946</w:t>
      </w:r>
      <w:r w:rsidR="00000720">
        <w:t xml:space="preserve"> Eur bol roz</w:t>
      </w:r>
      <w:r>
        <w:t>delený takto: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57" w:name="_MON_1457781295"/>
    <w:bookmarkEnd w:id="57"/>
    <w:p w:rsidR="00627B6C" w:rsidRDefault="005423AA" w:rsidP="003E0FA2">
      <w:pPr>
        <w:pStyle w:val="Zkladntext"/>
      </w:pPr>
      <w:r w:rsidRPr="001C0A6A">
        <w:object w:dxaOrig="8908" w:dyaOrig="2339">
          <v:shape id="_x0000_i1053" type="#_x0000_t75" style="width:439.5pt;height:128.95pt" o:ole="" o:preferrelative="f">
            <v:imagedata r:id="rId66" o:title=""/>
            <o:lock v:ext="edit" aspectratio="f"/>
          </v:shape>
          <o:OLEObject Type="Embed" ProgID="Excel.Sheet.12" ShapeID="_x0000_i1053" DrawAspect="Content" ObjectID="_1457782410" r:id="rId67"/>
        </w:object>
      </w:r>
    </w:p>
    <w:p w:rsidR="00627B6C" w:rsidRDefault="00627B6C" w:rsidP="003E0FA2">
      <w:pPr>
        <w:pStyle w:val="Zkladntext"/>
      </w:pPr>
    </w:p>
    <w:p w:rsidR="00000720" w:rsidRDefault="00000720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5423AA">
        <w:t> umorení straty</w:t>
      </w:r>
      <w:r>
        <w:t xml:space="preserve"> za účtovné obdobie </w:t>
      </w:r>
      <w:r w:rsidR="006478D1">
        <w:t>201</w:t>
      </w:r>
      <w:r w:rsidR="005423AA">
        <w:t>3</w:t>
      </w:r>
      <w:r>
        <w:t xml:space="preserve"> vo výške </w:t>
      </w:r>
      <w:r w:rsidR="005423AA">
        <w:t>43 392</w:t>
      </w:r>
      <w:r>
        <w:t xml:space="preserve"> EUR rozhodne valné zhromaždenie. Návrh štatutárneho orgánu </w:t>
      </w:r>
      <w:r w:rsidR="005423AA">
        <w:t>va</w:t>
      </w:r>
      <w:r>
        <w:t>lnému zhromaždeniu je takýto:</w:t>
      </w:r>
    </w:p>
    <w:p w:rsidR="003E0FA2" w:rsidRDefault="005423AA" w:rsidP="003E0FA2">
      <w:pPr>
        <w:pStyle w:val="Zkladntext"/>
        <w:numPr>
          <w:ilvl w:val="0"/>
          <w:numId w:val="24"/>
        </w:numPr>
      </w:pPr>
      <w:r>
        <w:t>Strata bude uhradená spoločníkmi v plnej výške</w:t>
      </w:r>
    </w:p>
    <w:p w:rsidR="005423AA" w:rsidRDefault="005423AA" w:rsidP="005423AA">
      <w:pPr>
        <w:pStyle w:val="Zkladntext"/>
        <w:ind w:left="766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5A2758" w:rsidRDefault="005A2758" w:rsidP="005A2758">
      <w:pPr>
        <w:pStyle w:val="Nadpis1"/>
        <w:numPr>
          <w:ilvl w:val="0"/>
          <w:numId w:val="0"/>
        </w:numPr>
        <w:spacing w:before="120" w:after="60"/>
        <w:ind w:left="360"/>
      </w:pPr>
      <w:bookmarkStart w:id="58" w:name="_Toc530739926"/>
    </w:p>
    <w:p w:rsidR="005A2758" w:rsidRDefault="005A2758" w:rsidP="00BA6816">
      <w:pPr>
        <w:pStyle w:val="Nadpis1"/>
        <w:numPr>
          <w:ilvl w:val="0"/>
          <w:numId w:val="0"/>
        </w:numPr>
        <w:spacing w:before="120" w:after="60"/>
        <w:ind w:left="360"/>
      </w:pPr>
    </w:p>
    <w:p w:rsidR="003E0FA2" w:rsidRPr="002847E7" w:rsidRDefault="005A2758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</w:t>
      </w:r>
      <w:r w:rsidR="003E0FA2" w:rsidRPr="002847E7">
        <w:t xml:space="preserve">rehľad peňažných tokov k 31. decembru </w:t>
      </w:r>
      <w:bookmarkEnd w:id="58"/>
      <w:r w:rsidR="005423AA">
        <w:t>2013</w:t>
      </w:r>
    </w:p>
    <w:p w:rsidR="005A2758" w:rsidRDefault="005A2758" w:rsidP="003E0FA2">
      <w:pPr>
        <w:pStyle w:val="Zkladntext"/>
      </w:pPr>
    </w:p>
    <w:p w:rsidR="00301C73" w:rsidRPr="005A2758" w:rsidRDefault="005A2758" w:rsidP="003E0FA2">
      <w:pPr>
        <w:pStyle w:val="Zkladntext"/>
      </w:pPr>
      <w:r w:rsidRPr="005A2758">
        <w:t>Prehľad peňažných tokov tvorí samostatnú prílohu.</w:t>
      </w:r>
    </w:p>
    <w:p w:rsidR="007D6502" w:rsidRPr="00F70C00" w:rsidRDefault="007D6502" w:rsidP="005A2758">
      <w:pPr>
        <w:pStyle w:val="Zkladntext"/>
        <w:ind w:left="0"/>
      </w:pPr>
    </w:p>
    <w:sectPr w:rsidR="007D6502" w:rsidRPr="00F70C00" w:rsidSect="007B46D7">
      <w:headerReference w:type="default" r:id="rId68"/>
      <w:footerReference w:type="default" r:id="rId69"/>
      <w:headerReference w:type="first" r:id="rId70"/>
      <w:footerReference w:type="first" r:id="rId71"/>
      <w:pgSz w:w="11906" w:h="16838" w:code="9"/>
      <w:pgMar w:top="964" w:right="851" w:bottom="851" w:left="1418" w:header="56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F37" w:rsidRDefault="008A7F37" w:rsidP="00E95128">
      <w:r>
        <w:separator/>
      </w:r>
    </w:p>
  </w:endnote>
  <w:endnote w:type="continuationSeparator" w:id="0">
    <w:p w:rsidR="008A7F37" w:rsidRDefault="008A7F3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C0D" w:rsidRDefault="00402C0D">
    <w:pPr>
      <w:pStyle w:val="Pta"/>
      <w:jc w:val="right"/>
    </w:pPr>
    <w:fldSimple w:instr=" PAGE   \* MERGEFORMAT ">
      <w:r w:rsidR="005423AA">
        <w:rPr>
          <w:noProof/>
        </w:rPr>
        <w:t>23</w:t>
      </w:r>
    </w:fldSimple>
  </w:p>
  <w:p w:rsidR="00402C0D" w:rsidRDefault="00402C0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C0D" w:rsidRDefault="00402C0D">
    <w:pPr>
      <w:pStyle w:val="Pta"/>
      <w:jc w:val="right"/>
    </w:pPr>
    <w:fldSimple w:instr=" PAGE   \* MERGEFORMAT ">
      <w:r>
        <w:rPr>
          <w:noProof/>
        </w:rPr>
        <w:t>1</w:t>
      </w:r>
    </w:fldSimple>
  </w:p>
  <w:p w:rsidR="00402C0D" w:rsidRPr="00F70C00" w:rsidRDefault="00402C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F37" w:rsidRDefault="008A7F37" w:rsidP="00E95128">
      <w:r>
        <w:separator/>
      </w:r>
    </w:p>
  </w:footnote>
  <w:footnote w:type="continuationSeparator" w:id="0">
    <w:p w:rsidR="008A7F37" w:rsidRDefault="008A7F3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C0D" w:rsidRDefault="00402C0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C0D" w:rsidRDefault="00402C0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02C0D" w:rsidRPr="00E95128" w:rsidRDefault="00402C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C5A540E"/>
    <w:multiLevelType w:val="hybridMultilevel"/>
    <w:tmpl w:val="39D87F12"/>
    <w:lvl w:ilvl="0" w:tplc="6B3EC12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7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4"/>
  </w:num>
  <w:num w:numId="37">
    <w:abstractNumId w:val="16"/>
  </w:num>
  <w:num w:numId="38">
    <w:abstractNumId w:val="10"/>
  </w:num>
  <w:num w:numId="39">
    <w:abstractNumId w:val="12"/>
  </w:num>
  <w:num w:numId="40">
    <w:abstractNumId w:val="8"/>
    <w:lvlOverride w:ilvl="0">
      <w:startOverride w:val="1"/>
    </w:lvlOverride>
  </w:num>
  <w:num w:numId="41">
    <w:abstractNumId w:val="8"/>
    <w:lvlOverride w:ilvl="0">
      <w:startOverride w:val="1"/>
    </w:lvlOverride>
  </w:num>
  <w:num w:numId="4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720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22CD2"/>
    <w:rsid w:val="000331E6"/>
    <w:rsid w:val="000422E9"/>
    <w:rsid w:val="00042A27"/>
    <w:rsid w:val="00045184"/>
    <w:rsid w:val="00045A17"/>
    <w:rsid w:val="000470EC"/>
    <w:rsid w:val="00051FD2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87C40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0E06"/>
    <w:rsid w:val="000D22FF"/>
    <w:rsid w:val="000D3774"/>
    <w:rsid w:val="000E4ED4"/>
    <w:rsid w:val="000E6AF6"/>
    <w:rsid w:val="000E6FA7"/>
    <w:rsid w:val="000F1306"/>
    <w:rsid w:val="000F27A2"/>
    <w:rsid w:val="000F40C4"/>
    <w:rsid w:val="000F5666"/>
    <w:rsid w:val="00102C1A"/>
    <w:rsid w:val="00103B71"/>
    <w:rsid w:val="001157A8"/>
    <w:rsid w:val="0011782E"/>
    <w:rsid w:val="00120F3A"/>
    <w:rsid w:val="001214DD"/>
    <w:rsid w:val="00126CBC"/>
    <w:rsid w:val="00127B2F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79B"/>
    <w:rsid w:val="00156231"/>
    <w:rsid w:val="0015674B"/>
    <w:rsid w:val="00160AAA"/>
    <w:rsid w:val="001712A8"/>
    <w:rsid w:val="0017267A"/>
    <w:rsid w:val="001733C5"/>
    <w:rsid w:val="00176AB8"/>
    <w:rsid w:val="00177051"/>
    <w:rsid w:val="00177C59"/>
    <w:rsid w:val="00180DF9"/>
    <w:rsid w:val="00183E93"/>
    <w:rsid w:val="00193EE6"/>
    <w:rsid w:val="001A1C39"/>
    <w:rsid w:val="001A566C"/>
    <w:rsid w:val="001A5760"/>
    <w:rsid w:val="001A7CD7"/>
    <w:rsid w:val="001B45F6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3F63"/>
    <w:rsid w:val="002130D8"/>
    <w:rsid w:val="00214E1A"/>
    <w:rsid w:val="0021533B"/>
    <w:rsid w:val="00216E9E"/>
    <w:rsid w:val="0021757D"/>
    <w:rsid w:val="00225398"/>
    <w:rsid w:val="002304B6"/>
    <w:rsid w:val="002418D5"/>
    <w:rsid w:val="0025066C"/>
    <w:rsid w:val="00251BF2"/>
    <w:rsid w:val="00254418"/>
    <w:rsid w:val="0025662A"/>
    <w:rsid w:val="00260C4C"/>
    <w:rsid w:val="002611E9"/>
    <w:rsid w:val="00262CD4"/>
    <w:rsid w:val="00271C57"/>
    <w:rsid w:val="0027298D"/>
    <w:rsid w:val="002741A6"/>
    <w:rsid w:val="002751AA"/>
    <w:rsid w:val="00280D5B"/>
    <w:rsid w:val="00283139"/>
    <w:rsid w:val="002847E7"/>
    <w:rsid w:val="00286A3D"/>
    <w:rsid w:val="00290A84"/>
    <w:rsid w:val="00291964"/>
    <w:rsid w:val="00294BAE"/>
    <w:rsid w:val="002977CC"/>
    <w:rsid w:val="002A264B"/>
    <w:rsid w:val="002A7CDF"/>
    <w:rsid w:val="002B234E"/>
    <w:rsid w:val="002B2E36"/>
    <w:rsid w:val="002B7109"/>
    <w:rsid w:val="002D41DD"/>
    <w:rsid w:val="002D4AEE"/>
    <w:rsid w:val="002D5267"/>
    <w:rsid w:val="002D69FB"/>
    <w:rsid w:val="002E0E7B"/>
    <w:rsid w:val="002E35FC"/>
    <w:rsid w:val="002E36E1"/>
    <w:rsid w:val="002E57B1"/>
    <w:rsid w:val="002F0464"/>
    <w:rsid w:val="002F05C7"/>
    <w:rsid w:val="002F3C09"/>
    <w:rsid w:val="002F5513"/>
    <w:rsid w:val="002F626C"/>
    <w:rsid w:val="002F770F"/>
    <w:rsid w:val="00301031"/>
    <w:rsid w:val="00301C73"/>
    <w:rsid w:val="00301F02"/>
    <w:rsid w:val="00307540"/>
    <w:rsid w:val="003147AA"/>
    <w:rsid w:val="003162E3"/>
    <w:rsid w:val="00322677"/>
    <w:rsid w:val="00331FD6"/>
    <w:rsid w:val="00335C04"/>
    <w:rsid w:val="0034119B"/>
    <w:rsid w:val="00342E08"/>
    <w:rsid w:val="003434C5"/>
    <w:rsid w:val="00355802"/>
    <w:rsid w:val="00362338"/>
    <w:rsid w:val="0036502B"/>
    <w:rsid w:val="00367A6E"/>
    <w:rsid w:val="003B591C"/>
    <w:rsid w:val="003B796E"/>
    <w:rsid w:val="003C000D"/>
    <w:rsid w:val="003C0836"/>
    <w:rsid w:val="003C3FDF"/>
    <w:rsid w:val="003C6B7B"/>
    <w:rsid w:val="003D140B"/>
    <w:rsid w:val="003D5127"/>
    <w:rsid w:val="003E0FA2"/>
    <w:rsid w:val="003F28D5"/>
    <w:rsid w:val="003F56DD"/>
    <w:rsid w:val="004007CA"/>
    <w:rsid w:val="00401F9E"/>
    <w:rsid w:val="004027CF"/>
    <w:rsid w:val="00402C0D"/>
    <w:rsid w:val="00414E14"/>
    <w:rsid w:val="00420D87"/>
    <w:rsid w:val="004221E1"/>
    <w:rsid w:val="00423AFA"/>
    <w:rsid w:val="004262D7"/>
    <w:rsid w:val="00430148"/>
    <w:rsid w:val="004313A2"/>
    <w:rsid w:val="004330B3"/>
    <w:rsid w:val="00434165"/>
    <w:rsid w:val="004409F5"/>
    <w:rsid w:val="00442157"/>
    <w:rsid w:val="00444033"/>
    <w:rsid w:val="00446423"/>
    <w:rsid w:val="0044737A"/>
    <w:rsid w:val="004508CD"/>
    <w:rsid w:val="00452C96"/>
    <w:rsid w:val="004540EA"/>
    <w:rsid w:val="0045465E"/>
    <w:rsid w:val="00460337"/>
    <w:rsid w:val="00460A08"/>
    <w:rsid w:val="0046138C"/>
    <w:rsid w:val="00461D2D"/>
    <w:rsid w:val="00471A5A"/>
    <w:rsid w:val="0048261A"/>
    <w:rsid w:val="00483A16"/>
    <w:rsid w:val="0048445D"/>
    <w:rsid w:val="0048732A"/>
    <w:rsid w:val="00491AF0"/>
    <w:rsid w:val="00491C69"/>
    <w:rsid w:val="00496A4E"/>
    <w:rsid w:val="00496B00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6408"/>
    <w:rsid w:val="004D25F3"/>
    <w:rsid w:val="004D3B14"/>
    <w:rsid w:val="004D3B4A"/>
    <w:rsid w:val="004D4341"/>
    <w:rsid w:val="004E0BAA"/>
    <w:rsid w:val="00506E0F"/>
    <w:rsid w:val="00507B8B"/>
    <w:rsid w:val="005131C0"/>
    <w:rsid w:val="005138B1"/>
    <w:rsid w:val="00515879"/>
    <w:rsid w:val="0052299E"/>
    <w:rsid w:val="0052401C"/>
    <w:rsid w:val="00541789"/>
    <w:rsid w:val="00542006"/>
    <w:rsid w:val="005423AA"/>
    <w:rsid w:val="0054259E"/>
    <w:rsid w:val="00543E7B"/>
    <w:rsid w:val="00545B77"/>
    <w:rsid w:val="00546BD3"/>
    <w:rsid w:val="0054786F"/>
    <w:rsid w:val="00553AFB"/>
    <w:rsid w:val="00564B72"/>
    <w:rsid w:val="0057480F"/>
    <w:rsid w:val="0058479C"/>
    <w:rsid w:val="0058632B"/>
    <w:rsid w:val="005906AA"/>
    <w:rsid w:val="00592B74"/>
    <w:rsid w:val="005A2758"/>
    <w:rsid w:val="005A38F9"/>
    <w:rsid w:val="005A76F0"/>
    <w:rsid w:val="005A7FDD"/>
    <w:rsid w:val="005B316E"/>
    <w:rsid w:val="005B4970"/>
    <w:rsid w:val="005B508D"/>
    <w:rsid w:val="005C50FC"/>
    <w:rsid w:val="005C5CE7"/>
    <w:rsid w:val="005C6657"/>
    <w:rsid w:val="005D25E4"/>
    <w:rsid w:val="005D2A89"/>
    <w:rsid w:val="005D2C58"/>
    <w:rsid w:val="005D4842"/>
    <w:rsid w:val="005D614C"/>
    <w:rsid w:val="005E09B4"/>
    <w:rsid w:val="005F2BC8"/>
    <w:rsid w:val="005F5D4F"/>
    <w:rsid w:val="005F6E8B"/>
    <w:rsid w:val="005F7FDE"/>
    <w:rsid w:val="0060236A"/>
    <w:rsid w:val="00603232"/>
    <w:rsid w:val="00603EFB"/>
    <w:rsid w:val="006069D3"/>
    <w:rsid w:val="006235BF"/>
    <w:rsid w:val="00627B6C"/>
    <w:rsid w:val="00630386"/>
    <w:rsid w:val="006339DC"/>
    <w:rsid w:val="00641554"/>
    <w:rsid w:val="0064520D"/>
    <w:rsid w:val="00646ACE"/>
    <w:rsid w:val="006478D1"/>
    <w:rsid w:val="00647AC6"/>
    <w:rsid w:val="006510AA"/>
    <w:rsid w:val="00651689"/>
    <w:rsid w:val="006571FB"/>
    <w:rsid w:val="006575EA"/>
    <w:rsid w:val="00662C25"/>
    <w:rsid w:val="0066313C"/>
    <w:rsid w:val="00665742"/>
    <w:rsid w:val="00665B3B"/>
    <w:rsid w:val="0066618F"/>
    <w:rsid w:val="006664DC"/>
    <w:rsid w:val="00671BB4"/>
    <w:rsid w:val="006750FE"/>
    <w:rsid w:val="006800B2"/>
    <w:rsid w:val="0068537D"/>
    <w:rsid w:val="00690648"/>
    <w:rsid w:val="006929D3"/>
    <w:rsid w:val="00694931"/>
    <w:rsid w:val="00697F7C"/>
    <w:rsid w:val="006A3C75"/>
    <w:rsid w:val="006A737C"/>
    <w:rsid w:val="006C27AA"/>
    <w:rsid w:val="006C7D96"/>
    <w:rsid w:val="006D36EA"/>
    <w:rsid w:val="006D3D0B"/>
    <w:rsid w:val="006D7585"/>
    <w:rsid w:val="006E3BF3"/>
    <w:rsid w:val="006E554A"/>
    <w:rsid w:val="006E6FE3"/>
    <w:rsid w:val="006F28DA"/>
    <w:rsid w:val="00701F03"/>
    <w:rsid w:val="00703344"/>
    <w:rsid w:val="00707C11"/>
    <w:rsid w:val="00714597"/>
    <w:rsid w:val="0072695D"/>
    <w:rsid w:val="00726991"/>
    <w:rsid w:val="00735272"/>
    <w:rsid w:val="00740A8B"/>
    <w:rsid w:val="00741092"/>
    <w:rsid w:val="00742680"/>
    <w:rsid w:val="00746C9E"/>
    <w:rsid w:val="00750259"/>
    <w:rsid w:val="007508D8"/>
    <w:rsid w:val="0075139D"/>
    <w:rsid w:val="00753894"/>
    <w:rsid w:val="007616D3"/>
    <w:rsid w:val="00764385"/>
    <w:rsid w:val="007651FC"/>
    <w:rsid w:val="007658EA"/>
    <w:rsid w:val="00772311"/>
    <w:rsid w:val="0077399F"/>
    <w:rsid w:val="00775F96"/>
    <w:rsid w:val="00776225"/>
    <w:rsid w:val="00777324"/>
    <w:rsid w:val="0077752F"/>
    <w:rsid w:val="007820C0"/>
    <w:rsid w:val="0078754C"/>
    <w:rsid w:val="007902B7"/>
    <w:rsid w:val="0079191F"/>
    <w:rsid w:val="007A005F"/>
    <w:rsid w:val="007A1781"/>
    <w:rsid w:val="007A491D"/>
    <w:rsid w:val="007B2031"/>
    <w:rsid w:val="007B2883"/>
    <w:rsid w:val="007B2E7A"/>
    <w:rsid w:val="007B314C"/>
    <w:rsid w:val="007B3A69"/>
    <w:rsid w:val="007B46D7"/>
    <w:rsid w:val="007C3B50"/>
    <w:rsid w:val="007C5FBD"/>
    <w:rsid w:val="007D3E38"/>
    <w:rsid w:val="007D6502"/>
    <w:rsid w:val="007E47FA"/>
    <w:rsid w:val="007E4E9F"/>
    <w:rsid w:val="007F1CCA"/>
    <w:rsid w:val="007F4606"/>
    <w:rsid w:val="0080548E"/>
    <w:rsid w:val="00806EE2"/>
    <w:rsid w:val="00814DFD"/>
    <w:rsid w:val="00815894"/>
    <w:rsid w:val="00815A32"/>
    <w:rsid w:val="00830C6B"/>
    <w:rsid w:val="00832162"/>
    <w:rsid w:val="008323FB"/>
    <w:rsid w:val="0083467A"/>
    <w:rsid w:val="00835AE5"/>
    <w:rsid w:val="00853D77"/>
    <w:rsid w:val="008543BA"/>
    <w:rsid w:val="00857559"/>
    <w:rsid w:val="00857F70"/>
    <w:rsid w:val="00861749"/>
    <w:rsid w:val="008648B4"/>
    <w:rsid w:val="00864CBA"/>
    <w:rsid w:val="008669C1"/>
    <w:rsid w:val="00871287"/>
    <w:rsid w:val="00874443"/>
    <w:rsid w:val="008803A6"/>
    <w:rsid w:val="00887541"/>
    <w:rsid w:val="00887683"/>
    <w:rsid w:val="00887C84"/>
    <w:rsid w:val="0089652C"/>
    <w:rsid w:val="008A2D79"/>
    <w:rsid w:val="008A3DD0"/>
    <w:rsid w:val="008A6D28"/>
    <w:rsid w:val="008A7F37"/>
    <w:rsid w:val="008B1B50"/>
    <w:rsid w:val="008B206F"/>
    <w:rsid w:val="008B6694"/>
    <w:rsid w:val="008B73CA"/>
    <w:rsid w:val="008C50E6"/>
    <w:rsid w:val="008C5C49"/>
    <w:rsid w:val="008C6362"/>
    <w:rsid w:val="008D0944"/>
    <w:rsid w:val="008D2F11"/>
    <w:rsid w:val="008D7145"/>
    <w:rsid w:val="008E04AE"/>
    <w:rsid w:val="008E0FEC"/>
    <w:rsid w:val="008E68A4"/>
    <w:rsid w:val="008E7BAB"/>
    <w:rsid w:val="008F0030"/>
    <w:rsid w:val="008F0488"/>
    <w:rsid w:val="00900696"/>
    <w:rsid w:val="0090078A"/>
    <w:rsid w:val="00902217"/>
    <w:rsid w:val="0090492F"/>
    <w:rsid w:val="00904CF8"/>
    <w:rsid w:val="00905EF1"/>
    <w:rsid w:val="009166A3"/>
    <w:rsid w:val="00921F27"/>
    <w:rsid w:val="009226CD"/>
    <w:rsid w:val="00923F7D"/>
    <w:rsid w:val="00936C77"/>
    <w:rsid w:val="009441EB"/>
    <w:rsid w:val="009458E0"/>
    <w:rsid w:val="00947A94"/>
    <w:rsid w:val="0095003F"/>
    <w:rsid w:val="00954399"/>
    <w:rsid w:val="0095640B"/>
    <w:rsid w:val="0096289C"/>
    <w:rsid w:val="009635F7"/>
    <w:rsid w:val="009643F9"/>
    <w:rsid w:val="009644F8"/>
    <w:rsid w:val="009738C3"/>
    <w:rsid w:val="009743BF"/>
    <w:rsid w:val="009748E2"/>
    <w:rsid w:val="00977919"/>
    <w:rsid w:val="0098136C"/>
    <w:rsid w:val="00983E14"/>
    <w:rsid w:val="0098537D"/>
    <w:rsid w:val="00985D23"/>
    <w:rsid w:val="0098647C"/>
    <w:rsid w:val="00991C72"/>
    <w:rsid w:val="009A2F40"/>
    <w:rsid w:val="009A623A"/>
    <w:rsid w:val="009B2DEE"/>
    <w:rsid w:val="009B60B7"/>
    <w:rsid w:val="009B7785"/>
    <w:rsid w:val="009D02E9"/>
    <w:rsid w:val="009D0700"/>
    <w:rsid w:val="009D210B"/>
    <w:rsid w:val="009D2ECF"/>
    <w:rsid w:val="009D4FBA"/>
    <w:rsid w:val="009E16EA"/>
    <w:rsid w:val="009E5584"/>
    <w:rsid w:val="009F252A"/>
    <w:rsid w:val="009F614A"/>
    <w:rsid w:val="009F64DE"/>
    <w:rsid w:val="009F6927"/>
    <w:rsid w:val="00A02942"/>
    <w:rsid w:val="00A02DE9"/>
    <w:rsid w:val="00A05FBA"/>
    <w:rsid w:val="00A07873"/>
    <w:rsid w:val="00A13A02"/>
    <w:rsid w:val="00A13E99"/>
    <w:rsid w:val="00A2012A"/>
    <w:rsid w:val="00A256C2"/>
    <w:rsid w:val="00A25722"/>
    <w:rsid w:val="00A26359"/>
    <w:rsid w:val="00A31DFF"/>
    <w:rsid w:val="00A53CF7"/>
    <w:rsid w:val="00A55B14"/>
    <w:rsid w:val="00A5618F"/>
    <w:rsid w:val="00A639F4"/>
    <w:rsid w:val="00A64B6C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B7117"/>
    <w:rsid w:val="00AC12B2"/>
    <w:rsid w:val="00AD4B7B"/>
    <w:rsid w:val="00AD4FCA"/>
    <w:rsid w:val="00AD6758"/>
    <w:rsid w:val="00B02432"/>
    <w:rsid w:val="00B03577"/>
    <w:rsid w:val="00B0368E"/>
    <w:rsid w:val="00B0666F"/>
    <w:rsid w:val="00B12204"/>
    <w:rsid w:val="00B12629"/>
    <w:rsid w:val="00B146E6"/>
    <w:rsid w:val="00B24B10"/>
    <w:rsid w:val="00B3134F"/>
    <w:rsid w:val="00B345EE"/>
    <w:rsid w:val="00B52369"/>
    <w:rsid w:val="00B55A09"/>
    <w:rsid w:val="00B564FF"/>
    <w:rsid w:val="00B567A6"/>
    <w:rsid w:val="00B6076C"/>
    <w:rsid w:val="00B67573"/>
    <w:rsid w:val="00B71428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6816"/>
    <w:rsid w:val="00BB218F"/>
    <w:rsid w:val="00BB2336"/>
    <w:rsid w:val="00BB54F0"/>
    <w:rsid w:val="00BC09C5"/>
    <w:rsid w:val="00BC4999"/>
    <w:rsid w:val="00BC631F"/>
    <w:rsid w:val="00BD0AEC"/>
    <w:rsid w:val="00BE075E"/>
    <w:rsid w:val="00BF5CA9"/>
    <w:rsid w:val="00C0257D"/>
    <w:rsid w:val="00C02C96"/>
    <w:rsid w:val="00C03840"/>
    <w:rsid w:val="00C03B46"/>
    <w:rsid w:val="00C12120"/>
    <w:rsid w:val="00C12F2A"/>
    <w:rsid w:val="00C13216"/>
    <w:rsid w:val="00C22B63"/>
    <w:rsid w:val="00C22C68"/>
    <w:rsid w:val="00C235CB"/>
    <w:rsid w:val="00C24B6B"/>
    <w:rsid w:val="00C2706A"/>
    <w:rsid w:val="00C30D21"/>
    <w:rsid w:val="00C36650"/>
    <w:rsid w:val="00C4065F"/>
    <w:rsid w:val="00C409DC"/>
    <w:rsid w:val="00C44120"/>
    <w:rsid w:val="00C459DC"/>
    <w:rsid w:val="00C460D7"/>
    <w:rsid w:val="00C46610"/>
    <w:rsid w:val="00C51497"/>
    <w:rsid w:val="00C520AC"/>
    <w:rsid w:val="00C575CA"/>
    <w:rsid w:val="00C672BA"/>
    <w:rsid w:val="00C70EA9"/>
    <w:rsid w:val="00C712A3"/>
    <w:rsid w:val="00C730D3"/>
    <w:rsid w:val="00C758F5"/>
    <w:rsid w:val="00C76D6A"/>
    <w:rsid w:val="00C824D0"/>
    <w:rsid w:val="00C83FF3"/>
    <w:rsid w:val="00C84FD9"/>
    <w:rsid w:val="00C923C8"/>
    <w:rsid w:val="00C936E1"/>
    <w:rsid w:val="00C938C2"/>
    <w:rsid w:val="00C94FB8"/>
    <w:rsid w:val="00CA0147"/>
    <w:rsid w:val="00CA080D"/>
    <w:rsid w:val="00CA1CFF"/>
    <w:rsid w:val="00CA441D"/>
    <w:rsid w:val="00CB0CD3"/>
    <w:rsid w:val="00CB3140"/>
    <w:rsid w:val="00CB4822"/>
    <w:rsid w:val="00CC153E"/>
    <w:rsid w:val="00CC3798"/>
    <w:rsid w:val="00CD2CAD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1841"/>
    <w:rsid w:val="00D21020"/>
    <w:rsid w:val="00D21626"/>
    <w:rsid w:val="00D233D4"/>
    <w:rsid w:val="00D24870"/>
    <w:rsid w:val="00D27B5C"/>
    <w:rsid w:val="00D32F51"/>
    <w:rsid w:val="00D34932"/>
    <w:rsid w:val="00D422DB"/>
    <w:rsid w:val="00D4302D"/>
    <w:rsid w:val="00D43A26"/>
    <w:rsid w:val="00D4583E"/>
    <w:rsid w:val="00D4614E"/>
    <w:rsid w:val="00D529F9"/>
    <w:rsid w:val="00D54563"/>
    <w:rsid w:val="00D551EB"/>
    <w:rsid w:val="00D572EA"/>
    <w:rsid w:val="00D60D8E"/>
    <w:rsid w:val="00D72087"/>
    <w:rsid w:val="00D75116"/>
    <w:rsid w:val="00D75C9B"/>
    <w:rsid w:val="00D80BE5"/>
    <w:rsid w:val="00D8534D"/>
    <w:rsid w:val="00D90AF1"/>
    <w:rsid w:val="00D91BEC"/>
    <w:rsid w:val="00D933FB"/>
    <w:rsid w:val="00D95464"/>
    <w:rsid w:val="00DA2806"/>
    <w:rsid w:val="00DB1FDB"/>
    <w:rsid w:val="00DB4BB7"/>
    <w:rsid w:val="00DC2A64"/>
    <w:rsid w:val="00DC33FB"/>
    <w:rsid w:val="00DC68C3"/>
    <w:rsid w:val="00DD108A"/>
    <w:rsid w:val="00DD23C0"/>
    <w:rsid w:val="00DD41B2"/>
    <w:rsid w:val="00DE16DE"/>
    <w:rsid w:val="00DE1D1A"/>
    <w:rsid w:val="00DE358C"/>
    <w:rsid w:val="00DE5898"/>
    <w:rsid w:val="00DF43C9"/>
    <w:rsid w:val="00E134ED"/>
    <w:rsid w:val="00E1390D"/>
    <w:rsid w:val="00E1728C"/>
    <w:rsid w:val="00E20947"/>
    <w:rsid w:val="00E231BA"/>
    <w:rsid w:val="00E2794A"/>
    <w:rsid w:val="00E34DCA"/>
    <w:rsid w:val="00E34E5E"/>
    <w:rsid w:val="00E36274"/>
    <w:rsid w:val="00E3652A"/>
    <w:rsid w:val="00E42E52"/>
    <w:rsid w:val="00E56466"/>
    <w:rsid w:val="00E5726F"/>
    <w:rsid w:val="00E626B1"/>
    <w:rsid w:val="00E627BF"/>
    <w:rsid w:val="00E72C65"/>
    <w:rsid w:val="00E74A6E"/>
    <w:rsid w:val="00E77BCF"/>
    <w:rsid w:val="00E80605"/>
    <w:rsid w:val="00E94630"/>
    <w:rsid w:val="00E95128"/>
    <w:rsid w:val="00EA726C"/>
    <w:rsid w:val="00EA7B8D"/>
    <w:rsid w:val="00EB0931"/>
    <w:rsid w:val="00EB6BA9"/>
    <w:rsid w:val="00EC0820"/>
    <w:rsid w:val="00EC464E"/>
    <w:rsid w:val="00ED1E98"/>
    <w:rsid w:val="00ED5F95"/>
    <w:rsid w:val="00ED67D4"/>
    <w:rsid w:val="00EE0E21"/>
    <w:rsid w:val="00EE15F6"/>
    <w:rsid w:val="00EF0B01"/>
    <w:rsid w:val="00EF34AE"/>
    <w:rsid w:val="00EF4E72"/>
    <w:rsid w:val="00EF688C"/>
    <w:rsid w:val="00F00C8E"/>
    <w:rsid w:val="00F04994"/>
    <w:rsid w:val="00F10B84"/>
    <w:rsid w:val="00F10E0E"/>
    <w:rsid w:val="00F150F1"/>
    <w:rsid w:val="00F16F26"/>
    <w:rsid w:val="00F20205"/>
    <w:rsid w:val="00F27004"/>
    <w:rsid w:val="00F4385F"/>
    <w:rsid w:val="00F47580"/>
    <w:rsid w:val="00F501FB"/>
    <w:rsid w:val="00F54864"/>
    <w:rsid w:val="00F709E2"/>
    <w:rsid w:val="00F70C00"/>
    <w:rsid w:val="00F71552"/>
    <w:rsid w:val="00F75DF5"/>
    <w:rsid w:val="00F762CA"/>
    <w:rsid w:val="00F802C8"/>
    <w:rsid w:val="00F81414"/>
    <w:rsid w:val="00F838BE"/>
    <w:rsid w:val="00F83A95"/>
    <w:rsid w:val="00F865E8"/>
    <w:rsid w:val="00F911D9"/>
    <w:rsid w:val="00F91913"/>
    <w:rsid w:val="00F9359C"/>
    <w:rsid w:val="00F93DBF"/>
    <w:rsid w:val="00F93DDB"/>
    <w:rsid w:val="00F940D1"/>
    <w:rsid w:val="00F9506A"/>
    <w:rsid w:val="00F963C3"/>
    <w:rsid w:val="00FA1EF8"/>
    <w:rsid w:val="00FA2A9D"/>
    <w:rsid w:val="00FA2DC9"/>
    <w:rsid w:val="00FA6ADD"/>
    <w:rsid w:val="00FA6C5D"/>
    <w:rsid w:val="00FA6D0F"/>
    <w:rsid w:val="00FB21C9"/>
    <w:rsid w:val="00FB7321"/>
    <w:rsid w:val="00FB7B83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A3D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1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0.xlsx"/><Relationship Id="rId21" Type="http://schemas.openxmlformats.org/officeDocument/2006/relationships/oleObject" Target="embeddings/Pracovn__h_rok_programu_Microsoft_Office_Excel_97-20034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4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18.xlsx"/><Relationship Id="rId63" Type="http://schemas.openxmlformats.org/officeDocument/2006/relationships/package" Target="embeddings/Pracovn__h_rok_programu_Microsoft_Office_Excel22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6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9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3.xlsx"/><Relationship Id="rId53" Type="http://schemas.openxmlformats.org/officeDocument/2006/relationships/package" Target="embeddings/Pracovn__h_rok_programu_Microsoft_Office_Excel17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2.xls"/><Relationship Id="rId23" Type="http://schemas.openxmlformats.org/officeDocument/2006/relationships/oleObject" Target="embeddings/Pracovn__h_rok_programu_Microsoft_Office_Excel_97-20035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15.xlsx"/><Relationship Id="rId57" Type="http://schemas.openxmlformats.org/officeDocument/2006/relationships/package" Target="embeddings/Pracovn__h_rok_programu_Microsoft_Office_Excel19.xlsx"/><Relationship Id="rId61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3.xls"/><Relationship Id="rId31" Type="http://schemas.openxmlformats.org/officeDocument/2006/relationships/package" Target="embeddings/Pracovn__h_rok_programu_Microsoft_Office_Excel7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3.xlsx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5.xlsx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6.xls"/><Relationship Id="rId43" Type="http://schemas.openxmlformats.org/officeDocument/2006/relationships/package" Target="embeddings/Pracovn__h_rok_programu_Microsoft_Office_Excel12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16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4.xlsx"/><Relationship Id="rId33" Type="http://schemas.openxmlformats.org/officeDocument/2006/relationships/package" Target="embeddings/Pracovn__h_rok_programu_Microsoft_Office_Excel8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0.xlsx"/><Relationship Id="rId67" Type="http://schemas.openxmlformats.org/officeDocument/2006/relationships/package" Target="embeddings/Pracovn__h_rok_programu_Microsoft_Office_Excel24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1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00CB5-2DB3-43EB-A9D6-212C60485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23</Pages>
  <Words>3631</Words>
  <Characters>20700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pavlova</cp:lastModifiedBy>
  <cp:revision>2</cp:revision>
  <cp:lastPrinted>2014-03-28T14:36:00Z</cp:lastPrinted>
  <dcterms:created xsi:type="dcterms:W3CDTF">2014-03-31T12:45:00Z</dcterms:created>
  <dcterms:modified xsi:type="dcterms:W3CDTF">2014-03-31T12:45:00Z</dcterms:modified>
</cp:coreProperties>
</file>