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3840" w:rsidRDefault="00DC3840">
      <w:pPr>
        <w:jc w:val="both"/>
      </w:pPr>
    </w:p>
    <w:p w:rsidR="00726F13" w:rsidRDefault="00726F13">
      <w:pPr>
        <w:jc w:val="both"/>
      </w:pPr>
    </w:p>
    <w:tbl>
      <w:tblPr>
        <w:tblW w:w="5597" w:type="pct"/>
        <w:jc w:val="center"/>
        <w:tblLayout w:type="fixed"/>
        <w:tblCellMar>
          <w:left w:w="70" w:type="dxa"/>
          <w:right w:w="70" w:type="dxa"/>
        </w:tblCellMar>
        <w:tblLook w:val="04A0"/>
      </w:tblPr>
      <w:tblGrid>
        <w:gridCol w:w="7895"/>
        <w:gridCol w:w="2420"/>
        <w:gridCol w:w="663"/>
      </w:tblGrid>
      <w:tr w:rsidR="00DC3840">
        <w:trPr>
          <w:trHeight w:val="289"/>
          <w:jc w:val="center"/>
        </w:trPr>
        <w:tc>
          <w:tcPr>
            <w:tcW w:w="3596" w:type="pct"/>
            <w:tcBorders>
              <w:top w:val="nil"/>
              <w:left w:val="nil"/>
              <w:bottom w:val="nil"/>
              <w:right w:val="single" w:sz="4" w:space="0" w:color="auto"/>
            </w:tcBorders>
            <w:noWrap/>
          </w:tcPr>
          <w:p w:rsidR="00DC3840" w:rsidRDefault="00DC3840">
            <w:pPr>
              <w:spacing w:after="0"/>
              <w:jc w:val="both"/>
              <w:rPr>
                <w:rFonts w:cs="Arial"/>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DC3840" w:rsidRDefault="00DC3840">
            <w:pPr>
              <w:spacing w:after="0" w:line="240" w:lineRule="auto"/>
              <w:jc w:val="both"/>
              <w:rPr>
                <w:rFonts w:ascii="Times New Roman" w:hAnsi="Times New Roman"/>
                <w:sz w:val="20"/>
                <w:szCs w:val="20"/>
                <w:lang w:eastAsia="sk-SK"/>
              </w:rPr>
            </w:pPr>
            <w:r>
              <w:rPr>
                <w:rFonts w:ascii="Times New Roman" w:hAnsi="Times New Roman"/>
                <w:sz w:val="20"/>
                <w:szCs w:val="20"/>
                <w:lang w:eastAsia="sk-SK"/>
              </w:rPr>
              <w:t>Poznámky Úč POD 3 - 04</w:t>
            </w:r>
          </w:p>
        </w:tc>
        <w:tc>
          <w:tcPr>
            <w:tcW w:w="302" w:type="pct"/>
            <w:tcBorders>
              <w:top w:val="nil"/>
              <w:left w:val="nil"/>
              <w:bottom w:val="nil"/>
              <w:right w:val="nil"/>
            </w:tcBorders>
            <w:noWrap/>
          </w:tcPr>
          <w:p w:rsidR="00DC3840" w:rsidRDefault="00DC3840">
            <w:pPr>
              <w:spacing w:after="0"/>
              <w:rPr>
                <w:rFonts w:cs="Arial"/>
                <w:lang w:eastAsia="sk-SK"/>
              </w:rPr>
            </w:pPr>
          </w:p>
        </w:tc>
      </w:tr>
    </w:tbl>
    <w:p w:rsidR="00DC3840" w:rsidRDefault="00DC3840">
      <w:pPr>
        <w:pStyle w:val="Zkladntext"/>
        <w:ind w:left="0"/>
        <w:jc w:val="center"/>
        <w:rPr>
          <w:b/>
          <w:sz w:val="24"/>
        </w:rPr>
      </w:pPr>
    </w:p>
    <w:p w:rsidR="00DC3840" w:rsidRDefault="00DC3840">
      <w:pPr>
        <w:pStyle w:val="Nadpis1"/>
        <w:numPr>
          <w:ilvl w:val="0"/>
          <w:numId w:val="3"/>
        </w:numPr>
        <w:spacing w:before="120" w:line="240" w:lineRule="auto"/>
        <w:ind w:left="284" w:hanging="284"/>
        <w:jc w:val="left"/>
        <w:rPr>
          <w:rFonts w:ascii="Times New Roman" w:hAnsi="Times New Roman"/>
          <w:sz w:val="18"/>
          <w:szCs w:val="18"/>
        </w:rPr>
      </w:pPr>
      <w:bookmarkStart w:id="0" w:name="_Toc530739894"/>
      <w:r>
        <w:rPr>
          <w:rFonts w:ascii="Times New Roman" w:hAnsi="Times New Roman"/>
          <w:sz w:val="18"/>
          <w:szCs w:val="18"/>
        </w:rPr>
        <w:t>INFORMÁCIE O ÚČTOVNEJ JEDNOTKE</w:t>
      </w:r>
      <w:bookmarkEnd w:id="0"/>
    </w:p>
    <w:p w:rsidR="00DC3840" w:rsidRDefault="0034542D">
      <w:pPr>
        <w:pStyle w:val="Zkladntext"/>
      </w:pPr>
      <w:r>
        <w:t>a)</w:t>
      </w:r>
    </w:p>
    <w:p w:rsidR="00DC3840" w:rsidRDefault="00DC3840">
      <w:pPr>
        <w:pStyle w:val="Nadpis2"/>
        <w:numPr>
          <w:ilvl w:val="0"/>
          <w:numId w:val="4"/>
        </w:numPr>
        <w:spacing w:before="0" w:after="0" w:line="240" w:lineRule="auto"/>
        <w:ind w:left="284" w:hanging="284"/>
        <w:jc w:val="left"/>
        <w:rPr>
          <w:rFonts w:ascii="Times New Roman" w:hAnsi="Times New Roman"/>
          <w:i w:val="0"/>
          <w:sz w:val="18"/>
          <w:szCs w:val="18"/>
        </w:rPr>
      </w:pPr>
      <w:r>
        <w:rPr>
          <w:rFonts w:ascii="Times New Roman" w:hAnsi="Times New Roman"/>
          <w:i w:val="0"/>
          <w:sz w:val="18"/>
          <w:szCs w:val="18"/>
        </w:rPr>
        <w:t>Založenie spoločnosti</w:t>
      </w:r>
    </w:p>
    <w:p w:rsidR="00DC3840" w:rsidRDefault="00DC3840">
      <w:pPr>
        <w:pStyle w:val="Zkladntext"/>
      </w:pPr>
      <w:r>
        <w:t xml:space="preserve">Spoločnosť </w:t>
      </w:r>
      <w:r w:rsidR="003227D8">
        <w:t>OMNIA KLF</w:t>
      </w:r>
      <w:r>
        <w:t xml:space="preserve">, </w:t>
      </w:r>
      <w:r w:rsidR="003227D8">
        <w:t>a.</w:t>
      </w:r>
      <w:r>
        <w:t>s</w:t>
      </w:r>
      <w:r w:rsidR="003227D8">
        <w:t xml:space="preserve">. </w:t>
      </w:r>
      <w:r>
        <w:t xml:space="preserve">(ďalej len Spoločnosť), bola založená </w:t>
      </w:r>
      <w:r w:rsidR="003227D8">
        <w:t>27.6.1990</w:t>
      </w:r>
      <w:r>
        <w:t xml:space="preserve"> a do obchodného registra bola zapísaná </w:t>
      </w:r>
      <w:r w:rsidR="003227D8">
        <w:t>01.12.1990</w:t>
      </w:r>
      <w:r>
        <w:t xml:space="preserve"> (Obchodný register Okresného súdu </w:t>
      </w:r>
      <w:r w:rsidR="003227D8">
        <w:t>Žilina</w:t>
      </w:r>
      <w:r>
        <w:t xml:space="preserve"> v </w:t>
      </w:r>
      <w:r w:rsidR="003227D8">
        <w:t>Žiline</w:t>
      </w:r>
      <w:r>
        <w:t xml:space="preserve">, oddiel </w:t>
      </w:r>
      <w:r w:rsidR="003227D8">
        <w:t>Sa</w:t>
      </w:r>
      <w:r>
        <w:t xml:space="preserve">, vložka </w:t>
      </w:r>
      <w:r w:rsidR="003227D8">
        <w:t>10691/L</w:t>
      </w:r>
      <w:r>
        <w:t xml:space="preserve">). </w:t>
      </w:r>
    </w:p>
    <w:p w:rsidR="00DC3840" w:rsidRDefault="00DC3840">
      <w:pPr>
        <w:pStyle w:val="Zkladntext"/>
      </w:pPr>
    </w:p>
    <w:p w:rsidR="00DC3840" w:rsidRDefault="00DC3840">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Pr>
          <w:rFonts w:ascii="Times New Roman" w:hAnsi="Times New Roman"/>
          <w:i w:val="0"/>
          <w:sz w:val="18"/>
          <w:szCs w:val="18"/>
        </w:rPr>
        <w:t>Hlavnými činnosťami Spoločnosti sú:</w:t>
      </w:r>
      <w:bookmarkEnd w:id="1"/>
    </w:p>
    <w:p w:rsidR="004B3508" w:rsidRDefault="00DC3840">
      <w:pPr>
        <w:pStyle w:val="Zkladntext"/>
      </w:pPr>
      <w:r>
        <w:t xml:space="preserve">– </w:t>
      </w:r>
      <w:r w:rsidR="003227D8">
        <w:t>kováčstvo</w:t>
      </w:r>
      <w:r>
        <w:t>,</w:t>
      </w:r>
      <w:r w:rsidR="003227D8">
        <w:t xml:space="preserve"> zámočníctvo, výroba nástrojov, povrchová úprava kovov, </w:t>
      </w:r>
      <w:r w:rsidR="004B3508">
        <w:t xml:space="preserve">kovanie, lisovanie, rezanie a valcovanie, prášková </w:t>
      </w:r>
    </w:p>
    <w:p w:rsidR="00DC3840" w:rsidRDefault="004B3508" w:rsidP="003135EE">
      <w:pPr>
        <w:pStyle w:val="Zkladntext"/>
      </w:pPr>
      <w:r>
        <w:t xml:space="preserve">   metalurgia, </w:t>
      </w:r>
      <w:r w:rsidR="007E6358">
        <w:t>výroba kovového tovaru</w:t>
      </w:r>
      <w:r w:rsidR="003135EE">
        <w:t xml:space="preserve">  a </w:t>
      </w:r>
      <w:r w:rsidR="00DC3840">
        <w:t>s tým súvisiace služby a nákup a predaj tovaru</w:t>
      </w:r>
    </w:p>
    <w:p w:rsidR="007E6358" w:rsidRPr="007E6358" w:rsidRDefault="003135EE" w:rsidP="00573BCD">
      <w:pPr>
        <w:pStyle w:val="Zkladntext"/>
      </w:pPr>
      <w:r>
        <w:t>sprostredkovanie obchodu</w:t>
      </w:r>
      <w:r w:rsidR="00573BCD">
        <w:t xml:space="preserve">, reklamná a propagačná činnosť, vedenie a spracovanie účtovníctva, mzdovej a personálnej agendy, prenájom motorových vozidiel, prenájom nebytových priestorov spojený s poskytovaním aj iných služieb ako základných služieb spojených s prenájmom, automatizované spracovanie dát,  </w:t>
      </w:r>
    </w:p>
    <w:p w:rsidR="00DC3840" w:rsidRDefault="00DC3840">
      <w:pPr>
        <w:pStyle w:val="Nadpis1"/>
        <w:numPr>
          <w:ilvl w:val="0"/>
          <w:numId w:val="4"/>
        </w:numPr>
        <w:spacing w:before="120" w:line="240" w:lineRule="auto"/>
        <w:ind w:left="284" w:hanging="284"/>
        <w:jc w:val="left"/>
        <w:rPr>
          <w:rFonts w:ascii="Times New Roman" w:hAnsi="Times New Roman"/>
          <w:sz w:val="18"/>
          <w:szCs w:val="18"/>
        </w:rPr>
      </w:pPr>
      <w:r>
        <w:rPr>
          <w:rFonts w:ascii="Times New Roman" w:hAnsi="Times New Roman"/>
          <w:sz w:val="18"/>
          <w:szCs w:val="18"/>
        </w:rPr>
        <w:t>Počet zamestnancov</w:t>
      </w:r>
      <w:r>
        <w:rPr>
          <w:rFonts w:ascii="Times New Roman" w:hAnsi="Times New Roman"/>
        </w:rPr>
        <w:t xml:space="preserve"> </w:t>
      </w:r>
    </w:p>
    <w:p w:rsidR="00DC3840" w:rsidRDefault="00DC3840">
      <w:pPr>
        <w:pStyle w:val="Zkladntext"/>
      </w:pPr>
      <w:r>
        <w:t>Údaje o počte zamestnancov za bežné účtovné obdobie a bezprostredne predchádzajúce účtovné obdobie sú uvedené v nasledujúcom prehľade:</w:t>
      </w:r>
    </w:p>
    <w:p w:rsidR="00DC3840" w:rsidRDefault="00DC3840">
      <w:pPr>
        <w:pStyle w:val="Zkladntext"/>
      </w:pPr>
    </w:p>
    <w:bookmarkStart w:id="2" w:name="OLE_LINK3"/>
    <w:p w:rsidR="00DC3840" w:rsidRDefault="004F579B">
      <w:pPr>
        <w:ind w:left="426"/>
        <w:jc w:val="both"/>
        <w:rPr>
          <w:rFonts w:ascii="Times New Roman" w:hAnsi="Times New Roman"/>
          <w:sz w:val="18"/>
          <w:szCs w:val="18"/>
          <w:lang w:eastAsia="sk-SK"/>
        </w:rPr>
      </w:pPr>
      <w:r>
        <w:object w:dxaOrig="9156" w:dyaOrig="16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pt;height:87.65pt" o:ole="" o:preferrelative="f">
            <v:imagedata r:id="rId8" o:title=""/>
            <o:lock v:ext="edit" aspectratio="f"/>
          </v:shape>
          <o:OLEObject Type="Embed" ProgID="Excel.Sheet.8" ShapeID="_x0000_i1025" DrawAspect="Content" ObjectID="_1464145576" r:id="rId9"/>
        </w:object>
      </w:r>
      <w:bookmarkEnd w:id="2"/>
    </w:p>
    <w:p w:rsidR="00DC3840" w:rsidRDefault="00DC3840">
      <w:pPr>
        <w:pStyle w:val="Nadpis1"/>
        <w:numPr>
          <w:ilvl w:val="0"/>
          <w:numId w:val="4"/>
        </w:numPr>
        <w:spacing w:before="120" w:line="240" w:lineRule="auto"/>
        <w:ind w:left="284" w:hanging="284"/>
        <w:jc w:val="left"/>
        <w:rPr>
          <w:rFonts w:ascii="Times New Roman" w:hAnsi="Times New Roman"/>
          <w:sz w:val="18"/>
          <w:szCs w:val="18"/>
        </w:rPr>
      </w:pPr>
      <w:r>
        <w:rPr>
          <w:rFonts w:ascii="Times New Roman" w:hAnsi="Times New Roman"/>
          <w:sz w:val="18"/>
          <w:szCs w:val="18"/>
        </w:rPr>
        <w:t>Údaje o neobmedzenom ručení</w:t>
      </w:r>
    </w:p>
    <w:p w:rsidR="00DC3840" w:rsidRDefault="00DC3840">
      <w:pPr>
        <w:ind w:left="450"/>
        <w:jc w:val="both"/>
        <w:rPr>
          <w:rFonts w:ascii="Times New Roman" w:hAnsi="Times New Roman"/>
          <w:sz w:val="18"/>
          <w:szCs w:val="18"/>
        </w:rPr>
      </w:pPr>
      <w:r>
        <w:rPr>
          <w:rFonts w:ascii="Times New Roman" w:hAnsi="Times New Roman"/>
          <w:sz w:val="18"/>
          <w:szCs w:val="18"/>
        </w:rPr>
        <w:t>Spoločnosť nie je neobmedzene ručiacim spoločníkom v iných spoločnostiach podľa § 56 ods. 5 Obchodného zákonníka.</w:t>
      </w:r>
    </w:p>
    <w:p w:rsidR="00DC3840" w:rsidRDefault="00DC3840">
      <w:pPr>
        <w:pStyle w:val="Nadpis1"/>
        <w:numPr>
          <w:ilvl w:val="0"/>
          <w:numId w:val="4"/>
        </w:numPr>
        <w:spacing w:before="120" w:line="240" w:lineRule="auto"/>
        <w:ind w:left="284" w:hanging="284"/>
        <w:jc w:val="left"/>
        <w:rPr>
          <w:rFonts w:ascii="Times New Roman" w:hAnsi="Times New Roman"/>
          <w:sz w:val="18"/>
          <w:szCs w:val="18"/>
        </w:rPr>
      </w:pPr>
      <w:r>
        <w:rPr>
          <w:rFonts w:ascii="Times New Roman" w:hAnsi="Times New Roman"/>
          <w:sz w:val="18"/>
          <w:szCs w:val="18"/>
        </w:rPr>
        <w:t>Právny dôvod na zostavenie účtovnej závierky</w:t>
      </w:r>
    </w:p>
    <w:p w:rsidR="00DC3840" w:rsidRDefault="00DC3840">
      <w:pPr>
        <w:pStyle w:val="Zkladntext"/>
        <w:ind w:hanging="426"/>
      </w:pPr>
      <w:r>
        <w:tab/>
        <w:t>Účtovná závierka Spoločnosti k 31. decembru 201</w:t>
      </w:r>
      <w:r w:rsidR="00CA5D02">
        <w:t>3</w:t>
      </w:r>
      <w:r>
        <w:t xml:space="preserve"> je zostavená ako riadna účtovná závierka podľa § 17 ods. 6 zákona NR SR č. 431/2002 Z. z. o účtovníctve za účtovné obdobie od 1. januára 201</w:t>
      </w:r>
      <w:r w:rsidR="00CA5D02">
        <w:t>3</w:t>
      </w:r>
      <w:r>
        <w:t xml:space="preserve"> do 31. decembra 201</w:t>
      </w:r>
      <w:r w:rsidR="00CA5D02">
        <w:t>3</w:t>
      </w:r>
      <w:r>
        <w:t>.</w:t>
      </w:r>
    </w:p>
    <w:p w:rsidR="00DC3840" w:rsidRDefault="00DC3840">
      <w:pPr>
        <w:pStyle w:val="Nadpis1"/>
        <w:numPr>
          <w:ilvl w:val="0"/>
          <w:numId w:val="4"/>
        </w:numPr>
        <w:spacing w:before="120" w:line="240" w:lineRule="auto"/>
        <w:ind w:left="284" w:hanging="284"/>
        <w:jc w:val="left"/>
        <w:rPr>
          <w:rFonts w:ascii="Times New Roman" w:hAnsi="Times New Roman"/>
          <w:sz w:val="18"/>
          <w:szCs w:val="18"/>
        </w:rPr>
      </w:pPr>
      <w:r>
        <w:rPr>
          <w:rFonts w:ascii="Times New Roman" w:hAnsi="Times New Roman"/>
          <w:sz w:val="18"/>
          <w:szCs w:val="18"/>
        </w:rPr>
        <w:t>Dátum schválenia účtovnej závierky za predchádzajúce účtovné obdobie</w:t>
      </w:r>
    </w:p>
    <w:p w:rsidR="00DC3840" w:rsidRDefault="00DC3840">
      <w:pPr>
        <w:pStyle w:val="Zkladntext"/>
        <w:ind w:hanging="426"/>
      </w:pPr>
      <w:r>
        <w:tab/>
        <w:t>Účtovná závierka Spoločnosti k 31. decembru 201</w:t>
      </w:r>
      <w:r w:rsidR="00CA5D02">
        <w:t>2</w:t>
      </w:r>
      <w:r>
        <w:t xml:space="preserve">, za predchádzajúce účtovné obdobie, bola schválená valným zhromaždením Spoločnosti </w:t>
      </w:r>
      <w:r w:rsidR="00AD3DE1">
        <w:t>2</w:t>
      </w:r>
      <w:r w:rsidR="00CA5D02">
        <w:t>6</w:t>
      </w:r>
      <w:r w:rsidR="00E022F2">
        <w:t>.</w:t>
      </w:r>
      <w:r w:rsidR="00CA5D02">
        <w:t>6</w:t>
      </w:r>
      <w:r w:rsidR="00E022F2">
        <w:t>.201</w:t>
      </w:r>
      <w:r w:rsidR="00CA5D02">
        <w:t>3</w:t>
      </w:r>
      <w:r>
        <w:t>.</w:t>
      </w:r>
    </w:p>
    <w:p w:rsidR="00DC3840" w:rsidRDefault="00DC3840">
      <w:pPr>
        <w:pStyle w:val="Nadpis1"/>
        <w:numPr>
          <w:ilvl w:val="0"/>
          <w:numId w:val="4"/>
        </w:numPr>
        <w:spacing w:before="120" w:line="240" w:lineRule="auto"/>
        <w:ind w:left="284" w:hanging="284"/>
        <w:jc w:val="left"/>
        <w:rPr>
          <w:rFonts w:ascii="Times New Roman" w:hAnsi="Times New Roman"/>
          <w:sz w:val="18"/>
          <w:szCs w:val="18"/>
        </w:rPr>
      </w:pPr>
      <w:bookmarkStart w:id="3" w:name="OLE_LINK13"/>
      <w:bookmarkStart w:id="4" w:name="OLE_LINK14"/>
      <w:r>
        <w:rPr>
          <w:rFonts w:ascii="Times New Roman" w:hAnsi="Times New Roman"/>
          <w:sz w:val="18"/>
          <w:szCs w:val="18"/>
        </w:rPr>
        <w:t>Zverejnenie účtovnej závierky za predchádzajúce účtovné obdobie</w:t>
      </w:r>
    </w:p>
    <w:p w:rsidR="00DC3840" w:rsidRDefault="00DC3840">
      <w:pPr>
        <w:pStyle w:val="Zkladntext"/>
      </w:pPr>
      <w:r>
        <w:t>Účtovná závierka Spoločnosti k 31. decembru 201</w:t>
      </w:r>
      <w:r w:rsidR="00CA5D02">
        <w:t>2</w:t>
      </w:r>
      <w:r>
        <w:t xml:space="preserve"> spolu s výročnou správou a správou audítora o overení účtovnej závierky k 31. decembru 201</w:t>
      </w:r>
      <w:r w:rsidR="00CA5D02">
        <w:t>2</w:t>
      </w:r>
      <w:r>
        <w:t xml:space="preserve"> bola uložená do zbierky listín obchodného registra </w:t>
      </w:r>
      <w:r w:rsidR="00AD3DE1">
        <w:t>OS v Žiline</w:t>
      </w:r>
      <w:r>
        <w:t>. Súvaha a výkaz ziskov a strát za predchádzajúce účtovné obdobie boli zverejnené v Obchodnom vestníku.</w:t>
      </w:r>
    </w:p>
    <w:p w:rsidR="00DC3840" w:rsidRDefault="00DC3840">
      <w:pPr>
        <w:pStyle w:val="Nadpis1"/>
        <w:numPr>
          <w:ilvl w:val="0"/>
          <w:numId w:val="4"/>
        </w:numPr>
        <w:spacing w:before="120" w:line="240" w:lineRule="auto"/>
        <w:ind w:left="284" w:hanging="284"/>
        <w:jc w:val="left"/>
        <w:rPr>
          <w:rFonts w:ascii="Times New Roman" w:hAnsi="Times New Roman"/>
          <w:sz w:val="18"/>
          <w:szCs w:val="18"/>
        </w:rPr>
      </w:pPr>
      <w:r>
        <w:rPr>
          <w:rFonts w:ascii="Times New Roman" w:hAnsi="Times New Roman"/>
          <w:sz w:val="18"/>
          <w:szCs w:val="18"/>
        </w:rPr>
        <w:t>Schválenie audítora</w:t>
      </w:r>
    </w:p>
    <w:p w:rsidR="00DC3840" w:rsidRDefault="00DC3840">
      <w:pPr>
        <w:pStyle w:val="Zkladntext"/>
      </w:pPr>
      <w:r>
        <w:t xml:space="preserve">Valné zhromaždenie dňa </w:t>
      </w:r>
      <w:r w:rsidR="00AD3DE1">
        <w:t>2</w:t>
      </w:r>
      <w:r w:rsidR="00CA5D02">
        <w:t>6</w:t>
      </w:r>
      <w:r w:rsidR="00AD3DE1">
        <w:t>.</w:t>
      </w:r>
      <w:r w:rsidR="00CA5D02">
        <w:t>6</w:t>
      </w:r>
      <w:r w:rsidR="00AD3DE1">
        <w:t>.201</w:t>
      </w:r>
      <w:r w:rsidR="00CA5D02">
        <w:t>3</w:t>
      </w:r>
      <w:r>
        <w:t xml:space="preserve"> schválilo spoločnosť </w:t>
      </w:r>
      <w:r w:rsidR="00AD3DE1">
        <w:t>APX, k.s., so sídlom Hliny 1299/122, 017 01 Považská Bystrica, IČO 36012734</w:t>
      </w:r>
      <w:r>
        <w:t xml:space="preserve"> ako audítora na overenie účtovnej závierky za účtovné obdobie od 1. januára 201</w:t>
      </w:r>
      <w:r w:rsidR="00CA5D02">
        <w:t>3</w:t>
      </w:r>
      <w:r>
        <w:t xml:space="preserve"> do 31. decembra 201</w:t>
      </w:r>
      <w:r w:rsidR="00CA5D02">
        <w:t>3</w:t>
      </w:r>
      <w:r>
        <w:t>.</w:t>
      </w:r>
    </w:p>
    <w:bookmarkEnd w:id="3"/>
    <w:bookmarkEnd w:id="4"/>
    <w:p w:rsidR="00DC3840" w:rsidRDefault="00DC3840">
      <w:pPr>
        <w:pStyle w:val="Zkladntext"/>
        <w:jc w:val="left"/>
      </w:pPr>
    </w:p>
    <w:p w:rsidR="0034542D" w:rsidRDefault="0034542D" w:rsidP="0034542D">
      <w:pPr>
        <w:pStyle w:val="Zkladntext"/>
        <w:ind w:left="0"/>
        <w:jc w:val="left"/>
      </w:pPr>
    </w:p>
    <w:p w:rsidR="00DC3840" w:rsidRDefault="0034542D" w:rsidP="0034542D">
      <w:pPr>
        <w:pStyle w:val="Nadpis1"/>
        <w:spacing w:before="120" w:line="240" w:lineRule="auto"/>
        <w:jc w:val="left"/>
        <w:rPr>
          <w:rFonts w:ascii="Times New Roman" w:hAnsi="Times New Roman"/>
          <w:sz w:val="18"/>
          <w:szCs w:val="18"/>
        </w:rPr>
      </w:pPr>
      <w:bookmarkStart w:id="5" w:name="_Toc530739897"/>
      <w:r>
        <w:rPr>
          <w:rFonts w:ascii="Times New Roman" w:hAnsi="Times New Roman"/>
          <w:sz w:val="18"/>
          <w:szCs w:val="18"/>
        </w:rPr>
        <w:t xml:space="preserve"> b) </w:t>
      </w:r>
      <w:r w:rsidR="00DC3840">
        <w:rPr>
          <w:rFonts w:ascii="Times New Roman" w:hAnsi="Times New Roman"/>
          <w:sz w:val="18"/>
          <w:szCs w:val="18"/>
        </w:rPr>
        <w:t>INFORMÁCIE O ORGÁNOCH ÚČTOVNEJ JEDNOTK</w:t>
      </w:r>
      <w:bookmarkEnd w:id="5"/>
      <w:r w:rsidR="00DC3840">
        <w:rPr>
          <w:rFonts w:ascii="Times New Roman" w:hAnsi="Times New Roman"/>
          <w:sz w:val="18"/>
          <w:szCs w:val="18"/>
        </w:rPr>
        <w:t>Y</w:t>
      </w:r>
    </w:p>
    <w:p w:rsidR="00AD3DE1" w:rsidRDefault="00AD3DE1" w:rsidP="00AD3DE1">
      <w:pPr>
        <w:pStyle w:val="Zkladntext"/>
        <w:ind w:left="0"/>
        <w:rPr>
          <w:rFonts w:ascii="Calibri" w:eastAsia="Calibri" w:hAnsi="Calibri"/>
          <w:sz w:val="22"/>
          <w:szCs w:val="22"/>
        </w:rPr>
      </w:pPr>
    </w:p>
    <w:p w:rsidR="00AD3DE1" w:rsidRDefault="00AD3DE1" w:rsidP="00AD3DE1">
      <w:pPr>
        <w:pStyle w:val="Zkladntext"/>
        <w:ind w:left="284"/>
        <w:rPr>
          <w:rFonts w:eastAsia="Calibri"/>
          <w:szCs w:val="18"/>
        </w:rPr>
      </w:pPr>
      <w:r>
        <w:rPr>
          <w:rFonts w:eastAsia="Calibri"/>
          <w:szCs w:val="18"/>
        </w:rPr>
        <w:t xml:space="preserve">   </w:t>
      </w:r>
      <w:r w:rsidRPr="00AD3DE1">
        <w:rPr>
          <w:rFonts w:eastAsia="Calibri"/>
          <w:szCs w:val="18"/>
        </w:rPr>
        <w:t>Predstavenstvo :</w:t>
      </w:r>
      <w:r>
        <w:rPr>
          <w:rFonts w:eastAsia="Calibri"/>
          <w:szCs w:val="18"/>
        </w:rPr>
        <w:t xml:space="preserve"> </w:t>
      </w:r>
    </w:p>
    <w:p w:rsidR="00AD3DE1" w:rsidRDefault="00AD3DE1" w:rsidP="00AD3DE1">
      <w:pPr>
        <w:pStyle w:val="Zkladntext"/>
        <w:ind w:left="284"/>
        <w:rPr>
          <w:rFonts w:eastAsia="Calibri"/>
          <w:szCs w:val="18"/>
        </w:rPr>
      </w:pPr>
      <w:r>
        <w:rPr>
          <w:rFonts w:eastAsia="Calibri"/>
          <w:szCs w:val="18"/>
        </w:rPr>
        <w:t xml:space="preserve">   Ing. Peter Kubík, predseda predstavenstva od 1.7.2010 </w:t>
      </w:r>
    </w:p>
    <w:p w:rsidR="00AD3DE1" w:rsidRDefault="00AD3DE1" w:rsidP="00AD3DE1">
      <w:pPr>
        <w:pStyle w:val="Zkladntext"/>
        <w:ind w:left="284"/>
        <w:rPr>
          <w:rFonts w:eastAsia="Calibri"/>
          <w:szCs w:val="18"/>
        </w:rPr>
      </w:pPr>
      <w:r>
        <w:rPr>
          <w:rFonts w:eastAsia="Calibri"/>
          <w:szCs w:val="18"/>
        </w:rPr>
        <w:t xml:space="preserve">   Mgr. Peter Duchovič, podpredseda predstavenstva  od 1.7.2010</w:t>
      </w:r>
    </w:p>
    <w:p w:rsidR="00AD3DE1" w:rsidRDefault="00AD3DE1" w:rsidP="00AD3DE1">
      <w:pPr>
        <w:pStyle w:val="Zkladntext"/>
        <w:ind w:left="284"/>
        <w:rPr>
          <w:rFonts w:eastAsia="Calibri"/>
          <w:szCs w:val="18"/>
        </w:rPr>
      </w:pPr>
      <w:r>
        <w:rPr>
          <w:rFonts w:eastAsia="Calibri"/>
          <w:szCs w:val="18"/>
        </w:rPr>
        <w:t xml:space="preserve">   Ing. Ján Vehovský, člen od 1.7.2010</w:t>
      </w:r>
    </w:p>
    <w:p w:rsidR="00DC3840" w:rsidRPr="00AD3DE1" w:rsidRDefault="00DC3840" w:rsidP="00AD3DE1">
      <w:pPr>
        <w:pStyle w:val="Zkladntext"/>
        <w:ind w:left="284"/>
        <w:rPr>
          <w:szCs w:val="18"/>
        </w:rPr>
      </w:pPr>
      <w:r w:rsidRPr="00AD3DE1">
        <w:rPr>
          <w:szCs w:val="18"/>
        </w:rPr>
        <w:tab/>
      </w:r>
      <w:r w:rsidRPr="00AD3DE1">
        <w:rPr>
          <w:szCs w:val="18"/>
        </w:rPr>
        <w:tab/>
      </w:r>
    </w:p>
    <w:p w:rsidR="00AD3DE1" w:rsidRDefault="00DC3840" w:rsidP="00AD3DE1">
      <w:pPr>
        <w:pStyle w:val="Zkladntext"/>
        <w:rPr>
          <w:szCs w:val="18"/>
        </w:rPr>
      </w:pPr>
      <w:r w:rsidRPr="00AD3DE1">
        <w:rPr>
          <w:szCs w:val="18"/>
        </w:rPr>
        <w:t>Dozorná rada</w:t>
      </w:r>
      <w:r w:rsidR="00AD3DE1">
        <w:rPr>
          <w:szCs w:val="18"/>
        </w:rPr>
        <w:t xml:space="preserve"> : </w:t>
      </w:r>
    </w:p>
    <w:p w:rsidR="00AD3DE1" w:rsidRDefault="00AD3DE1" w:rsidP="00AD3DE1">
      <w:pPr>
        <w:pStyle w:val="Zkladntext"/>
        <w:rPr>
          <w:szCs w:val="18"/>
        </w:rPr>
      </w:pPr>
      <w:r>
        <w:rPr>
          <w:szCs w:val="18"/>
        </w:rPr>
        <w:lastRenderedPageBreak/>
        <w:t>Ing. Vladimír Kestler, predseda od 1.4.2007</w:t>
      </w:r>
    </w:p>
    <w:p w:rsidR="00AD3DE1" w:rsidRDefault="00AD3DE1" w:rsidP="00AD3DE1">
      <w:pPr>
        <w:pStyle w:val="Zkladntext"/>
        <w:rPr>
          <w:szCs w:val="18"/>
        </w:rPr>
      </w:pPr>
      <w:r>
        <w:rPr>
          <w:szCs w:val="18"/>
        </w:rPr>
        <w:t>JUDr. Rudolf Bača, člen od 25.7.2007</w:t>
      </w:r>
    </w:p>
    <w:p w:rsidR="00AD3DE1" w:rsidRDefault="00AD3DE1" w:rsidP="00AD3DE1">
      <w:pPr>
        <w:pStyle w:val="Zkladntext"/>
        <w:rPr>
          <w:szCs w:val="18"/>
        </w:rPr>
      </w:pPr>
      <w:r>
        <w:rPr>
          <w:szCs w:val="18"/>
        </w:rPr>
        <w:t>Mgr. Juraj Papcún, člen od 25.7.2007</w:t>
      </w:r>
    </w:p>
    <w:p w:rsidR="00AD3DE1" w:rsidRDefault="00AD3DE1" w:rsidP="00AD3DE1">
      <w:pPr>
        <w:pStyle w:val="Zkladntext"/>
        <w:rPr>
          <w:szCs w:val="18"/>
        </w:rPr>
      </w:pPr>
      <w:r>
        <w:rPr>
          <w:szCs w:val="18"/>
        </w:rPr>
        <w:t xml:space="preserve">Ing. </w:t>
      </w:r>
      <w:smartTag w:uri="urn:schemas-microsoft-com:office:smarttags" w:element="PersonName">
        <w:smartTagPr>
          <w:attr w:name="ProductID" w:val="Michal Mišo"/>
        </w:smartTagPr>
        <w:r>
          <w:rPr>
            <w:szCs w:val="18"/>
          </w:rPr>
          <w:t>Michal Mišo</w:t>
        </w:r>
      </w:smartTag>
      <w:r>
        <w:rPr>
          <w:szCs w:val="18"/>
        </w:rPr>
        <w:t>, člen od 1.8.2008</w:t>
      </w:r>
    </w:p>
    <w:p w:rsidR="00AD3DE1" w:rsidRDefault="00AD3DE1" w:rsidP="00AD3DE1">
      <w:pPr>
        <w:pStyle w:val="Zkladntext"/>
        <w:rPr>
          <w:szCs w:val="18"/>
        </w:rPr>
      </w:pPr>
      <w:r>
        <w:rPr>
          <w:szCs w:val="18"/>
        </w:rPr>
        <w:t>Ing. Miroslav Lukáč, člen od 1.7.2010</w:t>
      </w:r>
    </w:p>
    <w:p w:rsidR="00DC3840" w:rsidRPr="00EE1A11" w:rsidRDefault="00DC3840" w:rsidP="00AD3DE1">
      <w:pPr>
        <w:pStyle w:val="Zkladntext"/>
        <w:rPr>
          <w:szCs w:val="18"/>
        </w:rPr>
      </w:pPr>
    </w:p>
    <w:p w:rsidR="00DC3840" w:rsidRPr="00AD3DE1" w:rsidRDefault="00DC3840" w:rsidP="00AD3DE1">
      <w:pPr>
        <w:pStyle w:val="Zkladntext"/>
        <w:rPr>
          <w:szCs w:val="18"/>
        </w:rPr>
      </w:pPr>
      <w:r w:rsidRPr="00AD3DE1">
        <w:rPr>
          <w:szCs w:val="18"/>
        </w:rPr>
        <w:tab/>
      </w:r>
      <w:r w:rsidRPr="00AD3DE1">
        <w:rPr>
          <w:szCs w:val="18"/>
        </w:rPr>
        <w:tab/>
      </w:r>
      <w:r w:rsidRPr="00AD3DE1">
        <w:rPr>
          <w:szCs w:val="18"/>
        </w:rPr>
        <w:tab/>
      </w:r>
      <w:r>
        <w:tab/>
      </w:r>
      <w:r>
        <w:tab/>
      </w:r>
      <w:r>
        <w:tab/>
      </w:r>
      <w:r>
        <w:tab/>
      </w:r>
      <w:r>
        <w:tab/>
      </w:r>
      <w:r>
        <w:tab/>
      </w:r>
      <w:r>
        <w:tab/>
      </w:r>
      <w:r>
        <w:tab/>
      </w:r>
    </w:p>
    <w:p w:rsidR="00DC3840" w:rsidRDefault="0034542D" w:rsidP="0034542D">
      <w:pPr>
        <w:pStyle w:val="Nadpis1"/>
        <w:spacing w:before="120" w:line="240" w:lineRule="auto"/>
        <w:ind w:left="142"/>
        <w:jc w:val="left"/>
        <w:rPr>
          <w:rFonts w:ascii="Times New Roman" w:hAnsi="Times New Roman"/>
          <w:sz w:val="18"/>
          <w:szCs w:val="18"/>
        </w:rPr>
      </w:pPr>
      <w:bookmarkStart w:id="6" w:name="_Toc530739898"/>
      <w:r>
        <w:rPr>
          <w:rFonts w:ascii="Times New Roman" w:hAnsi="Times New Roman"/>
          <w:sz w:val="18"/>
          <w:szCs w:val="18"/>
        </w:rPr>
        <w:t xml:space="preserve">C) </w:t>
      </w:r>
      <w:r w:rsidR="00DC3840">
        <w:rPr>
          <w:rFonts w:ascii="Times New Roman" w:hAnsi="Times New Roman"/>
          <w:sz w:val="18"/>
          <w:szCs w:val="18"/>
        </w:rPr>
        <w:t>INFORMÁCIE O SPOLOČNÍKOCH ÚČTOVNEJ JEDNOTKY</w:t>
      </w:r>
    </w:p>
    <w:bookmarkEnd w:id="6"/>
    <w:p w:rsidR="00DC3840" w:rsidRDefault="00940B33" w:rsidP="00940B33">
      <w:pPr>
        <w:pStyle w:val="Zkladntext"/>
        <w:ind w:left="0"/>
      </w:pPr>
      <w:r>
        <w:t xml:space="preserve">     </w:t>
      </w:r>
      <w:r w:rsidR="00DC3840">
        <w:t xml:space="preserve"> Štruktúra spoločníkov k 31. decembru 201</w:t>
      </w:r>
      <w:r w:rsidR="00CA5D02">
        <w:t>3</w:t>
      </w:r>
      <w:r w:rsidR="00DC3840">
        <w:t xml:space="preserve"> je takáto: </w:t>
      </w:r>
    </w:p>
    <w:p w:rsidR="00DC3840" w:rsidRDefault="0076015A">
      <w:pPr>
        <w:spacing w:before="240"/>
        <w:ind w:left="426"/>
        <w:jc w:val="both"/>
      </w:pPr>
      <w:r>
        <w:object w:dxaOrig="8757" w:dyaOrig="2571">
          <v:shape id="_x0000_i1026" type="#_x0000_t75" style="width:437.65pt;height:134pt" o:ole="" o:preferrelative="f">
            <v:imagedata r:id="rId10" o:title=""/>
            <o:lock v:ext="edit" aspectratio="f"/>
          </v:shape>
          <o:OLEObject Type="Embed" ProgID="Excel.Sheet.8" ShapeID="_x0000_i1026" DrawAspect="Content" ObjectID="_1464145577" r:id="rId11"/>
        </w:object>
      </w:r>
    </w:p>
    <w:p w:rsidR="00DC3840" w:rsidRDefault="00DC3840" w:rsidP="0034542D">
      <w:pPr>
        <w:pStyle w:val="Nadpis1"/>
        <w:numPr>
          <w:ilvl w:val="0"/>
          <w:numId w:val="31"/>
        </w:numPr>
        <w:spacing w:before="120" w:line="240" w:lineRule="auto"/>
        <w:jc w:val="left"/>
        <w:rPr>
          <w:rFonts w:ascii="Times New Roman" w:hAnsi="Times New Roman"/>
          <w:sz w:val="18"/>
          <w:szCs w:val="18"/>
        </w:rPr>
      </w:pPr>
      <w:r>
        <w:rPr>
          <w:rFonts w:ascii="Times New Roman" w:hAnsi="Times New Roman"/>
          <w:sz w:val="18"/>
          <w:szCs w:val="18"/>
        </w:rPr>
        <w:t>INFORMÁCIE O KONSOLIDOVANOM CELKU</w:t>
      </w:r>
    </w:p>
    <w:p w:rsidR="00DC3840" w:rsidRDefault="00DC3840">
      <w:pPr>
        <w:pStyle w:val="Zkladntext"/>
      </w:pPr>
    </w:p>
    <w:p w:rsidR="00DC3840" w:rsidRDefault="00DC3840">
      <w:pPr>
        <w:pStyle w:val="Zkladntext"/>
        <w:ind w:hanging="426"/>
      </w:pPr>
      <w:r>
        <w:rPr>
          <w:b/>
        </w:rPr>
        <w:tab/>
      </w:r>
      <w:r>
        <w:t xml:space="preserve">Spoločnosť sa zahŕňa do konsolidovanej účtovnej závierky spoločnosti </w:t>
      </w:r>
      <w:r w:rsidR="00602430">
        <w:t>OMNIA HOLDING SE, Brno CZ.</w:t>
      </w:r>
      <w:r>
        <w:t xml:space="preserve"> </w:t>
      </w:r>
    </w:p>
    <w:p w:rsidR="00DC3840" w:rsidRPr="00602430" w:rsidRDefault="00DC3840" w:rsidP="00602430">
      <w:pPr>
        <w:pStyle w:val="Zkladntext"/>
      </w:pPr>
      <w:r>
        <w:t xml:space="preserve">Spoločnosť aplikovala výnimku z povinnosti zostaviť konsolidovanú účtovnú závierku a konsolidovanú výročnú správu v súlade s § 22 ods. 8 zákona o účtovníctve: Jej materská spoločnosť </w:t>
      </w:r>
      <w:r w:rsidR="00602430">
        <w:t xml:space="preserve">OMNIA HOLDING SE, Brno CZ, </w:t>
      </w:r>
      <w:r>
        <w:t xml:space="preserve"> vlastní </w:t>
      </w:r>
      <w:r w:rsidR="00602430">
        <w:t>99,4</w:t>
      </w:r>
      <w:r>
        <w:t xml:space="preserve"> % podiel v Spoločnosti a zostavuje svoju konsolidovanú účtovnú závierku podľa IFRS v znení prijatom Európskou úniou. Do tejto konsolidovanej účtovnej závierky sa zahŕňa Spoločnosť a všetky jej dcérske spoločnosti. </w:t>
      </w:r>
      <w:bookmarkStart w:id="7" w:name="_Toc530739899"/>
    </w:p>
    <w:p w:rsidR="00DC3840" w:rsidRDefault="00DC3840" w:rsidP="0034542D">
      <w:pPr>
        <w:pStyle w:val="Nadpis1"/>
        <w:numPr>
          <w:ilvl w:val="0"/>
          <w:numId w:val="30"/>
        </w:numPr>
        <w:spacing w:before="120" w:line="240" w:lineRule="auto"/>
        <w:jc w:val="left"/>
        <w:rPr>
          <w:rFonts w:ascii="Times New Roman" w:hAnsi="Times New Roman"/>
          <w:sz w:val="18"/>
          <w:szCs w:val="18"/>
        </w:rPr>
      </w:pPr>
      <w:r>
        <w:rPr>
          <w:rFonts w:ascii="Times New Roman" w:hAnsi="Times New Roman"/>
          <w:sz w:val="18"/>
          <w:szCs w:val="18"/>
        </w:rPr>
        <w:t>INFORMÁCIE O ÚČTOVNÝCH ZÁSADÁCH A ÚČTOVNÝCH METÓDACH</w:t>
      </w:r>
    </w:p>
    <w:bookmarkEnd w:id="7"/>
    <w:p w:rsidR="00DC3840" w:rsidRDefault="00DC3840">
      <w:pPr>
        <w:pStyle w:val="Zkladntext"/>
      </w:pPr>
    </w:p>
    <w:p w:rsidR="00DC3840" w:rsidRDefault="00DC3840">
      <w:pPr>
        <w:pStyle w:val="Pismenka"/>
        <w:tabs>
          <w:tab w:val="clear" w:pos="426"/>
        </w:tabs>
        <w:ind w:left="426"/>
      </w:pPr>
      <w:r>
        <w:t>Východiská pre zostavenie účtovnej závierky</w:t>
      </w:r>
    </w:p>
    <w:p w:rsidR="00DC3840" w:rsidRPr="00AC7F31" w:rsidRDefault="00DC3840" w:rsidP="00602430">
      <w:pPr>
        <w:pStyle w:val="Zkladntext"/>
        <w:ind w:left="450"/>
      </w:pPr>
      <w:r>
        <w:t xml:space="preserve">Účtovná závierka bola zostavená za predpokladu nepretržitého trvania Spoločnosti </w:t>
      </w:r>
      <w:r w:rsidR="00AC7F31">
        <w:t>.</w:t>
      </w:r>
    </w:p>
    <w:p w:rsidR="00DC3840" w:rsidRPr="00602430" w:rsidRDefault="00DC3840">
      <w:pPr>
        <w:pStyle w:val="Zkladntext"/>
        <w:ind w:left="450"/>
      </w:pPr>
      <w:r>
        <w:t>Účtovné metódy a všeobecné účtovné zásady boli účtovnou jednotkou konzistentne aplikované</w:t>
      </w:r>
      <w:r w:rsidR="00602430">
        <w:t>.</w:t>
      </w:r>
    </w:p>
    <w:p w:rsidR="00DC3840" w:rsidRPr="00602430" w:rsidRDefault="00DC3840">
      <w:pPr>
        <w:pStyle w:val="Zkladntext"/>
        <w:ind w:left="0"/>
      </w:pPr>
    </w:p>
    <w:p w:rsidR="00DC3840" w:rsidRDefault="00DC3840">
      <w:pPr>
        <w:pStyle w:val="Pismenka"/>
        <w:tabs>
          <w:tab w:val="clear" w:pos="426"/>
        </w:tabs>
        <w:ind w:left="426"/>
      </w:pPr>
      <w:r>
        <w:t>Dlhodobý nehmotný majetok a dlhodobý hmotný majetok</w:t>
      </w:r>
    </w:p>
    <w:p w:rsidR="00DC3840" w:rsidRPr="00602430" w:rsidRDefault="00602430" w:rsidP="00602430">
      <w:pPr>
        <w:pStyle w:val="Zkladntext"/>
      </w:pPr>
      <w:r>
        <w:t xml:space="preserve">   </w:t>
      </w:r>
      <w:r w:rsidR="00DC3840">
        <w:t>Dlhodobý majetok nakupovaný sa oceňuje obstarávacou cenou, ktorá zahŕňa cenu obstarania a náklady súvisiace s obstaraním (clo, prepravu, montáž, poistné</w:t>
      </w:r>
      <w:r w:rsidR="00EE65D0">
        <w:t>, a pod. výdavky, ako aj úroky a poplatky z úverov poskytnutých na obstaranie majetku</w:t>
      </w:r>
      <w:r w:rsidR="00CA5D02">
        <w:t>, náklady na skúšobnú prevádzku</w:t>
      </w:r>
      <w:r w:rsidR="00DC3840">
        <w:t xml:space="preserve">.). </w:t>
      </w:r>
    </w:p>
    <w:p w:rsidR="00DC3840" w:rsidRDefault="00602430" w:rsidP="00602430">
      <w:pPr>
        <w:pStyle w:val="Zkladntext"/>
      </w:pPr>
      <w:r>
        <w:t xml:space="preserve">   </w:t>
      </w:r>
      <w:r w:rsidR="00DC3840">
        <w:t>Súčasťou obstarávacej ceny dlhodobého hmotného majetku sú úroky z cudzích zdrojov</w:t>
      </w:r>
      <w:r w:rsidR="00EE65D0">
        <w:t xml:space="preserve"> a poplatky</w:t>
      </w:r>
      <w:r w:rsidR="00DC3840">
        <w:t>, ktoré vznikli do momentu uvedenia dlhodobého majetku do používania.</w:t>
      </w:r>
    </w:p>
    <w:p w:rsidR="00EE65D0" w:rsidRPr="00EE65D0" w:rsidRDefault="00EE65D0" w:rsidP="00602430">
      <w:pPr>
        <w:pStyle w:val="Zkladntext"/>
      </w:pPr>
      <w:r>
        <w:t xml:space="preserve">   Pri rekonštrukciách sa odpisy tohto majetku znižujú na 0,01 € mesačne počas doby rekonštrukcie a predlžuje sa doba odpisovania o dobu rekonštrukcie majetku. </w:t>
      </w:r>
    </w:p>
    <w:p w:rsidR="00DC3840" w:rsidRPr="00602430" w:rsidRDefault="00602430" w:rsidP="00602430">
      <w:pPr>
        <w:pStyle w:val="Zkladntext"/>
      </w:pPr>
      <w:r>
        <w:t xml:space="preserve">   </w:t>
      </w:r>
      <w:r w:rsidR="00DC3840">
        <w:t>Súčasťou obstarávacej ceny dlhodobého nehmotného majetku nie sú od 1. júla 2010 úroky z cudzích zdrojov, ktoré vznikli do momentu zaradenia dlhodobého nehmotného majetku do používania.</w:t>
      </w:r>
    </w:p>
    <w:p w:rsidR="00DC3840" w:rsidRPr="00602430" w:rsidRDefault="00602430" w:rsidP="00602430">
      <w:pPr>
        <w:pStyle w:val="Zkladntext"/>
      </w:pPr>
      <w:r>
        <w:t xml:space="preserve">   </w:t>
      </w:r>
      <w:r w:rsidR="00DC3840">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C3840" w:rsidRDefault="00602430">
      <w:pPr>
        <w:pStyle w:val="Zkladntext"/>
      </w:pPr>
      <w:r>
        <w:t xml:space="preserve">   </w:t>
      </w:r>
      <w:r w:rsidR="00DC3840">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DC3840" w:rsidRDefault="00DC3840">
      <w:pPr>
        <w:pStyle w:val="Zkladntext"/>
      </w:pPr>
    </w:p>
    <w:p w:rsidR="00DC3840" w:rsidRPr="00602430" w:rsidRDefault="00602430" w:rsidP="00602430">
      <w:pPr>
        <w:pStyle w:val="Zkladntext"/>
      </w:pPr>
      <w:r>
        <w:t xml:space="preserve">   </w:t>
      </w:r>
      <w:r w:rsidR="00DC3840">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DC3840" w:rsidRDefault="00602430">
      <w:pPr>
        <w:pStyle w:val="Zkladntext"/>
      </w:pPr>
      <w:r>
        <w:t xml:space="preserve">   </w:t>
      </w:r>
      <w:r w:rsidR="00DC3840">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w:t>
      </w:r>
      <w:r w:rsidR="00DC3840">
        <w:lastRenderedPageBreak/>
        <w:t>a nižšia, sa odpisuje jednorazovo pri uvedení do používania. Predpokladaná doba používania, metóda odpisovania a odpisová sadzba sú uvedené v nasledujúcej tabuľke:</w:t>
      </w:r>
    </w:p>
    <w:p w:rsidR="00FA2268" w:rsidRDefault="00FA2268">
      <w:pPr>
        <w:pStyle w:val="Zkladntext"/>
      </w:pPr>
    </w:p>
    <w:p w:rsidR="00FA2268" w:rsidRDefault="00FA2268">
      <w:pPr>
        <w:pStyle w:val="Zkladntext"/>
      </w:pPr>
    </w:p>
    <w:p w:rsidR="00FA2268" w:rsidRDefault="00FA2268">
      <w:pPr>
        <w:pStyle w:val="Zkladntext"/>
      </w:pPr>
    </w:p>
    <w:p w:rsidR="00FA2268" w:rsidRPr="00FA2268" w:rsidRDefault="00FA2268">
      <w:pPr>
        <w:pStyle w:val="Zkladntext"/>
      </w:pPr>
    </w:p>
    <w:p w:rsidR="00DC3840" w:rsidRDefault="00DC3840">
      <w:pPr>
        <w:pStyle w:val="Zkladntext"/>
      </w:pPr>
    </w:p>
    <w:p w:rsidR="00DC3840" w:rsidRDefault="00DC3840">
      <w:pPr>
        <w:pStyle w:val="Zkladntext"/>
      </w:pPr>
    </w:p>
    <w:tbl>
      <w:tblPr>
        <w:tblW w:w="0" w:type="auto"/>
        <w:tblInd w:w="456" w:type="dxa"/>
        <w:tblCellMar>
          <w:left w:w="30" w:type="dxa"/>
          <w:right w:w="30" w:type="dxa"/>
        </w:tblCellMar>
        <w:tblLook w:val="0000"/>
      </w:tblPr>
      <w:tblGrid>
        <w:gridCol w:w="2901"/>
        <w:gridCol w:w="417"/>
        <w:gridCol w:w="1544"/>
        <w:gridCol w:w="222"/>
        <w:gridCol w:w="1817"/>
        <w:gridCol w:w="222"/>
        <w:gridCol w:w="1695"/>
      </w:tblGrid>
      <w:tr w:rsidR="00DC3840">
        <w:trPr>
          <w:trHeight w:val="250"/>
        </w:trPr>
        <w:tc>
          <w:tcPr>
            <w:tcW w:w="3318" w:type="dxa"/>
            <w:gridSpan w:val="2"/>
          </w:tcPr>
          <w:p w:rsidR="00DC3840" w:rsidRDefault="00DC3840">
            <w:pPr>
              <w:pStyle w:val="Tabulka"/>
            </w:pPr>
            <w:r>
              <w:br w:type="page"/>
            </w:r>
          </w:p>
        </w:tc>
        <w:tc>
          <w:tcPr>
            <w:tcW w:w="1544" w:type="dxa"/>
          </w:tcPr>
          <w:p w:rsidR="00DC3840" w:rsidRDefault="00DC3840">
            <w:pPr>
              <w:pStyle w:val="Tabulka"/>
              <w:jc w:val="center"/>
            </w:pPr>
            <w:r>
              <w:t>Predpokladaná</w:t>
            </w:r>
          </w:p>
        </w:tc>
        <w:tc>
          <w:tcPr>
            <w:tcW w:w="222" w:type="dxa"/>
          </w:tcPr>
          <w:p w:rsidR="00DC3840" w:rsidRDefault="00DC3840">
            <w:pPr>
              <w:pStyle w:val="Tabulka"/>
              <w:jc w:val="center"/>
            </w:pPr>
          </w:p>
        </w:tc>
        <w:tc>
          <w:tcPr>
            <w:tcW w:w="1817" w:type="dxa"/>
          </w:tcPr>
          <w:p w:rsidR="00DC3840" w:rsidRDefault="00DC3840">
            <w:pPr>
              <w:pStyle w:val="Tabulka"/>
              <w:jc w:val="center"/>
            </w:pPr>
            <w:r>
              <w:t>Metóda</w:t>
            </w:r>
          </w:p>
        </w:tc>
        <w:tc>
          <w:tcPr>
            <w:tcW w:w="222" w:type="dxa"/>
          </w:tcPr>
          <w:p w:rsidR="00DC3840" w:rsidRDefault="00DC3840">
            <w:pPr>
              <w:pStyle w:val="Tabulka"/>
              <w:jc w:val="center"/>
            </w:pPr>
          </w:p>
        </w:tc>
        <w:tc>
          <w:tcPr>
            <w:tcW w:w="1695" w:type="dxa"/>
          </w:tcPr>
          <w:p w:rsidR="00DC3840" w:rsidRDefault="00DC3840">
            <w:pPr>
              <w:pStyle w:val="Tabulka"/>
              <w:jc w:val="center"/>
            </w:pPr>
            <w:r>
              <w:t>Ročná odpisová</w:t>
            </w:r>
          </w:p>
        </w:tc>
      </w:tr>
      <w:tr w:rsidR="00DC3840">
        <w:trPr>
          <w:trHeight w:val="250"/>
        </w:trPr>
        <w:tc>
          <w:tcPr>
            <w:tcW w:w="2901" w:type="dxa"/>
            <w:tcBorders>
              <w:bottom w:val="single" w:sz="4" w:space="0" w:color="auto"/>
            </w:tcBorders>
          </w:tcPr>
          <w:p w:rsidR="00DC3840" w:rsidRDefault="00DC3840">
            <w:pPr>
              <w:pStyle w:val="Tabulka"/>
            </w:pPr>
          </w:p>
        </w:tc>
        <w:tc>
          <w:tcPr>
            <w:tcW w:w="417" w:type="dxa"/>
            <w:tcBorders>
              <w:bottom w:val="single" w:sz="4" w:space="0" w:color="auto"/>
            </w:tcBorders>
          </w:tcPr>
          <w:p w:rsidR="00DC3840" w:rsidRDefault="00DC3840">
            <w:pPr>
              <w:pStyle w:val="Tabulka"/>
            </w:pPr>
          </w:p>
        </w:tc>
        <w:tc>
          <w:tcPr>
            <w:tcW w:w="1544" w:type="dxa"/>
            <w:tcBorders>
              <w:bottom w:val="single" w:sz="4" w:space="0" w:color="auto"/>
            </w:tcBorders>
          </w:tcPr>
          <w:p w:rsidR="00DC3840" w:rsidRDefault="00DC3840">
            <w:pPr>
              <w:pStyle w:val="Tabulka"/>
              <w:jc w:val="center"/>
            </w:pPr>
            <w:r>
              <w:t>doba používania</w:t>
            </w:r>
            <w:r>
              <w:br/>
              <w:t>v rokoch</w:t>
            </w:r>
          </w:p>
        </w:tc>
        <w:tc>
          <w:tcPr>
            <w:tcW w:w="222" w:type="dxa"/>
            <w:tcBorders>
              <w:bottom w:val="single" w:sz="4" w:space="0" w:color="auto"/>
            </w:tcBorders>
          </w:tcPr>
          <w:p w:rsidR="00DC3840" w:rsidRDefault="00DC3840">
            <w:pPr>
              <w:pStyle w:val="Tabulka"/>
              <w:jc w:val="center"/>
            </w:pPr>
          </w:p>
        </w:tc>
        <w:tc>
          <w:tcPr>
            <w:tcW w:w="1817" w:type="dxa"/>
            <w:tcBorders>
              <w:bottom w:val="single" w:sz="4" w:space="0" w:color="auto"/>
            </w:tcBorders>
          </w:tcPr>
          <w:p w:rsidR="00DC3840" w:rsidRDefault="00DC3840">
            <w:pPr>
              <w:pStyle w:val="Tabulka"/>
              <w:jc w:val="center"/>
            </w:pPr>
            <w:r>
              <w:t>odpisovania</w:t>
            </w:r>
          </w:p>
        </w:tc>
        <w:tc>
          <w:tcPr>
            <w:tcW w:w="222" w:type="dxa"/>
            <w:tcBorders>
              <w:bottom w:val="single" w:sz="4" w:space="0" w:color="auto"/>
            </w:tcBorders>
          </w:tcPr>
          <w:p w:rsidR="00DC3840" w:rsidRDefault="00DC3840">
            <w:pPr>
              <w:pStyle w:val="Tabulka"/>
              <w:jc w:val="center"/>
            </w:pPr>
          </w:p>
        </w:tc>
        <w:tc>
          <w:tcPr>
            <w:tcW w:w="1695" w:type="dxa"/>
            <w:tcBorders>
              <w:bottom w:val="single" w:sz="4" w:space="0" w:color="auto"/>
            </w:tcBorders>
          </w:tcPr>
          <w:p w:rsidR="00DC3840" w:rsidRDefault="00DC3840">
            <w:pPr>
              <w:pStyle w:val="Tabulka"/>
              <w:jc w:val="center"/>
            </w:pPr>
            <w:r>
              <w:t>sadzba v %</w:t>
            </w:r>
          </w:p>
        </w:tc>
      </w:tr>
      <w:tr w:rsidR="00DC3840">
        <w:trPr>
          <w:trHeight w:val="250"/>
        </w:trPr>
        <w:tc>
          <w:tcPr>
            <w:tcW w:w="3318" w:type="dxa"/>
            <w:gridSpan w:val="2"/>
          </w:tcPr>
          <w:p w:rsidR="00DC3840" w:rsidRDefault="00DC3840">
            <w:pPr>
              <w:pStyle w:val="Tabulka"/>
            </w:pPr>
            <w:r>
              <w:t>Aktivované náklady na vývoj</w:t>
            </w:r>
          </w:p>
        </w:tc>
        <w:tc>
          <w:tcPr>
            <w:tcW w:w="1544" w:type="dxa"/>
          </w:tcPr>
          <w:p w:rsidR="00DC3840" w:rsidRDefault="00DC3840">
            <w:pPr>
              <w:pStyle w:val="Tabulka"/>
              <w:jc w:val="center"/>
            </w:pPr>
            <w:r>
              <w:t>5</w:t>
            </w:r>
          </w:p>
        </w:tc>
        <w:tc>
          <w:tcPr>
            <w:tcW w:w="222" w:type="dxa"/>
          </w:tcPr>
          <w:p w:rsidR="00DC3840" w:rsidRDefault="00DC3840">
            <w:pPr>
              <w:pStyle w:val="Tabulka"/>
              <w:jc w:val="center"/>
            </w:pPr>
          </w:p>
        </w:tc>
        <w:tc>
          <w:tcPr>
            <w:tcW w:w="1817" w:type="dxa"/>
          </w:tcPr>
          <w:p w:rsidR="00DC3840" w:rsidRDefault="00DC3840">
            <w:pPr>
              <w:pStyle w:val="Tabulka"/>
              <w:jc w:val="center"/>
            </w:pPr>
            <w:r>
              <w:t>lineárna</w:t>
            </w:r>
          </w:p>
        </w:tc>
        <w:tc>
          <w:tcPr>
            <w:tcW w:w="222" w:type="dxa"/>
          </w:tcPr>
          <w:p w:rsidR="00DC3840" w:rsidRDefault="00DC3840">
            <w:pPr>
              <w:pStyle w:val="Tabulka"/>
              <w:jc w:val="center"/>
            </w:pPr>
          </w:p>
        </w:tc>
        <w:tc>
          <w:tcPr>
            <w:tcW w:w="1695" w:type="dxa"/>
          </w:tcPr>
          <w:p w:rsidR="00DC3840" w:rsidRDefault="00DC3840">
            <w:pPr>
              <w:pStyle w:val="Tabulka"/>
              <w:jc w:val="center"/>
            </w:pPr>
            <w:r>
              <w:t>20</w:t>
            </w:r>
          </w:p>
        </w:tc>
      </w:tr>
      <w:tr w:rsidR="00DC3840">
        <w:trPr>
          <w:trHeight w:val="250"/>
        </w:trPr>
        <w:tc>
          <w:tcPr>
            <w:tcW w:w="3318" w:type="dxa"/>
            <w:gridSpan w:val="2"/>
          </w:tcPr>
          <w:p w:rsidR="00DC3840" w:rsidRDefault="00DC3840">
            <w:pPr>
              <w:pStyle w:val="Tabulka"/>
            </w:pPr>
            <w:r>
              <w:t>Softvér</w:t>
            </w:r>
          </w:p>
        </w:tc>
        <w:tc>
          <w:tcPr>
            <w:tcW w:w="1544" w:type="dxa"/>
          </w:tcPr>
          <w:p w:rsidR="00DC3840" w:rsidRDefault="00DC3840">
            <w:pPr>
              <w:pStyle w:val="Tabulka"/>
              <w:jc w:val="center"/>
            </w:pPr>
            <w:r>
              <w:t>4</w:t>
            </w:r>
          </w:p>
        </w:tc>
        <w:tc>
          <w:tcPr>
            <w:tcW w:w="222" w:type="dxa"/>
          </w:tcPr>
          <w:p w:rsidR="00DC3840" w:rsidRDefault="00DC3840">
            <w:pPr>
              <w:pStyle w:val="Tabulka"/>
              <w:jc w:val="center"/>
            </w:pPr>
          </w:p>
        </w:tc>
        <w:tc>
          <w:tcPr>
            <w:tcW w:w="1817" w:type="dxa"/>
          </w:tcPr>
          <w:p w:rsidR="00DC3840" w:rsidRDefault="00DC3840">
            <w:pPr>
              <w:pStyle w:val="Tabulka"/>
              <w:jc w:val="center"/>
            </w:pPr>
            <w:r>
              <w:t>lineárna</w:t>
            </w:r>
          </w:p>
        </w:tc>
        <w:tc>
          <w:tcPr>
            <w:tcW w:w="222" w:type="dxa"/>
          </w:tcPr>
          <w:p w:rsidR="00DC3840" w:rsidRDefault="00DC3840">
            <w:pPr>
              <w:pStyle w:val="Tabulka"/>
              <w:jc w:val="center"/>
            </w:pPr>
          </w:p>
        </w:tc>
        <w:tc>
          <w:tcPr>
            <w:tcW w:w="1695" w:type="dxa"/>
          </w:tcPr>
          <w:p w:rsidR="00DC3840" w:rsidRDefault="00DC3840">
            <w:pPr>
              <w:pStyle w:val="Tabulka"/>
              <w:jc w:val="center"/>
            </w:pPr>
            <w:r>
              <w:t>25</w:t>
            </w:r>
          </w:p>
        </w:tc>
      </w:tr>
      <w:tr w:rsidR="00DC3840">
        <w:tblPrEx>
          <w:tblCellMar>
            <w:left w:w="108" w:type="dxa"/>
            <w:right w:w="108" w:type="dxa"/>
          </w:tblCellMar>
        </w:tblPrEx>
        <w:trPr>
          <w:trHeight w:val="245"/>
        </w:trPr>
        <w:tc>
          <w:tcPr>
            <w:tcW w:w="3318" w:type="dxa"/>
            <w:gridSpan w:val="2"/>
          </w:tcPr>
          <w:p w:rsidR="00DC3840" w:rsidRDefault="00DC3840">
            <w:pPr>
              <w:pStyle w:val="Tabulka"/>
              <w:ind w:hanging="84"/>
            </w:pPr>
            <w:r>
              <w:t>Oceniteľné práva (licencia)</w:t>
            </w:r>
          </w:p>
        </w:tc>
        <w:tc>
          <w:tcPr>
            <w:tcW w:w="1544" w:type="dxa"/>
          </w:tcPr>
          <w:p w:rsidR="00DC3840" w:rsidRDefault="00602430">
            <w:pPr>
              <w:pStyle w:val="Tabulka"/>
              <w:jc w:val="center"/>
            </w:pPr>
            <w:r>
              <w:t>10</w:t>
            </w:r>
          </w:p>
        </w:tc>
        <w:tc>
          <w:tcPr>
            <w:tcW w:w="222" w:type="dxa"/>
          </w:tcPr>
          <w:p w:rsidR="00DC3840" w:rsidRDefault="00DC3840">
            <w:pPr>
              <w:pStyle w:val="Tabulka"/>
              <w:jc w:val="center"/>
            </w:pPr>
          </w:p>
        </w:tc>
        <w:tc>
          <w:tcPr>
            <w:tcW w:w="1817" w:type="dxa"/>
          </w:tcPr>
          <w:p w:rsidR="00DC3840" w:rsidRDefault="00DC3840">
            <w:pPr>
              <w:pStyle w:val="Tabulka"/>
              <w:jc w:val="center"/>
            </w:pPr>
            <w:r>
              <w:t>lineárna</w:t>
            </w:r>
          </w:p>
        </w:tc>
        <w:tc>
          <w:tcPr>
            <w:tcW w:w="222" w:type="dxa"/>
          </w:tcPr>
          <w:p w:rsidR="00DC3840" w:rsidRDefault="00DC3840">
            <w:pPr>
              <w:pStyle w:val="Tabulka"/>
              <w:jc w:val="center"/>
            </w:pPr>
          </w:p>
        </w:tc>
        <w:tc>
          <w:tcPr>
            <w:tcW w:w="1695" w:type="dxa"/>
          </w:tcPr>
          <w:p w:rsidR="00DC3840" w:rsidRDefault="00602430">
            <w:pPr>
              <w:pStyle w:val="Tabulka"/>
              <w:jc w:val="center"/>
            </w:pPr>
            <w:r>
              <w:t>10</w:t>
            </w:r>
          </w:p>
        </w:tc>
      </w:tr>
      <w:tr w:rsidR="00DC3840">
        <w:tblPrEx>
          <w:tblCellMar>
            <w:left w:w="108" w:type="dxa"/>
            <w:right w:w="108" w:type="dxa"/>
          </w:tblCellMar>
        </w:tblPrEx>
        <w:trPr>
          <w:trHeight w:val="245"/>
        </w:trPr>
        <w:tc>
          <w:tcPr>
            <w:tcW w:w="3318" w:type="dxa"/>
            <w:gridSpan w:val="2"/>
          </w:tcPr>
          <w:p w:rsidR="00DC3840" w:rsidRDefault="00DC3840">
            <w:pPr>
              <w:pStyle w:val="Tabulka"/>
              <w:ind w:hanging="84"/>
            </w:pPr>
            <w:r>
              <w:t>Drobný dlhodobý nehmotný majetok</w:t>
            </w:r>
          </w:p>
        </w:tc>
        <w:tc>
          <w:tcPr>
            <w:tcW w:w="1544" w:type="dxa"/>
          </w:tcPr>
          <w:p w:rsidR="00DC3840" w:rsidRDefault="00DC3840">
            <w:pPr>
              <w:pStyle w:val="Tabulka"/>
              <w:jc w:val="center"/>
            </w:pPr>
            <w:r>
              <w:t>rôzna</w:t>
            </w:r>
          </w:p>
        </w:tc>
        <w:tc>
          <w:tcPr>
            <w:tcW w:w="222" w:type="dxa"/>
          </w:tcPr>
          <w:p w:rsidR="00DC3840" w:rsidRDefault="00DC3840">
            <w:pPr>
              <w:pStyle w:val="Tabulka"/>
              <w:jc w:val="center"/>
            </w:pPr>
          </w:p>
        </w:tc>
        <w:tc>
          <w:tcPr>
            <w:tcW w:w="1817" w:type="dxa"/>
          </w:tcPr>
          <w:p w:rsidR="00DC3840" w:rsidRDefault="00165692">
            <w:pPr>
              <w:pStyle w:val="Tabulka"/>
              <w:jc w:val="center"/>
            </w:pPr>
            <w:r>
              <w:t>lineárna</w:t>
            </w:r>
          </w:p>
        </w:tc>
        <w:tc>
          <w:tcPr>
            <w:tcW w:w="222" w:type="dxa"/>
          </w:tcPr>
          <w:p w:rsidR="00DC3840" w:rsidRDefault="00DC3840">
            <w:pPr>
              <w:pStyle w:val="Tabulka"/>
              <w:jc w:val="center"/>
            </w:pPr>
          </w:p>
        </w:tc>
        <w:tc>
          <w:tcPr>
            <w:tcW w:w="1695" w:type="dxa"/>
          </w:tcPr>
          <w:p w:rsidR="00DC3840" w:rsidRDefault="00165692">
            <w:pPr>
              <w:pStyle w:val="Tabulka"/>
              <w:jc w:val="center"/>
            </w:pPr>
            <w:r>
              <w:t>5</w:t>
            </w:r>
          </w:p>
        </w:tc>
      </w:tr>
    </w:tbl>
    <w:p w:rsidR="00DC3840" w:rsidRDefault="00DC3840">
      <w:pPr>
        <w:pStyle w:val="Zkladntext"/>
      </w:pPr>
    </w:p>
    <w:p w:rsidR="00DC3840" w:rsidRDefault="00DC3840">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w:t>
      </w:r>
      <w:r w:rsidR="00EE65D0">
        <w:t>podľa  odpisového plánu.</w:t>
      </w:r>
      <w:r>
        <w:t xml:space="preserve">. </w:t>
      </w:r>
      <w:r w:rsidR="00EE65D0">
        <w:t>Obstarané náradie sa odpisuje 36 mesiacov od obstarávacej ceny 100 € .</w:t>
      </w:r>
      <w:r>
        <w:t>Pozemky sa neodpisujú. Predpokladaná doba používania, metóda odpisovania a odpisová sadzba sú uvedené v nasledujúcej tabuľke:</w:t>
      </w:r>
    </w:p>
    <w:p w:rsidR="00DC3840" w:rsidRDefault="00DC3840">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DC3840">
        <w:trPr>
          <w:trHeight w:val="250"/>
        </w:trPr>
        <w:tc>
          <w:tcPr>
            <w:tcW w:w="3118" w:type="dxa"/>
            <w:gridSpan w:val="2"/>
          </w:tcPr>
          <w:p w:rsidR="00DC3840" w:rsidRDefault="00DC3840">
            <w:pPr>
              <w:pStyle w:val="Tabulka"/>
            </w:pPr>
          </w:p>
        </w:tc>
        <w:tc>
          <w:tcPr>
            <w:tcW w:w="1985" w:type="dxa"/>
          </w:tcPr>
          <w:p w:rsidR="00DC3840" w:rsidRDefault="00DC3840">
            <w:pPr>
              <w:pStyle w:val="Tabulka"/>
              <w:jc w:val="center"/>
            </w:pPr>
            <w:r>
              <w:t>Predpokladaná</w:t>
            </w:r>
          </w:p>
        </w:tc>
        <w:tc>
          <w:tcPr>
            <w:tcW w:w="141" w:type="dxa"/>
          </w:tcPr>
          <w:p w:rsidR="00DC3840" w:rsidRDefault="00DC3840">
            <w:pPr>
              <w:pStyle w:val="Tabulka"/>
              <w:jc w:val="center"/>
            </w:pPr>
          </w:p>
        </w:tc>
        <w:tc>
          <w:tcPr>
            <w:tcW w:w="1701" w:type="dxa"/>
          </w:tcPr>
          <w:p w:rsidR="00DC3840" w:rsidRDefault="00DC3840">
            <w:pPr>
              <w:pStyle w:val="Tabulka"/>
              <w:jc w:val="center"/>
            </w:pPr>
            <w:r>
              <w:t>Metóda</w:t>
            </w:r>
          </w:p>
        </w:tc>
        <w:tc>
          <w:tcPr>
            <w:tcW w:w="142" w:type="dxa"/>
          </w:tcPr>
          <w:p w:rsidR="00DC3840" w:rsidRDefault="00DC3840">
            <w:pPr>
              <w:pStyle w:val="Tabulka"/>
              <w:jc w:val="center"/>
            </w:pPr>
          </w:p>
        </w:tc>
        <w:tc>
          <w:tcPr>
            <w:tcW w:w="1701" w:type="dxa"/>
          </w:tcPr>
          <w:p w:rsidR="00DC3840" w:rsidRDefault="00DC3840">
            <w:pPr>
              <w:pStyle w:val="Tabulka"/>
              <w:jc w:val="center"/>
            </w:pPr>
            <w:r>
              <w:t>Ročná odpisová</w:t>
            </w:r>
          </w:p>
        </w:tc>
      </w:tr>
      <w:tr w:rsidR="00DC3840">
        <w:trPr>
          <w:trHeight w:val="250"/>
        </w:trPr>
        <w:tc>
          <w:tcPr>
            <w:tcW w:w="2976" w:type="dxa"/>
            <w:tcBorders>
              <w:bottom w:val="single" w:sz="4" w:space="0" w:color="auto"/>
            </w:tcBorders>
          </w:tcPr>
          <w:p w:rsidR="00DC3840" w:rsidRDefault="00DC3840">
            <w:pPr>
              <w:pStyle w:val="Tabulka"/>
            </w:pPr>
          </w:p>
        </w:tc>
        <w:tc>
          <w:tcPr>
            <w:tcW w:w="142" w:type="dxa"/>
            <w:tcBorders>
              <w:bottom w:val="single" w:sz="4" w:space="0" w:color="auto"/>
            </w:tcBorders>
          </w:tcPr>
          <w:p w:rsidR="00DC3840" w:rsidRDefault="00DC3840">
            <w:pPr>
              <w:pStyle w:val="Tabulka"/>
            </w:pPr>
          </w:p>
        </w:tc>
        <w:tc>
          <w:tcPr>
            <w:tcW w:w="1985" w:type="dxa"/>
            <w:tcBorders>
              <w:bottom w:val="single" w:sz="4" w:space="0" w:color="auto"/>
            </w:tcBorders>
          </w:tcPr>
          <w:p w:rsidR="00DC3840" w:rsidRDefault="00DC3840">
            <w:pPr>
              <w:pStyle w:val="Tabulka"/>
              <w:jc w:val="center"/>
            </w:pPr>
            <w:r>
              <w:t>doba používania v rokoch</w:t>
            </w:r>
          </w:p>
        </w:tc>
        <w:tc>
          <w:tcPr>
            <w:tcW w:w="141" w:type="dxa"/>
            <w:tcBorders>
              <w:bottom w:val="single" w:sz="4" w:space="0" w:color="auto"/>
            </w:tcBorders>
          </w:tcPr>
          <w:p w:rsidR="00DC3840" w:rsidRDefault="00DC3840">
            <w:pPr>
              <w:pStyle w:val="Tabulka"/>
              <w:jc w:val="center"/>
            </w:pPr>
          </w:p>
        </w:tc>
        <w:tc>
          <w:tcPr>
            <w:tcW w:w="1701" w:type="dxa"/>
            <w:tcBorders>
              <w:bottom w:val="single" w:sz="4" w:space="0" w:color="auto"/>
            </w:tcBorders>
          </w:tcPr>
          <w:p w:rsidR="00DC3840" w:rsidRDefault="00DC3840">
            <w:pPr>
              <w:pStyle w:val="Tabulka"/>
              <w:jc w:val="center"/>
            </w:pPr>
            <w:r>
              <w:t>odpisovania</w:t>
            </w:r>
          </w:p>
        </w:tc>
        <w:tc>
          <w:tcPr>
            <w:tcW w:w="142" w:type="dxa"/>
            <w:tcBorders>
              <w:bottom w:val="single" w:sz="4" w:space="0" w:color="auto"/>
            </w:tcBorders>
          </w:tcPr>
          <w:p w:rsidR="00DC3840" w:rsidRDefault="00DC3840">
            <w:pPr>
              <w:pStyle w:val="Tabulka"/>
              <w:jc w:val="center"/>
            </w:pPr>
          </w:p>
        </w:tc>
        <w:tc>
          <w:tcPr>
            <w:tcW w:w="1701" w:type="dxa"/>
            <w:tcBorders>
              <w:bottom w:val="single" w:sz="4" w:space="0" w:color="auto"/>
            </w:tcBorders>
          </w:tcPr>
          <w:p w:rsidR="00DC3840" w:rsidRDefault="00DC3840">
            <w:pPr>
              <w:pStyle w:val="Tabulka"/>
              <w:jc w:val="center"/>
            </w:pPr>
            <w:r>
              <w:t>sadzba v %</w:t>
            </w:r>
          </w:p>
        </w:tc>
      </w:tr>
      <w:tr w:rsidR="00DC3840">
        <w:trPr>
          <w:trHeight w:val="250"/>
        </w:trPr>
        <w:tc>
          <w:tcPr>
            <w:tcW w:w="3118" w:type="dxa"/>
            <w:gridSpan w:val="2"/>
            <w:tcBorders>
              <w:top w:val="single" w:sz="4" w:space="0" w:color="auto"/>
            </w:tcBorders>
          </w:tcPr>
          <w:p w:rsidR="00DC3840" w:rsidRDefault="00DC3840">
            <w:pPr>
              <w:pStyle w:val="Tabulka"/>
            </w:pPr>
            <w:r>
              <w:t>Stavby</w:t>
            </w:r>
          </w:p>
        </w:tc>
        <w:tc>
          <w:tcPr>
            <w:tcW w:w="1985" w:type="dxa"/>
            <w:tcBorders>
              <w:top w:val="single" w:sz="4" w:space="0" w:color="auto"/>
            </w:tcBorders>
          </w:tcPr>
          <w:p w:rsidR="00DC3840" w:rsidRDefault="00DB4809">
            <w:pPr>
              <w:pStyle w:val="Tabulka"/>
              <w:jc w:val="center"/>
            </w:pPr>
            <w:r>
              <w:t>20</w:t>
            </w:r>
          </w:p>
        </w:tc>
        <w:tc>
          <w:tcPr>
            <w:tcW w:w="141" w:type="dxa"/>
            <w:tcBorders>
              <w:top w:val="single" w:sz="4" w:space="0" w:color="auto"/>
            </w:tcBorders>
          </w:tcPr>
          <w:p w:rsidR="00DC3840" w:rsidRDefault="00DC3840">
            <w:pPr>
              <w:pStyle w:val="Tabulka"/>
              <w:jc w:val="center"/>
            </w:pPr>
          </w:p>
        </w:tc>
        <w:tc>
          <w:tcPr>
            <w:tcW w:w="1701" w:type="dxa"/>
            <w:tcBorders>
              <w:top w:val="single" w:sz="4" w:space="0" w:color="auto"/>
            </w:tcBorders>
          </w:tcPr>
          <w:p w:rsidR="00DC3840" w:rsidRDefault="00DB4809">
            <w:pPr>
              <w:pStyle w:val="Tabulka"/>
              <w:jc w:val="center"/>
            </w:pPr>
            <w:r>
              <w:t>L</w:t>
            </w:r>
            <w:r w:rsidR="00DC3840">
              <w:t>ineárna</w:t>
            </w:r>
          </w:p>
        </w:tc>
        <w:tc>
          <w:tcPr>
            <w:tcW w:w="142" w:type="dxa"/>
            <w:tcBorders>
              <w:top w:val="single" w:sz="4" w:space="0" w:color="auto"/>
            </w:tcBorders>
          </w:tcPr>
          <w:p w:rsidR="00DC3840" w:rsidRDefault="00DC3840">
            <w:pPr>
              <w:pStyle w:val="Tabulka"/>
              <w:jc w:val="center"/>
            </w:pPr>
          </w:p>
        </w:tc>
        <w:tc>
          <w:tcPr>
            <w:tcW w:w="1701" w:type="dxa"/>
            <w:tcBorders>
              <w:top w:val="single" w:sz="4" w:space="0" w:color="auto"/>
            </w:tcBorders>
          </w:tcPr>
          <w:p w:rsidR="00DC3840" w:rsidRDefault="00DC3840">
            <w:pPr>
              <w:pStyle w:val="Tabulka"/>
              <w:jc w:val="center"/>
            </w:pPr>
            <w:r>
              <w:t>5</w:t>
            </w:r>
          </w:p>
        </w:tc>
      </w:tr>
      <w:tr w:rsidR="00DC3840">
        <w:trPr>
          <w:trHeight w:val="250"/>
        </w:trPr>
        <w:tc>
          <w:tcPr>
            <w:tcW w:w="3118" w:type="dxa"/>
            <w:gridSpan w:val="2"/>
          </w:tcPr>
          <w:p w:rsidR="00DC3840" w:rsidRDefault="00DC3840">
            <w:pPr>
              <w:pStyle w:val="Tabulka"/>
            </w:pPr>
            <w:r>
              <w:t>Stroje, prístroje a zariadenia</w:t>
            </w:r>
          </w:p>
        </w:tc>
        <w:tc>
          <w:tcPr>
            <w:tcW w:w="1985" w:type="dxa"/>
          </w:tcPr>
          <w:p w:rsidR="00DC3840" w:rsidRDefault="00602430">
            <w:pPr>
              <w:pStyle w:val="Tabulka"/>
              <w:jc w:val="center"/>
            </w:pPr>
            <w:r>
              <w:t>6</w:t>
            </w:r>
            <w:r w:rsidR="00DC3840">
              <w:t xml:space="preserve"> až 12</w:t>
            </w:r>
          </w:p>
        </w:tc>
        <w:tc>
          <w:tcPr>
            <w:tcW w:w="141" w:type="dxa"/>
          </w:tcPr>
          <w:p w:rsidR="00DC3840" w:rsidRDefault="00DC3840">
            <w:pPr>
              <w:pStyle w:val="Tabulka"/>
              <w:jc w:val="center"/>
            </w:pPr>
          </w:p>
        </w:tc>
        <w:tc>
          <w:tcPr>
            <w:tcW w:w="1701" w:type="dxa"/>
          </w:tcPr>
          <w:p w:rsidR="00DC3840" w:rsidRDefault="00DC3840">
            <w:pPr>
              <w:pStyle w:val="Tabulka"/>
              <w:jc w:val="center"/>
            </w:pPr>
            <w:r>
              <w:t>lineárna</w:t>
            </w:r>
          </w:p>
        </w:tc>
        <w:tc>
          <w:tcPr>
            <w:tcW w:w="142" w:type="dxa"/>
          </w:tcPr>
          <w:p w:rsidR="00DC3840" w:rsidRDefault="00DC3840">
            <w:pPr>
              <w:pStyle w:val="Tabulka"/>
              <w:jc w:val="center"/>
            </w:pPr>
          </w:p>
        </w:tc>
        <w:tc>
          <w:tcPr>
            <w:tcW w:w="1701" w:type="dxa"/>
          </w:tcPr>
          <w:p w:rsidR="00DC3840" w:rsidRDefault="00DC3840" w:rsidP="00602430">
            <w:pPr>
              <w:pStyle w:val="Tabulka"/>
              <w:jc w:val="center"/>
            </w:pPr>
            <w:r>
              <w:t xml:space="preserve">8,3 až </w:t>
            </w:r>
            <w:r w:rsidR="00602430">
              <w:t>16</w:t>
            </w:r>
            <w:r w:rsidR="00DB4809">
              <w:t>,6</w:t>
            </w:r>
          </w:p>
        </w:tc>
      </w:tr>
      <w:tr w:rsidR="00DC3840">
        <w:trPr>
          <w:trHeight w:val="250"/>
        </w:trPr>
        <w:tc>
          <w:tcPr>
            <w:tcW w:w="3118" w:type="dxa"/>
            <w:gridSpan w:val="2"/>
          </w:tcPr>
          <w:p w:rsidR="00DC3840" w:rsidRDefault="00DC3840">
            <w:pPr>
              <w:pStyle w:val="Tabulka"/>
            </w:pPr>
            <w:r>
              <w:t>Dopravné prostriedky</w:t>
            </w:r>
          </w:p>
        </w:tc>
        <w:tc>
          <w:tcPr>
            <w:tcW w:w="1985" w:type="dxa"/>
          </w:tcPr>
          <w:p w:rsidR="00DC3840" w:rsidRDefault="00DC3840">
            <w:pPr>
              <w:pStyle w:val="Tabulka"/>
              <w:jc w:val="center"/>
            </w:pPr>
            <w:r>
              <w:t>4 až 6</w:t>
            </w:r>
          </w:p>
        </w:tc>
        <w:tc>
          <w:tcPr>
            <w:tcW w:w="141" w:type="dxa"/>
          </w:tcPr>
          <w:p w:rsidR="00DC3840" w:rsidRDefault="00DC3840">
            <w:pPr>
              <w:pStyle w:val="Tabulka"/>
              <w:jc w:val="center"/>
            </w:pPr>
          </w:p>
        </w:tc>
        <w:tc>
          <w:tcPr>
            <w:tcW w:w="1701" w:type="dxa"/>
          </w:tcPr>
          <w:p w:rsidR="00DC3840" w:rsidRDefault="00602430">
            <w:pPr>
              <w:pStyle w:val="Tabulka"/>
              <w:jc w:val="center"/>
            </w:pPr>
            <w:r>
              <w:t>lineárna</w:t>
            </w:r>
          </w:p>
        </w:tc>
        <w:tc>
          <w:tcPr>
            <w:tcW w:w="142" w:type="dxa"/>
          </w:tcPr>
          <w:p w:rsidR="00DC3840" w:rsidRDefault="00DC3840">
            <w:pPr>
              <w:pStyle w:val="Tabulka"/>
              <w:jc w:val="center"/>
            </w:pPr>
          </w:p>
        </w:tc>
        <w:tc>
          <w:tcPr>
            <w:tcW w:w="1701" w:type="dxa"/>
          </w:tcPr>
          <w:p w:rsidR="00DC3840" w:rsidRDefault="00602430" w:rsidP="00DB4809">
            <w:pPr>
              <w:pStyle w:val="Tabulka"/>
              <w:jc w:val="center"/>
            </w:pPr>
            <w:r>
              <w:t>16</w:t>
            </w:r>
            <w:r w:rsidR="00FF243B">
              <w:t>,6</w:t>
            </w:r>
            <w:r w:rsidR="00DC3840">
              <w:t xml:space="preserve"> až </w:t>
            </w:r>
            <w:r>
              <w:t>2</w:t>
            </w:r>
            <w:r w:rsidR="00DB4809">
              <w:t>5</w:t>
            </w:r>
          </w:p>
        </w:tc>
      </w:tr>
      <w:tr w:rsidR="00DC3840">
        <w:trPr>
          <w:trHeight w:val="250"/>
        </w:trPr>
        <w:tc>
          <w:tcPr>
            <w:tcW w:w="3118" w:type="dxa"/>
            <w:gridSpan w:val="2"/>
          </w:tcPr>
          <w:p w:rsidR="00DC3840" w:rsidRDefault="00DC3840">
            <w:pPr>
              <w:pStyle w:val="Tabulka"/>
            </w:pPr>
            <w:r>
              <w:t>Drobný dlhodobý hmotný majetok</w:t>
            </w:r>
          </w:p>
        </w:tc>
        <w:tc>
          <w:tcPr>
            <w:tcW w:w="1985" w:type="dxa"/>
          </w:tcPr>
          <w:p w:rsidR="00DC3840" w:rsidRDefault="003874D8" w:rsidP="003874D8">
            <w:pPr>
              <w:pStyle w:val="Tabulka"/>
              <w:jc w:val="center"/>
            </w:pPr>
            <w:r>
              <w:t>4 až 12</w:t>
            </w:r>
          </w:p>
        </w:tc>
        <w:tc>
          <w:tcPr>
            <w:tcW w:w="141" w:type="dxa"/>
          </w:tcPr>
          <w:p w:rsidR="00DC3840" w:rsidRDefault="00DC3840">
            <w:pPr>
              <w:pStyle w:val="Tabulka"/>
              <w:jc w:val="center"/>
            </w:pPr>
          </w:p>
        </w:tc>
        <w:tc>
          <w:tcPr>
            <w:tcW w:w="1701" w:type="dxa"/>
          </w:tcPr>
          <w:p w:rsidR="00DC3840" w:rsidRDefault="003874D8">
            <w:pPr>
              <w:pStyle w:val="Tabulka"/>
              <w:jc w:val="center"/>
            </w:pPr>
            <w:r>
              <w:t>lineárna</w:t>
            </w:r>
          </w:p>
        </w:tc>
        <w:tc>
          <w:tcPr>
            <w:tcW w:w="142" w:type="dxa"/>
          </w:tcPr>
          <w:p w:rsidR="00DC3840" w:rsidRDefault="00DC3840">
            <w:pPr>
              <w:pStyle w:val="Tabulka"/>
              <w:jc w:val="center"/>
            </w:pPr>
          </w:p>
        </w:tc>
        <w:tc>
          <w:tcPr>
            <w:tcW w:w="1701" w:type="dxa"/>
          </w:tcPr>
          <w:p w:rsidR="00DC3840" w:rsidRDefault="00DB4809" w:rsidP="00DB4809">
            <w:pPr>
              <w:pStyle w:val="Tabulka"/>
              <w:jc w:val="center"/>
            </w:pPr>
            <w:r>
              <w:t>8,3</w:t>
            </w:r>
            <w:r w:rsidR="003874D8">
              <w:t xml:space="preserve"> až 2</w:t>
            </w:r>
            <w:r>
              <w:t>5</w:t>
            </w:r>
          </w:p>
        </w:tc>
      </w:tr>
    </w:tbl>
    <w:p w:rsidR="00DC3840" w:rsidRPr="00602430" w:rsidRDefault="00602430">
      <w:pPr>
        <w:pStyle w:val="Pismenka"/>
        <w:numPr>
          <w:ilvl w:val="0"/>
          <w:numId w:val="0"/>
        </w:numPr>
        <w:rPr>
          <w:b w:val="0"/>
        </w:rPr>
      </w:pPr>
      <w:r w:rsidRPr="00602430">
        <w:rPr>
          <w:b w:val="0"/>
        </w:rPr>
        <w:t xml:space="preserve">   </w:t>
      </w:r>
      <w:r w:rsidR="00FF243B">
        <w:rPr>
          <w:b w:val="0"/>
        </w:rPr>
        <w:t xml:space="preserve"> </w:t>
      </w:r>
      <w:r w:rsidRPr="00602430">
        <w:rPr>
          <w:b w:val="0"/>
        </w:rPr>
        <w:t xml:space="preserve">      Náradie </w:t>
      </w:r>
      <w:r>
        <w:rPr>
          <w:b w:val="0"/>
        </w:rPr>
        <w:t xml:space="preserve">                                   </w:t>
      </w:r>
      <w:r w:rsidR="003874D8">
        <w:rPr>
          <w:b w:val="0"/>
        </w:rPr>
        <w:t xml:space="preserve">             </w:t>
      </w:r>
      <w:r>
        <w:rPr>
          <w:b w:val="0"/>
        </w:rPr>
        <w:t xml:space="preserve">                              3                                lineárna                            33,3</w:t>
      </w:r>
    </w:p>
    <w:p w:rsidR="00DC3840" w:rsidRDefault="00DC3840">
      <w:pPr>
        <w:pStyle w:val="Pismenka"/>
        <w:numPr>
          <w:ilvl w:val="0"/>
          <w:numId w:val="0"/>
        </w:numPr>
      </w:pPr>
    </w:p>
    <w:p w:rsidR="00DC3840" w:rsidRDefault="00DC3840">
      <w:pPr>
        <w:pStyle w:val="Pismenka"/>
        <w:numPr>
          <w:ilvl w:val="0"/>
          <w:numId w:val="0"/>
        </w:numPr>
      </w:pPr>
    </w:p>
    <w:p w:rsidR="00DC3840" w:rsidRDefault="00DC3840">
      <w:pPr>
        <w:pStyle w:val="Pismenka"/>
        <w:numPr>
          <w:ilvl w:val="0"/>
          <w:numId w:val="0"/>
        </w:numPr>
      </w:pPr>
    </w:p>
    <w:p w:rsidR="00DC3840" w:rsidRDefault="00DC3840">
      <w:pPr>
        <w:pStyle w:val="Pismenka"/>
        <w:tabs>
          <w:tab w:val="clear" w:pos="426"/>
        </w:tabs>
        <w:ind w:left="426"/>
      </w:pPr>
      <w:r>
        <w:t>Cenné papiere a podiely</w:t>
      </w:r>
    </w:p>
    <w:p w:rsidR="00DC3840" w:rsidRDefault="00DC3840">
      <w:pPr>
        <w:pStyle w:val="Zkladntext"/>
      </w:pPr>
      <w:r>
        <w:t xml:space="preserve">Cenné papiere a podiely sa oceňujú obstarávacími cenami vrátane nákladov súvisiacich s obstaraním. Od obstarávacej ceny je odpočítané zníženie hodnoty cenných papierov a podielov. </w:t>
      </w:r>
    </w:p>
    <w:p w:rsidR="00DC3840" w:rsidRDefault="00DC3840">
      <w:pPr>
        <w:pStyle w:val="Zkladntext"/>
      </w:pPr>
    </w:p>
    <w:p w:rsidR="00DC3840" w:rsidRDefault="00DC3840">
      <w:pPr>
        <w:pStyle w:val="Pismenka"/>
        <w:tabs>
          <w:tab w:val="clear" w:pos="426"/>
        </w:tabs>
        <w:ind w:left="426"/>
      </w:pPr>
      <w:r>
        <w:t xml:space="preserve">Zásoby </w:t>
      </w:r>
    </w:p>
    <w:p w:rsidR="00DC3840" w:rsidRPr="00602430" w:rsidRDefault="00DC3840" w:rsidP="00602430">
      <w:pPr>
        <w:pStyle w:val="Zkladntext"/>
      </w:pPr>
      <w:r>
        <w:t>Zásoby sa oceňujú nižšou z nasledujúcich hodnôt: obstarávacou cenou (nakupované zásoby) alebo vlastnými nákladmi (zásoby vytvorené vlastnou činnosťou) alebo čistou realizačnou hodnotou.</w:t>
      </w:r>
    </w:p>
    <w:p w:rsidR="00DC3840" w:rsidRPr="00602430" w:rsidRDefault="00DC3840" w:rsidP="00602430">
      <w:pPr>
        <w:pStyle w:val="Zkladntext"/>
      </w:pPr>
      <w:r>
        <w:t>Obstarávacia cena zahŕňa cenu zásob a náklady súvisiace s obstaraním (clo, prepravu, poistné, provízie, skonto a pod.). Úroky z cudzích zdrojov nie sú súčasťou obstarávacej ceny. Vlastné náklady zahŕňajú priame náklady (priamy materiál, priame mzdy a ostatné priame náklady) a nepriam</w:t>
      </w:r>
      <w:r w:rsidR="00AC7F31">
        <w:t>e</w:t>
      </w:r>
      <w:r>
        <w:t xml:space="preserve"> náklad</w:t>
      </w:r>
      <w:r w:rsidR="00AC7F31">
        <w:t>y</w:t>
      </w:r>
      <w:r>
        <w:t xml:space="preserve"> bezprostredne súvisiac</w:t>
      </w:r>
      <w:r w:rsidR="00AC7F31">
        <w:t>e</w:t>
      </w:r>
      <w:r>
        <w:t xml:space="preserve">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DC3840" w:rsidRPr="00655C12" w:rsidRDefault="00DC3840" w:rsidP="00655C12">
      <w:pPr>
        <w:pStyle w:val="Zkladntext"/>
      </w:pPr>
      <w:r>
        <w:t xml:space="preserve">Čistá realizačná hodnota je predpokladaná predajná cena znížená o predpokladané náklady na ich dokončenie a o predpokladané náklady súvisiace s ich predajom.  </w:t>
      </w:r>
    </w:p>
    <w:p w:rsidR="00DC3840" w:rsidRDefault="00DC3840">
      <w:pPr>
        <w:pStyle w:val="Zkladntext"/>
      </w:pPr>
      <w:r>
        <w:t>Zníženie hodnoty zásob sa upravuje vytvorením opravnej položky.</w:t>
      </w:r>
    </w:p>
    <w:p w:rsidR="00DC3840" w:rsidRDefault="00DC3840">
      <w:pPr>
        <w:pStyle w:val="Zkladntext"/>
      </w:pPr>
    </w:p>
    <w:p w:rsidR="00DC3840" w:rsidRDefault="00DC3840">
      <w:pPr>
        <w:pStyle w:val="Pismenka"/>
        <w:tabs>
          <w:tab w:val="clear" w:pos="426"/>
        </w:tabs>
        <w:ind w:left="426"/>
      </w:pPr>
      <w:r>
        <w:t>Zákazková výroba</w:t>
      </w:r>
      <w:r w:rsidR="00602430">
        <w:t xml:space="preserve"> </w:t>
      </w:r>
    </w:p>
    <w:p w:rsidR="00DC3840" w:rsidRPr="00602430" w:rsidRDefault="00602430" w:rsidP="00602430">
      <w:pPr>
        <w:pStyle w:val="Zkladntext"/>
        <w:rPr>
          <w:b/>
        </w:rPr>
      </w:pPr>
      <w:r>
        <w:t xml:space="preserve">Spoločnosť nerealizuje zákazkovú výrobu. </w:t>
      </w:r>
    </w:p>
    <w:p w:rsidR="00DC3840" w:rsidRPr="00602430" w:rsidRDefault="00602430" w:rsidP="00602430">
      <w:pPr>
        <w:pStyle w:val="Zkladntext"/>
        <w:rPr>
          <w:b/>
          <w:i/>
        </w:rPr>
      </w:pPr>
      <w:r>
        <w:rPr>
          <w:b/>
          <w:i/>
        </w:rPr>
        <w:t xml:space="preserve"> </w:t>
      </w:r>
      <w:r>
        <w:t xml:space="preserve"> </w:t>
      </w:r>
    </w:p>
    <w:p w:rsidR="00DC3840" w:rsidRDefault="00DC3840">
      <w:pPr>
        <w:pStyle w:val="Pismenka"/>
        <w:tabs>
          <w:tab w:val="clear" w:pos="426"/>
        </w:tabs>
        <w:ind w:left="426"/>
      </w:pPr>
      <w:r>
        <w:t>Pohľadávky</w:t>
      </w:r>
    </w:p>
    <w:p w:rsidR="00DC3840" w:rsidRDefault="00DC3840">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C3840" w:rsidRDefault="00DC3840">
      <w:pPr>
        <w:pStyle w:val="Zkladntext"/>
      </w:pPr>
    </w:p>
    <w:p w:rsidR="00DC3840" w:rsidRDefault="00DC3840">
      <w:pPr>
        <w:pStyle w:val="Pismenka"/>
        <w:tabs>
          <w:tab w:val="clear" w:pos="426"/>
        </w:tabs>
        <w:ind w:left="426"/>
      </w:pPr>
      <w:r>
        <w:t>Peňažné prostriedky a ceniny</w:t>
      </w:r>
    </w:p>
    <w:p w:rsidR="00DC3840" w:rsidRDefault="00DC3840">
      <w:pPr>
        <w:pStyle w:val="Zkladntext"/>
      </w:pPr>
      <w:r>
        <w:t>Peňažné prostriedky a ceniny sa oceňujú ich menovitou hodnotou. Zníženie ich hodnoty sa vyjadruje opravnou položkou.</w:t>
      </w:r>
    </w:p>
    <w:p w:rsidR="00DC3840" w:rsidRDefault="00DC3840">
      <w:pPr>
        <w:pStyle w:val="Zkladntext"/>
      </w:pPr>
    </w:p>
    <w:p w:rsidR="00DC3840" w:rsidRDefault="00DC3840">
      <w:pPr>
        <w:pStyle w:val="Pismenka"/>
        <w:tabs>
          <w:tab w:val="clear" w:pos="426"/>
        </w:tabs>
        <w:ind w:left="426"/>
      </w:pPr>
      <w:r>
        <w:t>Náklady budúcich období a príjmy budúcich období</w:t>
      </w:r>
    </w:p>
    <w:p w:rsidR="00DC3840" w:rsidRDefault="00DC3840">
      <w:pPr>
        <w:pStyle w:val="Zkladntext"/>
      </w:pPr>
      <w:r>
        <w:t>Náklady budúcich období a príjmy budúcich období sa vykazujú vo výške, ktorá je potrebná na dodržanie zásady vecnej a časovej súvislosti s účtovným obdobím.</w:t>
      </w:r>
    </w:p>
    <w:p w:rsidR="00DC3840" w:rsidRDefault="00DC3840">
      <w:pPr>
        <w:pStyle w:val="Zkladntext"/>
      </w:pPr>
    </w:p>
    <w:p w:rsidR="00DC3840" w:rsidRDefault="00DC3840">
      <w:pPr>
        <w:pStyle w:val="Pismenka"/>
        <w:tabs>
          <w:tab w:val="clear" w:pos="426"/>
        </w:tabs>
        <w:ind w:left="426"/>
      </w:pPr>
      <w:r>
        <w:t>Rezervy</w:t>
      </w:r>
    </w:p>
    <w:p w:rsidR="00DC3840" w:rsidRDefault="00DC3840">
      <w:pPr>
        <w:pStyle w:val="Zkladntext"/>
      </w:pPr>
      <w:r>
        <w:t>Rezervy sú záväzky s neurčitým časovým vymedzením alebo výškou; tvoria sa na krytie známych rizík alebo strát z podnikania. Oceňujú sa v očakávanej výške záväzku.</w:t>
      </w:r>
    </w:p>
    <w:p w:rsidR="00DC3840" w:rsidRDefault="00DC3840">
      <w:pPr>
        <w:pStyle w:val="Pismenka"/>
        <w:numPr>
          <w:ilvl w:val="0"/>
          <w:numId w:val="0"/>
        </w:numPr>
        <w:ind w:left="360"/>
      </w:pPr>
    </w:p>
    <w:p w:rsidR="00FA2268" w:rsidRDefault="00FA2268">
      <w:pPr>
        <w:pStyle w:val="Pismenka"/>
        <w:numPr>
          <w:ilvl w:val="0"/>
          <w:numId w:val="0"/>
        </w:numPr>
        <w:ind w:left="360"/>
      </w:pPr>
    </w:p>
    <w:p w:rsidR="00FA2268" w:rsidRDefault="00FA2268">
      <w:pPr>
        <w:pStyle w:val="Pismenka"/>
        <w:numPr>
          <w:ilvl w:val="0"/>
          <w:numId w:val="0"/>
        </w:numPr>
        <w:ind w:left="360"/>
      </w:pPr>
    </w:p>
    <w:p w:rsidR="00FA2268" w:rsidRPr="00FA2268" w:rsidRDefault="00FA2268">
      <w:pPr>
        <w:pStyle w:val="Pismenka"/>
        <w:numPr>
          <w:ilvl w:val="0"/>
          <w:numId w:val="0"/>
        </w:numPr>
        <w:ind w:left="360"/>
      </w:pPr>
    </w:p>
    <w:p w:rsidR="00DC3840" w:rsidRDefault="00DC3840">
      <w:pPr>
        <w:pStyle w:val="Pismenka"/>
        <w:tabs>
          <w:tab w:val="clear" w:pos="426"/>
        </w:tabs>
        <w:ind w:left="426"/>
      </w:pPr>
      <w:r>
        <w:t>Záväzky</w:t>
      </w:r>
    </w:p>
    <w:p w:rsidR="00DC3840" w:rsidRDefault="00DC3840">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C3840" w:rsidRDefault="00DC3840">
      <w:pPr>
        <w:pStyle w:val="Pismenka"/>
        <w:numPr>
          <w:ilvl w:val="0"/>
          <w:numId w:val="0"/>
        </w:numPr>
        <w:ind w:left="360"/>
      </w:pPr>
    </w:p>
    <w:p w:rsidR="00DC3840" w:rsidRDefault="00DC3840">
      <w:pPr>
        <w:pStyle w:val="Pismenka"/>
        <w:tabs>
          <w:tab w:val="clear" w:pos="426"/>
        </w:tabs>
        <w:ind w:left="426"/>
      </w:pPr>
      <w:r>
        <w:t>Odložené dane</w:t>
      </w:r>
    </w:p>
    <w:p w:rsidR="00DC3840" w:rsidRDefault="00DC3840">
      <w:pPr>
        <w:pStyle w:val="Zkladntext"/>
      </w:pPr>
      <w:r>
        <w:t xml:space="preserve">Odložené dane (odložená daňová pohľadávka a odložený daňový záväzok) sa vzťahujú na: </w:t>
      </w:r>
    </w:p>
    <w:p w:rsidR="00DC3840" w:rsidRDefault="00DC3840">
      <w:pPr>
        <w:pStyle w:val="Zkladntext"/>
        <w:numPr>
          <w:ilvl w:val="0"/>
          <w:numId w:val="9"/>
        </w:numPr>
      </w:pPr>
      <w:r>
        <w:t>dočasné rozdiely medzi účtovnou hodnotou majetku a účtovnou hodnotou záväzkov vykázanou v súvahe a ich daňovou základňou,</w:t>
      </w:r>
    </w:p>
    <w:p w:rsidR="00DC3840" w:rsidRDefault="00DC3840">
      <w:pPr>
        <w:pStyle w:val="Zkladntext"/>
        <w:numPr>
          <w:ilvl w:val="0"/>
          <w:numId w:val="9"/>
        </w:numPr>
      </w:pPr>
      <w:r>
        <w:t>možnosť umorovať daňovú stratu v budúcnosti, ktorou sa rozumie možnosť odpočítať daňovú stratu od základu dane v budúcnosti,</w:t>
      </w:r>
    </w:p>
    <w:p w:rsidR="00DC3840" w:rsidRDefault="00DC3840">
      <w:pPr>
        <w:pStyle w:val="Zkladntext"/>
        <w:numPr>
          <w:ilvl w:val="0"/>
          <w:numId w:val="9"/>
        </w:numPr>
      </w:pPr>
      <w:r>
        <w:t>možnosť previesť nevyužité daňové odpočty a iné daňové nároky do budúcich období.</w:t>
      </w:r>
    </w:p>
    <w:p w:rsidR="00DC3840" w:rsidRDefault="00DC3840">
      <w:pPr>
        <w:pStyle w:val="Zkladntext"/>
      </w:pPr>
    </w:p>
    <w:p w:rsidR="00DC3840" w:rsidRDefault="00DC3840">
      <w:pPr>
        <w:pStyle w:val="Zkladntext"/>
      </w:pPr>
    </w:p>
    <w:p w:rsidR="00DC3840" w:rsidRDefault="00DC3840">
      <w:pPr>
        <w:pStyle w:val="Pismenka"/>
        <w:tabs>
          <w:tab w:val="clear" w:pos="426"/>
        </w:tabs>
        <w:ind w:left="426"/>
      </w:pPr>
      <w:r>
        <w:t>Výdavky budúcich období a výnosy budúcich období</w:t>
      </w:r>
    </w:p>
    <w:p w:rsidR="00DC3840" w:rsidRDefault="00DC3840">
      <w:pPr>
        <w:pStyle w:val="Zkladntext"/>
      </w:pPr>
      <w:r>
        <w:t>Výdavky budúcich období a výnosy budúcich období sa vykazujú vo výške, ktorá je potrebná na dodržanie zásady vecnej a časovej súvislosti s účtovným obdobím.</w:t>
      </w:r>
    </w:p>
    <w:p w:rsidR="00DC3840" w:rsidRPr="00602430" w:rsidRDefault="00DC3840" w:rsidP="00602430">
      <w:pPr>
        <w:pStyle w:val="Zkladntext"/>
        <w:ind w:left="0"/>
        <w:rPr>
          <w:sz w:val="16"/>
          <w:szCs w:val="16"/>
        </w:rPr>
      </w:pPr>
    </w:p>
    <w:p w:rsidR="00DC3840" w:rsidRDefault="00DC3840">
      <w:pPr>
        <w:pStyle w:val="Pismenka"/>
        <w:tabs>
          <w:tab w:val="clear" w:pos="426"/>
        </w:tabs>
        <w:ind w:left="426"/>
      </w:pPr>
      <w:r>
        <w:t>Dotácie zo štátneho rozpočtu</w:t>
      </w:r>
    </w:p>
    <w:p w:rsidR="00DC3840" w:rsidRDefault="00DC3840">
      <w:pPr>
        <w:ind w:left="450"/>
        <w:jc w:val="both"/>
        <w:rPr>
          <w:rFonts w:ascii="Times New Roman" w:hAnsi="Times New Roman"/>
          <w:sz w:val="18"/>
        </w:rPr>
      </w:pPr>
      <w:r>
        <w:rPr>
          <w:rFonts w:ascii="Times New Roman" w:hAnsi="Times New Roman"/>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Pr>
          <w:rFonts w:ascii="Times New Roman" w:hAnsi="Times New Roman"/>
          <w:sz w:val="18"/>
        </w:rPr>
        <w:br/>
        <w:t xml:space="preserve">z tohto dlhodobého majetku. </w:t>
      </w:r>
    </w:p>
    <w:p w:rsidR="00DC3840" w:rsidRDefault="00DC3840">
      <w:pPr>
        <w:pStyle w:val="Pismenka"/>
        <w:tabs>
          <w:tab w:val="clear" w:pos="426"/>
        </w:tabs>
        <w:ind w:left="426"/>
      </w:pPr>
      <w:r>
        <w:t>Prenájom (lízing)</w:t>
      </w:r>
    </w:p>
    <w:p w:rsidR="00DC3840" w:rsidRDefault="00DC3840">
      <w:pPr>
        <w:pStyle w:val="Zkladntext"/>
      </w:pPr>
    </w:p>
    <w:p w:rsidR="00DC3840" w:rsidRDefault="00DC3840">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DC3840" w:rsidRDefault="00DC3840">
      <w:pPr>
        <w:pStyle w:val="Zkladntext"/>
        <w:rPr>
          <w:sz w:val="16"/>
          <w:szCs w:val="16"/>
        </w:rPr>
      </w:pPr>
    </w:p>
    <w:p w:rsidR="00DC3840" w:rsidRDefault="00DC3840">
      <w:pPr>
        <w:pStyle w:val="Pismenka"/>
        <w:tabs>
          <w:tab w:val="clear" w:pos="426"/>
        </w:tabs>
        <w:ind w:left="426"/>
      </w:pPr>
      <w:r>
        <w:t>Cudzia mena</w:t>
      </w:r>
    </w:p>
    <w:p w:rsidR="00DC3840" w:rsidRDefault="00DC3840">
      <w:pPr>
        <w:pStyle w:val="Zkladntext"/>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DC3840" w:rsidRDefault="00DC3840">
      <w:pPr>
        <w:pStyle w:val="Zkladntext"/>
      </w:pPr>
    </w:p>
    <w:p w:rsidR="00DC3840" w:rsidRDefault="00DC3840">
      <w:pPr>
        <w:pStyle w:val="Zkladntext"/>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C3840" w:rsidRDefault="00DC3840">
      <w:pPr>
        <w:pStyle w:val="Zkladntext"/>
      </w:pPr>
    </w:p>
    <w:p w:rsidR="00DC3840" w:rsidRDefault="00DC384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C3840" w:rsidRDefault="00DC3840">
      <w:pPr>
        <w:pStyle w:val="Zkladntext"/>
      </w:pPr>
    </w:p>
    <w:p w:rsidR="00DC3840" w:rsidRDefault="00DC3840">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DC3840" w:rsidRDefault="00DC3840">
      <w:pPr>
        <w:pStyle w:val="Zkladntext"/>
      </w:pPr>
    </w:p>
    <w:p w:rsidR="00DC3840" w:rsidRDefault="00DC3840">
      <w:pPr>
        <w:pStyle w:val="Zkladntext"/>
      </w:pPr>
      <w:r>
        <w:t xml:space="preserve">Prijaté a poskytnuté preddavky sa ku dňu, ku ktorému sa zostavuje účtovná závierka, na menu euro už neprepočítavajú. </w:t>
      </w:r>
    </w:p>
    <w:p w:rsidR="00DC3840" w:rsidRDefault="00DC3840">
      <w:pPr>
        <w:pStyle w:val="Zkladntext"/>
      </w:pPr>
    </w:p>
    <w:p w:rsidR="00DC3840" w:rsidRDefault="00DC3840">
      <w:pPr>
        <w:pStyle w:val="Pismenka"/>
        <w:tabs>
          <w:tab w:val="clear" w:pos="426"/>
        </w:tabs>
        <w:ind w:left="426"/>
      </w:pPr>
      <w:r>
        <w:t>Výnosy</w:t>
      </w:r>
    </w:p>
    <w:p w:rsidR="000253C7" w:rsidRDefault="00DC3840" w:rsidP="004C2470">
      <w:pPr>
        <w:pStyle w:val="Zkladntext"/>
      </w:pPr>
      <w:r>
        <w:t xml:space="preserve">Tržby za vlastné výkony a tovar neobsahujú daň z pridanej hodnoty. </w:t>
      </w:r>
      <w:bookmarkStart w:id="8" w:name="_Toc530739900"/>
    </w:p>
    <w:p w:rsidR="00DC3840" w:rsidRPr="004C2470" w:rsidRDefault="00DC3840" w:rsidP="0034542D">
      <w:pPr>
        <w:pStyle w:val="Zkladntext"/>
        <w:ind w:left="502"/>
      </w:pPr>
      <w:r>
        <w:br w:type="page"/>
      </w:r>
      <w:r w:rsidR="0034542D">
        <w:lastRenderedPageBreak/>
        <w:t xml:space="preserve">F. </w:t>
      </w:r>
      <w:r>
        <w:rPr>
          <w:szCs w:val="18"/>
        </w:rPr>
        <w:t>INFORMÁCIE O ÚDAJOCH NA STRANE AKTÍV SÚVAHY</w:t>
      </w:r>
    </w:p>
    <w:p w:rsidR="00DC3840" w:rsidRDefault="00DC3840">
      <w:pPr>
        <w:spacing w:after="0"/>
      </w:pPr>
    </w:p>
    <w:p w:rsidR="00DC3840" w:rsidRDefault="00DC3840">
      <w:pPr>
        <w:pStyle w:val="Nadpis1"/>
        <w:numPr>
          <w:ilvl w:val="0"/>
          <w:numId w:val="10"/>
        </w:numPr>
        <w:spacing w:before="0" w:after="0" w:line="240" w:lineRule="auto"/>
        <w:ind w:left="284" w:hanging="284"/>
        <w:jc w:val="left"/>
        <w:rPr>
          <w:rFonts w:ascii="Times New Roman" w:hAnsi="Times New Roman"/>
          <w:sz w:val="18"/>
          <w:szCs w:val="18"/>
        </w:rPr>
      </w:pPr>
      <w:bookmarkStart w:id="9" w:name="_Toc530739901"/>
      <w:bookmarkEnd w:id="8"/>
      <w:r>
        <w:rPr>
          <w:rFonts w:ascii="Times New Roman" w:hAnsi="Times New Roman"/>
          <w:sz w:val="18"/>
          <w:szCs w:val="18"/>
        </w:rPr>
        <w:t>Dlhodobý nehmotný majetok a dlhodobý hmotný majetok</w:t>
      </w:r>
      <w:bookmarkEnd w:id="9"/>
    </w:p>
    <w:p w:rsidR="00DC3840" w:rsidRDefault="00DC3840">
      <w:pPr>
        <w:pStyle w:val="Zkladntext"/>
        <w:rPr>
          <w:sz w:val="16"/>
          <w:szCs w:val="16"/>
        </w:rPr>
      </w:pPr>
    </w:p>
    <w:p w:rsidR="00DC3840" w:rsidRDefault="00DC3840">
      <w:pPr>
        <w:pStyle w:val="Zkladntext"/>
      </w:pPr>
      <w:r>
        <w:t>Prehľad o pohybe dlhodobého nehmotného majetku a dlhodobého hmotného majetku od 1. januára 201</w:t>
      </w:r>
      <w:r w:rsidR="00CA5D02">
        <w:t>3</w:t>
      </w:r>
      <w:r>
        <w:t xml:space="preserve"> do </w:t>
      </w:r>
      <w:r>
        <w:br/>
        <w:t>31. decembra 201</w:t>
      </w:r>
      <w:r w:rsidR="00CA5D02">
        <w:t>3</w:t>
      </w:r>
      <w:r>
        <w:t xml:space="preserve"> a za porovnateľné obdobie od 1. januára 201</w:t>
      </w:r>
      <w:r w:rsidR="00CA5D02">
        <w:t>2</w:t>
      </w:r>
      <w:r>
        <w:t xml:space="preserve"> do 31. decembra 201</w:t>
      </w:r>
      <w:r w:rsidR="00CA5D02">
        <w:t>2</w:t>
      </w:r>
      <w:r>
        <w:t xml:space="preserve"> je uvedený v tabuľkách</w:t>
      </w:r>
      <w:r w:rsidR="00655C12">
        <w:t>:</w:t>
      </w:r>
    </w:p>
    <w:p w:rsidR="00DC3840" w:rsidRDefault="00DC3840">
      <w:pPr>
        <w:pStyle w:val="Zkladntext"/>
      </w:pPr>
    </w:p>
    <w:p w:rsidR="00DC3840" w:rsidRPr="00165692" w:rsidRDefault="00165692">
      <w:pPr>
        <w:pStyle w:val="Zkladntext"/>
      </w:pPr>
      <w:r>
        <w:object w:dxaOrig="8167" w:dyaOrig="10543">
          <v:shape id="_x0000_i1027" type="#_x0000_t75" style="width:408.2pt;height:527.15pt" o:ole="">
            <v:imagedata r:id="rId12" o:title=""/>
          </v:shape>
          <o:OLEObject Type="Embed" ProgID="Excel.Sheet.12" ShapeID="_x0000_i1027" DrawAspect="Content" ObjectID="_1464145578" r:id="rId13"/>
        </w:object>
      </w:r>
    </w:p>
    <w:p w:rsidR="00DC3840" w:rsidRDefault="00DC3840">
      <w:pPr>
        <w:pStyle w:val="Zkladntext"/>
      </w:pPr>
    </w:p>
    <w:p w:rsidR="00DC3840" w:rsidRDefault="00003479">
      <w:pPr>
        <w:pStyle w:val="Zkladntext"/>
      </w:pPr>
      <w:r>
        <w:object w:dxaOrig="8803" w:dyaOrig="10529">
          <v:shape id="_x0000_i1028" type="#_x0000_t75" style="width:440.15pt;height:603.55pt" o:ole="">
            <v:imagedata r:id="rId14" o:title=""/>
          </v:shape>
          <o:OLEObject Type="Embed" ProgID="Excel.Sheet.12" ShapeID="_x0000_i1028" DrawAspect="Content" ObjectID="_1464145579" r:id="rId15"/>
        </w:object>
      </w:r>
    </w:p>
    <w:p w:rsidR="00DC3840" w:rsidRDefault="00DC3840">
      <w:pPr>
        <w:pStyle w:val="Zkladntext"/>
      </w:pPr>
    </w:p>
    <w:p w:rsidR="00DC3840" w:rsidRDefault="00DC3840">
      <w:pPr>
        <w:pStyle w:val="Zkladntext"/>
      </w:pPr>
    </w:p>
    <w:p w:rsidR="00DC3840" w:rsidRDefault="00DC3840">
      <w:pPr>
        <w:pStyle w:val="Zkladntext"/>
      </w:pPr>
    </w:p>
    <w:p w:rsidR="00DC3840" w:rsidRDefault="00DC3840">
      <w:pPr>
        <w:pStyle w:val="Zkladntext"/>
      </w:pPr>
    </w:p>
    <w:p w:rsidR="00DC3840" w:rsidRDefault="00DC3840">
      <w:pPr>
        <w:pStyle w:val="Zkladntext"/>
      </w:pPr>
    </w:p>
    <w:p w:rsidR="00DC3840" w:rsidRDefault="0077519D">
      <w:pPr>
        <w:pStyle w:val="Zkladntext"/>
      </w:pPr>
      <w:r>
        <w:object w:dxaOrig="9444" w:dyaOrig="10327">
          <v:shape id="_x0000_i1029" type="#_x0000_t75" style="width:472.05pt;height:516.5pt" o:ole="">
            <v:imagedata r:id="rId16" o:title=""/>
          </v:shape>
          <o:OLEObject Type="Embed" ProgID="Excel.Sheet.12" ShapeID="_x0000_i1029" DrawAspect="Content" ObjectID="_1464145580" r:id="rId17"/>
        </w:object>
      </w:r>
    </w:p>
    <w:p w:rsidR="00DC3840" w:rsidRDefault="00DC3840">
      <w:pPr>
        <w:pStyle w:val="Zkladntext"/>
      </w:pPr>
    </w:p>
    <w:p w:rsidR="00DC3840" w:rsidRPr="00FF7464" w:rsidRDefault="0077519D" w:rsidP="00FF7464">
      <w:pPr>
        <w:pStyle w:val="Zkladntext"/>
      </w:pPr>
      <w:r>
        <w:object w:dxaOrig="9015" w:dyaOrig="10410">
          <v:shape id="_x0000_i1030" type="#_x0000_t75" style="width:427.6pt;height:493.35pt" o:ole="">
            <v:imagedata r:id="rId18" o:title=""/>
          </v:shape>
          <o:OLEObject Type="Embed" ProgID="Excel.Sheet.12" ShapeID="_x0000_i1030" DrawAspect="Content" ObjectID="_1464145581" r:id="rId19"/>
        </w:object>
      </w:r>
    </w:p>
    <w:p w:rsidR="00DC3840" w:rsidRDefault="00DC3840">
      <w:pPr>
        <w:pStyle w:val="Zkladntext"/>
        <w:rPr>
          <w:szCs w:val="18"/>
        </w:rPr>
      </w:pPr>
      <w:r>
        <w:rPr>
          <w:szCs w:val="18"/>
        </w:rPr>
        <w:t xml:space="preserve">Údaje o záložných právach k dlhodobému hmotnému majetku sú uvedené v nasledujúcom prehľade: </w:t>
      </w:r>
    </w:p>
    <w:p w:rsidR="00DC3840" w:rsidRDefault="00DC3840">
      <w:pPr>
        <w:pStyle w:val="Zkladntext"/>
      </w:pPr>
    </w:p>
    <w:p w:rsidR="00DC3840" w:rsidRDefault="001A77A3">
      <w:pPr>
        <w:pStyle w:val="Zkladntext"/>
      </w:pPr>
      <w:r>
        <w:object w:dxaOrig="9331" w:dyaOrig="1863">
          <v:shape id="_x0000_i1031" type="#_x0000_t75" style="width:440.15pt;height:97.05pt" o:ole="" o:preferrelative="f">
            <v:imagedata r:id="rId20" o:title=""/>
            <o:lock v:ext="edit" aspectratio="f"/>
          </v:shape>
          <o:OLEObject Type="Embed" ProgID="Excel.Sheet.8" ShapeID="_x0000_i1031" DrawAspect="Content" ObjectID="_1464145582" r:id="rId21"/>
        </w:object>
      </w:r>
    </w:p>
    <w:p w:rsidR="00A632DF" w:rsidRPr="00171871" w:rsidRDefault="00A632DF" w:rsidP="00171871">
      <w:pPr>
        <w:jc w:val="both"/>
        <w:rPr>
          <w:rFonts w:ascii="Arial Narrow" w:hAnsi="Arial Narrow"/>
          <w:sz w:val="20"/>
          <w:szCs w:val="20"/>
        </w:rPr>
      </w:pPr>
      <w:r w:rsidRPr="00A8254D">
        <w:rPr>
          <w:rFonts w:ascii="Arial Narrow" w:hAnsi="Arial Narrow"/>
          <w:b/>
          <w:sz w:val="20"/>
          <w:szCs w:val="20"/>
        </w:rPr>
        <w:tab/>
      </w:r>
      <w:r w:rsidRPr="00A8254D">
        <w:rPr>
          <w:rFonts w:ascii="Arial Narrow" w:hAnsi="Arial Narrow"/>
          <w:b/>
          <w:sz w:val="20"/>
          <w:szCs w:val="20"/>
        </w:rPr>
        <w:tab/>
        <w:t xml:space="preserve">                    </w:t>
      </w:r>
    </w:p>
    <w:p w:rsidR="00DC3840" w:rsidRPr="00C8350D" w:rsidRDefault="00DC3840" w:rsidP="00C66CA6">
      <w:pPr>
        <w:pStyle w:val="Zkladntext"/>
      </w:pPr>
      <w:r>
        <w:t xml:space="preserve">Spoločnosť má v nájme </w:t>
      </w:r>
      <w:r w:rsidR="00C8350D">
        <w:t>4</w:t>
      </w:r>
      <w:r>
        <w:t xml:space="preserve"> osobné autá v obstarávacej cene </w:t>
      </w:r>
      <w:r w:rsidR="00171871">
        <w:t>96905,17</w:t>
      </w:r>
      <w:r>
        <w:t>EUR (zostatková cena k 31. decembru  k 31. decembru 201</w:t>
      </w:r>
      <w:r w:rsidR="00171871">
        <w:t>2</w:t>
      </w:r>
      <w:r>
        <w:t>:</w:t>
      </w:r>
      <w:r w:rsidR="009A0124">
        <w:t xml:space="preserve"> </w:t>
      </w:r>
      <w:r w:rsidR="00171871">
        <w:t>31065,99</w:t>
      </w:r>
      <w:r>
        <w:t>EUR</w:t>
      </w:r>
      <w:r w:rsidR="009A0124">
        <w:t xml:space="preserve"> </w:t>
      </w:r>
      <w:r w:rsidR="00934176">
        <w:t>2013:</w:t>
      </w:r>
      <w:r w:rsidR="009A0124">
        <w:t xml:space="preserve"> 5167,84</w:t>
      </w:r>
      <w:r w:rsidR="00934176">
        <w:t xml:space="preserve"> EUR,</w:t>
      </w:r>
      <w:r>
        <w:t xml:space="preserve">) </w:t>
      </w:r>
      <w:r w:rsidR="009A0124">
        <w:t>, Protibežný buchár DEK 25</w:t>
      </w:r>
      <w:r w:rsidR="00C8350D">
        <w:t xml:space="preserve"> </w:t>
      </w:r>
      <w:r>
        <w:t xml:space="preserve">v obstarávacej cene </w:t>
      </w:r>
      <w:r w:rsidR="009A0124">
        <w:t>708 530,00</w:t>
      </w:r>
      <w:r w:rsidR="00C8350D">
        <w:t xml:space="preserve"> EUR (</w:t>
      </w:r>
      <w:r w:rsidR="00934176">
        <w:t xml:space="preserve">zostatková cena k 31. decembru 2013: </w:t>
      </w:r>
      <w:r w:rsidR="009A0124">
        <w:t>346 716,00</w:t>
      </w:r>
      <w:r w:rsidR="00934176">
        <w:t xml:space="preserve"> EUR</w:t>
      </w:r>
      <w:r>
        <w:t xml:space="preserve">), </w:t>
      </w:r>
      <w:r w:rsidR="00C8350D">
        <w:t>Kompresorová stanica</w:t>
      </w:r>
      <w:r w:rsidR="009A0124">
        <w:t xml:space="preserve"> </w:t>
      </w:r>
      <w:r w:rsidR="00C8350D">
        <w:t xml:space="preserve">v obstarávacej cene </w:t>
      </w:r>
      <w:r w:rsidR="00E56CEB">
        <w:t>236 002,00</w:t>
      </w:r>
      <w:r w:rsidR="00C8350D">
        <w:t xml:space="preserve"> EUR (k 31. decembru 201</w:t>
      </w:r>
      <w:r w:rsidR="00134944">
        <w:t>2</w:t>
      </w:r>
      <w:r w:rsidR="00C8350D">
        <w:t xml:space="preserve">: </w:t>
      </w:r>
      <w:r w:rsidR="00134944">
        <w:lastRenderedPageBreak/>
        <w:t>121 271,00</w:t>
      </w:r>
      <w:r w:rsidR="00C8350D">
        <w:t xml:space="preserve"> EUR</w:t>
      </w:r>
      <w:r w:rsidR="00934176">
        <w:t xml:space="preserve"> zostatková cena k 31. decembru 2013 :</w:t>
      </w:r>
      <w:r w:rsidR="00934176" w:rsidRPr="00C8350D">
        <w:t xml:space="preserve"> </w:t>
      </w:r>
      <w:r w:rsidR="009A0124">
        <w:t>83 935,00</w:t>
      </w:r>
      <w:r w:rsidR="00934176">
        <w:t xml:space="preserve"> EUR</w:t>
      </w:r>
      <w:r w:rsidR="00C8350D">
        <w:t>)</w:t>
      </w:r>
      <w:r w:rsidR="00E56CEB">
        <w:t xml:space="preserve">, </w:t>
      </w:r>
      <w:r w:rsidR="00C8350D">
        <w:t xml:space="preserve"> </w:t>
      </w:r>
      <w:r w:rsidR="00E56CEB">
        <w:t>3ks vysokozdvižný vozík BELVET v obstarávacej cene 57 902,00 EUR (</w:t>
      </w:r>
      <w:r w:rsidR="00413CB9">
        <w:t>k 31. decembru 2012: 31 582,00 EUR</w:t>
      </w:r>
      <w:r w:rsidR="00934176">
        <w:t xml:space="preserve"> zostatková cena k 31. decembru 2013: </w:t>
      </w:r>
      <w:r w:rsidR="009A0124">
        <w:t>15 790,00</w:t>
      </w:r>
      <w:r w:rsidR="00934176">
        <w:t xml:space="preserve"> EUR,</w:t>
      </w:r>
      <w:r w:rsidR="00413CB9">
        <w:t xml:space="preserve"> </w:t>
      </w:r>
      <w:r w:rsidR="00E56CEB">
        <w:t>),</w:t>
      </w:r>
      <w:r w:rsidR="00E56CEB" w:rsidRPr="00E56CEB">
        <w:t xml:space="preserve"> </w:t>
      </w:r>
      <w:r w:rsidR="00E56CEB">
        <w:t>Indukčný ohrev-IOP 250/3</w:t>
      </w:r>
      <w:r w:rsidR="009A0124">
        <w:t xml:space="preserve"> </w:t>
      </w:r>
      <w:r w:rsidR="00E56CEB">
        <w:t>v obstarávacej cene 260 050,00 EUR (k 31. decembru 201</w:t>
      </w:r>
      <w:r w:rsidR="00413CB9">
        <w:t>2</w:t>
      </w:r>
      <w:r w:rsidR="00E56CEB">
        <w:t>: 13</w:t>
      </w:r>
      <w:r w:rsidR="00413CB9">
        <w:t>7 246,00</w:t>
      </w:r>
      <w:r w:rsidR="00E56CEB">
        <w:t xml:space="preserve"> EUR</w:t>
      </w:r>
      <w:r w:rsidR="00934176">
        <w:t xml:space="preserve"> ,  zostatková cena k 31. decembru 2013</w:t>
      </w:r>
      <w:r w:rsidR="009A0124">
        <w:t>93 904,00</w:t>
      </w:r>
      <w:r w:rsidR="00934176">
        <w:t xml:space="preserve"> EUR,</w:t>
      </w:r>
      <w:r w:rsidR="00E56CEB">
        <w:t>),</w:t>
      </w:r>
      <w:r w:rsidR="00C8350D">
        <w:t xml:space="preserve"> </w:t>
      </w:r>
      <w:r w:rsidR="00E56CEB">
        <w:t xml:space="preserve">CNC brúska v obstarávacej cene </w:t>
      </w:r>
      <w:r w:rsidR="00413CB9">
        <w:t>450 238,56</w:t>
      </w:r>
      <w:r w:rsidR="00E56CEB">
        <w:t xml:space="preserve"> EUR (</w:t>
      </w:r>
      <w:r w:rsidR="00413CB9">
        <w:t>k 31.decembru 2012: 351 460,56 EUR</w:t>
      </w:r>
      <w:r w:rsidR="00934176">
        <w:t xml:space="preserve">, zostatková cena k 31. decembru 2013: </w:t>
      </w:r>
      <w:r w:rsidR="009A0124">
        <w:t xml:space="preserve">247272,56 </w:t>
      </w:r>
      <w:r w:rsidR="00934176">
        <w:t xml:space="preserve">EUR, </w:t>
      </w:r>
      <w:r w:rsidR="00413CB9">
        <w:t xml:space="preserve"> </w:t>
      </w:r>
      <w:r w:rsidR="00E56CEB">
        <w:t xml:space="preserve">), </w:t>
      </w:r>
      <w:r w:rsidR="009A0124">
        <w:t xml:space="preserve">2 ks vysokozdvižný vozík </w:t>
      </w:r>
      <w:r w:rsidR="00E217C4">
        <w:t>Jumgheirnrich</w:t>
      </w:r>
      <w:r w:rsidR="009A0124">
        <w:t xml:space="preserve"> v obstarávacej cene </w:t>
      </w:r>
      <w:r w:rsidR="00E217C4">
        <w:t>48 470</w:t>
      </w:r>
      <w:r w:rsidR="009A0124">
        <w:t xml:space="preserve">,00 EUR (zostatková cena k 31. decembru 2013: </w:t>
      </w:r>
      <w:r w:rsidR="00E217C4">
        <w:t>44 430</w:t>
      </w:r>
      <w:r w:rsidR="009A0124">
        <w:t>,00 EUR, ),</w:t>
      </w:r>
      <w:r w:rsidR="004F579B">
        <w:t xml:space="preserve">  </w:t>
      </w:r>
      <w:r w:rsidR="009A0124">
        <w:t xml:space="preserve">Magnatizér v obstarávacej cene 38175 EUR (zostatková cena k 31. decembru 2013 37 379,00),  </w:t>
      </w:r>
      <w:r>
        <w:t>ktoré vykazuje ako svoj majetok.</w:t>
      </w:r>
    </w:p>
    <w:p w:rsidR="00DC3840" w:rsidRPr="006A0CDF" w:rsidRDefault="00DC3840" w:rsidP="006A0CDF">
      <w:pPr>
        <w:pStyle w:val="Zkladntext"/>
        <w:ind w:left="0"/>
        <w:rPr>
          <w:sz w:val="16"/>
          <w:szCs w:val="16"/>
        </w:rPr>
      </w:pPr>
    </w:p>
    <w:p w:rsidR="00DC3840" w:rsidRDefault="00DC3840">
      <w:pPr>
        <w:pStyle w:val="Zkladntext"/>
      </w:pPr>
      <w:r>
        <w:t xml:space="preserve">Dlhodobý hmotný majetok je poistený pre prípad škôd spôsobených krádežou a živelnou pohromou až do výšky </w:t>
      </w:r>
      <w:r>
        <w:br/>
      </w:r>
      <w:r w:rsidR="00A516D6">
        <w:t xml:space="preserve">41 122 </w:t>
      </w:r>
      <w:r>
        <w:t> tis. EUR (201</w:t>
      </w:r>
      <w:r w:rsidR="00E217C4">
        <w:t>2</w:t>
      </w:r>
      <w:r>
        <w:t xml:space="preserve">: </w:t>
      </w:r>
      <w:r w:rsidR="00A516D6">
        <w:t>41 122</w:t>
      </w:r>
      <w:r>
        <w:t xml:space="preserve"> tis. EUR).</w:t>
      </w:r>
    </w:p>
    <w:p w:rsidR="00A516D6" w:rsidRDefault="00A516D6" w:rsidP="00A516D6">
      <w:pPr>
        <w:spacing w:after="0"/>
        <w:jc w:val="both"/>
      </w:pPr>
    </w:p>
    <w:p w:rsidR="00DC3840" w:rsidRDefault="00DC3840">
      <w:pPr>
        <w:pStyle w:val="Nadpis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t>Dlhodobý finančný majetok</w:t>
      </w:r>
    </w:p>
    <w:p w:rsidR="00DC3840" w:rsidRDefault="00DC3840">
      <w:pPr>
        <w:pStyle w:val="Zkladntext"/>
      </w:pPr>
    </w:p>
    <w:p w:rsidR="00DC3840" w:rsidRPr="00A516D6" w:rsidRDefault="00DC3840">
      <w:pPr>
        <w:pStyle w:val="Zkladntext"/>
      </w:pPr>
      <w:r>
        <w:t>Prehľad o pohybe dlhodobého finančného majetku od 1. januára 201</w:t>
      </w:r>
      <w:r w:rsidR="00E217C4">
        <w:t>3</w:t>
      </w:r>
      <w:r>
        <w:t xml:space="preserve"> do 31. decembra 201</w:t>
      </w:r>
      <w:r w:rsidR="00E217C4">
        <w:t>3</w:t>
      </w:r>
      <w:r>
        <w:t xml:space="preserve"> a za porovnateľné obdobie od 1. januára 201</w:t>
      </w:r>
      <w:r w:rsidR="00E217C4">
        <w:t>2</w:t>
      </w:r>
      <w:r>
        <w:t xml:space="preserve"> do 31. decembra 201</w:t>
      </w:r>
      <w:r w:rsidR="00E217C4">
        <w:t>2</w:t>
      </w:r>
      <w:r>
        <w:t xml:space="preserve"> je uvedený v tabuľke </w:t>
      </w:r>
      <w:r w:rsidR="00A516D6">
        <w:t>:</w:t>
      </w:r>
    </w:p>
    <w:p w:rsidR="00DC3840" w:rsidRDefault="00DC3840">
      <w:pPr>
        <w:pStyle w:val="Zkladntext"/>
      </w:pPr>
    </w:p>
    <w:p w:rsidR="00DC3840" w:rsidRDefault="00E217C4">
      <w:pPr>
        <w:pStyle w:val="Zkladntext"/>
      </w:pPr>
      <w:r>
        <w:object w:dxaOrig="8817" w:dyaOrig="9271">
          <v:shape id="_x0000_i1032" type="#_x0000_t75" style="width:440.75pt;height:463.3pt" o:ole="">
            <v:imagedata r:id="rId22" o:title=""/>
          </v:shape>
          <o:OLEObject Type="Embed" ProgID="Excel.Sheet.12" ShapeID="_x0000_i1032" DrawAspect="Content" ObjectID="_1464145583" r:id="rId23"/>
        </w:object>
      </w:r>
    </w:p>
    <w:p w:rsidR="00DC3840" w:rsidRDefault="00115C7B">
      <w:pPr>
        <w:pStyle w:val="Zkladntext"/>
      </w:pPr>
      <w:r>
        <w:object w:dxaOrig="8817" w:dyaOrig="9052">
          <v:shape id="_x0000_i1033" type="#_x0000_t75" style="width:440.75pt;height:452.65pt" o:ole="">
            <v:imagedata r:id="rId24" o:title=""/>
          </v:shape>
          <o:OLEObject Type="Embed" ProgID="Excel.Sheet.12" ShapeID="_x0000_i1033" DrawAspect="Content" ObjectID="_1464145584" r:id="rId25"/>
        </w:object>
      </w:r>
    </w:p>
    <w:p w:rsidR="00787591" w:rsidRDefault="00787591">
      <w:pPr>
        <w:pStyle w:val="Zkladntext"/>
      </w:pPr>
    </w:p>
    <w:p w:rsidR="00DC3840" w:rsidRDefault="00843B03">
      <w:pPr>
        <w:pStyle w:val="Zkladntext"/>
      </w:pPr>
      <w:r>
        <w:t>K 31.12.2011 sa zlúčila dcérska spoločnosť KLF</w:t>
      </w:r>
      <w:r w:rsidR="006A0CDF">
        <w:t>-</w:t>
      </w:r>
      <w:r>
        <w:t xml:space="preserve"> ZVL</w:t>
      </w:r>
      <w:r w:rsidR="006A0CDF">
        <w:t xml:space="preserve">  MTK</w:t>
      </w:r>
      <w:r>
        <w:t>, s.r.o.</w:t>
      </w:r>
      <w:r w:rsidR="006A0CDF">
        <w:t xml:space="preserve"> Martin</w:t>
      </w:r>
      <w:r>
        <w:t xml:space="preserve">  s materskou spoločnosťou</w:t>
      </w:r>
      <w:r w:rsidR="006A0CDF">
        <w:t xml:space="preserve"> OMNIA KLF, a.s. KNM</w:t>
      </w:r>
      <w:r>
        <w:t>.</w:t>
      </w:r>
      <w:r w:rsidR="006A0CDF">
        <w:t xml:space="preserve"> Ocenenie majetku bolo v zmysle § 17 c) ods. 1</w:t>
      </w:r>
      <w:r w:rsidR="00AE511A">
        <w:t>, písm. a).</w:t>
      </w:r>
    </w:p>
    <w:p w:rsidR="000253C7" w:rsidRPr="00AC7F31" w:rsidRDefault="000253C7">
      <w:pPr>
        <w:pStyle w:val="Zkladntext"/>
      </w:pPr>
      <w:r w:rsidRPr="00AC7F31">
        <w:t xml:space="preserve"> Pri zlúčení sa v otváracej súvahe prevzali konečné stavy zanikajúcej spoločnosti KLF-ZVL MTK, s.r.o., ktoré boli ocenené reálnou cenou v súlade s §25, ods. 1, písm.f)  zákona o</w:t>
      </w:r>
      <w:r w:rsidR="0088131A" w:rsidRPr="00AC7F31">
        <w:t> </w:t>
      </w:r>
      <w:r w:rsidRPr="00AC7F31">
        <w:t>účtovníctve</w:t>
      </w:r>
      <w:r w:rsidR="0088131A" w:rsidRPr="00AC7F31">
        <w:t>. V otváracej súvahe sa vylúčila hodnota podielov a vlastného imania pripadajúceho na tieto podiely a vznikol goodwill vo výške – 2 189 222,61 €.  Základ dane sa vyčíslil v zmysle §17c zákona o dani z príjmov.</w:t>
      </w:r>
      <w:r w:rsidR="00C66CA6">
        <w:t xml:space="preserve"> V roku 2012 sa goodwill vo výške 2 189 222,61 vyradil z majetku.</w:t>
      </w:r>
    </w:p>
    <w:p w:rsidR="00DC3840" w:rsidRPr="00AC7F31" w:rsidRDefault="00DC3840" w:rsidP="00843B03">
      <w:pPr>
        <w:pStyle w:val="Zkladntext"/>
        <w:ind w:left="0"/>
      </w:pPr>
    </w:p>
    <w:p w:rsidR="00787591" w:rsidRPr="00AC7F31" w:rsidRDefault="00787591" w:rsidP="00843B03">
      <w:pPr>
        <w:pStyle w:val="Zkladntext"/>
        <w:ind w:left="0"/>
      </w:pPr>
    </w:p>
    <w:p w:rsidR="00787591" w:rsidRDefault="00787591" w:rsidP="00843B03">
      <w:pPr>
        <w:pStyle w:val="Zkladntext"/>
        <w:ind w:left="0"/>
      </w:pPr>
    </w:p>
    <w:p w:rsidR="00787591" w:rsidRDefault="00787591" w:rsidP="00843B03">
      <w:pPr>
        <w:pStyle w:val="Zkladntext"/>
        <w:ind w:left="0"/>
      </w:pPr>
    </w:p>
    <w:p w:rsidR="00787591" w:rsidRDefault="00787591" w:rsidP="00843B03">
      <w:pPr>
        <w:pStyle w:val="Zkladntext"/>
        <w:ind w:left="0"/>
      </w:pPr>
    </w:p>
    <w:p w:rsidR="00787591" w:rsidRDefault="00787591" w:rsidP="00843B03">
      <w:pPr>
        <w:pStyle w:val="Zkladntext"/>
        <w:ind w:left="0"/>
      </w:pPr>
    </w:p>
    <w:p w:rsidR="00787591" w:rsidRDefault="00787591" w:rsidP="00843B03">
      <w:pPr>
        <w:pStyle w:val="Zkladntext"/>
        <w:ind w:left="0"/>
      </w:pPr>
    </w:p>
    <w:p w:rsidR="00787591" w:rsidRDefault="00787591" w:rsidP="00843B03">
      <w:pPr>
        <w:pStyle w:val="Zkladntext"/>
        <w:ind w:left="0"/>
      </w:pPr>
    </w:p>
    <w:p w:rsidR="00787591" w:rsidRDefault="00787591" w:rsidP="00843B03">
      <w:pPr>
        <w:pStyle w:val="Zkladntext"/>
        <w:ind w:left="0"/>
      </w:pPr>
    </w:p>
    <w:p w:rsidR="00787591" w:rsidRDefault="00787591" w:rsidP="00843B03">
      <w:pPr>
        <w:pStyle w:val="Zkladntext"/>
        <w:ind w:left="0"/>
      </w:pPr>
    </w:p>
    <w:p w:rsidR="00787591" w:rsidRDefault="00787591" w:rsidP="00843B03">
      <w:pPr>
        <w:pStyle w:val="Zkladntext"/>
        <w:ind w:left="0"/>
      </w:pPr>
    </w:p>
    <w:p w:rsidR="00787591" w:rsidRDefault="00787591" w:rsidP="00843B03">
      <w:pPr>
        <w:pStyle w:val="Zkladntext"/>
        <w:ind w:left="0"/>
      </w:pPr>
    </w:p>
    <w:p w:rsidR="00787591" w:rsidRDefault="00787591" w:rsidP="00843B03">
      <w:pPr>
        <w:pStyle w:val="Zkladntext"/>
        <w:ind w:left="0"/>
      </w:pPr>
    </w:p>
    <w:p w:rsidR="00347220" w:rsidRDefault="00347220" w:rsidP="00347220">
      <w:pPr>
        <w:pStyle w:val="Zkladntext"/>
        <w:ind w:left="0"/>
      </w:pPr>
    </w:p>
    <w:p w:rsidR="00DC3840" w:rsidRDefault="00347220" w:rsidP="00347220">
      <w:pPr>
        <w:pStyle w:val="Zkladntext"/>
        <w:ind w:left="0"/>
      </w:pPr>
      <w:r>
        <w:lastRenderedPageBreak/>
        <w:t xml:space="preserve">       </w:t>
      </w:r>
      <w:r w:rsidR="0034542D">
        <w:t>G.</w:t>
      </w:r>
      <w:r>
        <w:t xml:space="preserve">  </w:t>
      </w:r>
      <w:r w:rsidR="00DC3840">
        <w:t>Informácie o štruktúre dlhodobého finančného majetku</w:t>
      </w:r>
    </w:p>
    <w:p w:rsidR="00843B03" w:rsidRDefault="00843B03">
      <w:pPr>
        <w:pStyle w:val="Zkladntext"/>
      </w:pPr>
    </w:p>
    <w:p w:rsidR="00DC3840" w:rsidRDefault="00DC3840">
      <w:pPr>
        <w:pStyle w:val="Zkladntext"/>
      </w:pPr>
      <w:r w:rsidRPr="00347220">
        <w:t>Výška vlastného imania k 31. decembru 201</w:t>
      </w:r>
      <w:r w:rsidR="00115C7B">
        <w:t>3</w:t>
      </w:r>
      <w:r w:rsidRPr="00347220">
        <w:t xml:space="preserve"> a výsledku hospodárenia za účtovné obdobie 201</w:t>
      </w:r>
      <w:r w:rsidR="00115C7B">
        <w:t>3</w:t>
      </w:r>
      <w:r w:rsidRPr="00347220">
        <w:t xml:space="preserve"> podnikov je uvedená v nasledujúcom prehľade:</w:t>
      </w:r>
    </w:p>
    <w:p w:rsidR="00DC3840" w:rsidRDefault="00DC3840">
      <w:pPr>
        <w:pStyle w:val="Zkladntext"/>
      </w:pPr>
    </w:p>
    <w:p w:rsidR="0088131A" w:rsidRPr="00222EE9" w:rsidRDefault="004F579B" w:rsidP="00222EE9">
      <w:pPr>
        <w:pStyle w:val="Zkladntext"/>
      </w:pPr>
      <w:r>
        <w:object w:dxaOrig="9173" w:dyaOrig="5206">
          <v:shape id="_x0000_i1034" type="#_x0000_t75" style="width:441.4pt;height:278.6pt" o:ole="" o:preferrelative="f">
            <v:imagedata r:id="rId26" o:title=""/>
            <o:lock v:ext="edit" aspectratio="f"/>
          </v:shape>
          <o:OLEObject Type="Embed" ProgID="Excel.Sheet.8" ShapeID="_x0000_i1034" DrawAspect="Content" ObjectID="_1464145585" r:id="rId27"/>
        </w:object>
      </w:r>
    </w:p>
    <w:p w:rsidR="002241E2" w:rsidRPr="002241E2" w:rsidRDefault="00DC3840" w:rsidP="00285881">
      <w:pPr>
        <w:ind w:left="426"/>
        <w:jc w:val="both"/>
      </w:pPr>
      <w:r w:rsidRPr="00347220">
        <w:rPr>
          <w:rFonts w:ascii="Times New Roman" w:hAnsi="Times New Roman"/>
          <w:sz w:val="18"/>
        </w:rPr>
        <w:t>Výška vlastného imania k 31. decembru 201</w:t>
      </w:r>
      <w:r w:rsidR="00115C7B">
        <w:rPr>
          <w:rFonts w:ascii="Times New Roman" w:hAnsi="Times New Roman"/>
          <w:sz w:val="18"/>
        </w:rPr>
        <w:t>2</w:t>
      </w:r>
      <w:r w:rsidRPr="00347220">
        <w:rPr>
          <w:rFonts w:ascii="Times New Roman" w:hAnsi="Times New Roman"/>
          <w:sz w:val="18"/>
        </w:rPr>
        <w:t xml:space="preserve"> a výsledku hospodárenia za účtovné obdobie 201</w:t>
      </w:r>
      <w:r w:rsidR="00115C7B">
        <w:rPr>
          <w:rFonts w:ascii="Times New Roman" w:hAnsi="Times New Roman"/>
          <w:sz w:val="18"/>
        </w:rPr>
        <w:t>2</w:t>
      </w:r>
      <w:r w:rsidRPr="00347220">
        <w:rPr>
          <w:rFonts w:ascii="Times New Roman" w:hAnsi="Times New Roman"/>
          <w:sz w:val="18"/>
        </w:rPr>
        <w:t xml:space="preserve"> podnikov je uvedená v nasledujúcom</w:t>
      </w:r>
      <w:r>
        <w:rPr>
          <w:rFonts w:ascii="Times New Roman" w:hAnsi="Times New Roman"/>
          <w:sz w:val="18"/>
        </w:rPr>
        <w:t xml:space="preserve"> </w:t>
      </w:r>
      <w:r w:rsidR="0088131A">
        <w:rPr>
          <w:rFonts w:ascii="Times New Roman" w:hAnsi="Times New Roman"/>
          <w:sz w:val="18"/>
        </w:rPr>
        <w:t>p</w:t>
      </w:r>
      <w:r>
        <w:rPr>
          <w:rFonts w:ascii="Times New Roman" w:hAnsi="Times New Roman"/>
          <w:sz w:val="18"/>
        </w:rPr>
        <w:t>rehľade:</w:t>
      </w:r>
      <w:r w:rsidR="004F579B">
        <w:object w:dxaOrig="8913" w:dyaOrig="5218">
          <v:shape id="_x0000_i1035" type="#_x0000_t75" style="width:472.05pt;height:4in" o:ole="" o:preferrelative="f">
            <v:imagedata r:id="rId28" o:title=""/>
            <o:lock v:ext="edit" aspectratio="f"/>
          </v:shape>
          <o:OLEObject Type="Embed" ProgID="Excel.Sheet.8" ShapeID="_x0000_i1035" DrawAspect="Content" ObjectID="_1464145586" r:id="rId29"/>
        </w:object>
      </w:r>
    </w:p>
    <w:p w:rsidR="00DC3840" w:rsidRPr="00F36841" w:rsidRDefault="00DC3840" w:rsidP="00F36841">
      <w:pPr>
        <w:pStyle w:val="Nadpis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lastRenderedPageBreak/>
        <w:t>Zásoby</w:t>
      </w:r>
    </w:p>
    <w:p w:rsidR="002241E2" w:rsidRPr="00222EE9" w:rsidRDefault="00DC3840" w:rsidP="00222EE9">
      <w:pPr>
        <w:pStyle w:val="Zkladntext"/>
      </w:pPr>
      <w:r>
        <w:t xml:space="preserve">Vývoj opravnej položky v priebehu účtovného obdobia </w:t>
      </w:r>
      <w:r w:rsidRPr="00AC7F31">
        <w:t>:</w:t>
      </w:r>
    </w:p>
    <w:p w:rsidR="00DC3840" w:rsidRDefault="004F579B" w:rsidP="002241E2">
      <w:pPr>
        <w:spacing w:after="0"/>
        <w:jc w:val="both"/>
      </w:pPr>
      <w:r>
        <w:object w:dxaOrig="9204" w:dyaOrig="2514">
          <v:shape id="_x0000_i1036" type="#_x0000_t75" style="width:455.15pt;height:139.6pt" o:ole="" o:preferrelative="f">
            <v:imagedata r:id="rId30" o:title=""/>
            <o:lock v:ext="edit" aspectratio="f"/>
          </v:shape>
          <o:OLEObject Type="Embed" ProgID="Excel.Sheet.8" ShapeID="_x0000_i1036" DrawAspect="Content" ObjectID="_1464145587" r:id="rId31"/>
        </w:object>
      </w:r>
    </w:p>
    <w:p w:rsidR="00347220" w:rsidRDefault="00347220" w:rsidP="002241E2">
      <w:pPr>
        <w:spacing w:after="0"/>
        <w:jc w:val="both"/>
      </w:pPr>
    </w:p>
    <w:p w:rsidR="00DC3840" w:rsidRPr="002241E2" w:rsidRDefault="00DC3840" w:rsidP="002241E2">
      <w:pPr>
        <w:pStyle w:val="Nadpis1"/>
        <w:numPr>
          <w:ilvl w:val="0"/>
          <w:numId w:val="10"/>
        </w:numPr>
        <w:spacing w:before="0" w:after="0" w:line="240" w:lineRule="auto"/>
        <w:ind w:left="284" w:hanging="284"/>
        <w:jc w:val="left"/>
        <w:rPr>
          <w:rFonts w:ascii="Times New Roman" w:hAnsi="Times New Roman"/>
          <w:sz w:val="18"/>
          <w:szCs w:val="18"/>
        </w:rPr>
      </w:pPr>
      <w:bookmarkStart w:id="10" w:name="_Toc530739904"/>
      <w:r>
        <w:rPr>
          <w:rFonts w:ascii="Times New Roman" w:hAnsi="Times New Roman"/>
          <w:sz w:val="18"/>
          <w:szCs w:val="18"/>
        </w:rPr>
        <w:t>Pohľadávky</w:t>
      </w:r>
      <w:bookmarkEnd w:id="10"/>
    </w:p>
    <w:p w:rsidR="00DC3840" w:rsidRDefault="00DC3840">
      <w:pPr>
        <w:pStyle w:val="Zkladntext"/>
      </w:pPr>
      <w:r>
        <w:t>Vývoj opravnej položky v priebehu účtovného obdobia je zobrazený v nasledujúcom prehľade:</w:t>
      </w:r>
    </w:p>
    <w:p w:rsidR="00DC3840" w:rsidRDefault="00DC3840">
      <w:pPr>
        <w:spacing w:after="0"/>
        <w:ind w:left="426"/>
        <w:jc w:val="both"/>
        <w:rPr>
          <w:rFonts w:ascii="Times New Roman" w:hAnsi="Times New Roman"/>
        </w:rPr>
      </w:pPr>
    </w:p>
    <w:p w:rsidR="00DC3840" w:rsidRDefault="000374EF" w:rsidP="002241E2">
      <w:pPr>
        <w:spacing w:after="0"/>
        <w:ind w:left="426"/>
        <w:jc w:val="both"/>
      </w:pPr>
      <w:r>
        <w:object w:dxaOrig="8990" w:dyaOrig="5511">
          <v:shape id="_x0000_i1037" type="#_x0000_t75" style="width:470.8pt;height:299.25pt" o:ole="" o:preferrelative="f">
            <v:imagedata r:id="rId32" o:title=""/>
            <o:lock v:ext="edit" aspectratio="f"/>
          </v:shape>
          <o:OLEObject Type="Embed" ProgID="Excel.Sheet.8" ShapeID="_x0000_i1037" DrawAspect="Content" ObjectID="_1464145588" r:id="rId33"/>
        </w:object>
      </w:r>
    </w:p>
    <w:p w:rsidR="002241E2" w:rsidRDefault="002241E2" w:rsidP="002241E2">
      <w:pPr>
        <w:spacing w:after="0"/>
        <w:ind w:left="426"/>
        <w:jc w:val="both"/>
      </w:pPr>
    </w:p>
    <w:p w:rsidR="002241E2" w:rsidRDefault="002241E2" w:rsidP="002241E2">
      <w:pPr>
        <w:spacing w:after="0"/>
        <w:ind w:left="426"/>
        <w:jc w:val="both"/>
      </w:pPr>
    </w:p>
    <w:p w:rsidR="002241E2" w:rsidRDefault="002241E2" w:rsidP="002241E2">
      <w:pPr>
        <w:spacing w:after="0"/>
        <w:ind w:left="426"/>
        <w:jc w:val="both"/>
      </w:pPr>
    </w:p>
    <w:p w:rsidR="002241E2" w:rsidRDefault="002241E2" w:rsidP="002241E2">
      <w:pPr>
        <w:spacing w:after="0"/>
        <w:ind w:left="426"/>
        <w:jc w:val="both"/>
      </w:pPr>
    </w:p>
    <w:p w:rsidR="002241E2" w:rsidRDefault="002241E2" w:rsidP="002241E2">
      <w:pPr>
        <w:spacing w:after="0"/>
        <w:ind w:left="426"/>
        <w:jc w:val="both"/>
      </w:pPr>
    </w:p>
    <w:p w:rsidR="002241E2" w:rsidRDefault="002241E2" w:rsidP="002241E2">
      <w:pPr>
        <w:spacing w:after="0"/>
        <w:ind w:left="426"/>
        <w:jc w:val="both"/>
      </w:pPr>
    </w:p>
    <w:p w:rsidR="002241E2" w:rsidRDefault="002241E2" w:rsidP="002241E2">
      <w:pPr>
        <w:spacing w:after="0"/>
        <w:ind w:left="426"/>
        <w:jc w:val="both"/>
      </w:pPr>
    </w:p>
    <w:p w:rsidR="002241E2" w:rsidRDefault="002241E2" w:rsidP="002241E2">
      <w:pPr>
        <w:spacing w:after="0"/>
        <w:ind w:left="426"/>
        <w:jc w:val="both"/>
      </w:pPr>
    </w:p>
    <w:p w:rsidR="002241E2" w:rsidRDefault="002241E2" w:rsidP="002241E2">
      <w:pPr>
        <w:spacing w:after="0"/>
        <w:ind w:left="426"/>
        <w:jc w:val="both"/>
      </w:pPr>
    </w:p>
    <w:p w:rsidR="00CA7651" w:rsidRDefault="00CA7651" w:rsidP="00285881">
      <w:pPr>
        <w:spacing w:after="0"/>
        <w:jc w:val="both"/>
      </w:pPr>
    </w:p>
    <w:p w:rsidR="00222EE9" w:rsidRPr="002241E2" w:rsidRDefault="00222EE9" w:rsidP="00285881">
      <w:pPr>
        <w:spacing w:after="0"/>
        <w:jc w:val="both"/>
      </w:pPr>
    </w:p>
    <w:p w:rsidR="00DC3840" w:rsidRPr="00EA7808" w:rsidRDefault="00DC3840">
      <w:pPr>
        <w:pStyle w:val="Zkladntext"/>
        <w:rPr>
          <w:color w:val="FF0000"/>
        </w:rPr>
      </w:pPr>
      <w:r w:rsidRPr="00347220">
        <w:t>Veková štruktúra pohľadávok za bežné účtovné obdobie je uvedená v nasledujúcom prehľade:</w:t>
      </w:r>
      <w:r w:rsidR="00EA7808" w:rsidRPr="00347220">
        <w:t xml:space="preserve"> </w:t>
      </w:r>
    </w:p>
    <w:p w:rsidR="00DC3840" w:rsidRDefault="000374EF" w:rsidP="00732F87">
      <w:pPr>
        <w:spacing w:after="0"/>
        <w:ind w:left="426"/>
        <w:jc w:val="both"/>
      </w:pPr>
      <w:r>
        <w:object w:dxaOrig="8751" w:dyaOrig="6085">
          <v:shape id="_x0000_i1038" type="#_x0000_t75" style="width:453.3pt;height:331.2pt" o:ole="" o:preferrelative="f">
            <v:imagedata r:id="rId34" o:title=""/>
            <o:lock v:ext="edit" aspectratio="f"/>
          </v:shape>
          <o:OLEObject Type="Embed" ProgID="Excel.Sheet.8" ShapeID="_x0000_i1038" DrawAspect="Content" ObjectID="_1464145589" r:id="rId35"/>
        </w:object>
      </w: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Default="00347220" w:rsidP="00732F87">
      <w:pPr>
        <w:spacing w:after="0"/>
        <w:ind w:left="426"/>
        <w:jc w:val="both"/>
      </w:pPr>
    </w:p>
    <w:p w:rsidR="00347220" w:rsidRPr="00732F87" w:rsidRDefault="00347220" w:rsidP="00732F87">
      <w:pPr>
        <w:spacing w:after="0"/>
        <w:ind w:left="426"/>
        <w:jc w:val="both"/>
      </w:pPr>
    </w:p>
    <w:p w:rsidR="00DC3840" w:rsidRDefault="00DC3840">
      <w:pPr>
        <w:pStyle w:val="Zkladntext"/>
      </w:pPr>
      <w:r>
        <w:t>Veková štruktúra pohľadávok za predchádzajúce účtovné obdobie je uvedená v nasledujúcom prehľade:</w:t>
      </w:r>
    </w:p>
    <w:p w:rsidR="00DC3840" w:rsidRDefault="00DC3840">
      <w:pPr>
        <w:spacing w:after="0"/>
        <w:ind w:left="426"/>
        <w:jc w:val="both"/>
        <w:rPr>
          <w:rFonts w:ascii="Times New Roman" w:hAnsi="Times New Roman"/>
          <w:lang w:val="en-US"/>
        </w:rPr>
      </w:pPr>
    </w:p>
    <w:p w:rsidR="00DC3840" w:rsidRPr="00DB7B17" w:rsidRDefault="000374EF">
      <w:pPr>
        <w:pStyle w:val="Zkladntext"/>
      </w:pPr>
      <w:r>
        <w:object w:dxaOrig="9041" w:dyaOrig="6085">
          <v:shape id="_x0000_i1039" type="#_x0000_t75" style="width:441.4pt;height:332.45pt" o:ole="" o:preferrelative="f">
            <v:imagedata r:id="rId36" o:title=""/>
            <o:lock v:ext="edit" aspectratio="f"/>
          </v:shape>
          <o:OLEObject Type="Embed" ProgID="Excel.Sheet.8" ShapeID="_x0000_i1039" DrawAspect="Content" ObjectID="_1464145590" r:id="rId37"/>
        </w:object>
      </w:r>
      <w:r w:rsidR="00DC3840">
        <w:t xml:space="preserve"> </w:t>
      </w:r>
      <w:r w:rsidR="00DC3840" w:rsidRPr="00362F00">
        <w:t>Pohľadávky podľa zostatkovej doby splatnosti sú uvedené v nasledujúcom prehľade</w:t>
      </w:r>
      <w:r w:rsidR="00DB7B17" w:rsidRPr="00362F00">
        <w:t xml:space="preserve">: </w:t>
      </w:r>
    </w:p>
    <w:p w:rsidR="00DC3840" w:rsidRDefault="00DC3840">
      <w:pPr>
        <w:spacing w:after="0"/>
        <w:ind w:left="426"/>
        <w:jc w:val="both"/>
        <w:rPr>
          <w:rFonts w:ascii="Times New Roman" w:hAnsi="Times New Roman"/>
        </w:rPr>
      </w:pPr>
    </w:p>
    <w:p w:rsidR="00732F87" w:rsidRDefault="00C931B7">
      <w:pPr>
        <w:pStyle w:val="Zkladntext"/>
      </w:pPr>
      <w:r>
        <w:object w:dxaOrig="9012" w:dyaOrig="2382">
          <v:shape id="_x0000_i1040" type="#_x0000_t75" style="width:472.7pt;height:130.25pt" o:ole="" o:preferrelative="f">
            <v:imagedata r:id="rId38" o:title=""/>
            <o:lock v:ext="edit" aspectratio="f"/>
          </v:shape>
          <o:OLEObject Type="Embed" ProgID="Excel.Sheet.8" ShapeID="_x0000_i1040" DrawAspect="Content" ObjectID="_1464145591" r:id="rId39"/>
        </w:object>
      </w:r>
    </w:p>
    <w:p w:rsidR="00DC3840" w:rsidRDefault="00DC3840">
      <w:pPr>
        <w:pStyle w:val="Zkladntext"/>
      </w:pPr>
      <w:r>
        <w:t>Informácie o pohľadávkach zabezpečených záložným právom alebo inou formou zabezpečenia sú uvedené v nasledujúcom prehľade:</w:t>
      </w:r>
    </w:p>
    <w:p w:rsidR="00DC3840" w:rsidRDefault="00DC3840">
      <w:pPr>
        <w:pStyle w:val="Zkladntext"/>
      </w:pPr>
    </w:p>
    <w:p w:rsidR="00732F87" w:rsidRDefault="00C931B7" w:rsidP="00347220">
      <w:pPr>
        <w:spacing w:after="0"/>
        <w:ind w:left="426"/>
        <w:jc w:val="both"/>
      </w:pPr>
      <w:r>
        <w:object w:dxaOrig="8995" w:dyaOrig="1636">
          <v:shape id="_x0000_i1041" type="#_x0000_t75" style="width:441.4pt;height:89.55pt" o:ole="" o:preferrelative="f">
            <v:imagedata r:id="rId40" o:title=""/>
            <o:lock v:ext="edit" aspectratio="f"/>
          </v:shape>
          <o:OLEObject Type="Embed" ProgID="Excel.Sheet.8" ShapeID="_x0000_i1041" DrawAspect="Content" ObjectID="_1464145592" r:id="rId41"/>
        </w:object>
      </w:r>
    </w:p>
    <w:p w:rsidR="00347220" w:rsidRDefault="00347220" w:rsidP="00347220">
      <w:pPr>
        <w:spacing w:after="0"/>
        <w:ind w:left="426"/>
        <w:jc w:val="both"/>
      </w:pPr>
    </w:p>
    <w:p w:rsidR="00DC3840" w:rsidRDefault="00DC3840">
      <w:pPr>
        <w:pStyle w:val="Nadpis1"/>
        <w:numPr>
          <w:ilvl w:val="0"/>
          <w:numId w:val="10"/>
        </w:numPr>
        <w:spacing w:before="0" w:after="0" w:line="240" w:lineRule="auto"/>
        <w:ind w:left="284" w:hanging="284"/>
        <w:jc w:val="left"/>
        <w:rPr>
          <w:rFonts w:ascii="Times New Roman" w:hAnsi="Times New Roman"/>
          <w:sz w:val="18"/>
          <w:szCs w:val="18"/>
        </w:rPr>
      </w:pPr>
      <w:bookmarkStart w:id="11" w:name="_Toc530739905"/>
      <w:r>
        <w:rPr>
          <w:rFonts w:ascii="Times New Roman" w:hAnsi="Times New Roman"/>
          <w:sz w:val="18"/>
          <w:szCs w:val="18"/>
        </w:rPr>
        <w:t>Finančné účty</w:t>
      </w:r>
      <w:bookmarkEnd w:id="11"/>
    </w:p>
    <w:p w:rsidR="00DC3840" w:rsidRDefault="00DC3840">
      <w:pPr>
        <w:pStyle w:val="Zkladntext"/>
      </w:pPr>
    </w:p>
    <w:p w:rsidR="00DC3840" w:rsidRDefault="00DC3840">
      <w:pPr>
        <w:pStyle w:val="Zkladntext"/>
      </w:pPr>
      <w:r>
        <w:t xml:space="preserve">Ako finančné účty sú vykázané peniaze v pokladnici, účty v bankách a cenné papiere. Účtami v bankách môže </w:t>
      </w:r>
    </w:p>
    <w:p w:rsidR="00DC3840" w:rsidRDefault="00DC3840">
      <w:pPr>
        <w:pStyle w:val="Zkladntext"/>
      </w:pPr>
      <w:r>
        <w:t>Prehľad jednotlivých položiek finančných účtov:</w:t>
      </w:r>
    </w:p>
    <w:p w:rsidR="00DC3840" w:rsidRDefault="00DC3840">
      <w:pPr>
        <w:pStyle w:val="Zkladntext"/>
      </w:pPr>
    </w:p>
    <w:p w:rsidR="00732F87" w:rsidRDefault="00732F87" w:rsidP="006B6680">
      <w:pPr>
        <w:spacing w:after="0"/>
        <w:ind w:left="426"/>
        <w:jc w:val="both"/>
      </w:pPr>
    </w:p>
    <w:p w:rsidR="00DC3840" w:rsidRDefault="006A2987" w:rsidP="006B6680">
      <w:pPr>
        <w:spacing w:after="0"/>
        <w:ind w:left="426"/>
        <w:jc w:val="both"/>
      </w:pPr>
      <w:r>
        <w:object w:dxaOrig="8931" w:dyaOrig="1883">
          <v:shape id="_x0000_i1042" type="#_x0000_t75" style="width:437pt;height:102.7pt" o:ole="" o:preferrelative="f">
            <v:imagedata r:id="rId42" o:title=""/>
            <o:lock v:ext="edit" aspectratio="f"/>
          </v:shape>
          <o:OLEObject Type="Embed" ProgID="Excel.Sheet.8" ShapeID="_x0000_i1042" DrawAspect="Content" ObjectID="_1464145593" r:id="rId43"/>
        </w:object>
      </w:r>
    </w:p>
    <w:p w:rsidR="00732F87" w:rsidRPr="006B6680" w:rsidRDefault="00732F87" w:rsidP="006B6680">
      <w:pPr>
        <w:spacing w:after="0"/>
        <w:ind w:left="426"/>
        <w:jc w:val="both"/>
        <w:rPr>
          <w:b/>
        </w:rPr>
      </w:pPr>
    </w:p>
    <w:p w:rsidR="00DC3840" w:rsidRPr="006B6680" w:rsidRDefault="00DC3840" w:rsidP="006B6680">
      <w:pPr>
        <w:pStyle w:val="Nadpis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t>Časové rozlíšenie</w:t>
      </w:r>
    </w:p>
    <w:p w:rsidR="00371AD8" w:rsidRPr="00222EE9" w:rsidRDefault="00DC3840" w:rsidP="00222EE9">
      <w:pPr>
        <w:pStyle w:val="Zkladntext"/>
      </w:pPr>
      <w:r>
        <w:t>Ide o tieto položky:</w:t>
      </w:r>
    </w:p>
    <w:p w:rsidR="00347220" w:rsidRPr="0034542D" w:rsidRDefault="00C931B7" w:rsidP="0034542D">
      <w:pPr>
        <w:spacing w:after="0"/>
        <w:jc w:val="both"/>
        <w:rPr>
          <w:lang w:val="de-DE"/>
        </w:rPr>
      </w:pPr>
      <w:r w:rsidRPr="00555C5F">
        <w:rPr>
          <w:lang w:val="de-DE"/>
        </w:rPr>
        <w:object w:dxaOrig="9012" w:dyaOrig="3045">
          <v:shape id="_x0000_i1043" type="#_x0000_t75" style="width:440.75pt;height:167.15pt" o:ole="" o:preferrelative="f">
            <v:imagedata r:id="rId44" o:title=""/>
            <o:lock v:ext="edit" aspectratio="f"/>
          </v:shape>
          <o:OLEObject Type="Embed" ProgID="Excel.Sheet.8" ShapeID="_x0000_i1043" DrawAspect="Content" ObjectID="_1464145594" r:id="rId45"/>
        </w:object>
      </w:r>
      <w:bookmarkStart w:id="12" w:name="_Toc530739908"/>
    </w:p>
    <w:p w:rsidR="0034542D" w:rsidRDefault="0034542D" w:rsidP="0034542D">
      <w:pPr>
        <w:pStyle w:val="Nadpis1"/>
        <w:spacing w:before="0" w:after="0" w:line="240" w:lineRule="auto"/>
        <w:ind w:left="284"/>
        <w:jc w:val="left"/>
        <w:rPr>
          <w:rFonts w:ascii="Times New Roman" w:hAnsi="Times New Roman"/>
          <w:sz w:val="18"/>
          <w:szCs w:val="18"/>
        </w:rPr>
      </w:pPr>
    </w:p>
    <w:p w:rsidR="0034542D" w:rsidRDefault="0034542D" w:rsidP="0034542D">
      <w:pPr>
        <w:pStyle w:val="Nadpis1"/>
        <w:spacing w:before="0" w:after="0" w:line="240" w:lineRule="auto"/>
        <w:ind w:left="284"/>
        <w:jc w:val="left"/>
        <w:rPr>
          <w:rFonts w:ascii="Times New Roman" w:hAnsi="Times New Roman"/>
          <w:sz w:val="18"/>
          <w:szCs w:val="18"/>
        </w:rPr>
      </w:pPr>
    </w:p>
    <w:p w:rsidR="0034542D" w:rsidRDefault="0034542D" w:rsidP="0034542D">
      <w:pPr>
        <w:pStyle w:val="Nadpis1"/>
        <w:spacing w:before="0" w:after="0" w:line="240" w:lineRule="auto"/>
        <w:ind w:left="284"/>
        <w:jc w:val="left"/>
        <w:rPr>
          <w:rFonts w:ascii="Times New Roman" w:hAnsi="Times New Roman"/>
          <w:sz w:val="18"/>
          <w:szCs w:val="18"/>
        </w:rPr>
      </w:pPr>
    </w:p>
    <w:p w:rsidR="0034542D" w:rsidRDefault="0034542D" w:rsidP="0034542D">
      <w:pPr>
        <w:pStyle w:val="Nadpis1"/>
        <w:spacing w:before="0" w:after="0" w:line="240" w:lineRule="auto"/>
        <w:ind w:left="284"/>
        <w:jc w:val="left"/>
        <w:rPr>
          <w:rFonts w:ascii="Times New Roman" w:hAnsi="Times New Roman"/>
          <w:sz w:val="18"/>
          <w:szCs w:val="18"/>
        </w:rPr>
      </w:pPr>
    </w:p>
    <w:p w:rsidR="0034542D" w:rsidRDefault="0034542D" w:rsidP="0034542D">
      <w:pPr>
        <w:pStyle w:val="Nadpis1"/>
        <w:spacing w:before="0" w:after="0" w:line="240" w:lineRule="auto"/>
        <w:ind w:left="284"/>
        <w:jc w:val="left"/>
        <w:rPr>
          <w:rFonts w:ascii="Times New Roman" w:hAnsi="Times New Roman"/>
          <w:sz w:val="18"/>
          <w:szCs w:val="18"/>
        </w:rPr>
      </w:pPr>
    </w:p>
    <w:p w:rsidR="0034542D" w:rsidRDefault="0034542D" w:rsidP="0034542D">
      <w:pPr>
        <w:pStyle w:val="Nadpis1"/>
        <w:spacing w:before="0" w:after="0" w:line="240" w:lineRule="auto"/>
        <w:ind w:left="284"/>
        <w:jc w:val="left"/>
        <w:rPr>
          <w:rFonts w:ascii="Times New Roman" w:hAnsi="Times New Roman"/>
          <w:sz w:val="18"/>
          <w:szCs w:val="18"/>
        </w:rPr>
      </w:pPr>
    </w:p>
    <w:p w:rsidR="0034542D" w:rsidRDefault="0034542D" w:rsidP="0034542D"/>
    <w:p w:rsidR="0034542D" w:rsidRDefault="0034542D" w:rsidP="0034542D"/>
    <w:p w:rsidR="0034542D" w:rsidRDefault="0034542D" w:rsidP="0034542D"/>
    <w:p w:rsidR="0034542D" w:rsidRDefault="0034542D" w:rsidP="0034542D"/>
    <w:p w:rsidR="0034542D" w:rsidRPr="0034542D" w:rsidRDefault="0034542D" w:rsidP="0034542D">
      <w:pPr>
        <w:jc w:val="both"/>
      </w:pPr>
    </w:p>
    <w:p w:rsidR="002241E2" w:rsidRPr="006A2987" w:rsidRDefault="00DC3840" w:rsidP="006A2987">
      <w:pPr>
        <w:pStyle w:val="Nadpis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lastRenderedPageBreak/>
        <w:t>Rezervy</w:t>
      </w:r>
      <w:bookmarkEnd w:id="12"/>
    </w:p>
    <w:p w:rsidR="00DC3840" w:rsidRPr="00DB7B17" w:rsidRDefault="00DC3840" w:rsidP="00222EE9">
      <w:pPr>
        <w:pStyle w:val="Zkladntext"/>
      </w:pPr>
      <w:r w:rsidRPr="00732F87">
        <w:t>Prehľad o rezervách za</w:t>
      </w:r>
      <w:r w:rsidR="00732F87" w:rsidRPr="00732F87">
        <w:t xml:space="preserve"> bežné účtovné obdobie je uveden</w:t>
      </w:r>
      <w:r w:rsidRPr="00732F87">
        <w:t>ý v nasledujúcom prehľade:</w:t>
      </w:r>
      <w:r w:rsidR="00DB7B17" w:rsidRPr="00732F87">
        <w:t xml:space="preserve"> </w:t>
      </w:r>
    </w:p>
    <w:p w:rsidR="00DC3840" w:rsidRDefault="007C7A5F" w:rsidP="00222EE9">
      <w:pPr>
        <w:spacing w:after="0"/>
        <w:ind w:left="426"/>
        <w:jc w:val="both"/>
      </w:pPr>
      <w:r>
        <w:object w:dxaOrig="8769" w:dyaOrig="6541">
          <v:shape id="_x0000_i1044" type="#_x0000_t75" style="width:438.25pt;height:365.65pt" o:ole="" o:preferrelative="f">
            <v:imagedata r:id="rId46" o:title=""/>
            <o:lock v:ext="edit" aspectratio="f"/>
          </v:shape>
          <o:OLEObject Type="Embed" ProgID="Excel.Sheet.8" ShapeID="_x0000_i1044" DrawAspect="Content" ObjectID="_1464145595" r:id="rId47"/>
        </w:object>
      </w:r>
    </w:p>
    <w:p w:rsidR="00732F87" w:rsidRDefault="00732F87" w:rsidP="00222EE9">
      <w:pPr>
        <w:spacing w:after="0"/>
        <w:ind w:left="426"/>
        <w:jc w:val="both"/>
      </w:pPr>
    </w:p>
    <w:p w:rsidR="00732F87" w:rsidRDefault="00732F87" w:rsidP="00222EE9">
      <w:pPr>
        <w:spacing w:after="0"/>
        <w:ind w:left="426"/>
        <w:jc w:val="both"/>
      </w:pPr>
    </w:p>
    <w:p w:rsidR="00347220" w:rsidRDefault="00347220" w:rsidP="00222EE9">
      <w:pPr>
        <w:spacing w:after="0"/>
        <w:ind w:left="426"/>
        <w:jc w:val="both"/>
      </w:pPr>
    </w:p>
    <w:p w:rsidR="00347220" w:rsidRDefault="00347220" w:rsidP="00222EE9">
      <w:pPr>
        <w:spacing w:after="0"/>
        <w:ind w:left="426"/>
        <w:jc w:val="both"/>
      </w:pPr>
    </w:p>
    <w:p w:rsidR="00347220" w:rsidRDefault="00347220" w:rsidP="00222EE9">
      <w:pPr>
        <w:spacing w:after="0"/>
        <w:ind w:left="426"/>
        <w:jc w:val="both"/>
      </w:pPr>
    </w:p>
    <w:p w:rsidR="00347220" w:rsidRDefault="00347220" w:rsidP="00222EE9">
      <w:pPr>
        <w:spacing w:after="0"/>
        <w:ind w:left="426"/>
        <w:jc w:val="both"/>
      </w:pPr>
    </w:p>
    <w:p w:rsidR="00347220" w:rsidRDefault="00347220" w:rsidP="00222EE9">
      <w:pPr>
        <w:spacing w:after="0"/>
        <w:ind w:left="426"/>
        <w:jc w:val="both"/>
      </w:pPr>
    </w:p>
    <w:p w:rsidR="00347220" w:rsidRDefault="00347220" w:rsidP="00222EE9">
      <w:pPr>
        <w:spacing w:after="0"/>
        <w:ind w:left="426"/>
        <w:jc w:val="both"/>
      </w:pPr>
    </w:p>
    <w:p w:rsidR="00347220" w:rsidRDefault="00347220" w:rsidP="00222EE9">
      <w:pPr>
        <w:spacing w:after="0"/>
        <w:ind w:left="426"/>
        <w:jc w:val="both"/>
      </w:pPr>
    </w:p>
    <w:p w:rsidR="00347220" w:rsidRDefault="00347220" w:rsidP="00222EE9">
      <w:pPr>
        <w:spacing w:after="0"/>
        <w:ind w:left="426"/>
        <w:jc w:val="both"/>
      </w:pPr>
    </w:p>
    <w:p w:rsidR="00347220" w:rsidRDefault="00347220" w:rsidP="00222EE9">
      <w:pPr>
        <w:spacing w:after="0"/>
        <w:ind w:left="426"/>
        <w:jc w:val="both"/>
      </w:pPr>
    </w:p>
    <w:p w:rsidR="00347220" w:rsidRDefault="00347220" w:rsidP="00222EE9">
      <w:pPr>
        <w:spacing w:after="0"/>
        <w:ind w:left="426"/>
        <w:jc w:val="both"/>
      </w:pPr>
    </w:p>
    <w:p w:rsidR="00347220" w:rsidRDefault="00347220" w:rsidP="00222EE9">
      <w:pPr>
        <w:spacing w:after="0"/>
        <w:ind w:left="426"/>
        <w:jc w:val="both"/>
      </w:pPr>
    </w:p>
    <w:p w:rsidR="00347220" w:rsidRDefault="00347220" w:rsidP="00222EE9">
      <w:pPr>
        <w:spacing w:after="0"/>
        <w:ind w:left="426"/>
        <w:jc w:val="both"/>
      </w:pPr>
    </w:p>
    <w:p w:rsidR="00347220" w:rsidRDefault="00347220" w:rsidP="00222EE9">
      <w:pPr>
        <w:spacing w:after="0"/>
        <w:ind w:left="426"/>
        <w:jc w:val="both"/>
      </w:pPr>
    </w:p>
    <w:p w:rsidR="00347220" w:rsidRDefault="00347220" w:rsidP="00222EE9">
      <w:pPr>
        <w:spacing w:after="0"/>
        <w:ind w:left="426"/>
        <w:jc w:val="both"/>
      </w:pPr>
    </w:p>
    <w:p w:rsidR="00347220" w:rsidRDefault="00347220" w:rsidP="00222EE9">
      <w:pPr>
        <w:spacing w:after="0"/>
        <w:ind w:left="426"/>
        <w:jc w:val="both"/>
      </w:pPr>
    </w:p>
    <w:p w:rsidR="00347220" w:rsidRDefault="00347220" w:rsidP="00222EE9">
      <w:pPr>
        <w:spacing w:after="0"/>
        <w:ind w:left="426"/>
        <w:jc w:val="both"/>
      </w:pPr>
    </w:p>
    <w:p w:rsidR="00DC3840" w:rsidRDefault="00DC3840">
      <w:pPr>
        <w:pStyle w:val="Zkladntext"/>
      </w:pPr>
      <w:r>
        <w:lastRenderedPageBreak/>
        <w:t>Prehľad o rezervách za predchádzajúce účtovné obdobie je uvedený v nasledujúcom prehľade:</w:t>
      </w:r>
    </w:p>
    <w:p w:rsidR="00DC3840" w:rsidRDefault="00DC3840">
      <w:pPr>
        <w:pStyle w:val="Zkladntext"/>
      </w:pPr>
    </w:p>
    <w:p w:rsidR="002241E2" w:rsidRPr="00EF60DC" w:rsidRDefault="007C7A5F" w:rsidP="00347220">
      <w:pPr>
        <w:spacing w:after="0"/>
        <w:ind w:left="426"/>
        <w:jc w:val="both"/>
      </w:pPr>
      <w:r>
        <w:object w:dxaOrig="8844" w:dyaOrig="7422">
          <v:shape id="_x0000_i1045" type="#_x0000_t75" style="width:469.55pt;height:413.2pt" o:ole="" o:preferrelative="f">
            <v:imagedata r:id="rId48" o:title=""/>
            <o:lock v:ext="edit" aspectratio="f"/>
          </v:shape>
          <o:OLEObject Type="Embed" ProgID="Excel.Sheet.8" ShapeID="_x0000_i1045" DrawAspect="Content" ObjectID="_1464145596" r:id="rId49"/>
        </w:object>
      </w:r>
    </w:p>
    <w:p w:rsidR="00DC3840" w:rsidRDefault="00DC3840">
      <w:pPr>
        <w:pStyle w:val="Nadpis1"/>
        <w:numPr>
          <w:ilvl w:val="0"/>
          <w:numId w:val="11"/>
        </w:numPr>
        <w:spacing w:before="0" w:after="0" w:line="240" w:lineRule="auto"/>
        <w:ind w:left="284" w:hanging="284"/>
        <w:jc w:val="left"/>
        <w:rPr>
          <w:rFonts w:ascii="Times New Roman" w:hAnsi="Times New Roman"/>
          <w:sz w:val="18"/>
          <w:szCs w:val="18"/>
        </w:rPr>
      </w:pPr>
      <w:bookmarkStart w:id="13" w:name="_Toc530739909"/>
      <w:r>
        <w:rPr>
          <w:rFonts w:ascii="Times New Roman" w:hAnsi="Times New Roman"/>
          <w:sz w:val="18"/>
          <w:szCs w:val="18"/>
        </w:rPr>
        <w:t>Záväzky</w:t>
      </w:r>
      <w:bookmarkEnd w:id="13"/>
    </w:p>
    <w:p w:rsidR="00DC3840" w:rsidRDefault="00DC3840">
      <w:pPr>
        <w:pStyle w:val="Zkladntext"/>
      </w:pPr>
    </w:p>
    <w:p w:rsidR="00DC3840" w:rsidRPr="00DB7B17" w:rsidRDefault="00DC3840" w:rsidP="00222EE9">
      <w:pPr>
        <w:pStyle w:val="Zkladntext"/>
        <w:rPr>
          <w:color w:val="FF0000"/>
        </w:rPr>
      </w:pPr>
      <w:r>
        <w:t>Štruktúra záväzkov (okrem bankových úverov) podľa zostatkovej doby splatnosti je uvedená v nasledujúcom prehľade:</w:t>
      </w:r>
      <w:r w:rsidR="00DB7B17">
        <w:t xml:space="preserve"> </w:t>
      </w:r>
    </w:p>
    <w:p w:rsidR="00DC3840" w:rsidRDefault="001069AD" w:rsidP="00347220">
      <w:pPr>
        <w:spacing w:after="0"/>
        <w:ind w:left="426"/>
        <w:jc w:val="both"/>
      </w:pPr>
      <w:r>
        <w:object w:dxaOrig="8950" w:dyaOrig="2848">
          <v:shape id="_x0000_i1046" type="#_x0000_t75" style="width:468.3pt;height:155.9pt" o:ole="" o:preferrelative="f">
            <v:imagedata r:id="rId50" o:title=""/>
            <o:lock v:ext="edit" aspectratio="f"/>
          </v:shape>
          <o:OLEObject Type="Embed" ProgID="Excel.Sheet.8" ShapeID="_x0000_i1046" DrawAspect="Content" ObjectID="_1464145597" r:id="rId51"/>
        </w:object>
      </w:r>
    </w:p>
    <w:p w:rsidR="00347220" w:rsidRPr="00347220" w:rsidRDefault="00347220" w:rsidP="00347220">
      <w:pPr>
        <w:spacing w:after="0"/>
        <w:ind w:left="426"/>
        <w:jc w:val="both"/>
      </w:pPr>
    </w:p>
    <w:p w:rsidR="00DC3840" w:rsidRDefault="00DC3840">
      <w:pPr>
        <w:pStyle w:val="Zkladntext"/>
      </w:pPr>
      <w:r>
        <w:lastRenderedPageBreak/>
        <w:t xml:space="preserve">Spoločnosť má záväzky z finančného prenájmu </w:t>
      </w:r>
      <w:r w:rsidR="00776EB4">
        <w:t>.</w:t>
      </w:r>
      <w:r>
        <w:t xml:space="preserve"> Výška budúcich platieb rozdelená na istinu a finančný náklad podľa doby splatnosti je uvedená v nasledujúcom prehľade:</w:t>
      </w:r>
    </w:p>
    <w:p w:rsidR="00DC3840" w:rsidRDefault="00DC3840">
      <w:pPr>
        <w:spacing w:after="0"/>
        <w:ind w:left="426"/>
        <w:jc w:val="both"/>
        <w:rPr>
          <w:rFonts w:ascii="Times New Roman" w:hAnsi="Times New Roman"/>
        </w:rPr>
      </w:pPr>
    </w:p>
    <w:p w:rsidR="002241E2" w:rsidRPr="00776EB4" w:rsidRDefault="001069AD" w:rsidP="00222EE9">
      <w:pPr>
        <w:spacing w:after="0"/>
        <w:ind w:left="426"/>
        <w:jc w:val="both"/>
      </w:pPr>
      <w:r>
        <w:object w:dxaOrig="9931" w:dyaOrig="2358">
          <v:shape id="_x0000_i1047" type="#_x0000_t75" style="width:438.25pt;height:116.45pt" o:ole="" o:preferrelative="f">
            <v:imagedata r:id="rId52" o:title=""/>
            <o:lock v:ext="edit" aspectratio="f"/>
          </v:shape>
          <o:OLEObject Type="Embed" ProgID="Excel.Sheet.8" ShapeID="_x0000_i1047" DrawAspect="Content" ObjectID="_1464145598" r:id="rId53"/>
        </w:object>
      </w:r>
    </w:p>
    <w:p w:rsidR="00732F87" w:rsidRDefault="00DC3840" w:rsidP="00347220">
      <w:pPr>
        <w:pStyle w:val="Nadpis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t>Odložený daňový záväzok alebo pohľadávka</w:t>
      </w:r>
    </w:p>
    <w:p w:rsidR="00347220" w:rsidRPr="00347220" w:rsidRDefault="00347220" w:rsidP="00347220"/>
    <w:p w:rsidR="00DC3840" w:rsidRDefault="00DC3840">
      <w:pPr>
        <w:pStyle w:val="Zkladntext"/>
        <w:rPr>
          <w:color w:val="FF0000"/>
        </w:rPr>
      </w:pPr>
      <w:r>
        <w:t>Výpočet odloženého daňového záväzku je uvedený v nasledujúcom prehľade:</w:t>
      </w:r>
      <w:r w:rsidR="00DB7B17">
        <w:t xml:space="preserve"> </w:t>
      </w:r>
    </w:p>
    <w:p w:rsidR="00732F87" w:rsidRDefault="00732F87">
      <w:pPr>
        <w:pStyle w:val="Zkladntext"/>
      </w:pPr>
    </w:p>
    <w:p w:rsidR="00DC3840" w:rsidRDefault="001A4952">
      <w:pPr>
        <w:pStyle w:val="Zkladntext"/>
      </w:pPr>
      <w:r>
        <w:object w:dxaOrig="8446" w:dyaOrig="6305">
          <v:shape id="_x0000_i1048" type="#_x0000_t75" style="width:443.25pt;height:346.25pt" o:ole="" o:preferrelative="f">
            <v:imagedata r:id="rId54" o:title=""/>
            <o:lock v:ext="edit" aspectratio="f"/>
          </v:shape>
          <o:OLEObject Type="Embed" ProgID="Excel.Sheet.8" ShapeID="_x0000_i1048" DrawAspect="Content" ObjectID="_1464145599" r:id="rId55"/>
        </w:object>
      </w:r>
    </w:p>
    <w:p w:rsidR="00DC3840" w:rsidRDefault="00DC3840">
      <w:pPr>
        <w:pStyle w:val="Zkladntext"/>
      </w:pPr>
    </w:p>
    <w:p w:rsidR="00DC3840" w:rsidRDefault="00DC3840">
      <w:pPr>
        <w:pStyle w:val="Zkladntext"/>
      </w:pPr>
    </w:p>
    <w:p w:rsidR="007E4D49" w:rsidRDefault="007E4D49">
      <w:pPr>
        <w:pStyle w:val="Zkladntext"/>
      </w:pPr>
    </w:p>
    <w:p w:rsidR="007E4D49" w:rsidRDefault="007E4D49">
      <w:pPr>
        <w:pStyle w:val="Zkladntext"/>
      </w:pPr>
    </w:p>
    <w:p w:rsidR="007E4D49" w:rsidRDefault="007E4D49">
      <w:pPr>
        <w:pStyle w:val="Zkladntext"/>
      </w:pPr>
    </w:p>
    <w:p w:rsidR="007E4D49" w:rsidRDefault="007E4D49">
      <w:pPr>
        <w:pStyle w:val="Zkladntext"/>
      </w:pPr>
    </w:p>
    <w:p w:rsidR="007E4D49" w:rsidRDefault="007E4D49">
      <w:pPr>
        <w:pStyle w:val="Zkladntext"/>
      </w:pPr>
    </w:p>
    <w:p w:rsidR="007E4D49" w:rsidRDefault="007E4D49">
      <w:pPr>
        <w:pStyle w:val="Zkladntext"/>
      </w:pPr>
    </w:p>
    <w:p w:rsidR="007E4D49" w:rsidRDefault="007E4D49">
      <w:pPr>
        <w:pStyle w:val="Zkladntext"/>
      </w:pPr>
    </w:p>
    <w:p w:rsidR="007E4D49" w:rsidRDefault="007E4D49">
      <w:pPr>
        <w:pStyle w:val="Zkladntext"/>
      </w:pPr>
    </w:p>
    <w:p w:rsidR="002241E2" w:rsidRPr="00D975CF" w:rsidRDefault="00DC3840" w:rsidP="007E4D49">
      <w:pPr>
        <w:pStyle w:val="Nadpis1"/>
        <w:numPr>
          <w:ilvl w:val="0"/>
          <w:numId w:val="11"/>
        </w:numPr>
        <w:spacing w:before="0" w:after="0" w:line="240" w:lineRule="auto"/>
        <w:jc w:val="left"/>
        <w:rPr>
          <w:rFonts w:ascii="Times New Roman" w:hAnsi="Times New Roman"/>
          <w:sz w:val="18"/>
          <w:szCs w:val="18"/>
        </w:rPr>
      </w:pPr>
      <w:bookmarkStart w:id="14" w:name="_Toc530739911"/>
      <w:r>
        <w:rPr>
          <w:rFonts w:ascii="Times New Roman" w:hAnsi="Times New Roman"/>
          <w:sz w:val="18"/>
          <w:szCs w:val="18"/>
        </w:rPr>
        <w:lastRenderedPageBreak/>
        <w:t>Sociálny fond</w:t>
      </w:r>
      <w:bookmarkEnd w:id="14"/>
    </w:p>
    <w:p w:rsidR="00DC3840" w:rsidRDefault="00DC3840">
      <w:pPr>
        <w:pStyle w:val="Zkladntext"/>
      </w:pPr>
      <w:r>
        <w:t>Tvorba a čerpanie sociálneho fondu v priebehu účtovného obdobia sú znázornené v nasledujúcom prehľade:</w:t>
      </w:r>
    </w:p>
    <w:p w:rsidR="00DC3840" w:rsidRDefault="00DC3840">
      <w:pPr>
        <w:pStyle w:val="Zkladntext"/>
      </w:pPr>
    </w:p>
    <w:p w:rsidR="00DC3840" w:rsidRPr="009E4BAA" w:rsidRDefault="001A4952" w:rsidP="009E4BAA">
      <w:pPr>
        <w:pStyle w:val="Zkladntext"/>
        <w:ind w:left="0"/>
      </w:pPr>
      <w:r>
        <w:object w:dxaOrig="8950" w:dyaOrig="2353">
          <v:shape id="_x0000_i1049" type="#_x0000_t75" style="width:440.15pt;height:129.6pt" o:ole="" o:preferrelative="f">
            <v:imagedata r:id="rId56" o:title=""/>
            <o:lock v:ext="edit" aspectratio="f"/>
          </v:shape>
          <o:OLEObject Type="Embed" ProgID="Excel.Sheet.8" ShapeID="_x0000_i1049" DrawAspect="Content" ObjectID="_1464145600" r:id="rId57"/>
        </w:object>
      </w:r>
    </w:p>
    <w:p w:rsidR="00DC3840" w:rsidRPr="009E4BAA" w:rsidRDefault="00DC3840" w:rsidP="009E4BAA">
      <w:pPr>
        <w:pStyle w:val="Nadpis1"/>
        <w:numPr>
          <w:ilvl w:val="0"/>
          <w:numId w:val="11"/>
        </w:numPr>
        <w:spacing w:before="0" w:after="0" w:line="240" w:lineRule="auto"/>
        <w:ind w:left="284" w:hanging="284"/>
        <w:jc w:val="left"/>
      </w:pPr>
      <w:bookmarkStart w:id="15" w:name="_Toc530739912"/>
      <w:r>
        <w:rPr>
          <w:rFonts w:ascii="Times New Roman" w:hAnsi="Times New Roman"/>
          <w:sz w:val="18"/>
          <w:szCs w:val="18"/>
        </w:rPr>
        <w:t>Bankové úvery</w:t>
      </w:r>
      <w:bookmarkEnd w:id="15"/>
      <w:r>
        <w:rPr>
          <w:rFonts w:ascii="Times New Roman" w:hAnsi="Times New Roman"/>
          <w:sz w:val="18"/>
          <w:szCs w:val="18"/>
        </w:rPr>
        <w:t>, pôžičky a krátkodobé finančné výpomoci</w:t>
      </w:r>
    </w:p>
    <w:p w:rsidR="00DC3840" w:rsidRDefault="00DC3840">
      <w:pPr>
        <w:pStyle w:val="Zkladntext"/>
      </w:pPr>
      <w:r>
        <w:t>Štruktúra bankových úverov je uvedená v nasledujúcom prehľade:</w:t>
      </w:r>
    </w:p>
    <w:p w:rsidR="00DC3840" w:rsidRDefault="00DC3840">
      <w:pPr>
        <w:pStyle w:val="Zkladntext"/>
      </w:pPr>
    </w:p>
    <w:p w:rsidR="00DC3840" w:rsidRDefault="00F77D75">
      <w:pPr>
        <w:spacing w:after="0"/>
        <w:ind w:left="426"/>
        <w:jc w:val="both"/>
      </w:pPr>
      <w:r>
        <w:object w:dxaOrig="8973" w:dyaOrig="6956">
          <v:shape id="_x0000_i1050" type="#_x0000_t75" style="width:439.5pt;height:380.05pt" o:ole="" o:preferrelative="f">
            <v:imagedata r:id="rId58" o:title=""/>
            <o:lock v:ext="edit" aspectratio="f"/>
          </v:shape>
          <o:OLEObject Type="Embed" ProgID="Excel.Sheet.8" ShapeID="_x0000_i1050" DrawAspect="Content" ObjectID="_1464145601" r:id="rId59"/>
        </w:object>
      </w:r>
    </w:p>
    <w:p w:rsidR="00DC3840" w:rsidRDefault="00DC3840">
      <w:pPr>
        <w:spacing w:after="0"/>
        <w:ind w:left="426"/>
        <w:jc w:val="both"/>
        <w:rPr>
          <w:rFonts w:ascii="Times New Roman" w:hAnsi="Times New Roman"/>
          <w:lang w:val="en-US"/>
        </w:rPr>
      </w:pPr>
    </w:p>
    <w:p w:rsidR="00DC3840" w:rsidRDefault="00DC3840">
      <w:pPr>
        <w:pStyle w:val="Zkladntext"/>
        <w:ind w:left="0"/>
      </w:pPr>
    </w:p>
    <w:p w:rsidR="00AE511A" w:rsidRDefault="00AE511A" w:rsidP="00D975CF">
      <w:pPr>
        <w:spacing w:after="0"/>
        <w:jc w:val="both"/>
        <w:rPr>
          <w:rFonts w:ascii="Times New Roman" w:hAnsi="Times New Roman"/>
        </w:rPr>
      </w:pPr>
    </w:p>
    <w:p w:rsidR="00AE511A" w:rsidRDefault="00AE511A" w:rsidP="002241E2">
      <w:pPr>
        <w:spacing w:after="0"/>
        <w:jc w:val="both"/>
        <w:rPr>
          <w:rFonts w:ascii="Times New Roman" w:hAnsi="Times New Roman"/>
        </w:rPr>
      </w:pPr>
    </w:p>
    <w:p w:rsidR="00347220" w:rsidRDefault="00347220" w:rsidP="002241E2">
      <w:pPr>
        <w:spacing w:after="0"/>
        <w:jc w:val="both"/>
        <w:rPr>
          <w:rFonts w:ascii="Times New Roman" w:hAnsi="Times New Roman"/>
        </w:rPr>
      </w:pPr>
    </w:p>
    <w:p w:rsidR="00347220" w:rsidRDefault="00347220" w:rsidP="002241E2">
      <w:pPr>
        <w:spacing w:after="0"/>
        <w:jc w:val="both"/>
        <w:rPr>
          <w:rFonts w:ascii="Times New Roman" w:hAnsi="Times New Roman"/>
        </w:rPr>
      </w:pPr>
    </w:p>
    <w:p w:rsidR="00347220" w:rsidRDefault="00347220" w:rsidP="002241E2">
      <w:pPr>
        <w:spacing w:after="0"/>
        <w:jc w:val="both"/>
        <w:rPr>
          <w:rFonts w:ascii="Times New Roman" w:hAnsi="Times New Roman"/>
        </w:rPr>
      </w:pPr>
    </w:p>
    <w:p w:rsidR="002241E2" w:rsidRPr="00D975CF" w:rsidRDefault="00DC3840" w:rsidP="00D975CF">
      <w:pPr>
        <w:pStyle w:val="Nadpis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t xml:space="preserve">Časové rozlíšenie </w:t>
      </w:r>
    </w:p>
    <w:p w:rsidR="00347220" w:rsidRPr="00347220" w:rsidRDefault="00DC3840" w:rsidP="00AE511A">
      <w:pPr>
        <w:pStyle w:val="Zkladntext"/>
      </w:pPr>
      <w:r>
        <w:t xml:space="preserve">Štruktúra časového rozlíšenia je uvedená v nasledujúcom </w:t>
      </w:r>
      <w:r w:rsidR="00347220">
        <w:t>prehľade :</w:t>
      </w:r>
    </w:p>
    <w:p w:rsidR="00347220" w:rsidRDefault="00347220" w:rsidP="00AE511A">
      <w:pPr>
        <w:pStyle w:val="Zkladntext"/>
      </w:pPr>
    </w:p>
    <w:p w:rsidR="00DC3840" w:rsidRDefault="00D5732A" w:rsidP="00AE511A">
      <w:pPr>
        <w:pStyle w:val="Zkladntext"/>
      </w:pPr>
      <w:r>
        <w:object w:dxaOrig="8832" w:dyaOrig="3261">
          <v:shape id="_x0000_i1051" type="#_x0000_t75" style="width:441.4pt;height:160.9pt" o:ole="" o:preferrelative="f">
            <v:imagedata r:id="rId60" o:title=""/>
            <o:lock v:ext="edit" aspectratio="f"/>
          </v:shape>
          <o:OLEObject Type="Embed" ProgID="Excel.Sheet.8" ShapeID="_x0000_i1051" DrawAspect="Content" ObjectID="_1464145602" r:id="rId61"/>
        </w:object>
      </w:r>
    </w:p>
    <w:p w:rsidR="00347220" w:rsidRPr="00347220" w:rsidRDefault="00347220" w:rsidP="00AE511A">
      <w:pPr>
        <w:pStyle w:val="Zkladntext"/>
      </w:pPr>
    </w:p>
    <w:p w:rsidR="0079123A" w:rsidRPr="00AE511A" w:rsidRDefault="00DC3840" w:rsidP="00AE511A">
      <w:pPr>
        <w:pStyle w:val="Zkladntext"/>
      </w:pPr>
      <w:r>
        <w:t>Rozpustenie dotácií zo štátneho rozpočtu na obstaranie dlhodobého hmotného majetku a na hospodársku činnosť je vykázané v rámci ostatných výnosov z hospodárskej činnosti.</w:t>
      </w:r>
    </w:p>
    <w:p w:rsidR="00CE3C13" w:rsidRPr="0079123A" w:rsidRDefault="00CE3C13" w:rsidP="0079123A">
      <w:pPr>
        <w:spacing w:after="0"/>
        <w:jc w:val="both"/>
        <w:rPr>
          <w:rFonts w:ascii="Times New Roman" w:hAnsi="Times New Roman"/>
        </w:rPr>
      </w:pPr>
    </w:p>
    <w:p w:rsidR="0079123A" w:rsidRDefault="00DC3840" w:rsidP="0034542D">
      <w:pPr>
        <w:pStyle w:val="Nadpis1"/>
        <w:numPr>
          <w:ilvl w:val="0"/>
          <w:numId w:val="32"/>
        </w:numPr>
        <w:spacing w:before="0" w:after="0" w:line="240" w:lineRule="auto"/>
        <w:jc w:val="left"/>
        <w:rPr>
          <w:rFonts w:ascii="Times New Roman" w:hAnsi="Times New Roman"/>
          <w:sz w:val="18"/>
          <w:szCs w:val="18"/>
        </w:rPr>
      </w:pPr>
      <w:r>
        <w:rPr>
          <w:rFonts w:ascii="Times New Roman" w:hAnsi="Times New Roman"/>
          <w:sz w:val="18"/>
          <w:szCs w:val="18"/>
        </w:rPr>
        <w:t>INFORMÁCIE O VÝNOSOCH</w:t>
      </w:r>
      <w:bookmarkStart w:id="16" w:name="_Toc530739914"/>
    </w:p>
    <w:p w:rsidR="00347220" w:rsidRPr="00347220" w:rsidRDefault="00347220" w:rsidP="00347220"/>
    <w:bookmarkEnd w:id="16"/>
    <w:p w:rsidR="00DC3840" w:rsidRPr="0079123A" w:rsidRDefault="00DC3840" w:rsidP="0079123A">
      <w:pPr>
        <w:pStyle w:val="Nadpis1"/>
        <w:numPr>
          <w:ilvl w:val="0"/>
          <w:numId w:val="12"/>
        </w:numPr>
        <w:spacing w:before="0" w:after="0" w:line="240" w:lineRule="auto"/>
        <w:ind w:left="284" w:hanging="284"/>
        <w:jc w:val="left"/>
        <w:rPr>
          <w:rFonts w:ascii="Times New Roman" w:hAnsi="Times New Roman"/>
          <w:sz w:val="18"/>
          <w:szCs w:val="18"/>
        </w:rPr>
      </w:pPr>
      <w:r>
        <w:rPr>
          <w:rFonts w:ascii="Times New Roman" w:hAnsi="Times New Roman"/>
          <w:sz w:val="18"/>
          <w:szCs w:val="18"/>
        </w:rPr>
        <w:t>Tržby za vlastné výkony a tovar</w:t>
      </w:r>
    </w:p>
    <w:p w:rsidR="00DC3840" w:rsidRPr="00DB7B17" w:rsidRDefault="00DC3840">
      <w:pPr>
        <w:pStyle w:val="Zkladntext"/>
        <w:rPr>
          <w:color w:val="FF0000"/>
        </w:rPr>
      </w:pPr>
      <w:r>
        <w:t>Tržby za vlastné výkony a tovar podľa jednotlivých segmentov, t. j. podľa typov výrobkov a služieb, a podľa hlavných teritórií sú uvedené v nasledujúcom prehľade:</w:t>
      </w:r>
      <w:r w:rsidR="00DB7B17">
        <w:t xml:space="preserve"> </w:t>
      </w:r>
    </w:p>
    <w:p w:rsidR="00DC3840" w:rsidRDefault="00DC3840">
      <w:pPr>
        <w:pStyle w:val="Zkladntext"/>
      </w:pPr>
    </w:p>
    <w:p w:rsidR="00347220" w:rsidRPr="00CA1FC7" w:rsidRDefault="00D5732A" w:rsidP="007E4D49">
      <w:pPr>
        <w:pStyle w:val="Zkladntext"/>
      </w:pPr>
      <w:r>
        <w:object w:dxaOrig="9451" w:dyaOrig="1912">
          <v:shape id="_x0000_i1052" type="#_x0000_t75" style="width:477.1pt;height:101.45pt" o:ole="" o:preferrelative="f">
            <v:imagedata r:id="rId62" o:title=""/>
            <o:lock v:ext="edit" aspectratio="f"/>
          </v:shape>
          <o:OLEObject Type="Embed" ProgID="Excel.Sheet.8" ShapeID="_x0000_i1052" DrawAspect="Content" ObjectID="_1464145603" r:id="rId63"/>
        </w:object>
      </w:r>
      <w:r w:rsidR="00DC3840">
        <w:t xml:space="preserve"> </w:t>
      </w:r>
    </w:p>
    <w:p w:rsidR="00DC3840" w:rsidRDefault="00DC3840">
      <w:pPr>
        <w:pStyle w:val="Nadpis1"/>
        <w:numPr>
          <w:ilvl w:val="0"/>
          <w:numId w:val="12"/>
        </w:numPr>
        <w:spacing w:before="0" w:after="0" w:line="240" w:lineRule="auto"/>
        <w:ind w:left="284" w:hanging="284"/>
        <w:jc w:val="left"/>
        <w:rPr>
          <w:rFonts w:ascii="Times New Roman" w:hAnsi="Times New Roman"/>
          <w:sz w:val="18"/>
          <w:szCs w:val="18"/>
        </w:rPr>
      </w:pPr>
      <w:bookmarkStart w:id="17" w:name="_Toc530739915"/>
      <w:r>
        <w:rPr>
          <w:rFonts w:ascii="Times New Roman" w:hAnsi="Times New Roman"/>
          <w:sz w:val="18"/>
          <w:szCs w:val="18"/>
        </w:rPr>
        <w:t xml:space="preserve">Zmena stavu </w:t>
      </w:r>
      <w:bookmarkEnd w:id="17"/>
      <w:r>
        <w:rPr>
          <w:rFonts w:ascii="Times New Roman" w:hAnsi="Times New Roman"/>
          <w:sz w:val="18"/>
          <w:szCs w:val="18"/>
        </w:rPr>
        <w:t>vnútroorganizačných zásob</w:t>
      </w:r>
    </w:p>
    <w:p w:rsidR="00DC3840" w:rsidRDefault="00DC3840">
      <w:pPr>
        <w:pStyle w:val="Zkladntext"/>
      </w:pPr>
    </w:p>
    <w:p w:rsidR="00DC3840" w:rsidRPr="008221C9" w:rsidRDefault="00DC3840" w:rsidP="008221C9">
      <w:pPr>
        <w:pStyle w:val="Zkladntext"/>
        <w:rPr>
          <w:szCs w:val="18"/>
        </w:rPr>
      </w:pPr>
      <w:r>
        <w:rPr>
          <w:szCs w:val="18"/>
        </w:rPr>
        <w:t xml:space="preserve">Zmena stavu zásob </w:t>
      </w:r>
      <w:r w:rsidR="00AE511A">
        <w:rPr>
          <w:szCs w:val="18"/>
        </w:rPr>
        <w:t xml:space="preserve">nedokončenej výroby, polotovarov a </w:t>
      </w:r>
      <w:r>
        <w:rPr>
          <w:szCs w:val="18"/>
        </w:rPr>
        <w:t xml:space="preserve">vlastnej výroby vykázaná vo výkaze ziskov a strát je </w:t>
      </w:r>
      <w:r w:rsidR="00EE47F8">
        <w:rPr>
          <w:szCs w:val="18"/>
        </w:rPr>
        <w:t>znížená o 283 776,00</w:t>
      </w:r>
      <w:r w:rsidR="00AE511A">
        <w:rPr>
          <w:szCs w:val="18"/>
        </w:rPr>
        <w:t xml:space="preserve"> </w:t>
      </w:r>
      <w:r>
        <w:rPr>
          <w:szCs w:val="18"/>
        </w:rPr>
        <w:t xml:space="preserve"> EUR (v roku 201</w:t>
      </w:r>
      <w:r w:rsidR="00EE47F8">
        <w:rPr>
          <w:szCs w:val="18"/>
        </w:rPr>
        <w:t>2</w:t>
      </w:r>
      <w:r>
        <w:rPr>
          <w:szCs w:val="18"/>
        </w:rPr>
        <w:t xml:space="preserve"> </w:t>
      </w:r>
      <w:r w:rsidR="00EE47F8">
        <w:rPr>
          <w:szCs w:val="18"/>
        </w:rPr>
        <w:t xml:space="preserve">zvýšenie </w:t>
      </w:r>
      <w:r w:rsidR="000B7BAB">
        <w:rPr>
          <w:szCs w:val="18"/>
        </w:rPr>
        <w:t xml:space="preserve"> o</w:t>
      </w:r>
      <w:r w:rsidR="00EE47F8">
        <w:rPr>
          <w:szCs w:val="18"/>
        </w:rPr>
        <w:t> 620 017</w:t>
      </w:r>
      <w:r w:rsidR="000B7BAB">
        <w:rPr>
          <w:szCs w:val="18"/>
        </w:rPr>
        <w:t>,00</w:t>
      </w:r>
      <w:r>
        <w:rPr>
          <w:szCs w:val="18"/>
        </w:rPr>
        <w:t xml:space="preserve"> EUR</w:t>
      </w:r>
      <w:r w:rsidR="00EE47F8">
        <w:rPr>
          <w:szCs w:val="18"/>
        </w:rPr>
        <w:t>)</w:t>
      </w:r>
      <w:r>
        <w:rPr>
          <w:szCs w:val="18"/>
        </w:rPr>
        <w:t>,</w:t>
      </w:r>
      <w:r w:rsidR="00EE47F8">
        <w:rPr>
          <w:szCs w:val="18"/>
        </w:rPr>
        <w:t xml:space="preserve"> </w:t>
      </w:r>
      <w:r>
        <w:rPr>
          <w:szCs w:val="18"/>
        </w:rPr>
        <w:t xml:space="preserve"> ako je to znázornené v nasledujúcom prehľade:</w:t>
      </w:r>
    </w:p>
    <w:p w:rsidR="00DC3840" w:rsidRDefault="00DC3840">
      <w:pPr>
        <w:pStyle w:val="Zkladntext"/>
        <w:rPr>
          <w:szCs w:val="18"/>
        </w:rPr>
      </w:pPr>
    </w:p>
    <w:p w:rsidR="00D940C8" w:rsidRDefault="00D940C8" w:rsidP="007E4D49">
      <w:pPr>
        <w:pStyle w:val="Zkladntext"/>
      </w:pPr>
    </w:p>
    <w:p w:rsidR="00D940C8" w:rsidRPr="00D940C8" w:rsidRDefault="00EE47F8" w:rsidP="00D940C8">
      <w:pPr>
        <w:pStyle w:val="Zkladntext"/>
      </w:pPr>
      <w:r>
        <w:object w:dxaOrig="8851" w:dyaOrig="3763">
          <v:shape id="_x0000_i1053" type="#_x0000_t75" style="width:442.65pt;height:209.75pt" o:ole="" o:preferrelative="f">
            <v:imagedata r:id="rId64" o:title=""/>
            <o:lock v:ext="edit" aspectratio="f"/>
          </v:shape>
          <o:OLEObject Type="Embed" ProgID="Excel.Sheet.8" ShapeID="_x0000_i1053" DrawAspect="Content" ObjectID="_1464145604" r:id="rId65"/>
        </w:object>
      </w:r>
    </w:p>
    <w:p w:rsidR="00DC3840" w:rsidRPr="00D940C8" w:rsidRDefault="00DC3840" w:rsidP="00D940C8">
      <w:pPr>
        <w:pStyle w:val="Nadpis1"/>
        <w:numPr>
          <w:ilvl w:val="0"/>
          <w:numId w:val="12"/>
        </w:numPr>
        <w:spacing w:before="0" w:after="0" w:line="240" w:lineRule="auto"/>
        <w:ind w:left="284" w:hanging="284"/>
        <w:jc w:val="left"/>
        <w:rPr>
          <w:rFonts w:ascii="Times New Roman" w:hAnsi="Times New Roman"/>
          <w:sz w:val="18"/>
          <w:szCs w:val="18"/>
        </w:rPr>
      </w:pPr>
      <w:r>
        <w:rPr>
          <w:rFonts w:ascii="Times New Roman" w:hAnsi="Times New Roman"/>
          <w:sz w:val="18"/>
          <w:szCs w:val="18"/>
        </w:rPr>
        <w:t>Aktivácia nákladov, výnosy z hospodárskej činnosti, finančnej činnosti a mimoriadnej činnosti</w:t>
      </w:r>
    </w:p>
    <w:p w:rsidR="00DC3840" w:rsidRDefault="00DC3840">
      <w:pPr>
        <w:pStyle w:val="Zkladntext"/>
      </w:pPr>
      <w:r>
        <w:t xml:space="preserve">Prehľad o výnosoch pri aktivácii nákladov, výnosoch z hospodárskej činnosti, finančnej činnosti a mimoriadnej činnosti je uvedený v nasledujúcom prehľade: </w:t>
      </w:r>
    </w:p>
    <w:p w:rsidR="00DC3840" w:rsidRDefault="00DC3840">
      <w:pPr>
        <w:pStyle w:val="Zkladntext"/>
      </w:pPr>
    </w:p>
    <w:p w:rsidR="00347220" w:rsidRDefault="00D940C8" w:rsidP="00D940C8">
      <w:pPr>
        <w:pStyle w:val="Zkladntext"/>
      </w:pPr>
      <w:r>
        <w:object w:dxaOrig="9043" w:dyaOrig="7259">
          <v:shape id="_x0000_i1054" type="#_x0000_t75" style="width:468.95pt;height:394.45pt" o:ole="" o:preferrelative="f">
            <v:imagedata r:id="rId66" o:title=""/>
            <o:lock v:ext="edit" aspectratio="f"/>
          </v:shape>
          <o:OLEObject Type="Embed" ProgID="Excel.Sheet.8" ShapeID="_x0000_i1054" DrawAspect="Content" ObjectID="_1464145605" r:id="rId67"/>
        </w:object>
      </w:r>
    </w:p>
    <w:p w:rsidR="00347220" w:rsidRPr="00347220" w:rsidRDefault="00347220" w:rsidP="00DD051C">
      <w:pPr>
        <w:pStyle w:val="Zkladntext"/>
      </w:pPr>
    </w:p>
    <w:p w:rsidR="002241E2" w:rsidRPr="002241E2" w:rsidRDefault="002241E2" w:rsidP="00DD051C">
      <w:pPr>
        <w:pStyle w:val="Zkladntext"/>
      </w:pPr>
    </w:p>
    <w:p w:rsidR="00DC3840" w:rsidRDefault="00DC3840">
      <w:pPr>
        <w:pStyle w:val="Nadpis1"/>
        <w:numPr>
          <w:ilvl w:val="0"/>
          <w:numId w:val="12"/>
        </w:numPr>
        <w:spacing w:before="0" w:after="0" w:line="240" w:lineRule="auto"/>
        <w:ind w:left="284" w:hanging="284"/>
        <w:jc w:val="left"/>
        <w:rPr>
          <w:rFonts w:ascii="Times New Roman" w:hAnsi="Times New Roman"/>
          <w:sz w:val="18"/>
          <w:szCs w:val="18"/>
        </w:rPr>
      </w:pPr>
      <w:r>
        <w:rPr>
          <w:rFonts w:ascii="Times New Roman" w:hAnsi="Times New Roman"/>
          <w:sz w:val="18"/>
          <w:szCs w:val="18"/>
        </w:rPr>
        <w:t xml:space="preserve">Čistý obrat </w:t>
      </w:r>
    </w:p>
    <w:p w:rsidR="00DC3840" w:rsidRDefault="00DC3840">
      <w:pPr>
        <w:pStyle w:val="Zkladntext"/>
      </w:pPr>
    </w:p>
    <w:p w:rsidR="00DC3840" w:rsidRDefault="00DC3840">
      <w:pPr>
        <w:pStyle w:val="Zkladntext"/>
      </w:pPr>
      <w:r>
        <w:t>Čistý obrat Spoločnosti na účely zistenia povinnosti overenia individuálnej účtovnej závierky audítorom [§ 19 ods. 1 písm. a) zákona o účtovníctve] je uvedený v nasledujúcom prehľade:</w:t>
      </w:r>
    </w:p>
    <w:p w:rsidR="00DC3840" w:rsidRDefault="00DC3840">
      <w:pPr>
        <w:pStyle w:val="Zkladntext"/>
      </w:pPr>
    </w:p>
    <w:p w:rsidR="00DC3840" w:rsidRPr="00347220" w:rsidRDefault="00D940C8" w:rsidP="00347220">
      <w:pPr>
        <w:pStyle w:val="Zkladntext"/>
      </w:pPr>
      <w:r>
        <w:object w:dxaOrig="8702" w:dyaOrig="3263">
          <v:shape id="_x0000_i1055" type="#_x0000_t75" style="width:438.25pt;height:157.75pt" o:ole="" o:preferrelative="f">
            <v:imagedata r:id="rId68" o:title=""/>
            <o:lock v:ext="edit" aspectratio="f"/>
          </v:shape>
          <o:OLEObject Type="Embed" ProgID="Excel.Sheet.8" ShapeID="_x0000_i1055" DrawAspect="Content" ObjectID="_1464145606" r:id="rId69"/>
        </w:object>
      </w:r>
    </w:p>
    <w:p w:rsidR="00DC3840" w:rsidRPr="000E6917" w:rsidRDefault="00DC3840" w:rsidP="000E6917">
      <w:pPr>
        <w:pStyle w:val="Zkladntext"/>
        <w:ind w:left="0"/>
      </w:pPr>
    </w:p>
    <w:p w:rsidR="00DC3840" w:rsidRDefault="00DC3840" w:rsidP="0034542D">
      <w:pPr>
        <w:pStyle w:val="Nadpis1"/>
        <w:numPr>
          <w:ilvl w:val="0"/>
          <w:numId w:val="32"/>
        </w:numPr>
        <w:spacing w:before="0" w:after="0" w:line="240" w:lineRule="auto"/>
        <w:jc w:val="left"/>
        <w:rPr>
          <w:rFonts w:ascii="Times New Roman" w:hAnsi="Times New Roman"/>
          <w:sz w:val="18"/>
          <w:szCs w:val="18"/>
        </w:rPr>
      </w:pPr>
      <w:r>
        <w:rPr>
          <w:rFonts w:ascii="Times New Roman" w:hAnsi="Times New Roman"/>
          <w:sz w:val="18"/>
          <w:szCs w:val="18"/>
        </w:rPr>
        <w:t>INFORMÁCIE O NÁKLADOCH</w:t>
      </w:r>
    </w:p>
    <w:p w:rsidR="00DC3840" w:rsidRDefault="00DC3840">
      <w:pPr>
        <w:pStyle w:val="Zkladntext"/>
      </w:pPr>
    </w:p>
    <w:p w:rsidR="00DC3840" w:rsidRPr="001D7CE0" w:rsidRDefault="00DC3840" w:rsidP="001D7CE0">
      <w:pPr>
        <w:pStyle w:val="Nadpis1"/>
        <w:numPr>
          <w:ilvl w:val="0"/>
          <w:numId w:val="13"/>
        </w:numPr>
        <w:spacing w:before="0" w:after="0" w:line="240" w:lineRule="auto"/>
        <w:ind w:left="284" w:hanging="284"/>
        <w:jc w:val="left"/>
        <w:rPr>
          <w:rFonts w:ascii="Times New Roman" w:hAnsi="Times New Roman"/>
          <w:sz w:val="18"/>
          <w:szCs w:val="18"/>
        </w:rPr>
      </w:pPr>
      <w:r>
        <w:rPr>
          <w:rFonts w:ascii="Times New Roman" w:hAnsi="Times New Roman"/>
          <w:sz w:val="18"/>
          <w:szCs w:val="18"/>
        </w:rPr>
        <w:t xml:space="preserve">Náklady na poskytnuté služby, ostatné náklady na hospodársku činnosť, finančné a mimoriadne náklady </w:t>
      </w:r>
    </w:p>
    <w:p w:rsidR="00347220" w:rsidRPr="001D7CE0" w:rsidRDefault="00DC3840" w:rsidP="001D7CE0">
      <w:pPr>
        <w:pStyle w:val="Zkladntext"/>
      </w:pPr>
      <w:r>
        <w:t>Prehľad o nákladoch na poskytnuté služby, ostatných nákladoch na hospodársku činnosť, finančných a mimoriadnych nákladoch:</w:t>
      </w:r>
      <w:r w:rsidR="00DB7B17">
        <w:t xml:space="preserve"> </w:t>
      </w:r>
    </w:p>
    <w:p w:rsidR="00347220" w:rsidRPr="00347220" w:rsidRDefault="00D91C20" w:rsidP="00347220">
      <w:pPr>
        <w:pStyle w:val="Zkladntext"/>
      </w:pPr>
      <w:r>
        <w:object w:dxaOrig="8803" w:dyaOrig="6488">
          <v:shape id="_x0000_i1056" type="#_x0000_t75" style="width:472.7pt;height:363.15pt" o:ole="" o:preferrelative="f">
            <v:imagedata r:id="rId70" o:title=""/>
            <o:lock v:ext="edit" aspectratio="f"/>
          </v:shape>
          <o:OLEObject Type="Embed" ProgID="Excel.Sheet.8" ShapeID="_x0000_i1056" DrawAspect="Content" ObjectID="_1464145607" r:id="rId71"/>
        </w:object>
      </w:r>
    </w:p>
    <w:p w:rsidR="002241E2" w:rsidRPr="002241E2" w:rsidRDefault="002241E2">
      <w:pPr>
        <w:pStyle w:val="Zkladntext"/>
      </w:pPr>
    </w:p>
    <w:p w:rsidR="00DC3840" w:rsidRDefault="00DC3840" w:rsidP="0034542D">
      <w:pPr>
        <w:pStyle w:val="Nadpis1"/>
        <w:numPr>
          <w:ilvl w:val="0"/>
          <w:numId w:val="32"/>
        </w:numPr>
        <w:spacing w:before="0" w:after="0" w:line="240" w:lineRule="auto"/>
        <w:ind w:left="284" w:hanging="284"/>
        <w:jc w:val="left"/>
        <w:rPr>
          <w:rFonts w:ascii="Times New Roman" w:hAnsi="Times New Roman"/>
          <w:sz w:val="18"/>
          <w:szCs w:val="18"/>
        </w:rPr>
      </w:pPr>
      <w:r>
        <w:rPr>
          <w:rFonts w:ascii="Times New Roman" w:hAnsi="Times New Roman"/>
          <w:sz w:val="18"/>
          <w:szCs w:val="18"/>
        </w:rPr>
        <w:lastRenderedPageBreak/>
        <w:t>INFORMÁCIE O DANIACH Z PRÍJMOV</w:t>
      </w:r>
    </w:p>
    <w:p w:rsidR="00DC3840" w:rsidRDefault="00DC3840">
      <w:pPr>
        <w:pStyle w:val="Zkladntext"/>
      </w:pPr>
    </w:p>
    <w:p w:rsidR="00DC3840" w:rsidRDefault="00DC3840">
      <w:pPr>
        <w:pStyle w:val="Zkladntext"/>
      </w:pPr>
      <w:r>
        <w:t>Prevod od teoretickej dane z príjmov k vykázanej dani z príjmov je uvedený v nasledujúcom prehľade:</w:t>
      </w:r>
      <w:r w:rsidR="00DB7B17">
        <w:t xml:space="preserve"> </w:t>
      </w:r>
    </w:p>
    <w:p w:rsidR="00DC3840" w:rsidRDefault="00B32C9C" w:rsidP="00A661C2">
      <w:pPr>
        <w:pStyle w:val="Zkladntext"/>
        <w:tabs>
          <w:tab w:val="left" w:pos="9356"/>
        </w:tabs>
        <w:ind w:right="-144"/>
      </w:pPr>
      <w:r>
        <w:object w:dxaOrig="10522" w:dyaOrig="3986">
          <v:shape id="_x0000_i1057" type="#_x0000_t75" style="width:509pt;height:214.75pt" o:ole="" o:preferrelative="f">
            <v:imagedata r:id="rId72" o:title=""/>
            <o:lock v:ext="edit" aspectratio="f"/>
          </v:shape>
          <o:OLEObject Type="Embed" ProgID="Excel.Sheet.8" ShapeID="_x0000_i1057" DrawAspect="Content" ObjectID="_1464145608" r:id="rId73"/>
        </w:object>
      </w:r>
    </w:p>
    <w:p w:rsidR="002241E2" w:rsidRPr="002241E2" w:rsidRDefault="002241E2" w:rsidP="00272745">
      <w:pPr>
        <w:pStyle w:val="Zkladntext"/>
      </w:pPr>
    </w:p>
    <w:p w:rsidR="00380406" w:rsidRDefault="00380406">
      <w:pPr>
        <w:pStyle w:val="Zkladntext"/>
      </w:pPr>
    </w:p>
    <w:p w:rsidR="002241E2" w:rsidRPr="00380406" w:rsidRDefault="002241E2">
      <w:pPr>
        <w:pStyle w:val="Zkladntext"/>
      </w:pPr>
    </w:p>
    <w:p w:rsidR="00DC3840" w:rsidRDefault="00DC3840" w:rsidP="0034542D">
      <w:pPr>
        <w:pStyle w:val="Nadpis1"/>
        <w:numPr>
          <w:ilvl w:val="0"/>
          <w:numId w:val="32"/>
        </w:numPr>
        <w:spacing w:before="0" w:after="0" w:line="240" w:lineRule="auto"/>
        <w:ind w:left="284" w:hanging="284"/>
        <w:jc w:val="left"/>
        <w:rPr>
          <w:rFonts w:ascii="Times New Roman" w:hAnsi="Times New Roman"/>
          <w:sz w:val="18"/>
          <w:szCs w:val="18"/>
        </w:rPr>
      </w:pPr>
      <w:r>
        <w:rPr>
          <w:rFonts w:ascii="Times New Roman" w:hAnsi="Times New Roman"/>
          <w:sz w:val="18"/>
          <w:szCs w:val="18"/>
        </w:rPr>
        <w:t>INFORMÁCIE O ÚDAJOCH NA PODSÚVAHOVÝCH ÚČTOCH</w:t>
      </w:r>
    </w:p>
    <w:p w:rsidR="00DC3840" w:rsidRPr="00380406" w:rsidRDefault="00DC3840" w:rsidP="00380406">
      <w:pPr>
        <w:pStyle w:val="Zkladntext"/>
        <w:ind w:left="0"/>
      </w:pPr>
    </w:p>
    <w:p w:rsidR="00DC3840" w:rsidRDefault="00DC3840">
      <w:pPr>
        <w:pStyle w:val="Nadpis1"/>
        <w:numPr>
          <w:ilvl w:val="0"/>
          <w:numId w:val="14"/>
        </w:numPr>
        <w:spacing w:before="0" w:after="0" w:line="240" w:lineRule="auto"/>
        <w:ind w:left="284" w:hanging="284"/>
        <w:jc w:val="left"/>
        <w:rPr>
          <w:rFonts w:ascii="Times New Roman" w:hAnsi="Times New Roman"/>
          <w:sz w:val="18"/>
          <w:szCs w:val="18"/>
        </w:rPr>
      </w:pPr>
      <w:r>
        <w:rPr>
          <w:rFonts w:ascii="Times New Roman" w:hAnsi="Times New Roman"/>
          <w:sz w:val="18"/>
          <w:szCs w:val="18"/>
        </w:rPr>
        <w:t>Prehľad o podsúvahových položkách</w:t>
      </w:r>
    </w:p>
    <w:p w:rsidR="00DC3840" w:rsidRPr="00272745" w:rsidRDefault="00D858AD" w:rsidP="00272745">
      <w:pPr>
        <w:ind w:left="426"/>
      </w:pPr>
      <w:r>
        <w:object w:dxaOrig="8882" w:dyaOrig="2786">
          <v:shape id="_x0000_i1058" type="#_x0000_t75" style="width:443.9pt;height:154.65pt" o:ole="" o:preferrelative="f">
            <v:imagedata r:id="rId74" o:title=""/>
            <o:lock v:ext="edit" aspectratio="f"/>
          </v:shape>
          <o:OLEObject Type="Embed" ProgID="Excel.Sheet.8" ShapeID="_x0000_i1058" DrawAspect="Content" ObjectID="_1464145609" r:id="rId75"/>
        </w:object>
      </w:r>
    </w:p>
    <w:p w:rsidR="00DC3840" w:rsidRPr="00952D8B" w:rsidRDefault="00DC3840">
      <w:pPr>
        <w:pStyle w:val="Zkladntext"/>
      </w:pPr>
    </w:p>
    <w:p w:rsidR="00DC3840" w:rsidRDefault="0034542D" w:rsidP="0034542D">
      <w:pPr>
        <w:pStyle w:val="Nadpis1"/>
        <w:spacing w:before="0" w:after="0" w:line="240" w:lineRule="auto"/>
        <w:jc w:val="left"/>
        <w:rPr>
          <w:rFonts w:ascii="Times New Roman" w:hAnsi="Times New Roman"/>
          <w:sz w:val="18"/>
          <w:szCs w:val="18"/>
        </w:rPr>
      </w:pPr>
      <w:bookmarkStart w:id="18" w:name="_Toc530739923"/>
      <w:r>
        <w:rPr>
          <w:rFonts w:ascii="Times New Roman" w:hAnsi="Times New Roman"/>
          <w:sz w:val="18"/>
          <w:szCs w:val="18"/>
        </w:rPr>
        <w:t>M.</w:t>
      </w:r>
      <w:r w:rsidR="00DC3840">
        <w:rPr>
          <w:rFonts w:ascii="Times New Roman" w:hAnsi="Times New Roman"/>
          <w:sz w:val="18"/>
          <w:szCs w:val="18"/>
        </w:rPr>
        <w:t>INFORMÁCIE O PRÍJMOCH A VÝHODÁCH ČLENOV ŠTATUTÁRNYCH  ORGÁNOV, DOZORNÝCH ORGÁNOV A INÝCH ORGÁNOV ÚČTOVNEJ JEDNOTKY</w:t>
      </w:r>
      <w:bookmarkEnd w:id="18"/>
    </w:p>
    <w:p w:rsidR="00DC3840" w:rsidRDefault="00DC3840">
      <w:pPr>
        <w:pStyle w:val="Zkladntext"/>
      </w:pPr>
    </w:p>
    <w:p w:rsidR="00DC3840" w:rsidRPr="007729CD" w:rsidRDefault="00DC3840" w:rsidP="008E439C">
      <w:pPr>
        <w:pStyle w:val="Zkladntext"/>
      </w:pPr>
      <w:r>
        <w:t>Hrubé príjmy členov štatutárnych orgánov Spoločnosti za ich činnosť pre Spoločnosť v sledovanom účtovnom období boli vo výške  </w:t>
      </w:r>
      <w:r w:rsidR="007729CD">
        <w:t>1195</w:t>
      </w:r>
      <w:r>
        <w:t xml:space="preserve"> EUR (v roku 201</w:t>
      </w:r>
      <w:r w:rsidR="00D858AD">
        <w:t>2</w:t>
      </w:r>
      <w:r>
        <w:t xml:space="preserve">: </w:t>
      </w:r>
      <w:r w:rsidR="008E439C">
        <w:t>1195</w:t>
      </w:r>
      <w:r>
        <w:t xml:space="preserve"> EUR), hrubé príjmy dozorných orgánov Spoločnosti vo výške </w:t>
      </w:r>
      <w:r>
        <w:br/>
      </w:r>
      <w:r w:rsidR="008E439C">
        <w:t xml:space="preserve">1992 </w:t>
      </w:r>
      <w:r>
        <w:t> EUR (v roku 201</w:t>
      </w:r>
      <w:r w:rsidR="00D858AD">
        <w:t>2</w:t>
      </w:r>
      <w:r>
        <w:t xml:space="preserve">: </w:t>
      </w:r>
      <w:r w:rsidR="00D858AD">
        <w:t>1992</w:t>
      </w:r>
      <w:r>
        <w:t xml:space="preserve"> EUR).</w:t>
      </w:r>
    </w:p>
    <w:p w:rsidR="002241E2" w:rsidRPr="007729CD" w:rsidRDefault="002241E2" w:rsidP="007729CD">
      <w:pPr>
        <w:pStyle w:val="Zkladntext"/>
        <w:ind w:left="0"/>
      </w:pPr>
    </w:p>
    <w:p w:rsidR="00DC3840" w:rsidRDefault="00DC3840">
      <w:pPr>
        <w:pStyle w:val="Zkladntext"/>
      </w:pPr>
      <w:r>
        <w:t>Prehľad o príjmoch a výhodách členov štatutárnych, dozorných a iných orgánov:</w:t>
      </w:r>
    </w:p>
    <w:p w:rsidR="00DC3840" w:rsidRDefault="00DC3840">
      <w:pPr>
        <w:pStyle w:val="Zkladntext"/>
      </w:pPr>
    </w:p>
    <w:p w:rsidR="00DC3840" w:rsidRDefault="00A459AF">
      <w:pPr>
        <w:pStyle w:val="Zkladntext"/>
      </w:pPr>
      <w:r>
        <w:object w:dxaOrig="9734" w:dyaOrig="4707">
          <v:shape id="_x0000_i1059" type="#_x0000_t75" style="width:440.75pt;height:237.9pt" o:ole="" o:preferrelative="f">
            <v:imagedata r:id="rId76" o:title=""/>
            <o:lock v:ext="edit" aspectratio="f"/>
          </v:shape>
          <o:OLEObject Type="Embed" ProgID="Excel.Sheet.8" ShapeID="_x0000_i1059" DrawAspect="Content" ObjectID="_1464145610" r:id="rId77"/>
        </w:object>
      </w:r>
    </w:p>
    <w:p w:rsidR="00DC3840" w:rsidRDefault="00DC3840">
      <w:pPr>
        <w:pStyle w:val="Zkladntext"/>
      </w:pPr>
    </w:p>
    <w:p w:rsidR="00CA7886" w:rsidRDefault="00CA7886">
      <w:pPr>
        <w:pStyle w:val="Zkladntext"/>
      </w:pPr>
    </w:p>
    <w:p w:rsidR="00CA7886" w:rsidRPr="00CA7886" w:rsidRDefault="00CA7886">
      <w:pPr>
        <w:pStyle w:val="Zkladntext"/>
      </w:pPr>
    </w:p>
    <w:p w:rsidR="00DC3840" w:rsidRDefault="00DC3840" w:rsidP="0034542D">
      <w:pPr>
        <w:pStyle w:val="Nadpis1"/>
        <w:numPr>
          <w:ilvl w:val="0"/>
          <w:numId w:val="34"/>
        </w:numPr>
        <w:spacing w:before="0" w:after="0" w:line="240" w:lineRule="auto"/>
        <w:jc w:val="left"/>
        <w:rPr>
          <w:rFonts w:ascii="Times New Roman" w:hAnsi="Times New Roman"/>
          <w:sz w:val="18"/>
          <w:szCs w:val="18"/>
        </w:rPr>
      </w:pPr>
      <w:bookmarkStart w:id="19" w:name="_Toc530739924"/>
      <w:r>
        <w:rPr>
          <w:rFonts w:ascii="Times New Roman" w:hAnsi="Times New Roman"/>
          <w:sz w:val="18"/>
          <w:szCs w:val="18"/>
        </w:rPr>
        <w:t>INFPORMÁCIE O EKONOMICKÝCH VZŤAHOCH ÚČTOVNEJ JEDNOTKY A SPRIAZNENÝCH OSôB</w:t>
      </w:r>
      <w:bookmarkEnd w:id="19"/>
    </w:p>
    <w:p w:rsidR="00DC3840" w:rsidRDefault="00DC3840">
      <w:pPr>
        <w:pStyle w:val="Zkladntext"/>
      </w:pPr>
    </w:p>
    <w:p w:rsidR="001C66E4" w:rsidRDefault="001C66E4" w:rsidP="001C66E4">
      <w:pPr>
        <w:pStyle w:val="Zkladntext"/>
      </w:pPr>
      <w:r>
        <w:t>Spoločnosť uskutočnila v priebehu bežného a predchádzajúceho účtovného obdobia nasledujúce transakcie s dcérskymi spoločnosťami a materskou spoločnosťou:</w:t>
      </w:r>
    </w:p>
    <w:p w:rsidR="00DC3840" w:rsidRDefault="00DC3840">
      <w:pPr>
        <w:pStyle w:val="Zkladntext"/>
      </w:pPr>
    </w:p>
    <w:p w:rsidR="00DC3840" w:rsidRDefault="00B32C9C">
      <w:pPr>
        <w:pStyle w:val="Zkladntext"/>
      </w:pPr>
      <w:r>
        <w:object w:dxaOrig="8899" w:dyaOrig="3789">
          <v:shape id="_x0000_i1060" type="#_x0000_t75" style="width:468.3pt;height:207.85pt" o:ole="" o:preferrelative="f">
            <v:imagedata r:id="rId78" o:title=""/>
            <o:lock v:ext="edit" aspectratio="f"/>
          </v:shape>
          <o:OLEObject Type="Embed" ProgID="Excel.Sheet.8" ShapeID="_x0000_i1060" DrawAspect="Content" ObjectID="_1464145611" r:id="rId79"/>
        </w:object>
      </w:r>
    </w:p>
    <w:p w:rsidR="00DC3840" w:rsidRDefault="00DC3840">
      <w:pPr>
        <w:pStyle w:val="Zkladntext"/>
      </w:pPr>
    </w:p>
    <w:p w:rsidR="00DC3840" w:rsidRDefault="00DC3840">
      <w:pPr>
        <w:pStyle w:val="Zkladntext"/>
        <w:ind w:left="0" w:firstLine="426"/>
      </w:pPr>
      <w:r>
        <w:t>Kód druhu obchodu:</w:t>
      </w:r>
    </w:p>
    <w:p w:rsidR="00DC3840" w:rsidRDefault="00DC3840">
      <w:pPr>
        <w:pStyle w:val="Zkladntext"/>
        <w:ind w:left="0" w:firstLine="426"/>
      </w:pPr>
    </w:p>
    <w:p w:rsidR="00DC3840" w:rsidRDefault="00DC3840">
      <w:pPr>
        <w:pStyle w:val="Zkladntext"/>
        <w:ind w:left="0" w:firstLine="426"/>
      </w:pPr>
      <w:r>
        <w:rPr>
          <w:lang w:val="en-US"/>
        </w:rPr>
        <w:t>01 – k</w:t>
      </w:r>
      <w:r>
        <w:t>úpa</w:t>
      </w:r>
    </w:p>
    <w:p w:rsidR="00DC3840" w:rsidRDefault="00DC3840">
      <w:pPr>
        <w:pStyle w:val="Zkladntext"/>
        <w:ind w:left="0" w:firstLine="426"/>
      </w:pPr>
      <w:r>
        <w:t>02 – predaj</w:t>
      </w:r>
    </w:p>
    <w:p w:rsidR="00DC3840" w:rsidRDefault="00DC3840">
      <w:pPr>
        <w:pStyle w:val="Zkladntext"/>
        <w:ind w:left="0" w:firstLine="426"/>
      </w:pPr>
      <w:r>
        <w:t>05 – licencia</w:t>
      </w:r>
    </w:p>
    <w:p w:rsidR="00DC3840" w:rsidRDefault="00DC3840">
      <w:pPr>
        <w:pStyle w:val="Zkladntext"/>
        <w:ind w:left="0" w:firstLine="426"/>
      </w:pPr>
      <w:r>
        <w:t>08 – úver, pôžička</w:t>
      </w:r>
    </w:p>
    <w:p w:rsidR="00DC3840" w:rsidRDefault="00DC3840">
      <w:pPr>
        <w:pStyle w:val="Zkladntext"/>
        <w:ind w:left="0" w:firstLine="426"/>
      </w:pPr>
      <w:r>
        <w:t>10 – záruka</w:t>
      </w:r>
    </w:p>
    <w:p w:rsidR="00DC3840" w:rsidRPr="002241E2" w:rsidRDefault="00DC3840" w:rsidP="002241E2">
      <w:pPr>
        <w:pStyle w:val="Zkladntext"/>
        <w:ind w:left="0" w:firstLine="426"/>
      </w:pPr>
      <w:r>
        <w:t>11 – iný obchod</w:t>
      </w:r>
    </w:p>
    <w:p w:rsidR="00DC3840" w:rsidRDefault="00DC3840">
      <w:pPr>
        <w:pStyle w:val="Zkladntext"/>
        <w:ind w:left="0" w:firstLine="426"/>
      </w:pPr>
    </w:p>
    <w:p w:rsidR="00DC3840" w:rsidRDefault="00DC3840">
      <w:pPr>
        <w:pStyle w:val="Zkladntext"/>
        <w:ind w:left="0" w:firstLine="426"/>
      </w:pPr>
      <w:r>
        <w:t>Vybrané aktíva a pasíva vyplývajúce z transakcií so spriaznenými osobami sú uvedené v nasledujúcom prehľade:</w:t>
      </w:r>
    </w:p>
    <w:p w:rsidR="00DC3840" w:rsidRDefault="00DC3840">
      <w:pPr>
        <w:pStyle w:val="Zkladntext"/>
      </w:pPr>
    </w:p>
    <w:p w:rsidR="00DC3840" w:rsidRDefault="00A459AF">
      <w:pPr>
        <w:pStyle w:val="Zkladntext"/>
      </w:pPr>
      <w:r>
        <w:object w:dxaOrig="9026" w:dyaOrig="2382">
          <v:shape id="_x0000_i1061" type="#_x0000_t75" style="width:438.9pt;height:128.95pt" o:ole="" o:preferrelative="f">
            <v:imagedata r:id="rId80" o:title=""/>
            <o:lock v:ext="edit" aspectratio="f"/>
          </v:shape>
          <o:OLEObject Type="Embed" ProgID="Excel.Sheet.8" ShapeID="_x0000_i1061" DrawAspect="Content" ObjectID="_1464145612" r:id="rId81"/>
        </w:object>
      </w:r>
    </w:p>
    <w:p w:rsidR="00DC3840" w:rsidRDefault="00DC3840">
      <w:pPr>
        <w:pStyle w:val="Zkladntext"/>
      </w:pPr>
    </w:p>
    <w:p w:rsidR="00952D8B" w:rsidRPr="00952D8B" w:rsidRDefault="00952D8B">
      <w:pPr>
        <w:pStyle w:val="Zkladntext"/>
      </w:pPr>
    </w:p>
    <w:p w:rsidR="00DC3840" w:rsidRDefault="00DC3840" w:rsidP="0034542D">
      <w:pPr>
        <w:pStyle w:val="Nadpis1"/>
        <w:numPr>
          <w:ilvl w:val="0"/>
          <w:numId w:val="34"/>
        </w:numPr>
        <w:spacing w:before="0" w:after="0" w:line="240" w:lineRule="auto"/>
        <w:ind w:left="426" w:hanging="426"/>
        <w:jc w:val="left"/>
        <w:rPr>
          <w:rFonts w:ascii="Times New Roman" w:hAnsi="Times New Roman"/>
          <w:sz w:val="18"/>
          <w:szCs w:val="18"/>
        </w:rPr>
      </w:pPr>
      <w:bookmarkStart w:id="20" w:name="_Toc530739925"/>
      <w:r>
        <w:rPr>
          <w:rFonts w:ascii="Times New Roman" w:hAnsi="Times New Roman"/>
          <w:sz w:val="18"/>
          <w:szCs w:val="18"/>
        </w:rPr>
        <w:t>INFORMÁCIE O SKUTOČNOSTIACH, KTORÉ NASTALI PO DNI, KU KTORÉMU SA ZOSTAVUJE ÚČTOVNÁ ZÁVIERKA, DO DŇA ZOSTAVENIA ÚČTOVNEJ ZÁVIERKY</w:t>
      </w:r>
      <w:bookmarkEnd w:id="20"/>
    </w:p>
    <w:p w:rsidR="00DC3840" w:rsidRDefault="00DC3840">
      <w:pPr>
        <w:pStyle w:val="Zkladntext"/>
      </w:pPr>
    </w:p>
    <w:p w:rsidR="00CE3C13" w:rsidRPr="00272745" w:rsidRDefault="00DC3840" w:rsidP="00272745">
      <w:pPr>
        <w:pStyle w:val="Zkladntext"/>
      </w:pPr>
      <w:r>
        <w:t>Po 31. decembri 201</w:t>
      </w:r>
      <w:r w:rsidR="00A459AF">
        <w:t>3</w:t>
      </w:r>
      <w:r>
        <w:t xml:space="preserve"> </w:t>
      </w:r>
      <w:r w:rsidR="00CA7886">
        <w:t>ne</w:t>
      </w:r>
      <w:r>
        <w:t>nastali udalosti majúce významný vplyv na verné zobrazenie skutočností</w:t>
      </w:r>
      <w:r w:rsidR="00CA7886">
        <w:t>.</w:t>
      </w:r>
    </w:p>
    <w:p w:rsidR="001C66E4" w:rsidRDefault="001C66E4" w:rsidP="00952D8B">
      <w:pPr>
        <w:spacing w:after="0"/>
        <w:jc w:val="both"/>
        <w:rPr>
          <w:rFonts w:ascii="Times New Roman" w:hAnsi="Times New Roman"/>
        </w:rPr>
      </w:pPr>
    </w:p>
    <w:p w:rsidR="00DC3840" w:rsidRDefault="00DC3840" w:rsidP="0034542D">
      <w:pPr>
        <w:pStyle w:val="Nadpis1"/>
        <w:numPr>
          <w:ilvl w:val="0"/>
          <w:numId w:val="34"/>
        </w:numPr>
        <w:spacing w:before="0" w:after="0" w:line="240" w:lineRule="auto"/>
        <w:ind w:left="426" w:hanging="426"/>
        <w:jc w:val="left"/>
        <w:rPr>
          <w:rFonts w:ascii="Times New Roman" w:hAnsi="Times New Roman"/>
          <w:sz w:val="18"/>
          <w:szCs w:val="18"/>
        </w:rPr>
      </w:pPr>
      <w:r>
        <w:rPr>
          <w:rFonts w:ascii="Times New Roman" w:hAnsi="Times New Roman"/>
          <w:sz w:val="18"/>
          <w:szCs w:val="18"/>
        </w:rPr>
        <w:t>INFORMÁCIE O VLASTNOM IMANÍ</w:t>
      </w:r>
    </w:p>
    <w:p w:rsidR="00DC3840" w:rsidRDefault="00DC3840">
      <w:pPr>
        <w:pStyle w:val="Zkladntext"/>
      </w:pPr>
    </w:p>
    <w:p w:rsidR="00DC3840" w:rsidRDefault="00DC3840">
      <w:pPr>
        <w:pStyle w:val="Zkladntext"/>
      </w:pPr>
      <w:r>
        <w:t>Prehľad o pohybe vlastného imania v priebehu účtovného obdobia je uvedený v nasledujúcom prehľade:</w:t>
      </w:r>
      <w:r w:rsidR="00DB7B17">
        <w:t xml:space="preserve"> </w:t>
      </w:r>
    </w:p>
    <w:p w:rsidR="00DC3840" w:rsidRDefault="00A459AF" w:rsidP="003E3539">
      <w:pPr>
        <w:pStyle w:val="Zkladntext"/>
      </w:pPr>
      <w:r>
        <w:object w:dxaOrig="9266" w:dyaOrig="7009">
          <v:shape id="_x0000_i1062" type="#_x0000_t75" style="width:439.5pt;height:371.9pt" o:ole="" o:preferrelative="f">
            <v:imagedata r:id="rId82" o:title=""/>
            <o:lock v:ext="edit" aspectratio="f"/>
          </v:shape>
          <o:OLEObject Type="Embed" ProgID="Excel.Sheet.8" ShapeID="_x0000_i1062" DrawAspect="Content" ObjectID="_1464145613" r:id="rId83"/>
        </w:object>
      </w:r>
    </w:p>
    <w:p w:rsidR="00DC3840" w:rsidRDefault="00DC3840">
      <w:pPr>
        <w:pStyle w:val="Zkladntext"/>
      </w:pPr>
      <w:r>
        <w:t>Prehľad o pohybe vlastného imania za predchádzajúce účtovné obdobie je uvedený v nasledujúcom prehľade:</w:t>
      </w:r>
    </w:p>
    <w:p w:rsidR="00DC3840" w:rsidRDefault="00DC3840">
      <w:pPr>
        <w:pStyle w:val="Zkladntext"/>
        <w:ind w:left="425"/>
      </w:pPr>
    </w:p>
    <w:p w:rsidR="000D4787" w:rsidRDefault="00A459AF" w:rsidP="003E3539">
      <w:pPr>
        <w:pStyle w:val="Zkladntext"/>
        <w:ind w:left="425"/>
      </w:pPr>
      <w:r>
        <w:object w:dxaOrig="8897" w:dyaOrig="7504">
          <v:shape id="_x0000_i1063" type="#_x0000_t75" style="width:457.65pt;height:403.85pt" o:ole="" o:preferrelative="f">
            <v:imagedata r:id="rId84" o:title=""/>
            <o:lock v:ext="edit" aspectratio="f"/>
          </v:shape>
          <o:OLEObject Type="Embed" ProgID="Excel.Sheet.8" ShapeID="_x0000_i1063" DrawAspect="Content" ObjectID="_1464145614" r:id="rId85"/>
        </w:object>
      </w:r>
    </w:p>
    <w:p w:rsidR="00DC3840" w:rsidRPr="005A6C07" w:rsidRDefault="00DC3840" w:rsidP="003E3539">
      <w:pPr>
        <w:pStyle w:val="Zkladntext"/>
        <w:ind w:left="425"/>
      </w:pPr>
      <w:r>
        <w:t>Účtovný zisk za rok 201</w:t>
      </w:r>
      <w:r w:rsidR="00B32C9C">
        <w:t>2</w:t>
      </w:r>
      <w:r>
        <w:t xml:space="preserve"> bol rozdelený takto:</w:t>
      </w:r>
    </w:p>
    <w:p w:rsidR="00DC3840" w:rsidRPr="005A6C07" w:rsidRDefault="00B32C9C">
      <w:pPr>
        <w:pStyle w:val="Zkladntext"/>
        <w:ind w:left="425"/>
      </w:pPr>
      <w:r>
        <w:object w:dxaOrig="8897" w:dyaOrig="711">
          <v:shape id="_x0000_i1064" type="#_x0000_t75" style="width:471.45pt;height:36.3pt" o:ole="" o:preferrelative="f">
            <v:imagedata r:id="rId86" o:title=""/>
          </v:shape>
          <o:OLEObject Type="Embed" ProgID="Excel.Sheet.8" ShapeID="_x0000_i1064" DrawAspect="Content" ObjectID="_1464145615" r:id="rId87"/>
        </w:object>
      </w:r>
    </w:p>
    <w:p w:rsidR="00DC3840" w:rsidRDefault="00DC3840">
      <w:pPr>
        <w:pStyle w:val="Zkladntext"/>
        <w:ind w:left="425"/>
      </w:pPr>
    </w:p>
    <w:p w:rsidR="00DC3840" w:rsidRDefault="00B32C9C">
      <w:pPr>
        <w:pStyle w:val="Zkladntext"/>
        <w:ind w:left="425"/>
      </w:pPr>
      <w:r>
        <w:object w:dxaOrig="8899" w:dyaOrig="2584">
          <v:shape id="_x0000_i1065" type="#_x0000_t75" style="width:439.5pt;height:142.75pt" o:ole="" o:preferrelative="f">
            <v:imagedata r:id="rId88" o:title=""/>
            <o:lock v:ext="edit" aspectratio="f"/>
          </v:shape>
          <o:OLEObject Type="Embed" ProgID="Excel.Sheet.8" ShapeID="_x0000_i1065" DrawAspect="Content" ObjectID="_1464145616" r:id="rId89"/>
        </w:object>
      </w:r>
    </w:p>
    <w:p w:rsidR="00DC3840" w:rsidRDefault="00DC3840">
      <w:pPr>
        <w:pStyle w:val="Zkladntext"/>
      </w:pPr>
      <w:r>
        <w:t>O rozdelení výsledku hospodárenia za účtovné obdobie 201</w:t>
      </w:r>
      <w:r w:rsidR="006A4618">
        <w:t>3</w:t>
      </w:r>
      <w:r>
        <w:t xml:space="preserve"> vo výške </w:t>
      </w:r>
      <w:r w:rsidR="006A4618">
        <w:t>603012,00</w:t>
      </w:r>
      <w:r w:rsidR="005A6C07">
        <w:t xml:space="preserve"> </w:t>
      </w:r>
      <w:r w:rsidR="00AD0031">
        <w:t xml:space="preserve"> </w:t>
      </w:r>
      <w:r>
        <w:t>EUR rozhodne valné zhromaždenie. Návrh štatutárneho orgánu valnému zhromaždeniu je takýto:</w:t>
      </w:r>
    </w:p>
    <w:p w:rsidR="00DC3840" w:rsidRDefault="00DC3840" w:rsidP="00AD0031">
      <w:pPr>
        <w:pStyle w:val="Zkladntext"/>
        <w:numPr>
          <w:ilvl w:val="0"/>
          <w:numId w:val="19"/>
        </w:numPr>
      </w:pPr>
      <w:r>
        <w:t xml:space="preserve">prevod na nerozdelený zisk minulých rokov </w:t>
      </w:r>
      <w:r w:rsidR="005A6C07">
        <w:t xml:space="preserve"> </w:t>
      </w:r>
      <w:r w:rsidR="006A4618">
        <w:t>572 861</w:t>
      </w:r>
      <w:r>
        <w:t xml:space="preserve"> EUR.</w:t>
      </w:r>
    </w:p>
    <w:p w:rsidR="00DC3840" w:rsidRDefault="005D3BC5" w:rsidP="005D3BC5">
      <w:pPr>
        <w:pStyle w:val="Zkladntext"/>
        <w:numPr>
          <w:ilvl w:val="0"/>
          <w:numId w:val="28"/>
        </w:numPr>
      </w:pPr>
      <w:r>
        <w:t xml:space="preserve"> p</w:t>
      </w:r>
      <w:r w:rsidR="00CA7886">
        <w:t xml:space="preserve">revod do zákonného rezervného fondu        </w:t>
      </w:r>
      <w:r w:rsidR="005A6C07">
        <w:t xml:space="preserve"> </w:t>
      </w:r>
      <w:r w:rsidR="00CA7886">
        <w:t xml:space="preserve"> </w:t>
      </w:r>
      <w:r w:rsidR="006A4618">
        <w:t>30 151</w:t>
      </w:r>
      <w:r w:rsidR="00CA7886">
        <w:t xml:space="preserve"> EUR</w:t>
      </w:r>
    </w:p>
    <w:p w:rsidR="00C6206C" w:rsidRPr="00A36EED" w:rsidRDefault="00C6206C" w:rsidP="00A36EED">
      <w:pPr>
        <w:jc w:val="both"/>
      </w:pPr>
      <w:r>
        <w:rPr>
          <w:b/>
        </w:rPr>
        <w:t xml:space="preserve"> </w:t>
      </w:r>
      <w:r>
        <w:rPr>
          <w:b/>
        </w:rPr>
        <w:tab/>
      </w:r>
      <w:r>
        <w:rPr>
          <w:b/>
        </w:rPr>
        <w:tab/>
        <w:t xml:space="preserve">                  </w:t>
      </w:r>
    </w:p>
    <w:p w:rsidR="00C6206C" w:rsidRPr="00B77333" w:rsidRDefault="00C6206C" w:rsidP="00C6206C">
      <w:pPr>
        <w:rPr>
          <w:b/>
          <w:u w:val="single"/>
        </w:rPr>
      </w:pPr>
      <w:r w:rsidRPr="00B77333">
        <w:rPr>
          <w:b/>
          <w:u w:val="single"/>
        </w:rPr>
        <w:lastRenderedPageBreak/>
        <w:t>OMNIA KLF, a.s. - záložné práva k 3</w:t>
      </w:r>
      <w:r>
        <w:rPr>
          <w:b/>
          <w:u w:val="single"/>
        </w:rPr>
        <w:t>1</w:t>
      </w:r>
      <w:r w:rsidRPr="00B77333">
        <w:rPr>
          <w:b/>
          <w:u w:val="single"/>
        </w:rPr>
        <w:t>.</w:t>
      </w:r>
      <w:r>
        <w:rPr>
          <w:b/>
          <w:u w:val="single"/>
        </w:rPr>
        <w:t>12</w:t>
      </w:r>
      <w:r w:rsidRPr="00B77333">
        <w:rPr>
          <w:b/>
          <w:u w:val="single"/>
        </w:rPr>
        <w:t>.201</w:t>
      </w:r>
      <w:r>
        <w:rPr>
          <w:b/>
          <w:u w:val="single"/>
        </w:rPr>
        <w:t>3</w:t>
      </w:r>
      <w:r w:rsidRPr="00B77333">
        <w:rPr>
          <w:b/>
          <w:u w:val="single"/>
        </w:rPr>
        <w:t xml:space="preserve"> :</w:t>
      </w:r>
    </w:p>
    <w:p w:rsidR="00C6206C" w:rsidRPr="00EF5EEB" w:rsidRDefault="00C6206C" w:rsidP="00A36EED">
      <w:pPr>
        <w:jc w:val="both"/>
        <w:rPr>
          <w:rFonts w:ascii="Microsoft Sans Serif" w:hAnsi="Microsoft Sans Serif" w:cs="Microsoft Sans Serif"/>
          <w:sz w:val="18"/>
          <w:szCs w:val="18"/>
        </w:rPr>
      </w:pPr>
      <w:r w:rsidRPr="00EF5EEB">
        <w:rPr>
          <w:rFonts w:ascii="Microsoft Sans Serif" w:hAnsi="Microsoft Sans Serif" w:cs="Microsoft Sans Serif"/>
          <w:sz w:val="18"/>
          <w:szCs w:val="18"/>
        </w:rPr>
        <w:t xml:space="preserve">- </w:t>
      </w:r>
      <w:r w:rsidRPr="00EF5EEB">
        <w:rPr>
          <w:rFonts w:ascii="Microsoft Sans Serif" w:hAnsi="Microsoft Sans Serif" w:cs="Microsoft Sans Serif"/>
          <w:sz w:val="18"/>
          <w:szCs w:val="18"/>
          <w:u w:val="single"/>
        </w:rPr>
        <w:t xml:space="preserve">hnuteľné veci a pohľadávky : </w:t>
      </w:r>
    </w:p>
    <w:p w:rsidR="00C6206C" w:rsidRPr="00A36EED" w:rsidRDefault="00A36EED" w:rsidP="00A36EED">
      <w:pPr>
        <w:jc w:val="both"/>
        <w:rPr>
          <w:rFonts w:ascii="Microsoft Sans Serif" w:hAnsi="Microsoft Sans Serif" w:cs="Microsoft Sans Serif"/>
          <w:sz w:val="16"/>
          <w:szCs w:val="16"/>
        </w:rPr>
      </w:pPr>
      <w:r>
        <w:rPr>
          <w:rFonts w:ascii="Microsoft Sans Serif" w:hAnsi="Microsoft Sans Serif" w:cs="Microsoft Sans Serif"/>
          <w:sz w:val="16"/>
          <w:szCs w:val="16"/>
        </w:rPr>
        <w:t xml:space="preserve">                                                   </w:t>
      </w:r>
      <w:r w:rsidR="00C6206C" w:rsidRPr="00A36EED">
        <w:rPr>
          <w:rFonts w:ascii="Microsoft Sans Serif" w:hAnsi="Microsoft Sans Serif" w:cs="Microsoft Sans Serif"/>
          <w:sz w:val="16"/>
          <w:szCs w:val="16"/>
        </w:rPr>
        <w:t>OTP Banka Slovensko, a.s., IČO 31318916, Štúrova 5, Bratislava</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zmluva o zriadení záložného práva k hnuteľnej veci č. 4013/11/01ZH1 z 10.02.2011          k zmluve o splátkovom úvere č. 4013/11/01 z 10.02.2011,</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hodnota pohľadávky : 685.000,– eur,</w:t>
      </w:r>
    </w:p>
    <w:p w:rsidR="00C6206C" w:rsidRDefault="00C6206C"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záloh : kovacia linka AMP 70, inv. č. 550066 s prísl.,</w:t>
      </w:r>
    </w:p>
    <w:p w:rsidR="00EF5EEB" w:rsidRPr="00EF5EEB" w:rsidRDefault="00EF5EEB"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rPr>
          <w:rFonts w:ascii="Microsoft Sans Serif" w:hAnsi="Microsoft Sans Serif" w:cs="Microsoft Sans Serif"/>
          <w:sz w:val="16"/>
          <w:szCs w:val="16"/>
        </w:rPr>
      </w:pPr>
      <w:r w:rsidRPr="00A36EED">
        <w:rPr>
          <w:rFonts w:ascii="Microsoft Sans Serif" w:hAnsi="Microsoft Sans Serif" w:cs="Microsoft Sans Serif"/>
          <w:sz w:val="16"/>
          <w:szCs w:val="16"/>
        </w:rPr>
        <w:t>OTP Banka Slovensko, a.s., IČO 31318916, Štúrova 5, Bratislava</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zmluva o zriadení záložného práva k hnuteľnej veci č. 4013/11/37 ZH1 zo 07.10.2011</w:t>
      </w:r>
      <w:r w:rsidRPr="00A36EED">
        <w:rPr>
          <w:rFonts w:ascii="Microsoft Sans Serif" w:hAnsi="Microsoft Sans Serif" w:cs="Microsoft Sans Serif"/>
          <w:color w:val="083063"/>
          <w:sz w:val="16"/>
          <w:szCs w:val="16"/>
        </w:rPr>
        <w:t xml:space="preserve"> </w:t>
      </w:r>
      <w:r w:rsidRPr="00A36EED">
        <w:rPr>
          <w:rFonts w:ascii="Microsoft Sans Serif" w:hAnsi="Microsoft Sans Serif" w:cs="Microsoft Sans Serif"/>
          <w:sz w:val="16"/>
          <w:szCs w:val="16"/>
        </w:rPr>
        <w:t>k zmluve o splátkovom úvere k zmluve o splátkovom úvere číslo 4013/11/37 zo 07.10.2011,</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hodnota pohľadávky : 570.000,– eur (v NCrzp = 580.000,-eur),</w:t>
      </w:r>
    </w:p>
    <w:p w:rsidR="00C6206C" w:rsidRDefault="00C6206C"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záloh : kovacia linka AMP 70, </w:t>
      </w:r>
    </w:p>
    <w:p w:rsidR="00EF5EEB" w:rsidRPr="00EF5EEB" w:rsidRDefault="00EF5EEB"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rPr>
          <w:rFonts w:ascii="Microsoft Sans Serif" w:hAnsi="Microsoft Sans Serif" w:cs="Microsoft Sans Serif"/>
          <w:sz w:val="16"/>
          <w:szCs w:val="16"/>
        </w:rPr>
      </w:pPr>
      <w:r w:rsidRPr="00A36EED">
        <w:rPr>
          <w:rFonts w:ascii="Microsoft Sans Serif" w:hAnsi="Microsoft Sans Serif" w:cs="Microsoft Sans Serif"/>
          <w:sz w:val="16"/>
          <w:szCs w:val="16"/>
        </w:rPr>
        <w:t>OTP Banka Slovensko, a.s., IČO 31318916, Štúrova 5, Bratislava</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zmluva o zriadení záložného práva k hnuteľnej veci č. 4013/12/08 ZH1 zo 22.02.2012</w:t>
      </w:r>
      <w:r w:rsidRPr="00A36EED">
        <w:rPr>
          <w:rFonts w:ascii="Microsoft Sans Serif" w:hAnsi="Microsoft Sans Serif" w:cs="Microsoft Sans Serif"/>
          <w:color w:val="083063"/>
          <w:sz w:val="16"/>
          <w:szCs w:val="16"/>
        </w:rPr>
        <w:t xml:space="preserve"> </w:t>
      </w:r>
      <w:r w:rsidRPr="00A36EED">
        <w:rPr>
          <w:rFonts w:ascii="Microsoft Sans Serif" w:hAnsi="Microsoft Sans Serif" w:cs="Microsoft Sans Serif"/>
          <w:sz w:val="16"/>
          <w:szCs w:val="16"/>
        </w:rPr>
        <w:t>k zmluve o úvere číslo 4013/12/08 zo 22.02.2012,</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hodnota pohľadávky : 198.000,– eur,</w:t>
      </w:r>
    </w:p>
    <w:p w:rsidR="00C6206C" w:rsidRDefault="00C6206C"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záloh : kovacia linka AMP 70, </w:t>
      </w:r>
    </w:p>
    <w:p w:rsidR="00EF5EEB" w:rsidRPr="00EF5EEB" w:rsidRDefault="00EF5EEB"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rPr>
          <w:rFonts w:ascii="Microsoft Sans Serif" w:hAnsi="Microsoft Sans Serif" w:cs="Microsoft Sans Serif"/>
          <w:sz w:val="16"/>
          <w:szCs w:val="16"/>
        </w:rPr>
      </w:pPr>
      <w:r w:rsidRPr="00A36EED">
        <w:rPr>
          <w:rFonts w:ascii="Microsoft Sans Serif" w:hAnsi="Microsoft Sans Serif" w:cs="Microsoft Sans Serif"/>
          <w:sz w:val="16"/>
          <w:szCs w:val="16"/>
        </w:rPr>
        <w:t>OTP Banka Slovensko, a.s., IČO 31318916, Štúrova 5, Bratislava</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zmluva o zriadení záložného práva k hnuteľnej veci č. 4013/11/01 z 10.02.2011                k zmluve o splátkovom úvere č. 4013/11/01 z 10.02.2011,</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hodnota pohľadávky : 685.000,– eur,</w:t>
      </w:r>
    </w:p>
    <w:p w:rsidR="00C6206C" w:rsidRDefault="00C6206C"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záloh : nová technológia na kovací stroj AMP 70 Hatebur – statický menič a indukčný ohrev s prísl.,</w:t>
      </w:r>
    </w:p>
    <w:p w:rsidR="00EF5EEB" w:rsidRPr="00EF5EEB" w:rsidRDefault="00EF5EEB"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rPr>
          <w:rFonts w:ascii="Microsoft Sans Serif" w:hAnsi="Microsoft Sans Serif" w:cs="Microsoft Sans Serif"/>
          <w:sz w:val="16"/>
          <w:szCs w:val="16"/>
        </w:rPr>
      </w:pPr>
      <w:r w:rsidRPr="00A36EED">
        <w:rPr>
          <w:rFonts w:ascii="Microsoft Sans Serif" w:hAnsi="Microsoft Sans Serif" w:cs="Microsoft Sans Serif"/>
          <w:sz w:val="16"/>
          <w:szCs w:val="16"/>
        </w:rPr>
        <w:t>Exportno-importná banka, a.s., IČO : 35722959, Grosslingová 1, Bratislava</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hodnota pohľadávky : 3.000.000 eur,</w:t>
      </w:r>
    </w:p>
    <w:p w:rsidR="00C6206C" w:rsidRDefault="00C6206C"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záloh : technologické zariadenie AKS 63M5, technologické zariadenie SEL101,</w:t>
      </w:r>
    </w:p>
    <w:p w:rsidR="00EF5EEB" w:rsidRPr="00EF5EEB" w:rsidRDefault="00EF5EEB"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rPr>
          <w:rFonts w:ascii="Microsoft Sans Serif" w:hAnsi="Microsoft Sans Serif" w:cs="Microsoft Sans Serif"/>
          <w:sz w:val="16"/>
          <w:szCs w:val="16"/>
        </w:rPr>
      </w:pPr>
      <w:r w:rsidRPr="00A36EED">
        <w:rPr>
          <w:rFonts w:ascii="Microsoft Sans Serif" w:hAnsi="Microsoft Sans Serif" w:cs="Microsoft Sans Serif"/>
          <w:sz w:val="16"/>
          <w:szCs w:val="16"/>
        </w:rPr>
        <w:t>Exportno-importná banka, a.s., IČO : 35722959, Grosslingová 1, Bratislava</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hodnota pohľadávky : 3.000.000 eur,</w:t>
      </w:r>
    </w:p>
    <w:p w:rsidR="00C6206C" w:rsidRDefault="00C6206C"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záloh : technologické zariadenie AICHELIN – žíhací agregát na tepelné spracovanie, automatický kovací stroj AKS 63, materiálové zásoby, zásoby tovarov, nedokončená výroba, pohľadávky z účtu, pohľadávky z objednávok a zmlúv podľa prílohy č. 1 k záložnej zmluve č. 028/2009/ZPP/2,</w:t>
      </w:r>
    </w:p>
    <w:p w:rsidR="00EF5EEB" w:rsidRPr="00EF5EEB" w:rsidRDefault="00EF5EEB"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rPr>
          <w:rFonts w:ascii="Microsoft Sans Serif" w:hAnsi="Microsoft Sans Serif" w:cs="Microsoft Sans Serif"/>
          <w:sz w:val="16"/>
          <w:szCs w:val="16"/>
        </w:rPr>
      </w:pPr>
      <w:r w:rsidRPr="00A36EED">
        <w:rPr>
          <w:rFonts w:ascii="Microsoft Sans Serif" w:hAnsi="Microsoft Sans Serif" w:cs="Microsoft Sans Serif"/>
          <w:sz w:val="16"/>
          <w:szCs w:val="16"/>
        </w:rPr>
        <w:t>Exportno-importná banka, a.s., Bratislava</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hodnota pohľadávky : 2.555.000 eur,</w:t>
      </w:r>
    </w:p>
    <w:p w:rsidR="00C6206C" w:rsidRDefault="00C6206C"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záloh : zásoby a nedokončená výroba, AKS 63M6, sústružnícka linka SEL 101L AICHELIN DREs 280/60, technologické zariadenie – automatický obrábací stroj CNC Frey, pohľadávky z objednávok od spol. uvedených v prílohe záložnej zmluvy, pohľadávky z účtov,</w:t>
      </w:r>
    </w:p>
    <w:p w:rsidR="00EF5EEB" w:rsidRPr="00EF5EEB" w:rsidRDefault="00EF5EEB"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rPr>
          <w:rFonts w:ascii="Microsoft Sans Serif" w:hAnsi="Microsoft Sans Serif" w:cs="Microsoft Sans Serif"/>
          <w:sz w:val="16"/>
          <w:szCs w:val="16"/>
        </w:rPr>
      </w:pPr>
      <w:r w:rsidRPr="00A36EED">
        <w:rPr>
          <w:rFonts w:ascii="Microsoft Sans Serif" w:hAnsi="Microsoft Sans Serif" w:cs="Microsoft Sans Serif"/>
          <w:sz w:val="16"/>
          <w:szCs w:val="16"/>
        </w:rPr>
        <w:t>Exportno-importná banka, a.s., Bratislava</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hodnota pohľadávky : 2.555.000 eur + 7.900.000 eur,</w:t>
      </w:r>
    </w:p>
    <w:p w:rsidR="00C6206C" w:rsidRDefault="00C6206C"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záloh : pohľadávky z účtov – záložná zmluva č. 020/024/28/29/2012/ZPU/1, </w:t>
      </w:r>
    </w:p>
    <w:p w:rsidR="00EF5EEB" w:rsidRPr="00EF5EEB" w:rsidRDefault="00EF5EEB"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rPr>
          <w:rFonts w:ascii="Microsoft Sans Serif" w:hAnsi="Microsoft Sans Serif" w:cs="Microsoft Sans Serif"/>
          <w:sz w:val="16"/>
          <w:szCs w:val="16"/>
        </w:rPr>
      </w:pPr>
      <w:r w:rsidRPr="00A36EED">
        <w:rPr>
          <w:rFonts w:ascii="Microsoft Sans Serif" w:hAnsi="Microsoft Sans Serif" w:cs="Microsoft Sans Serif"/>
          <w:sz w:val="16"/>
          <w:szCs w:val="16"/>
        </w:rPr>
        <w:t>Exportno-importná banka, a.s., Bratislava</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hodnota pohľadávky : 2.555.000 eur + 7.900.000 eur,</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záloh : pohľadávky z účtov – záložná zmluva č. 020/024/28/29/2012/ZPU/2, </w:t>
      </w:r>
    </w:p>
    <w:p w:rsidR="00C6206C" w:rsidRPr="00A36EED" w:rsidRDefault="00C6206C" w:rsidP="00C6206C">
      <w:pPr>
        <w:rPr>
          <w:rFonts w:ascii="Microsoft Sans Serif" w:hAnsi="Microsoft Sans Serif" w:cs="Microsoft Sans Serif"/>
          <w:sz w:val="16"/>
          <w:szCs w:val="16"/>
        </w:rPr>
      </w:pPr>
    </w:p>
    <w:p w:rsidR="00C6206C" w:rsidRPr="00A36EED" w:rsidRDefault="00C6206C" w:rsidP="00C6206C">
      <w:pPr>
        <w:rPr>
          <w:rFonts w:ascii="Microsoft Sans Serif" w:hAnsi="Microsoft Sans Serif" w:cs="Microsoft Sans Serif"/>
          <w:sz w:val="16"/>
          <w:szCs w:val="16"/>
        </w:rPr>
      </w:pPr>
      <w:r w:rsidRPr="00A36EED">
        <w:rPr>
          <w:rFonts w:ascii="Microsoft Sans Serif" w:hAnsi="Microsoft Sans Serif" w:cs="Microsoft Sans Serif"/>
          <w:sz w:val="16"/>
          <w:szCs w:val="16"/>
        </w:rPr>
        <w:t>Exportno-importná banka, a.s., Bratislava</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hodnota pohľadávky : 2.555.000 eur + 7.900.000 eur (v tom 4.200.000 CHF + 666.336 eur),</w:t>
      </w:r>
    </w:p>
    <w:p w:rsidR="00C6206C" w:rsidRDefault="00C6206C"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záloh : zásoby materiálu, nedokončenej výroby a hotových výrobkov, kovací stroj AMP50 XL, AKS 63M5, SEL </w:t>
      </w:r>
      <w:smartTag w:uri="urn:schemas-microsoft-com:office:smarttags" w:element="metricconverter">
        <w:smartTagPr>
          <w:attr w:name="ProductID" w:val="101 L"/>
        </w:smartTagPr>
        <w:r w:rsidRPr="00A36EED">
          <w:rPr>
            <w:rFonts w:ascii="Microsoft Sans Serif" w:hAnsi="Microsoft Sans Serif" w:cs="Microsoft Sans Serif"/>
            <w:sz w:val="16"/>
            <w:szCs w:val="16"/>
          </w:rPr>
          <w:t>101 L</w:t>
        </w:r>
      </w:smartTag>
      <w:r w:rsidRPr="00A36EED">
        <w:rPr>
          <w:rFonts w:ascii="Microsoft Sans Serif" w:hAnsi="Microsoft Sans Serif" w:cs="Microsoft Sans Serif"/>
          <w:sz w:val="16"/>
          <w:szCs w:val="16"/>
        </w:rPr>
        <w:t xml:space="preserve">, AICHELIN DREs 280/60, CNC Frey, centrum VMX 64/40T,  pohľadávky voči odberateľom podľa prílohy č. 2 záložnej zmluvy, pohľadávky z účtov, pohľadávky z klientskeho účtu </w:t>
      </w:r>
    </w:p>
    <w:p w:rsidR="00EF5EEB" w:rsidRPr="00EF5EEB" w:rsidRDefault="00EF5EEB"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jc w:val="both"/>
        <w:rPr>
          <w:rFonts w:ascii="Microsoft Sans Serif" w:hAnsi="Microsoft Sans Serif" w:cs="Microsoft Sans Serif"/>
          <w:sz w:val="16"/>
          <w:szCs w:val="16"/>
        </w:rPr>
      </w:pPr>
      <w:r w:rsidRPr="00A36EED">
        <w:rPr>
          <w:rFonts w:ascii="Microsoft Sans Serif" w:hAnsi="Microsoft Sans Serif" w:cs="Microsoft Sans Serif"/>
          <w:sz w:val="16"/>
          <w:szCs w:val="16"/>
        </w:rPr>
        <w:lastRenderedPageBreak/>
        <w:t xml:space="preserve">Citibank Europe plc, pob. Bratislava </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hodnota pohľadávky : 4.449.000 eur, </w:t>
      </w:r>
    </w:p>
    <w:p w:rsidR="00C6206C" w:rsidRDefault="00C6206C"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záloh : veci špecifikované v prílohe č. 2 záložnej zmluvy č. 210421/PAM21122012, všetky veci nadobudnuté v budúcnosti ako ich náhrada,</w:t>
      </w:r>
    </w:p>
    <w:p w:rsidR="00EF5EEB" w:rsidRPr="00EF5EEB" w:rsidRDefault="00EF5EEB"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jc w:val="both"/>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Citibank Europe plc, pob. Bratislava </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hodnota pohľadávky : 4.680.000 eur, </w:t>
      </w:r>
    </w:p>
    <w:p w:rsidR="00C6206C" w:rsidRDefault="00C6206C"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záloh : veci špecifikované v prílohe č. 2 záložnej zmluvy č. 210421/PAM11062013, všetky veci nadobudnu</w:t>
      </w:r>
      <w:r w:rsidR="00EF5EEB">
        <w:rPr>
          <w:rFonts w:ascii="Microsoft Sans Serif" w:hAnsi="Microsoft Sans Serif" w:cs="Microsoft Sans Serif"/>
          <w:sz w:val="16"/>
          <w:szCs w:val="16"/>
        </w:rPr>
        <w:t>té v budúcnosti ako ich náhrada</w:t>
      </w:r>
    </w:p>
    <w:p w:rsidR="00EF5EEB" w:rsidRPr="00EF5EEB" w:rsidRDefault="00EF5EEB"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jc w:val="both"/>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Citibank Europe plc, pob. Bratislava </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i/>
          <w:sz w:val="16"/>
          <w:szCs w:val="16"/>
        </w:rPr>
      </w:pPr>
      <w:r w:rsidRPr="00A36EED">
        <w:rPr>
          <w:rFonts w:ascii="Microsoft Sans Serif" w:hAnsi="Microsoft Sans Serif" w:cs="Microsoft Sans Serif"/>
          <w:sz w:val="16"/>
          <w:szCs w:val="16"/>
        </w:rPr>
        <w:t xml:space="preserve">k zmluve o poskytnutí krátkodobého financovania č. 210421/OV01122011 z 01.12.2011 na 1.500.000 eur a zmluve o poskytnutí dlhodobého financovania č. 210421/TL01122011 z 01.12.2011 na 1.800.000 eur,   </w:t>
      </w:r>
      <w:r w:rsidRPr="00A36EED">
        <w:rPr>
          <w:rFonts w:ascii="Microsoft Sans Serif" w:hAnsi="Microsoft Sans Serif" w:cs="Microsoft Sans Serif"/>
          <w:i/>
          <w:sz w:val="16"/>
          <w:szCs w:val="16"/>
        </w:rPr>
        <w:t>(z KLF – ZVL MTK spol. s r.o.)</w:t>
      </w:r>
      <w:r w:rsidRPr="00A36EED">
        <w:rPr>
          <w:rFonts w:ascii="Microsoft Sans Serif" w:hAnsi="Microsoft Sans Serif" w:cs="Microsoft Sans Serif"/>
          <w:sz w:val="16"/>
          <w:szCs w:val="16"/>
        </w:rPr>
        <w:t>,</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hodnota pohľadávky : 3.300.000 eur, </w:t>
      </w:r>
    </w:p>
    <w:p w:rsidR="00C6206C" w:rsidRDefault="00C6206C"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záloh : sústružnícke linky,</w:t>
      </w:r>
    </w:p>
    <w:p w:rsidR="00EF5EEB" w:rsidRPr="00EF5EEB" w:rsidRDefault="00EF5EEB"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rPr>
          <w:rFonts w:ascii="Microsoft Sans Serif" w:hAnsi="Microsoft Sans Serif" w:cs="Microsoft Sans Serif"/>
          <w:sz w:val="16"/>
          <w:szCs w:val="16"/>
        </w:rPr>
      </w:pPr>
      <w:r w:rsidRPr="00A36EED">
        <w:rPr>
          <w:rFonts w:ascii="Microsoft Sans Serif" w:hAnsi="Microsoft Sans Serif" w:cs="Microsoft Sans Serif"/>
          <w:sz w:val="16"/>
          <w:szCs w:val="16"/>
        </w:rPr>
        <w:t>UniCredit Leasing Slovakia, a.s., IČO : 35730978, Plynárenská 7/A, Bratislava</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zmluva o zriadení záložného práva z 30.11.2011, </w:t>
      </w:r>
      <w:r w:rsidRPr="00A36EED">
        <w:rPr>
          <w:rFonts w:ascii="Microsoft Sans Serif" w:hAnsi="Microsoft Sans Serif" w:cs="Microsoft Sans Serif"/>
          <w:i/>
          <w:sz w:val="16"/>
          <w:szCs w:val="16"/>
        </w:rPr>
        <w:t>(z KLF – ZVL MTK spol. s r.o.)</w:t>
      </w:r>
      <w:r w:rsidRPr="00A36EED">
        <w:rPr>
          <w:rFonts w:ascii="Microsoft Sans Serif" w:hAnsi="Microsoft Sans Serif" w:cs="Microsoft Sans Serif"/>
          <w:sz w:val="16"/>
          <w:szCs w:val="16"/>
        </w:rPr>
        <w:t>,</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hodnota pohľadávky : 200.000 eur,</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záloh : pohľadávky s Leasingovej zmluvy č. 1400282 z 30.11.2011, súčasť kovacej linky DEK 25,</w:t>
      </w:r>
    </w:p>
    <w:p w:rsidR="00C6206C" w:rsidRPr="00A36EED" w:rsidRDefault="00C6206C" w:rsidP="00C6206C">
      <w:pPr>
        <w:jc w:val="both"/>
        <w:rPr>
          <w:rFonts w:ascii="Microsoft Sans Serif" w:hAnsi="Microsoft Sans Serif" w:cs="Microsoft Sans Serif"/>
          <w:color w:val="083063"/>
          <w:sz w:val="16"/>
          <w:szCs w:val="16"/>
        </w:rPr>
      </w:pPr>
    </w:p>
    <w:p w:rsidR="00C6206C" w:rsidRPr="00A36EED" w:rsidRDefault="00C6206C" w:rsidP="00C6206C">
      <w:pPr>
        <w:jc w:val="both"/>
        <w:rPr>
          <w:rFonts w:ascii="Microsoft Sans Serif" w:hAnsi="Microsoft Sans Serif" w:cs="Microsoft Sans Serif"/>
          <w:sz w:val="16"/>
          <w:szCs w:val="16"/>
        </w:rPr>
      </w:pPr>
      <w:r w:rsidRPr="00A36EED">
        <w:rPr>
          <w:rFonts w:ascii="Microsoft Sans Serif" w:hAnsi="Microsoft Sans Serif" w:cs="Microsoft Sans Serif"/>
          <w:sz w:val="16"/>
          <w:szCs w:val="16"/>
        </w:rPr>
        <w:t>OTP Banka Slovensko, a. s., IČO : 31318916, Štúrova 5 , 81354 Bratislava</w:t>
      </w:r>
    </w:p>
    <w:p w:rsidR="00EF5EEB" w:rsidRDefault="00C6206C" w:rsidP="00EF5EEB">
      <w:pPr>
        <w:ind w:left="284"/>
        <w:jc w:val="both"/>
        <w:rPr>
          <w:rFonts w:ascii="Microsoft Sans Serif" w:hAnsi="Microsoft Sans Serif" w:cs="Microsoft Sans Serif"/>
          <w:sz w:val="16"/>
          <w:szCs w:val="16"/>
        </w:rPr>
      </w:pPr>
      <w:r w:rsidRPr="00A36EED">
        <w:rPr>
          <w:rFonts w:ascii="Microsoft Sans Serif" w:hAnsi="Microsoft Sans Serif" w:cs="Microsoft Sans Serif"/>
          <w:sz w:val="16"/>
          <w:szCs w:val="16"/>
        </w:rPr>
        <w:t>- pohľadávka zo zmluvy o splátkovom úvere číslo 4013/11/37 zo dňa 07.10.2011 v znení dodatku č. 1 zo dňa 27.11.2012,</w:t>
      </w:r>
    </w:p>
    <w:p w:rsidR="00C6206C" w:rsidRPr="00A36EED" w:rsidRDefault="00C6206C" w:rsidP="00EF5EEB">
      <w:pPr>
        <w:ind w:left="284"/>
        <w:jc w:val="both"/>
        <w:rPr>
          <w:rFonts w:ascii="Microsoft Sans Serif" w:hAnsi="Microsoft Sans Serif" w:cs="Microsoft Sans Serif"/>
          <w:sz w:val="16"/>
          <w:szCs w:val="16"/>
        </w:rPr>
      </w:pPr>
      <w:r w:rsidRPr="00A36EED">
        <w:rPr>
          <w:rFonts w:ascii="Microsoft Sans Serif" w:hAnsi="Microsoft Sans Serif" w:cs="Microsoft Sans Serif"/>
          <w:sz w:val="16"/>
          <w:szCs w:val="16"/>
        </w:rPr>
        <w:t>- hodnota pohľadávky : 570.000 eur,</w:t>
      </w:r>
    </w:p>
    <w:p w:rsidR="00C6206C" w:rsidRPr="00A36EED" w:rsidRDefault="00C6206C" w:rsidP="00C6206C">
      <w:pPr>
        <w:ind w:left="284"/>
        <w:jc w:val="both"/>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 zmluva o zriadení záložného práva k hnuteľnej veci č.: 4013/11/37 ZH2 zo dňa 18.09.2013, </w:t>
      </w:r>
    </w:p>
    <w:p w:rsidR="00A36EED" w:rsidRPr="00A36EED" w:rsidRDefault="00C6206C" w:rsidP="00EF5EEB">
      <w:pPr>
        <w:ind w:left="284"/>
        <w:jc w:val="both"/>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 záloh : nová technológia na kovací stroj W630 - statický menič a indukčný ohrev, </w:t>
      </w:r>
    </w:p>
    <w:p w:rsidR="00C6206C" w:rsidRPr="00A36EED" w:rsidRDefault="00C6206C" w:rsidP="00C6206C">
      <w:pPr>
        <w:jc w:val="both"/>
        <w:rPr>
          <w:rFonts w:ascii="Microsoft Sans Serif" w:hAnsi="Microsoft Sans Serif" w:cs="Microsoft Sans Serif"/>
          <w:sz w:val="16"/>
          <w:szCs w:val="16"/>
        </w:rPr>
      </w:pPr>
      <w:r w:rsidRPr="00A36EED">
        <w:rPr>
          <w:rFonts w:ascii="Microsoft Sans Serif" w:hAnsi="Microsoft Sans Serif" w:cs="Microsoft Sans Serif"/>
          <w:sz w:val="16"/>
          <w:szCs w:val="16"/>
        </w:rPr>
        <w:t>Oberbank AG pobočka zahraničnej banky v Slovenskej republike, IČO : 36861146, Prievozská 4/A , 821 09 Bratislava,</w:t>
      </w:r>
    </w:p>
    <w:p w:rsidR="00C6206C" w:rsidRPr="00A36EED" w:rsidRDefault="00C6206C" w:rsidP="00C6206C">
      <w:pPr>
        <w:tabs>
          <w:tab w:val="left" w:pos="426"/>
        </w:tabs>
        <w:ind w:left="284"/>
        <w:jc w:val="both"/>
        <w:rPr>
          <w:rFonts w:ascii="Microsoft Sans Serif" w:hAnsi="Microsoft Sans Serif" w:cs="Microsoft Sans Serif"/>
          <w:sz w:val="16"/>
          <w:szCs w:val="16"/>
        </w:rPr>
      </w:pPr>
      <w:r w:rsidRPr="00A36EED">
        <w:rPr>
          <w:rFonts w:ascii="Microsoft Sans Serif" w:hAnsi="Microsoft Sans Serif" w:cs="Microsoft Sans Serif"/>
          <w:sz w:val="16"/>
          <w:szCs w:val="16"/>
        </w:rPr>
        <w:t>- zmluva o splátkovom úvere č. 6211065880/8370 zo dňa 18.11.2013</w:t>
      </w:r>
    </w:p>
    <w:p w:rsidR="00C6206C" w:rsidRPr="00A36EED" w:rsidRDefault="00C6206C" w:rsidP="00C6206C">
      <w:pPr>
        <w:tabs>
          <w:tab w:val="left" w:pos="426"/>
        </w:tabs>
        <w:ind w:left="284"/>
        <w:jc w:val="both"/>
        <w:rPr>
          <w:rFonts w:ascii="Microsoft Sans Serif" w:hAnsi="Microsoft Sans Serif" w:cs="Microsoft Sans Serif"/>
          <w:sz w:val="16"/>
          <w:szCs w:val="16"/>
        </w:rPr>
      </w:pPr>
      <w:r w:rsidRPr="00A36EED">
        <w:rPr>
          <w:rFonts w:ascii="Microsoft Sans Serif" w:hAnsi="Microsoft Sans Serif" w:cs="Microsoft Sans Serif"/>
          <w:sz w:val="16"/>
          <w:szCs w:val="16"/>
        </w:rPr>
        <w:t>- hodnota pohľadávky : do výšky 445.000 eur,</w:t>
      </w:r>
    </w:p>
    <w:p w:rsidR="00A36EED" w:rsidRPr="00A36EED" w:rsidRDefault="00C6206C" w:rsidP="00EF5EEB">
      <w:pPr>
        <w:tabs>
          <w:tab w:val="left" w:pos="426"/>
        </w:tabs>
        <w:ind w:left="284"/>
        <w:jc w:val="both"/>
        <w:rPr>
          <w:rFonts w:ascii="Microsoft Sans Serif" w:hAnsi="Microsoft Sans Serif" w:cs="Microsoft Sans Serif"/>
          <w:sz w:val="16"/>
          <w:szCs w:val="16"/>
        </w:rPr>
      </w:pPr>
      <w:r w:rsidRPr="00A36EED">
        <w:rPr>
          <w:rFonts w:ascii="Microsoft Sans Serif" w:hAnsi="Microsoft Sans Serif" w:cs="Microsoft Sans Serif"/>
          <w:sz w:val="16"/>
          <w:szCs w:val="16"/>
        </w:rPr>
        <w:t>- záloh : kovacia linka LMZ 2500.</w:t>
      </w:r>
    </w:p>
    <w:p w:rsidR="00C6206C" w:rsidRPr="00A36EED" w:rsidRDefault="00C6206C" w:rsidP="00A36EED">
      <w:pPr>
        <w:jc w:val="both"/>
        <w:rPr>
          <w:rFonts w:ascii="Microsoft Sans Serif" w:hAnsi="Microsoft Sans Serif" w:cs="Microsoft Sans Serif"/>
          <w:sz w:val="16"/>
          <w:szCs w:val="16"/>
        </w:rPr>
      </w:pPr>
      <w:r w:rsidRPr="00EF5EEB">
        <w:rPr>
          <w:rFonts w:ascii="Microsoft Sans Serif" w:hAnsi="Microsoft Sans Serif" w:cs="Microsoft Sans Serif"/>
          <w:sz w:val="18"/>
          <w:szCs w:val="18"/>
        </w:rPr>
        <w:t xml:space="preserve">- </w:t>
      </w:r>
      <w:r w:rsidR="00EF5EEB" w:rsidRPr="00EF5EEB">
        <w:rPr>
          <w:rFonts w:ascii="Microsoft Sans Serif" w:hAnsi="Microsoft Sans Serif" w:cs="Microsoft Sans Serif"/>
          <w:sz w:val="18"/>
          <w:szCs w:val="18"/>
          <w:u w:val="single"/>
        </w:rPr>
        <w:t>nehnuteľ</w:t>
      </w:r>
      <w:r w:rsidRPr="00EF5EEB">
        <w:rPr>
          <w:rFonts w:ascii="Microsoft Sans Serif" w:hAnsi="Microsoft Sans Serif" w:cs="Microsoft Sans Serif"/>
          <w:sz w:val="18"/>
          <w:szCs w:val="18"/>
          <w:u w:val="single"/>
        </w:rPr>
        <w:t>osti</w:t>
      </w:r>
      <w:r w:rsidRPr="00A36EED">
        <w:rPr>
          <w:rFonts w:ascii="Microsoft Sans Serif" w:hAnsi="Microsoft Sans Serif" w:cs="Microsoft Sans Serif"/>
          <w:sz w:val="16"/>
          <w:szCs w:val="16"/>
        </w:rPr>
        <w:t xml:space="preserve"> :</w:t>
      </w:r>
      <w:r w:rsidR="00EF5EEB">
        <w:rPr>
          <w:rFonts w:ascii="Microsoft Sans Serif" w:hAnsi="Microsoft Sans Serif" w:cs="Microsoft Sans Serif"/>
          <w:sz w:val="16"/>
          <w:szCs w:val="16"/>
        </w:rPr>
        <w:t xml:space="preserve">       </w:t>
      </w:r>
      <w:r w:rsidR="00A36EED">
        <w:rPr>
          <w:rFonts w:ascii="Microsoft Sans Serif" w:hAnsi="Microsoft Sans Serif" w:cs="Microsoft Sans Serif"/>
          <w:sz w:val="16"/>
          <w:szCs w:val="16"/>
        </w:rPr>
        <w:t xml:space="preserve">                                              </w:t>
      </w:r>
      <w:r w:rsidRPr="00A36EED">
        <w:rPr>
          <w:rFonts w:ascii="Microsoft Sans Serif" w:hAnsi="Microsoft Sans Serif" w:cs="Microsoft Sans Serif"/>
          <w:sz w:val="16"/>
          <w:szCs w:val="16"/>
        </w:rPr>
        <w:t>Citibank Europe plc, pob. Bratislava</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zmluva o poskytnutí krátkodobého financovania č. 210421/OV01122011 z 01.12.2011 na 1.500.000 eur a Zmluva o poskytnutí dlhodobého financovania č. 210421/TL01122011 z 01.12.2011 na 1.800.000 eur,   </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hodnota : 1.500.000 eur + 1.800.000 eur,</w:t>
      </w:r>
    </w:p>
    <w:p w:rsidR="00C6206C" w:rsidRDefault="00C6206C"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záloh : k.ú. KNM : p.č. 2234/33 a stavba s.č. 2734.</w:t>
      </w:r>
    </w:p>
    <w:p w:rsidR="00EF5EEB" w:rsidRPr="00EF5EEB" w:rsidRDefault="00EF5EEB"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rPr>
          <w:rFonts w:ascii="Microsoft Sans Serif" w:hAnsi="Microsoft Sans Serif" w:cs="Microsoft Sans Serif"/>
          <w:sz w:val="16"/>
          <w:szCs w:val="16"/>
        </w:rPr>
      </w:pPr>
      <w:r w:rsidRPr="00A36EED">
        <w:rPr>
          <w:rFonts w:ascii="Microsoft Sans Serif" w:hAnsi="Microsoft Sans Serif" w:cs="Microsoft Sans Serif"/>
          <w:sz w:val="16"/>
          <w:szCs w:val="16"/>
        </w:rPr>
        <w:t>Slovenská záručná a rozvojová banka, a.s.,</w:t>
      </w:r>
    </w:p>
    <w:p w:rsidR="00C6206C" w:rsidRPr="00A36EED" w:rsidRDefault="00C6206C" w:rsidP="00C6206C">
      <w:pPr>
        <w:numPr>
          <w:ilvl w:val="0"/>
          <w:numId w:val="22"/>
        </w:numPr>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obchodný vzťah : záruka v prospech EXIMBANKA,</w:t>
      </w:r>
    </w:p>
    <w:p w:rsidR="00C6206C" w:rsidRPr="00A36EED" w:rsidRDefault="00C6206C" w:rsidP="00C6206C">
      <w:pPr>
        <w:numPr>
          <w:ilvl w:val="0"/>
          <w:numId w:val="22"/>
        </w:numPr>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hodnota 2 765 000 eur – mandátna zmluva,</w:t>
      </w:r>
    </w:p>
    <w:p w:rsidR="00C6206C" w:rsidRPr="00A36EED" w:rsidRDefault="00C6206C" w:rsidP="00C6206C">
      <w:pPr>
        <w:numPr>
          <w:ilvl w:val="0"/>
          <w:numId w:val="22"/>
        </w:numPr>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záloh : k.ú. KNM : p.č. 2233/2, 2233/3, 2234/1, 2234/34, 2234/40, 2234/41, 2234/109 a stavby s.č.2734, 2737, 2738, 2843,</w:t>
      </w:r>
    </w:p>
    <w:p w:rsidR="00C6206C" w:rsidRDefault="00C6206C" w:rsidP="00EF5EEB">
      <w:pPr>
        <w:numPr>
          <w:ilvl w:val="0"/>
          <w:numId w:val="22"/>
        </w:numPr>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záloh : k.ú. Martin : p.č. 3400/10 a stavba na s.č.5433.  </w:t>
      </w:r>
    </w:p>
    <w:p w:rsidR="00EF5EEB" w:rsidRPr="00EF5EEB" w:rsidRDefault="00EF5EEB" w:rsidP="00EF5EEB">
      <w:pPr>
        <w:numPr>
          <w:ilvl w:val="0"/>
          <w:numId w:val="22"/>
        </w:numPr>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p>
    <w:p w:rsidR="00C6206C" w:rsidRPr="00A36EED" w:rsidRDefault="00C6206C" w:rsidP="00C6206C">
      <w:pPr>
        <w:rPr>
          <w:rFonts w:ascii="Microsoft Sans Serif" w:hAnsi="Microsoft Sans Serif" w:cs="Microsoft Sans Serif"/>
          <w:sz w:val="16"/>
          <w:szCs w:val="16"/>
        </w:rPr>
      </w:pPr>
      <w:r w:rsidRPr="00A36EED">
        <w:rPr>
          <w:rFonts w:ascii="Microsoft Sans Serif" w:hAnsi="Microsoft Sans Serif" w:cs="Microsoft Sans Serif"/>
          <w:sz w:val="16"/>
          <w:szCs w:val="16"/>
        </w:rPr>
        <w:t>Citibank Europe plc, pob. Bratislava</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zmluva o poskytnutí krátkodobého financovania č. 210421/OV01122011 z 01.12.2011,  Zmluva o poskytnutí dlhodobého financovania č. 210421/TL01122011 z 01.12.2011, Rámcová Treasury zmluva z 15.03.2007 (KLF-ZVL MTK, s.r.o.)   </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hodnota : 4.449.000 eur,</w:t>
      </w:r>
    </w:p>
    <w:p w:rsidR="00C6206C" w:rsidRDefault="00C6206C"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záloh : k.ú. KNM : p.č. 2234/33 a stavba s.č. 2734.</w:t>
      </w:r>
    </w:p>
    <w:p w:rsidR="00EF5EEB" w:rsidRPr="00EF5EEB" w:rsidRDefault="00EF5EEB"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rPr>
          <w:rFonts w:ascii="Microsoft Sans Serif" w:hAnsi="Microsoft Sans Serif" w:cs="Microsoft Sans Serif"/>
          <w:sz w:val="16"/>
          <w:szCs w:val="16"/>
        </w:rPr>
      </w:pPr>
      <w:r w:rsidRPr="00A36EED">
        <w:rPr>
          <w:rFonts w:ascii="Microsoft Sans Serif" w:hAnsi="Microsoft Sans Serif" w:cs="Microsoft Sans Serif"/>
          <w:sz w:val="16"/>
          <w:szCs w:val="16"/>
        </w:rPr>
        <w:t>Citibank Europe plc, pob. Bratislava</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lastRenderedPageBreak/>
        <w:t xml:space="preserve">zmluva o poskytnutí krátkodobého financovania č. 210421/OV01122011 z 01.12.2011,  Zmluva o poskytnutí dlhodobého financovania č. 210421/TL01122011 z 01.12.2011, Rámcová Treasury zmluva z 15.03.2007 (KLF-ZVL MTK, s.r.o.)   </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vklad do katastra nehnuteľností 08.07.2013 pod V 686/13 – záložná zmluva č. 210421/PA11062013,   </w:t>
      </w:r>
    </w:p>
    <w:p w:rsidR="00C6206C" w:rsidRPr="00A36EED" w:rsidRDefault="00C6206C" w:rsidP="00C6206C">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hodnota : 4.680.000 eur,</w:t>
      </w:r>
    </w:p>
    <w:p w:rsidR="00C6206C" w:rsidRDefault="00C6206C"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záloh : k.ú. KNM : p.č. 2234/33 a stavba s.č. 2734.</w:t>
      </w:r>
    </w:p>
    <w:p w:rsidR="00EF5EEB" w:rsidRPr="00EF5EEB" w:rsidRDefault="00EF5EEB" w:rsidP="00EF5EEB">
      <w:pPr>
        <w:numPr>
          <w:ilvl w:val="0"/>
          <w:numId w:val="22"/>
        </w:numPr>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A36EED">
      <w:pPr>
        <w:jc w:val="both"/>
        <w:rPr>
          <w:rFonts w:ascii="Microsoft Sans Serif" w:hAnsi="Microsoft Sans Serif" w:cs="Microsoft Sans Serif"/>
          <w:b/>
          <w:sz w:val="16"/>
          <w:szCs w:val="16"/>
          <w:u w:val="single"/>
        </w:rPr>
      </w:pPr>
      <w:r w:rsidRPr="00A36EED">
        <w:rPr>
          <w:rFonts w:ascii="Microsoft Sans Serif" w:hAnsi="Microsoft Sans Serif" w:cs="Microsoft Sans Serif"/>
          <w:b/>
          <w:sz w:val="16"/>
          <w:szCs w:val="16"/>
          <w:u w:val="single"/>
        </w:rPr>
        <w:t>OMNIA KLF, a.s. - zmenky k 31.12.2013 :</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zmenkový veriteľ : IKB Leasing SR, s.r.o. </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obchodný vzťah : leasing č. 3103710/519082/GOTZ</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výška zmenky – aktuálny dlh po lehote splatnosti v čase vyplnenia zmenky,</w:t>
      </w:r>
    </w:p>
    <w:p w:rsidR="00C6206C" w:rsidRDefault="00C6206C" w:rsidP="00EF5EEB">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splatnosť zmenky – v čase vyplnenia zmenky,</w:t>
      </w:r>
    </w:p>
    <w:p w:rsidR="00EF5EEB" w:rsidRPr="00EF5EEB" w:rsidRDefault="00EF5EEB" w:rsidP="00EF5EEB">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zmenkový veriteľ : IKB Leasing SR, s.r.o. </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obchodný vzťah : leasing č. 3103711/519082/GOTZ</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výška zmenky – aktuálny dlh po lehote splatnosti v čase vyplnenia zmenky,</w:t>
      </w:r>
    </w:p>
    <w:p w:rsidR="00C6206C" w:rsidRDefault="00C6206C" w:rsidP="00EF5EEB">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splatnosť zmenky – v čase vyplnenia zmenky,</w:t>
      </w:r>
    </w:p>
    <w:p w:rsidR="00EF5EEB" w:rsidRPr="00EF5EEB" w:rsidRDefault="00EF5EEB" w:rsidP="00EF5EEB">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zmenkový veriteľ : OTP Faktoring Slovensko, a.s. (3ks-č.647/01, 647/02,647/03)</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obchodný vzťah : záväzkové vzťahy zmluvných strán,</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výška zmenky – aktuálny dlh po lehote splatnosti v čase vyplnenia zmenky,</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splatnosť zmenky – v čase vyplnenia zmenky,</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zmenkový veriteľ : Citibank Europe plc</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obchodný vzťah : zmluva o poskytnutí krátkodobého financovania č. </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210421/OV01122011, </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výška zmenky – aktuálny dlh po lehote splatnosti v čase vyplnenia zmenky,</w:t>
      </w:r>
    </w:p>
    <w:p w:rsidR="00C6206C" w:rsidRDefault="00C6206C" w:rsidP="00EF5EEB">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splatnosť zmenky – v čase vyplnenia zmenky,</w:t>
      </w:r>
    </w:p>
    <w:p w:rsidR="00EF5EEB" w:rsidRPr="00EF5EEB" w:rsidRDefault="00EF5EEB" w:rsidP="00EF5EEB">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zmenkový veriteľ : Citibank Europe plc</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obchodný vzťah : zmluva o poskytnutí dlhodobého financovania č. </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210421/TL01122011, </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výška zmenky – aktuálny dlh po lehote splatnosti v čase vyplnenia zmenky,</w:t>
      </w:r>
    </w:p>
    <w:p w:rsidR="00C6206C" w:rsidRDefault="00C6206C" w:rsidP="00A36EED">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splatnosť zmenky – v čase vyplnenia zmenky,</w:t>
      </w:r>
    </w:p>
    <w:p w:rsidR="00A36EED" w:rsidRPr="00A36EED" w:rsidRDefault="00A36EED" w:rsidP="00A36EED">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zmenkový veriteľ : Citibank Europe plc</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obchodný vzťah : Rámcová Treasury Zmluva z 15.03.2007 (Zmluva o použití blankozmenky z 25.01.2013), </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výška zmenky – aktuálny dlh po lehote splatnosti v čase vyplnenia zmenky,</w:t>
      </w:r>
    </w:p>
    <w:p w:rsidR="00C6206C" w:rsidRDefault="00C6206C" w:rsidP="00EF5EEB">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splatnosť zmenky – v čase vyplnenia zmenky,</w:t>
      </w:r>
    </w:p>
    <w:p w:rsidR="00EF5EEB" w:rsidRPr="00EF5EEB" w:rsidRDefault="00EF5EEB" w:rsidP="00EF5EEB">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zmenkový veriteľ : Exportno-importná banka, a.s.</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obchodný vzťah : úver 2.555.000 eur  (020/2012/ÚZ),</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výška zmenky – aktuálny dlh po lehote splatnosti v čase vyplnenia zmenky,</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splatnosť zmenky – v čase vyplnenia zmenky,</w:t>
      </w:r>
    </w:p>
    <w:p w:rsidR="00C6206C" w:rsidRPr="00A36EED" w:rsidRDefault="00C6206C" w:rsidP="00C6206C">
      <w:pPr>
        <w:rPr>
          <w:rFonts w:ascii="Microsoft Sans Serif" w:hAnsi="Microsoft Sans Serif" w:cs="Microsoft Sans Serif"/>
          <w:sz w:val="16"/>
          <w:szCs w:val="16"/>
        </w:rPr>
      </w:pP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zmenkový veriteľ : Exportno-importná banka, a.s. (x)</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obchodný vzťah : krátkodobý zmenkový úver na pohľadávky z vývozu,</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výška zmenky – aktuálny dlh z postúpenej pohľadávky voči zahraničnému odberateľovi,</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splatnosť zmenky – na videnie,</w:t>
      </w:r>
    </w:p>
    <w:p w:rsidR="00C6206C" w:rsidRPr="00A36EED" w:rsidRDefault="00C6206C" w:rsidP="00C6206C">
      <w:pPr>
        <w:rPr>
          <w:rFonts w:ascii="Microsoft Sans Serif" w:hAnsi="Microsoft Sans Serif" w:cs="Microsoft Sans Serif"/>
          <w:sz w:val="16"/>
          <w:szCs w:val="16"/>
        </w:rPr>
      </w:pP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zmenkový veriteľ : Slovenská záručná a rozvojová banka, a.s.,</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obchodný vzťah : záruka v prospech EXIMBANKA vo výške 2 765 000 eur – mandátna zmluva, </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výška zmenky – aktuálny dlh po lehote splatnosti v čase vyplnenia zmenky,</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splatnosť zmenky – v čase vyplnenia zmenky,</w:t>
      </w:r>
    </w:p>
    <w:p w:rsidR="00C6206C" w:rsidRPr="00A36EED" w:rsidRDefault="00C6206C" w:rsidP="00C6206C">
      <w:pPr>
        <w:rPr>
          <w:rFonts w:ascii="Microsoft Sans Serif" w:hAnsi="Microsoft Sans Serif" w:cs="Microsoft Sans Serif"/>
          <w:sz w:val="16"/>
          <w:szCs w:val="16"/>
        </w:rPr>
      </w:pP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zmenkový veriteľ : Exportno-importná banka, a.s.</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obchodný vzťah : úver 7.900.000 eur, </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výška zmenky – aktuálny dlh po lehote splatnosti v čase vyplnenia zmenky,</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splatnosť zmenky – v čase vyplnenia zmenky,</w:t>
      </w:r>
    </w:p>
    <w:p w:rsidR="00C6206C" w:rsidRPr="00A36EED" w:rsidRDefault="00C6206C" w:rsidP="00C6206C">
      <w:pPr>
        <w:jc w:val="both"/>
        <w:rPr>
          <w:rFonts w:ascii="Microsoft Sans Serif" w:hAnsi="Microsoft Sans Serif" w:cs="Microsoft Sans Serif"/>
          <w:b/>
          <w:sz w:val="16"/>
          <w:szCs w:val="16"/>
          <w:u w:val="single"/>
        </w:rPr>
      </w:pP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zmenkový veriteľ : Oberbank AG</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both"/>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obchodný vzťah : úver do výšky 445.000 eur – zmluva o splátkovom úvere č. 6211065880/8370 z 18.11.2013,</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výška zmenky – aktuálny dlh po lehote splatnosti v čase vyplnenia zmenky,</w:t>
      </w:r>
    </w:p>
    <w:p w:rsidR="00C6206C" w:rsidRPr="00A36EED" w:rsidRDefault="00C6206C" w:rsidP="00C6206C">
      <w:pPr>
        <w:numPr>
          <w:ilvl w:val="0"/>
          <w:numId w:val="23"/>
        </w:numPr>
        <w:tabs>
          <w:tab w:val="clear" w:pos="720"/>
        </w:tabs>
        <w:overflowPunct w:val="0"/>
        <w:autoSpaceDE w:val="0"/>
        <w:autoSpaceDN w:val="0"/>
        <w:adjustRightInd w:val="0"/>
        <w:spacing w:after="0" w:line="240" w:lineRule="auto"/>
        <w:jc w:val="left"/>
        <w:textAlignment w:val="baseline"/>
        <w:rPr>
          <w:rFonts w:ascii="Microsoft Sans Serif" w:hAnsi="Microsoft Sans Serif" w:cs="Microsoft Sans Serif"/>
          <w:sz w:val="16"/>
          <w:szCs w:val="16"/>
        </w:rPr>
      </w:pPr>
      <w:r w:rsidRPr="00A36EED">
        <w:rPr>
          <w:rFonts w:ascii="Microsoft Sans Serif" w:hAnsi="Microsoft Sans Serif" w:cs="Microsoft Sans Serif"/>
          <w:sz w:val="16"/>
          <w:szCs w:val="16"/>
        </w:rPr>
        <w:t>splatnosť zmenky – v čase vyplnenia zmenky.</w:t>
      </w:r>
    </w:p>
    <w:p w:rsidR="00C6206C" w:rsidRPr="00A36EED" w:rsidRDefault="00C6206C" w:rsidP="00C6206C">
      <w:pPr>
        <w:jc w:val="both"/>
        <w:rPr>
          <w:rFonts w:ascii="Microsoft Sans Serif" w:hAnsi="Microsoft Sans Serif" w:cs="Microsoft Sans Serif"/>
          <w:b/>
          <w:sz w:val="16"/>
          <w:szCs w:val="16"/>
          <w:u w:val="single"/>
        </w:rPr>
      </w:pPr>
    </w:p>
    <w:p w:rsidR="00C6206C" w:rsidRPr="00A36EED" w:rsidRDefault="00C6206C" w:rsidP="00C6206C">
      <w:pPr>
        <w:jc w:val="both"/>
        <w:rPr>
          <w:rFonts w:ascii="Microsoft Sans Serif" w:hAnsi="Microsoft Sans Serif" w:cs="Microsoft Sans Serif"/>
          <w:b/>
          <w:sz w:val="16"/>
          <w:szCs w:val="16"/>
          <w:u w:val="single"/>
        </w:rPr>
      </w:pPr>
      <w:r w:rsidRPr="00A36EED">
        <w:rPr>
          <w:rFonts w:ascii="Microsoft Sans Serif" w:hAnsi="Microsoft Sans Serif" w:cs="Microsoft Sans Serif"/>
          <w:b/>
          <w:sz w:val="16"/>
          <w:szCs w:val="16"/>
          <w:u w:val="single"/>
        </w:rPr>
        <w:t>OMNIA KLF, a.s. - Exekučné tituly k 31.12.2013 :</w:t>
      </w:r>
    </w:p>
    <w:p w:rsidR="00C6206C" w:rsidRPr="00A36EED" w:rsidRDefault="00C6206C" w:rsidP="00C6206C">
      <w:pPr>
        <w:jc w:val="both"/>
        <w:rPr>
          <w:rFonts w:ascii="Microsoft Sans Serif" w:hAnsi="Microsoft Sans Serif" w:cs="Microsoft Sans Serif"/>
          <w:sz w:val="16"/>
          <w:szCs w:val="16"/>
        </w:rPr>
      </w:pPr>
      <w:r w:rsidRPr="00A36EED">
        <w:rPr>
          <w:rFonts w:ascii="Microsoft Sans Serif" w:hAnsi="Microsoft Sans Serif" w:cs="Microsoft Sans Serif"/>
          <w:sz w:val="16"/>
          <w:szCs w:val="16"/>
        </w:rPr>
        <w:lastRenderedPageBreak/>
        <w:t xml:space="preserve">- exekučný titul v prospech OTP Banka Slovensko, a.s. na zabezpečenie záväzku OMNIA KLF, a.s. na zaplatenie úverov, </w:t>
      </w:r>
    </w:p>
    <w:p w:rsidR="00C6206C" w:rsidRPr="00A36EED" w:rsidRDefault="00C6206C" w:rsidP="00C6206C">
      <w:pPr>
        <w:jc w:val="both"/>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 exekučný titul v prospech Exportno-importná banka, a.s. na zabezpečenie úveru vo výške 7.900.000 eur na financovanie nákupu HATEBUR-HOTOMATIC AMP50 XL (024/2012 ÚZ). </w:t>
      </w:r>
    </w:p>
    <w:p w:rsidR="00C6206C" w:rsidRPr="00A36EED" w:rsidRDefault="00C6206C" w:rsidP="00C6206C">
      <w:pPr>
        <w:jc w:val="both"/>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 exekučný titul v prospech Citibank Europe plc na zabezpečenie pohľadávok zo zmluvy o poskytnutí krátkodobého financovania č. 210421/OV01122011 do výšky 1.800.000,-eur. </w:t>
      </w:r>
    </w:p>
    <w:p w:rsidR="00C6206C" w:rsidRPr="00A36EED" w:rsidRDefault="00C6206C" w:rsidP="00C6206C">
      <w:pPr>
        <w:jc w:val="both"/>
        <w:rPr>
          <w:rFonts w:ascii="Microsoft Sans Serif" w:hAnsi="Microsoft Sans Serif" w:cs="Microsoft Sans Serif"/>
          <w:sz w:val="16"/>
          <w:szCs w:val="16"/>
        </w:rPr>
      </w:pPr>
      <w:r w:rsidRPr="00A36EED">
        <w:rPr>
          <w:rFonts w:ascii="Microsoft Sans Serif" w:hAnsi="Microsoft Sans Serif" w:cs="Microsoft Sans Serif"/>
          <w:sz w:val="16"/>
          <w:szCs w:val="16"/>
        </w:rPr>
        <w:t xml:space="preserve">- exekučný titul v prospech Exportno-importná banka, a.s. na zabezpečenie úveru vo výške 2.555.000 eur (020/2012/ÚZ). </w:t>
      </w:r>
    </w:p>
    <w:p w:rsidR="00C6206C" w:rsidRPr="00A36EED" w:rsidRDefault="00C6206C" w:rsidP="00C6206C">
      <w:pPr>
        <w:jc w:val="both"/>
        <w:rPr>
          <w:rFonts w:ascii="Microsoft Sans Serif" w:hAnsi="Microsoft Sans Serif" w:cs="Microsoft Sans Serif"/>
          <w:sz w:val="16"/>
          <w:szCs w:val="16"/>
        </w:rPr>
      </w:pPr>
    </w:p>
    <w:p w:rsidR="00C6206C" w:rsidRPr="00A36EED" w:rsidRDefault="00C6206C" w:rsidP="00C6206C">
      <w:pPr>
        <w:jc w:val="both"/>
        <w:rPr>
          <w:rFonts w:ascii="Microsoft Sans Serif" w:hAnsi="Microsoft Sans Serif" w:cs="Microsoft Sans Serif"/>
          <w:sz w:val="16"/>
          <w:szCs w:val="16"/>
        </w:rPr>
      </w:pPr>
    </w:p>
    <w:p w:rsidR="00C6206C" w:rsidRPr="00A36EED" w:rsidRDefault="00C6206C" w:rsidP="00C6206C">
      <w:pPr>
        <w:jc w:val="both"/>
        <w:rPr>
          <w:rFonts w:ascii="Microsoft Sans Serif" w:hAnsi="Microsoft Sans Serif" w:cs="Microsoft Sans Serif"/>
          <w:sz w:val="16"/>
          <w:szCs w:val="16"/>
        </w:rPr>
      </w:pPr>
    </w:p>
    <w:p w:rsidR="00171871" w:rsidRDefault="00171871" w:rsidP="00A36EED">
      <w:pPr>
        <w:pStyle w:val="Odsekzoznamu"/>
        <w:ind w:left="720"/>
        <w:contextualSpacing/>
        <w:jc w:val="both"/>
      </w:pPr>
    </w:p>
    <w:p w:rsidR="00726F13" w:rsidRDefault="00726F13" w:rsidP="00A36EED">
      <w:pPr>
        <w:pStyle w:val="Odsekzoznamu"/>
        <w:ind w:left="720"/>
        <w:contextualSpacing/>
        <w:jc w:val="both"/>
      </w:pPr>
    </w:p>
    <w:p w:rsidR="00726F13" w:rsidRDefault="00726F13" w:rsidP="00A36EED">
      <w:pPr>
        <w:pStyle w:val="Odsekzoznamu"/>
        <w:ind w:left="720"/>
        <w:contextualSpacing/>
        <w:jc w:val="both"/>
      </w:pPr>
    </w:p>
    <w:p w:rsidR="00726F13" w:rsidRDefault="00726F13" w:rsidP="00A36EED">
      <w:pPr>
        <w:pStyle w:val="Odsekzoznamu"/>
        <w:ind w:left="720"/>
        <w:contextualSpacing/>
        <w:jc w:val="both"/>
      </w:pPr>
    </w:p>
    <w:p w:rsidR="00726F13" w:rsidRDefault="00726F13" w:rsidP="00A36EED">
      <w:pPr>
        <w:pStyle w:val="Odsekzoznamu"/>
        <w:ind w:left="720"/>
        <w:contextualSpacing/>
        <w:jc w:val="both"/>
      </w:pPr>
    </w:p>
    <w:p w:rsidR="00726F13" w:rsidRDefault="00726F13"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EF5EEB" w:rsidRDefault="00EF5EEB" w:rsidP="00A36EED">
      <w:pPr>
        <w:pStyle w:val="Odsekzoznamu"/>
        <w:ind w:left="720"/>
        <w:contextualSpacing/>
        <w:jc w:val="both"/>
      </w:pPr>
    </w:p>
    <w:p w:rsidR="00726F13" w:rsidRDefault="00726F13" w:rsidP="00A36EED">
      <w:pPr>
        <w:pStyle w:val="Odsekzoznamu"/>
        <w:ind w:left="720"/>
        <w:contextualSpacing/>
        <w:jc w:val="both"/>
      </w:pPr>
    </w:p>
    <w:p w:rsidR="00726F13" w:rsidRDefault="00726F13" w:rsidP="00A36EED">
      <w:pPr>
        <w:pStyle w:val="Odsekzoznamu"/>
        <w:ind w:left="720"/>
        <w:contextualSpacing/>
        <w:jc w:val="both"/>
      </w:pPr>
    </w:p>
    <w:p w:rsidR="00726F13" w:rsidRDefault="00726F13" w:rsidP="00A36EED">
      <w:pPr>
        <w:pStyle w:val="Odsekzoznamu"/>
        <w:ind w:left="720"/>
        <w:contextualSpacing/>
        <w:jc w:val="both"/>
      </w:pPr>
    </w:p>
    <w:p w:rsidR="00726F13" w:rsidRDefault="00726F13" w:rsidP="00A36EED">
      <w:pPr>
        <w:pStyle w:val="Odsekzoznamu"/>
        <w:ind w:left="720"/>
        <w:contextualSpacing/>
        <w:jc w:val="both"/>
      </w:pPr>
    </w:p>
    <w:p w:rsidR="00726F13" w:rsidRDefault="00726F13" w:rsidP="00A36EED">
      <w:pPr>
        <w:pStyle w:val="Odsekzoznamu"/>
        <w:ind w:left="720"/>
        <w:contextualSpacing/>
        <w:jc w:val="both"/>
      </w:pPr>
    </w:p>
    <w:tbl>
      <w:tblPr>
        <w:tblW w:w="10186" w:type="dxa"/>
        <w:tblInd w:w="58" w:type="dxa"/>
        <w:tblCellMar>
          <w:left w:w="70" w:type="dxa"/>
          <w:right w:w="70" w:type="dxa"/>
        </w:tblCellMar>
        <w:tblLook w:val="04A0"/>
      </w:tblPr>
      <w:tblGrid>
        <w:gridCol w:w="520"/>
        <w:gridCol w:w="5304"/>
        <w:gridCol w:w="1701"/>
        <w:gridCol w:w="1701"/>
        <w:gridCol w:w="960"/>
      </w:tblGrid>
      <w:tr w:rsidR="00726F13" w:rsidRPr="00726F13" w:rsidTr="00EF5EEB">
        <w:trPr>
          <w:trHeight w:val="450"/>
        </w:trPr>
        <w:tc>
          <w:tcPr>
            <w:tcW w:w="520" w:type="dxa"/>
            <w:tcBorders>
              <w:top w:val="single" w:sz="4" w:space="0" w:color="auto"/>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lastRenderedPageBreak/>
              <w:t> </w:t>
            </w:r>
          </w:p>
        </w:tc>
        <w:tc>
          <w:tcPr>
            <w:tcW w:w="5304" w:type="dxa"/>
            <w:tcBorders>
              <w:top w:val="single" w:sz="4" w:space="0" w:color="auto"/>
              <w:left w:val="nil"/>
              <w:bottom w:val="nil"/>
              <w:right w:val="nil"/>
            </w:tcBorders>
            <w:shd w:val="clear" w:color="000000" w:fill="C0C0C0"/>
            <w:vAlign w:val="center"/>
            <w:hideMark/>
          </w:tcPr>
          <w:p w:rsidR="00726F13" w:rsidRPr="00726F13" w:rsidRDefault="00726F13" w:rsidP="00726F13">
            <w:pPr>
              <w:spacing w:after="0" w:line="240" w:lineRule="auto"/>
              <w:ind w:firstLineChars="200" w:firstLine="320"/>
              <w:jc w:val="left"/>
              <w:rPr>
                <w:rFonts w:ascii="Times New Roman" w:eastAsia="Times New Roman" w:hAnsi="Times New Roman"/>
                <w:sz w:val="16"/>
                <w:szCs w:val="16"/>
                <w:u w:val="single"/>
                <w:lang w:eastAsia="sk-SK"/>
              </w:rPr>
            </w:pPr>
            <w:r w:rsidRPr="00726F13">
              <w:rPr>
                <w:rFonts w:ascii="Times New Roman" w:eastAsia="Times New Roman" w:hAnsi="Times New Roman"/>
                <w:sz w:val="16"/>
                <w:szCs w:val="16"/>
                <w:u w:val="single"/>
                <w:lang w:eastAsia="sk-SK"/>
              </w:rPr>
              <w:t>Názov účtovnej jednotky</w:t>
            </w:r>
          </w:p>
        </w:tc>
        <w:tc>
          <w:tcPr>
            <w:tcW w:w="1701" w:type="dxa"/>
            <w:tcBorders>
              <w:top w:val="single" w:sz="4" w:space="0" w:color="auto"/>
              <w:left w:val="single" w:sz="4" w:space="0" w:color="auto"/>
              <w:bottom w:val="single" w:sz="4" w:space="0" w:color="auto"/>
              <w:right w:val="single" w:sz="4" w:space="0" w:color="auto"/>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u w:val="single"/>
                <w:lang w:eastAsia="sk-SK"/>
              </w:rPr>
            </w:pPr>
            <w:r w:rsidRPr="00726F13">
              <w:rPr>
                <w:rFonts w:ascii="Times New Roman" w:eastAsia="Times New Roman" w:hAnsi="Times New Roman"/>
                <w:sz w:val="16"/>
                <w:szCs w:val="16"/>
                <w:u w:val="single"/>
                <w:lang w:eastAsia="sk-SK"/>
              </w:rPr>
              <w:t>IČO:</w:t>
            </w:r>
          </w:p>
        </w:tc>
        <w:tc>
          <w:tcPr>
            <w:tcW w:w="1701" w:type="dxa"/>
            <w:tcBorders>
              <w:top w:val="single" w:sz="4" w:space="0" w:color="auto"/>
              <w:left w:val="nil"/>
              <w:bottom w:val="single" w:sz="4" w:space="0" w:color="auto"/>
              <w:right w:val="single" w:sz="4" w:space="0" w:color="auto"/>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u w:val="single"/>
                <w:lang w:eastAsia="sk-SK"/>
              </w:rPr>
            </w:pPr>
            <w:r w:rsidRPr="00726F13">
              <w:rPr>
                <w:rFonts w:ascii="Times New Roman" w:eastAsia="Times New Roman" w:hAnsi="Times New Roman"/>
                <w:sz w:val="16"/>
                <w:szCs w:val="16"/>
                <w:u w:val="single"/>
                <w:lang w:eastAsia="sk-SK"/>
              </w:rPr>
              <w:t>Príloha č. 1</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u w:val="single"/>
                <w:lang w:eastAsia="sk-SK"/>
              </w:rPr>
            </w:pPr>
            <w:r w:rsidRPr="00726F13">
              <w:rPr>
                <w:rFonts w:ascii="Times New Roman" w:eastAsia="Times New Roman" w:hAnsi="Times New Roman"/>
                <w:sz w:val="16"/>
                <w:szCs w:val="16"/>
                <w:u w:val="single"/>
                <w:lang w:eastAsia="sk-SK"/>
              </w:rPr>
              <w:t> </w:t>
            </w:r>
          </w:p>
        </w:tc>
        <w:tc>
          <w:tcPr>
            <w:tcW w:w="5304" w:type="dxa"/>
            <w:tcBorders>
              <w:top w:val="nil"/>
              <w:left w:val="nil"/>
              <w:bottom w:val="single" w:sz="4" w:space="0" w:color="auto"/>
              <w:right w:val="nil"/>
            </w:tcBorders>
            <w:shd w:val="clear" w:color="000000" w:fill="C0C0C0"/>
            <w:noWrap/>
            <w:vAlign w:val="center"/>
            <w:hideMark/>
          </w:tcPr>
          <w:p w:rsidR="00726F13" w:rsidRPr="00726F13" w:rsidRDefault="00726F13" w:rsidP="00726F13">
            <w:pPr>
              <w:spacing w:after="0" w:line="240" w:lineRule="auto"/>
              <w:ind w:firstLineChars="200" w:firstLine="321"/>
              <w:jc w:val="lef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OMNIA KLF, a.s.  KNM</w:t>
            </w:r>
          </w:p>
        </w:tc>
        <w:tc>
          <w:tcPr>
            <w:tcW w:w="3402" w:type="dxa"/>
            <w:gridSpan w:val="2"/>
            <w:tcBorders>
              <w:top w:val="single" w:sz="4" w:space="0" w:color="auto"/>
              <w:left w:val="single" w:sz="4" w:space="0" w:color="auto"/>
              <w:bottom w:val="single" w:sz="4" w:space="0" w:color="auto"/>
              <w:right w:val="single" w:sz="4" w:space="0" w:color="000000"/>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OO211095</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15"/>
        </w:trPr>
        <w:tc>
          <w:tcPr>
            <w:tcW w:w="52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8" w:space="0" w:color="auto"/>
              <w:right w:val="single" w:sz="4" w:space="0" w:color="auto"/>
            </w:tcBorders>
            <w:shd w:val="clear" w:color="auto" w:fill="auto"/>
            <w:noWrap/>
            <w:vAlign w:val="bottom"/>
            <w:hideMark/>
          </w:tcPr>
          <w:p w:rsidR="00726F13" w:rsidRPr="00726F13" w:rsidRDefault="00726F13" w:rsidP="00726F13">
            <w:pPr>
              <w:spacing w:after="0" w:line="240" w:lineRule="auto"/>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2013</w:t>
            </w:r>
          </w:p>
        </w:tc>
        <w:tc>
          <w:tcPr>
            <w:tcW w:w="1701" w:type="dxa"/>
            <w:tcBorders>
              <w:top w:val="nil"/>
              <w:left w:val="nil"/>
              <w:bottom w:val="single" w:sz="8"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2012</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single" w:sz="8" w:space="0" w:color="auto"/>
              <w:left w:val="single" w:sz="8" w:space="0" w:color="auto"/>
              <w:bottom w:val="nil"/>
              <w:right w:val="nil"/>
            </w:tcBorders>
            <w:shd w:val="clear" w:color="000000" w:fill="FFFFFF"/>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VH</w:t>
            </w:r>
          </w:p>
        </w:tc>
        <w:tc>
          <w:tcPr>
            <w:tcW w:w="5304" w:type="dxa"/>
            <w:tcBorders>
              <w:top w:val="single" w:sz="8" w:space="0" w:color="auto"/>
              <w:left w:val="nil"/>
              <w:bottom w:val="single" w:sz="4" w:space="0" w:color="auto"/>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Výsledok hospodárenia za účtovné obdobie</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603 012</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281 154</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000000" w:fill="FFFFFF"/>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w:t>
            </w:r>
          </w:p>
        </w:tc>
        <w:tc>
          <w:tcPr>
            <w:tcW w:w="5304" w:type="dxa"/>
            <w:tcBorders>
              <w:top w:val="nil"/>
              <w:left w:val="nil"/>
              <w:bottom w:val="single" w:sz="4" w:space="0" w:color="auto"/>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Odpisy investičného majetku</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3 355 637</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2 978 322</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000000" w:fill="FFFFFF"/>
            <w:noWrap/>
            <w:vAlign w:val="center"/>
            <w:hideMark/>
          </w:tcPr>
          <w:p w:rsidR="00726F13" w:rsidRPr="00726F13" w:rsidRDefault="00726F13" w:rsidP="00726F13">
            <w:pPr>
              <w:spacing w:after="0" w:line="240" w:lineRule="auto"/>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A</w:t>
            </w:r>
          </w:p>
        </w:tc>
        <w:tc>
          <w:tcPr>
            <w:tcW w:w="5304" w:type="dxa"/>
            <w:tcBorders>
              <w:top w:val="single" w:sz="4" w:space="0" w:color="auto"/>
              <w:left w:val="nil"/>
              <w:bottom w:val="single" w:sz="8" w:space="0" w:color="auto"/>
              <w:right w:val="nil"/>
            </w:tcBorders>
            <w:shd w:val="clear" w:color="000000" w:fill="FFFFFF"/>
            <w:noWrap/>
            <w:vAlign w:val="center"/>
            <w:hideMark/>
          </w:tcPr>
          <w:p w:rsidR="00726F13" w:rsidRPr="00726F13" w:rsidRDefault="00726F13" w:rsidP="00726F13">
            <w:pPr>
              <w:spacing w:after="0" w:line="240" w:lineRule="auto"/>
              <w:jc w:val="lef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Zmeny stavu pracovného kapitálu</w:t>
            </w:r>
          </w:p>
        </w:tc>
        <w:tc>
          <w:tcPr>
            <w:tcW w:w="1701" w:type="dxa"/>
            <w:tcBorders>
              <w:top w:val="nil"/>
              <w:left w:val="single" w:sz="4" w:space="0" w:color="auto"/>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2 229 401</w:t>
            </w:r>
          </w:p>
        </w:tc>
        <w:tc>
          <w:tcPr>
            <w:tcW w:w="1701" w:type="dxa"/>
            <w:tcBorders>
              <w:top w:val="nil"/>
              <w:left w:val="nil"/>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-545 832</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000000" w:fill="FFFFFF"/>
            <w:noWrap/>
            <w:vAlign w:val="center"/>
            <w:hideMark/>
          </w:tcPr>
          <w:p w:rsidR="00726F13" w:rsidRPr="00726F13" w:rsidRDefault="00726F13" w:rsidP="00726F13">
            <w:pPr>
              <w:spacing w:after="0" w:line="240" w:lineRule="auto"/>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A1</w:t>
            </w:r>
          </w:p>
        </w:tc>
        <w:tc>
          <w:tcPr>
            <w:tcW w:w="5304" w:type="dxa"/>
            <w:tcBorders>
              <w:top w:val="single" w:sz="4" w:space="0" w:color="auto"/>
              <w:left w:val="nil"/>
              <w:bottom w:val="single" w:sz="8" w:space="0" w:color="auto"/>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Zmena stavu zásob</w:t>
            </w:r>
          </w:p>
        </w:tc>
        <w:tc>
          <w:tcPr>
            <w:tcW w:w="1701" w:type="dxa"/>
            <w:tcBorders>
              <w:top w:val="nil"/>
              <w:left w:val="single" w:sz="4" w:space="0" w:color="auto"/>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391 848</w:t>
            </w:r>
          </w:p>
        </w:tc>
        <w:tc>
          <w:tcPr>
            <w:tcW w:w="1701" w:type="dxa"/>
            <w:tcBorders>
              <w:top w:val="nil"/>
              <w:left w:val="nil"/>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-355 381</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000000" w:fill="FFFFFF"/>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Materiál</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-31 805</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399 833</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000000" w:fill="FFFFFF"/>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Nedokončená výroba a polotovary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58 520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-856 136</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000000" w:fill="FFFFFF"/>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Zákazková výroba s predpokladanou dobou ukončenia dlhšou ako 1 rok</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000000" w:fill="FFFFFF"/>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4</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Výrobky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228 806</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236 880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000000" w:fill="FFFFFF"/>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5</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Zvieratá</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000000" w:fill="FFFFFF"/>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6</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Tovar</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-184</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000000" w:fill="FFFFFF"/>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7</w:t>
            </w:r>
          </w:p>
        </w:tc>
        <w:tc>
          <w:tcPr>
            <w:tcW w:w="5304" w:type="dxa"/>
            <w:tcBorders>
              <w:top w:val="nil"/>
              <w:left w:val="nil"/>
              <w:bottom w:val="double" w:sz="6" w:space="0" w:color="auto"/>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Poskytnuté preddavky na zásoby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136 327</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-135 774</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A2</w:t>
            </w:r>
          </w:p>
        </w:tc>
        <w:tc>
          <w:tcPr>
            <w:tcW w:w="5304" w:type="dxa"/>
            <w:tcBorders>
              <w:top w:val="single" w:sz="4" w:space="0" w:color="auto"/>
              <w:left w:val="nil"/>
              <w:bottom w:val="single" w:sz="8" w:space="0" w:color="auto"/>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Zmena stavu pohľadávok</w:t>
            </w:r>
          </w:p>
        </w:tc>
        <w:tc>
          <w:tcPr>
            <w:tcW w:w="1701" w:type="dxa"/>
            <w:tcBorders>
              <w:top w:val="nil"/>
              <w:left w:val="single" w:sz="4" w:space="0" w:color="auto"/>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521 608</w:t>
            </w:r>
          </w:p>
        </w:tc>
        <w:tc>
          <w:tcPr>
            <w:tcW w:w="1701" w:type="dxa"/>
            <w:tcBorders>
              <w:top w:val="nil"/>
              <w:left w:val="nil"/>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-408 227</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Pohľadávky za upísané vlastné imanie</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xml:space="preserve">Krátkodobé pohľadávky z obchodného styku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279 151</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-315 954</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Krátkodobé pohľadávky voči ovládanej osobe a ovládajúcej osobe</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4</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Krátkodobé ostatné pohľadávky v rámci konsolidovaného celku</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5</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Krátkodobé pohľadávky voči spoločníkom,členom a združeniu</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6</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Krátkodobé sociálne zabezpečenie</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7</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Krátkodobé daňové pohľadávky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1 107</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-202783</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8</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Krátkodobé iné pohľadávky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-988</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185150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9</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Dlhodobé pohľadávky z obchodného styku</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10</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Dlhodobé pohľadávky voči ovládanej osobe a ovládajúcej osobe</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113 000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-7845</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11</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Dlhodobé ostatné pohľadávky v rámci konsolidovaného celku</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12</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Dlhodobé pohľadávky voči spoločníkom,členom a združeniu</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13</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Dlhodobé iné pohľadávky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14</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Odložená daňová pohĺadávka</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129 338</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-66795</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15</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Krátkodobý finančný majetok</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16</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Obstarávaný krátkodobý finančný majetok</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A3</w:t>
            </w:r>
          </w:p>
        </w:tc>
        <w:tc>
          <w:tcPr>
            <w:tcW w:w="5304" w:type="dxa"/>
            <w:tcBorders>
              <w:top w:val="single" w:sz="4" w:space="0" w:color="auto"/>
              <w:left w:val="nil"/>
              <w:bottom w:val="single" w:sz="8" w:space="0" w:color="auto"/>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Zmena stavu záväzkov</w:t>
            </w:r>
          </w:p>
        </w:tc>
        <w:tc>
          <w:tcPr>
            <w:tcW w:w="1701" w:type="dxa"/>
            <w:tcBorders>
              <w:top w:val="nil"/>
              <w:left w:val="single" w:sz="4" w:space="0" w:color="auto"/>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1 474 505</w:t>
            </w:r>
          </w:p>
        </w:tc>
        <w:tc>
          <w:tcPr>
            <w:tcW w:w="1701" w:type="dxa"/>
            <w:tcBorders>
              <w:top w:val="nil"/>
              <w:left w:val="nil"/>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273 773</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Rezervy zákonné</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Ostatné dlhodobé rezervy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Krátkodobé rezervy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6 381</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19070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lastRenderedPageBreak/>
              <w:t>4</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Dlhodobé záväzky z obchodného styku</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5</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Dlhodobé nevyfakturované dodávky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6</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Dlhodobé záväzky voči ovládanej osobe a ovládajúcej osobe</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7</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Ostatné dlhodobé záväzky v rámci konsolidovaného celku</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8</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Dlhodobé prijaté preddavky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9</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Dlhodobé zmenky na úhradu</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10</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Vydané dlhopisy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11</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Záväzky zo sociálneho fondu</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16 490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5772</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12</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Ostatné dlhodobé záväzky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-111 998</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3744</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13</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Odložený daňový záväzok</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14</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Krátkodobé záväzky z obchodného styku</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1 661 218</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587466</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15</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Nevyfakturované dodávky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15 051</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-100487</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16</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Krátkodobé záväzky voči ovládanej osobe a ovládajúcej osobe</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17</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Ostatné krátkodobé záväzky v rámci konsolidovaného celku</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18</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Záväzky voči spoločníkom a združeniu</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-2 353</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-3916</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22</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Záväzky voči zamestnancom</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31 597</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-18464</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23</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Záväzky zo sociálneho zabezpečenia</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41 754</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-21453</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24</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Daňové záväzky a dotácie</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-89 973</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-5083</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25</w:t>
            </w:r>
          </w:p>
        </w:tc>
        <w:tc>
          <w:tcPr>
            <w:tcW w:w="5304" w:type="dxa"/>
            <w:tcBorders>
              <w:top w:val="nil"/>
              <w:left w:val="nil"/>
              <w:bottom w:val="double" w:sz="6" w:space="0" w:color="auto"/>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xml:space="preserve">Ostatné záväzky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-93 662</w:t>
            </w:r>
          </w:p>
        </w:tc>
        <w:tc>
          <w:tcPr>
            <w:tcW w:w="1701" w:type="dxa"/>
            <w:tcBorders>
              <w:top w:val="nil"/>
              <w:left w:val="nil"/>
              <w:bottom w:val="double" w:sz="6"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-192876</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A4</w:t>
            </w:r>
          </w:p>
        </w:tc>
        <w:tc>
          <w:tcPr>
            <w:tcW w:w="5304" w:type="dxa"/>
            <w:tcBorders>
              <w:top w:val="single" w:sz="4" w:space="0" w:color="auto"/>
              <w:left w:val="nil"/>
              <w:bottom w:val="single" w:sz="8" w:space="0" w:color="auto"/>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Časové rozlíšenie nákladov, príjmov</w:t>
            </w:r>
          </w:p>
        </w:tc>
        <w:tc>
          <w:tcPr>
            <w:tcW w:w="1701" w:type="dxa"/>
            <w:tcBorders>
              <w:top w:val="nil"/>
              <w:left w:val="single" w:sz="4" w:space="0" w:color="auto"/>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-24 030</w:t>
            </w:r>
          </w:p>
        </w:tc>
        <w:tc>
          <w:tcPr>
            <w:tcW w:w="1701" w:type="dxa"/>
            <w:tcBorders>
              <w:top w:val="nil"/>
              <w:left w:val="nil"/>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51 704</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Náklady budúcich období</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-20 939</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10256</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Príjmy budúcich období</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-3 091</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41448</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A5</w:t>
            </w:r>
          </w:p>
        </w:tc>
        <w:tc>
          <w:tcPr>
            <w:tcW w:w="5304" w:type="dxa"/>
            <w:tcBorders>
              <w:top w:val="single" w:sz="4" w:space="0" w:color="auto"/>
              <w:left w:val="nil"/>
              <w:bottom w:val="single" w:sz="8" w:space="0" w:color="auto"/>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Časové rozlíšenie výdavkov, výnosov</w:t>
            </w:r>
          </w:p>
        </w:tc>
        <w:tc>
          <w:tcPr>
            <w:tcW w:w="1701" w:type="dxa"/>
            <w:tcBorders>
              <w:top w:val="nil"/>
              <w:left w:val="single" w:sz="4" w:space="0" w:color="auto"/>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-134 530</w:t>
            </w:r>
          </w:p>
        </w:tc>
        <w:tc>
          <w:tcPr>
            <w:tcW w:w="1701" w:type="dxa"/>
            <w:tcBorders>
              <w:top w:val="nil"/>
              <w:left w:val="nil"/>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-107 701</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b/>
                <w:bCs/>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xml:space="preserve">Výdavky budúcich období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-2 440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19319</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xml:space="preserve">Výnosy budúcich období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-132 090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-127020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000000" w:fill="969696"/>
            <w:noWrap/>
            <w:vAlign w:val="center"/>
            <w:hideMark/>
          </w:tcPr>
          <w:p w:rsidR="00726F13" w:rsidRPr="00726F13" w:rsidRDefault="00726F13" w:rsidP="00726F13">
            <w:pPr>
              <w:spacing w:after="0" w:line="240" w:lineRule="auto"/>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A***</w:t>
            </w:r>
          </w:p>
        </w:tc>
        <w:tc>
          <w:tcPr>
            <w:tcW w:w="5304" w:type="dxa"/>
            <w:tcBorders>
              <w:top w:val="nil"/>
              <w:left w:val="nil"/>
              <w:bottom w:val="nil"/>
              <w:right w:val="nil"/>
            </w:tcBorders>
            <w:shd w:val="clear" w:color="000000" w:fill="969696"/>
            <w:noWrap/>
            <w:vAlign w:val="center"/>
            <w:hideMark/>
          </w:tcPr>
          <w:p w:rsidR="00726F13" w:rsidRPr="00726F13" w:rsidRDefault="00726F13" w:rsidP="00726F13">
            <w:pPr>
              <w:spacing w:after="0" w:line="240" w:lineRule="auto"/>
              <w:jc w:val="lef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Peňažný tok zo základných podnikateľských činností</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6 188 050</w:t>
            </w:r>
          </w:p>
        </w:tc>
        <w:tc>
          <w:tcPr>
            <w:tcW w:w="1701" w:type="dxa"/>
            <w:tcBorders>
              <w:top w:val="nil"/>
              <w:left w:val="nil"/>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2 713 644</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9226" w:type="dxa"/>
            <w:gridSpan w:val="4"/>
            <w:tcBorders>
              <w:top w:val="nil"/>
              <w:left w:val="single" w:sz="8" w:space="0" w:color="auto"/>
              <w:bottom w:val="nil"/>
              <w:right w:val="single" w:sz="8" w:space="0" w:color="000000"/>
            </w:tcBorders>
            <w:shd w:val="clear" w:color="000000" w:fill="969696"/>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B1</w:t>
            </w:r>
          </w:p>
        </w:tc>
        <w:tc>
          <w:tcPr>
            <w:tcW w:w="5304" w:type="dxa"/>
            <w:tcBorders>
              <w:top w:val="single" w:sz="4" w:space="0" w:color="auto"/>
              <w:left w:val="nil"/>
              <w:bottom w:val="single" w:sz="8" w:space="0" w:color="auto"/>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Zmena stavu dlhodobého majetku</w:t>
            </w:r>
          </w:p>
        </w:tc>
        <w:tc>
          <w:tcPr>
            <w:tcW w:w="1701" w:type="dxa"/>
            <w:tcBorders>
              <w:top w:val="nil"/>
              <w:left w:val="single" w:sz="4" w:space="0" w:color="auto"/>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-8 532 380</w:t>
            </w:r>
          </w:p>
        </w:tc>
        <w:tc>
          <w:tcPr>
            <w:tcW w:w="1701" w:type="dxa"/>
            <w:tcBorders>
              <w:top w:val="nil"/>
              <w:left w:val="nil"/>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-1 707 644</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b/>
                <w:bCs/>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Zriaďovacie výdavky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Aktivované náklady na vývoj</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Software</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8 292</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11409</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4</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Oceniteľné práva</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129 525</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129525</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5</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Iný nehmotný majetok+Goodwill</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6</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Nedokončené nehmotné investície</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-1 007</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-998</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7</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Poskytnuté preddavky za NIM</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lastRenderedPageBreak/>
              <w:t>8</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Pozemky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21234</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9</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Budovy  haly a stavby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331 129</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353443</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10</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Stroje, prístroje, zariadenia, dopravné pr., inventár</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1 683 629</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-441139</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11</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Pestovateľské celky trvalých porastov</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12</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Základné stádo a ťažné zvieratá</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13</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Iný hmotný investičný majetok</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1 675</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5484</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14</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Nedokončené hmotné ivestície</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-12 577 168</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-91228</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15</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Poskytnuté preddavky na HIM</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1 892 500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-1767500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16</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Opravná položka k nadobudnutému majetku</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17</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Podielové CP a vklady v podnikoch s RV</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18</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Podielové CP a vklady v podnikoch s PV</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-955</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72126</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19</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Ostatné investičné cenné papiere a vklady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20</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Pôžičky účtovnej jednotke v konsolidovanom celku</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21</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Ostatný dlhodobý finančný majetok</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22</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Pôžičky s dobou splatnosti najviac jeden rok</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23</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Obstarávaný dlhodobý finančný majetok</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24</w:t>
            </w:r>
          </w:p>
        </w:tc>
        <w:tc>
          <w:tcPr>
            <w:tcW w:w="5304" w:type="dxa"/>
            <w:tcBorders>
              <w:top w:val="nil"/>
              <w:left w:val="nil"/>
              <w:bottom w:val="double" w:sz="6" w:space="0" w:color="auto"/>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Poskytnuté preddavky na dlhodobý finančný majetok</w:t>
            </w:r>
          </w:p>
        </w:tc>
        <w:tc>
          <w:tcPr>
            <w:tcW w:w="1701" w:type="dxa"/>
            <w:tcBorders>
              <w:top w:val="nil"/>
              <w:left w:val="single" w:sz="4" w:space="0" w:color="auto"/>
              <w:bottom w:val="double" w:sz="6"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double" w:sz="6"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Odpisy dlhodobého majetku</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-3 355 637</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-2 978 322</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000000" w:fill="969696"/>
            <w:noWrap/>
            <w:vAlign w:val="center"/>
            <w:hideMark/>
          </w:tcPr>
          <w:p w:rsidR="00726F13" w:rsidRPr="00726F13" w:rsidRDefault="00726F13" w:rsidP="00726F13">
            <w:pPr>
              <w:spacing w:after="0" w:line="240" w:lineRule="auto"/>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B***</w:t>
            </w:r>
          </w:p>
        </w:tc>
        <w:tc>
          <w:tcPr>
            <w:tcW w:w="5304" w:type="dxa"/>
            <w:tcBorders>
              <w:top w:val="nil"/>
              <w:left w:val="nil"/>
              <w:bottom w:val="nil"/>
              <w:right w:val="nil"/>
            </w:tcBorders>
            <w:shd w:val="clear" w:color="000000" w:fill="969696"/>
            <w:noWrap/>
            <w:vAlign w:val="center"/>
            <w:hideMark/>
          </w:tcPr>
          <w:p w:rsidR="00726F13" w:rsidRPr="00726F13" w:rsidRDefault="00726F13" w:rsidP="00726F13">
            <w:pPr>
              <w:spacing w:after="0" w:line="240" w:lineRule="auto"/>
              <w:jc w:val="lef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Peňažný tok z investičných činností</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-11 888 017</w:t>
            </w:r>
          </w:p>
        </w:tc>
        <w:tc>
          <w:tcPr>
            <w:tcW w:w="1701" w:type="dxa"/>
            <w:tcBorders>
              <w:top w:val="nil"/>
              <w:left w:val="nil"/>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-4 685 966</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9226" w:type="dxa"/>
            <w:gridSpan w:val="4"/>
            <w:tcBorders>
              <w:top w:val="nil"/>
              <w:left w:val="single" w:sz="8" w:space="0" w:color="auto"/>
              <w:bottom w:val="single" w:sz="4" w:space="0" w:color="auto"/>
              <w:right w:val="single" w:sz="8" w:space="0" w:color="000000"/>
            </w:tcBorders>
            <w:shd w:val="clear" w:color="000000" w:fill="969696"/>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15"/>
        </w:trPr>
        <w:tc>
          <w:tcPr>
            <w:tcW w:w="520" w:type="dxa"/>
            <w:tcBorders>
              <w:top w:val="single" w:sz="4" w:space="0" w:color="auto"/>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D1</w:t>
            </w:r>
          </w:p>
        </w:tc>
        <w:tc>
          <w:tcPr>
            <w:tcW w:w="5304" w:type="dxa"/>
            <w:tcBorders>
              <w:top w:val="single" w:sz="4" w:space="0" w:color="auto"/>
              <w:left w:val="nil"/>
              <w:bottom w:val="single" w:sz="8" w:space="0" w:color="auto"/>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i/>
                <w:iCs/>
                <w:sz w:val="16"/>
                <w:szCs w:val="16"/>
                <w:lang w:eastAsia="sk-SK"/>
              </w:rPr>
            </w:pPr>
            <w:r w:rsidRPr="00726F13">
              <w:rPr>
                <w:rFonts w:ascii="Times New Roman" w:eastAsia="Times New Roman" w:hAnsi="Times New Roman"/>
                <w:i/>
                <w:iCs/>
                <w:sz w:val="16"/>
                <w:szCs w:val="16"/>
                <w:lang w:eastAsia="sk-SK"/>
              </w:rPr>
              <w:t>Zmena stavu kapitálu</w:t>
            </w:r>
          </w:p>
        </w:tc>
        <w:tc>
          <w:tcPr>
            <w:tcW w:w="1701" w:type="dxa"/>
            <w:tcBorders>
              <w:top w:val="nil"/>
              <w:left w:val="single" w:sz="4" w:space="0" w:color="auto"/>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-5 122 320</w:t>
            </w:r>
          </w:p>
        </w:tc>
        <w:tc>
          <w:tcPr>
            <w:tcW w:w="1701" w:type="dxa"/>
            <w:tcBorders>
              <w:top w:val="nil"/>
              <w:left w:val="nil"/>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1 418 818</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Základné imanie</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Vlastné akcie a vlastné obchodné podiely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Zmena základného imania</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4</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Emisné ážio</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5</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Ostatné kapitálové fondy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6</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Zákonný rezervný fond z kapitálových vkladov</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7</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Oceňovacie rozdiely z precenenia majetku a záväzkov</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955</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-72126</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8</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Oceňovacie rozdiely z kapitálových účastnín</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9</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Oceňovacie rozdiely z precenenia pri splynutí a rozdelení</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10</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Zákonný rezervný fond</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14 058</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17350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11</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Nedeliteľný fond</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12</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Štatutárne a ostatné fondy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13</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Nerozdelený zisk minulých rokov</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267 095</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3452770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14</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Neuhradená strata minulých rokov</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-42 481</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15</w:t>
            </w:r>
          </w:p>
        </w:tc>
        <w:tc>
          <w:tcPr>
            <w:tcW w:w="5304" w:type="dxa"/>
            <w:tcBorders>
              <w:top w:val="nil"/>
              <w:left w:val="nil"/>
              <w:bottom w:val="double" w:sz="6" w:space="0" w:color="auto"/>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Hospodársky výsledok predchádzajúceho obdobia</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-5 361 947</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-1 979 176</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D2</w:t>
            </w:r>
          </w:p>
        </w:tc>
        <w:tc>
          <w:tcPr>
            <w:tcW w:w="5304" w:type="dxa"/>
            <w:tcBorders>
              <w:top w:val="single" w:sz="4" w:space="0" w:color="auto"/>
              <w:left w:val="nil"/>
              <w:bottom w:val="single" w:sz="8" w:space="0" w:color="auto"/>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Zmena stavu úverov a výpomocí</w:t>
            </w:r>
          </w:p>
        </w:tc>
        <w:tc>
          <w:tcPr>
            <w:tcW w:w="1701" w:type="dxa"/>
            <w:tcBorders>
              <w:top w:val="nil"/>
              <w:left w:val="single" w:sz="4" w:space="0" w:color="auto"/>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11 495 851</w:t>
            </w:r>
          </w:p>
        </w:tc>
        <w:tc>
          <w:tcPr>
            <w:tcW w:w="1701" w:type="dxa"/>
            <w:tcBorders>
              <w:top w:val="nil"/>
              <w:left w:val="nil"/>
              <w:bottom w:val="single" w:sz="8"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i/>
                <w:iCs/>
                <w:sz w:val="16"/>
                <w:szCs w:val="16"/>
                <w:lang w:eastAsia="sk-SK"/>
              </w:rPr>
            </w:pPr>
            <w:r w:rsidRPr="00726F13">
              <w:rPr>
                <w:rFonts w:ascii="Times New Roman" w:eastAsia="Times New Roman" w:hAnsi="Times New Roman"/>
                <w:b/>
                <w:bCs/>
                <w:i/>
                <w:iCs/>
                <w:sz w:val="16"/>
                <w:szCs w:val="16"/>
                <w:lang w:eastAsia="sk-SK"/>
              </w:rPr>
              <w:t>546 268</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b/>
                <w:bCs/>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lastRenderedPageBreak/>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1</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xml:space="preserve">Dlhodobé bankové úvery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5 015 939</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-239198</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2</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xml:space="preserve">Bežné bankové úvery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6 479 912</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785466</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3</w:t>
            </w:r>
          </w:p>
        </w:tc>
        <w:tc>
          <w:tcPr>
            <w:tcW w:w="5304" w:type="dxa"/>
            <w:tcBorders>
              <w:top w:val="nil"/>
              <w:left w:val="nil"/>
              <w:bottom w:val="double" w:sz="6" w:space="0" w:color="auto"/>
              <w:right w:val="nil"/>
            </w:tcBorders>
            <w:shd w:val="clear" w:color="000000" w:fill="C0C0C0"/>
            <w:noWrap/>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xml:space="preserve">Krátkodobé finančné výpomoci      </w:t>
            </w:r>
          </w:p>
        </w:tc>
        <w:tc>
          <w:tcPr>
            <w:tcW w:w="1701" w:type="dxa"/>
            <w:tcBorders>
              <w:top w:val="nil"/>
              <w:left w:val="single" w:sz="4" w:space="0" w:color="auto"/>
              <w:bottom w:val="double" w:sz="6"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1701" w:type="dxa"/>
            <w:tcBorders>
              <w:top w:val="nil"/>
              <w:left w:val="nil"/>
              <w:bottom w:val="double" w:sz="6" w:space="0" w:color="auto"/>
              <w:right w:val="single" w:sz="4" w:space="0" w:color="auto"/>
            </w:tcBorders>
            <w:shd w:val="clear" w:color="auto" w:fill="auto"/>
            <w:noWrap/>
            <w:vAlign w:val="bottom"/>
            <w:hideMark/>
          </w:tcPr>
          <w:p w:rsidR="00726F13" w:rsidRPr="00726F13" w:rsidRDefault="00726F13" w:rsidP="00726F13">
            <w:pPr>
              <w:spacing w:after="0" w:line="240" w:lineRule="auto"/>
              <w:jc w:val="righ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15"/>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000000" w:fill="969696"/>
            <w:noWrap/>
            <w:vAlign w:val="center"/>
            <w:hideMark/>
          </w:tcPr>
          <w:p w:rsidR="00726F13" w:rsidRPr="00726F13" w:rsidRDefault="00726F13" w:rsidP="00726F13">
            <w:pPr>
              <w:spacing w:after="0" w:line="240" w:lineRule="auto"/>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D***</w:t>
            </w:r>
          </w:p>
        </w:tc>
        <w:tc>
          <w:tcPr>
            <w:tcW w:w="5304" w:type="dxa"/>
            <w:tcBorders>
              <w:top w:val="nil"/>
              <w:left w:val="nil"/>
              <w:bottom w:val="nil"/>
              <w:right w:val="nil"/>
            </w:tcBorders>
            <w:shd w:val="clear" w:color="000000" w:fill="969696"/>
            <w:noWrap/>
            <w:vAlign w:val="center"/>
            <w:hideMark/>
          </w:tcPr>
          <w:p w:rsidR="00726F13" w:rsidRPr="00726F13" w:rsidRDefault="00726F13" w:rsidP="00726F13">
            <w:pPr>
              <w:spacing w:after="0" w:line="240" w:lineRule="auto"/>
              <w:jc w:val="lef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Peňažný tok z finančných činností</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6 373 531</w:t>
            </w:r>
          </w:p>
        </w:tc>
        <w:tc>
          <w:tcPr>
            <w:tcW w:w="1701" w:type="dxa"/>
            <w:tcBorders>
              <w:top w:val="nil"/>
              <w:left w:val="nil"/>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1 965 086</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9226" w:type="dxa"/>
            <w:gridSpan w:val="4"/>
            <w:tcBorders>
              <w:top w:val="nil"/>
              <w:left w:val="single" w:sz="8" w:space="0" w:color="auto"/>
              <w:bottom w:val="nil"/>
              <w:right w:val="single" w:sz="8" w:space="0" w:color="000000"/>
            </w:tcBorders>
            <w:shd w:val="clear" w:color="000000" w:fill="969696"/>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5304"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726F13" w:rsidRPr="00726F13" w:rsidRDefault="00726F13" w:rsidP="00726F13">
            <w:pPr>
              <w:spacing w:after="0" w:line="240" w:lineRule="auto"/>
              <w:jc w:val="left"/>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 </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I.</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Peňažný tok zo základných podnikateľských činností</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6 188 050</w:t>
            </w:r>
          </w:p>
        </w:tc>
        <w:tc>
          <w:tcPr>
            <w:tcW w:w="1701" w:type="dxa"/>
            <w:tcBorders>
              <w:top w:val="nil"/>
              <w:left w:val="nil"/>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2 713 644</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II.</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Peňažný tok z investičných činností</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-11 888 017</w:t>
            </w:r>
          </w:p>
        </w:tc>
        <w:tc>
          <w:tcPr>
            <w:tcW w:w="1701" w:type="dxa"/>
            <w:tcBorders>
              <w:top w:val="nil"/>
              <w:left w:val="nil"/>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-4 685 966</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single" w:sz="8" w:space="0" w:color="auto"/>
              <w:bottom w:val="nil"/>
              <w:right w:val="nil"/>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III.</w:t>
            </w:r>
          </w:p>
        </w:tc>
        <w:tc>
          <w:tcPr>
            <w:tcW w:w="5304" w:type="dxa"/>
            <w:tcBorders>
              <w:top w:val="nil"/>
              <w:left w:val="nil"/>
              <w:bottom w:val="nil"/>
              <w:right w:val="nil"/>
            </w:tcBorders>
            <w:shd w:val="clear" w:color="000000" w:fill="C0C0C0"/>
            <w:noWrap/>
            <w:vAlign w:val="center"/>
            <w:hideMark/>
          </w:tcPr>
          <w:p w:rsidR="00726F13" w:rsidRPr="00726F13" w:rsidRDefault="00726F13" w:rsidP="00726F13">
            <w:pPr>
              <w:spacing w:after="0" w:line="240" w:lineRule="auto"/>
              <w:jc w:val="lef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Peňažný tok z finančných činností</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6 373 531</w:t>
            </w:r>
          </w:p>
        </w:tc>
        <w:tc>
          <w:tcPr>
            <w:tcW w:w="1701" w:type="dxa"/>
            <w:tcBorders>
              <w:top w:val="nil"/>
              <w:left w:val="nil"/>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1 965 086</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9226" w:type="dxa"/>
            <w:gridSpan w:val="4"/>
            <w:tcBorders>
              <w:top w:val="nil"/>
              <w:left w:val="single" w:sz="8" w:space="0" w:color="auto"/>
              <w:bottom w:val="nil"/>
              <w:right w:val="single" w:sz="8" w:space="0" w:color="000000"/>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555"/>
        </w:trPr>
        <w:tc>
          <w:tcPr>
            <w:tcW w:w="520" w:type="dxa"/>
            <w:tcBorders>
              <w:top w:val="nil"/>
              <w:left w:val="single" w:sz="8" w:space="0" w:color="auto"/>
              <w:bottom w:val="nil"/>
              <w:right w:val="nil"/>
            </w:tcBorders>
            <w:shd w:val="clear" w:color="000000" w:fill="969696"/>
            <w:noWrap/>
            <w:vAlign w:val="center"/>
            <w:hideMark/>
          </w:tcPr>
          <w:p w:rsidR="00726F13" w:rsidRPr="00726F13" w:rsidRDefault="00726F13" w:rsidP="00726F13">
            <w:pPr>
              <w:spacing w:after="0" w:line="240" w:lineRule="auto"/>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F.</w:t>
            </w:r>
          </w:p>
        </w:tc>
        <w:tc>
          <w:tcPr>
            <w:tcW w:w="5304" w:type="dxa"/>
            <w:tcBorders>
              <w:top w:val="nil"/>
              <w:left w:val="nil"/>
              <w:bottom w:val="nil"/>
              <w:right w:val="nil"/>
            </w:tcBorders>
            <w:shd w:val="clear" w:color="000000" w:fill="969696"/>
            <w:vAlign w:val="center"/>
            <w:hideMark/>
          </w:tcPr>
          <w:p w:rsidR="00726F13" w:rsidRPr="00726F13" w:rsidRDefault="00726F13" w:rsidP="00726F13">
            <w:pPr>
              <w:spacing w:after="0" w:line="240" w:lineRule="auto"/>
              <w:jc w:val="lef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Zmena stavu peňažných prostriedkov a peňažných ekvivalentov</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70 552</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-288 390</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9226" w:type="dxa"/>
            <w:gridSpan w:val="4"/>
            <w:tcBorders>
              <w:top w:val="nil"/>
              <w:left w:val="single" w:sz="8" w:space="0" w:color="auto"/>
              <w:bottom w:val="nil"/>
              <w:right w:val="single" w:sz="8" w:space="0" w:color="000000"/>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780"/>
        </w:trPr>
        <w:tc>
          <w:tcPr>
            <w:tcW w:w="520" w:type="dxa"/>
            <w:tcBorders>
              <w:top w:val="nil"/>
              <w:left w:val="single" w:sz="8" w:space="0" w:color="auto"/>
              <w:bottom w:val="nil"/>
              <w:right w:val="nil"/>
            </w:tcBorders>
            <w:shd w:val="clear" w:color="000000" w:fill="969696"/>
            <w:noWrap/>
            <w:vAlign w:val="center"/>
            <w:hideMark/>
          </w:tcPr>
          <w:p w:rsidR="00726F13" w:rsidRPr="00726F13" w:rsidRDefault="00726F13" w:rsidP="00726F13">
            <w:pPr>
              <w:spacing w:after="0" w:line="240" w:lineRule="auto"/>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G.</w:t>
            </w:r>
          </w:p>
        </w:tc>
        <w:tc>
          <w:tcPr>
            <w:tcW w:w="5304" w:type="dxa"/>
            <w:tcBorders>
              <w:top w:val="nil"/>
              <w:left w:val="nil"/>
              <w:bottom w:val="nil"/>
              <w:right w:val="nil"/>
            </w:tcBorders>
            <w:shd w:val="clear" w:color="000000" w:fill="969696"/>
            <w:vAlign w:val="center"/>
            <w:hideMark/>
          </w:tcPr>
          <w:p w:rsidR="00726F13" w:rsidRPr="00726F13" w:rsidRDefault="00726F13" w:rsidP="00726F13">
            <w:pPr>
              <w:spacing w:after="0" w:line="240" w:lineRule="auto"/>
              <w:jc w:val="lef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Stav peňažných prostriedkov a peňažných ekvivalentov na začiatku účtovného obdobia</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98 748</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387 138</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9226" w:type="dxa"/>
            <w:gridSpan w:val="4"/>
            <w:tcBorders>
              <w:top w:val="nil"/>
              <w:left w:val="single" w:sz="8" w:space="0" w:color="auto"/>
              <w:bottom w:val="nil"/>
              <w:right w:val="single" w:sz="8" w:space="0" w:color="000000"/>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870"/>
        </w:trPr>
        <w:tc>
          <w:tcPr>
            <w:tcW w:w="520" w:type="dxa"/>
            <w:tcBorders>
              <w:top w:val="nil"/>
              <w:left w:val="single" w:sz="8" w:space="0" w:color="auto"/>
              <w:bottom w:val="nil"/>
              <w:right w:val="nil"/>
            </w:tcBorders>
            <w:shd w:val="clear" w:color="000000" w:fill="969696"/>
            <w:noWrap/>
            <w:vAlign w:val="center"/>
            <w:hideMark/>
          </w:tcPr>
          <w:p w:rsidR="00726F13" w:rsidRPr="00726F13" w:rsidRDefault="00726F13" w:rsidP="00726F13">
            <w:pPr>
              <w:spacing w:after="0" w:line="240" w:lineRule="auto"/>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H.</w:t>
            </w:r>
          </w:p>
        </w:tc>
        <w:tc>
          <w:tcPr>
            <w:tcW w:w="5304" w:type="dxa"/>
            <w:tcBorders>
              <w:top w:val="nil"/>
              <w:left w:val="nil"/>
              <w:bottom w:val="nil"/>
              <w:right w:val="nil"/>
            </w:tcBorders>
            <w:shd w:val="clear" w:color="000000" w:fill="969696"/>
            <w:vAlign w:val="center"/>
            <w:hideMark/>
          </w:tcPr>
          <w:p w:rsidR="00726F13" w:rsidRPr="00726F13" w:rsidRDefault="00726F13" w:rsidP="00726F13">
            <w:pPr>
              <w:spacing w:after="0" w:line="240" w:lineRule="auto"/>
              <w:jc w:val="lef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Zostatok peňažných prostriedkov a peňažných ekvivalentov na konci účtovného obdobia</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169 300</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726F13" w:rsidRPr="00726F13" w:rsidRDefault="00726F13" w:rsidP="00726F13">
            <w:pPr>
              <w:spacing w:after="0" w:line="240" w:lineRule="auto"/>
              <w:jc w:val="right"/>
              <w:rPr>
                <w:rFonts w:ascii="Times New Roman" w:eastAsia="Times New Roman" w:hAnsi="Times New Roman"/>
                <w:b/>
                <w:bCs/>
                <w:sz w:val="16"/>
                <w:szCs w:val="16"/>
                <w:lang w:eastAsia="sk-SK"/>
              </w:rPr>
            </w:pPr>
            <w:r w:rsidRPr="00726F13">
              <w:rPr>
                <w:rFonts w:ascii="Times New Roman" w:eastAsia="Times New Roman" w:hAnsi="Times New Roman"/>
                <w:b/>
                <w:bCs/>
                <w:sz w:val="16"/>
                <w:szCs w:val="16"/>
                <w:lang w:eastAsia="sk-SK"/>
              </w:rPr>
              <w:t>98 748</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15"/>
        </w:trPr>
        <w:tc>
          <w:tcPr>
            <w:tcW w:w="9226" w:type="dxa"/>
            <w:gridSpan w:val="4"/>
            <w:tcBorders>
              <w:top w:val="nil"/>
              <w:left w:val="single" w:sz="8" w:space="0" w:color="auto"/>
              <w:bottom w:val="single" w:sz="8" w:space="0" w:color="auto"/>
              <w:right w:val="single" w:sz="8" w:space="0" w:color="000000"/>
            </w:tcBorders>
            <w:shd w:val="clear" w:color="auto" w:fill="auto"/>
            <w:noWrap/>
            <w:vAlign w:val="center"/>
            <w:hideMark/>
          </w:tcPr>
          <w:p w:rsidR="00726F13" w:rsidRPr="00726F13" w:rsidRDefault="00726F13" w:rsidP="00726F13">
            <w:pPr>
              <w:spacing w:after="0" w:line="240" w:lineRule="auto"/>
              <w:rPr>
                <w:rFonts w:ascii="Times New Roman" w:eastAsia="Times New Roman" w:hAnsi="Times New Roman"/>
                <w:sz w:val="16"/>
                <w:szCs w:val="16"/>
                <w:lang w:eastAsia="sk-SK"/>
              </w:rPr>
            </w:pPr>
            <w:r w:rsidRPr="00726F13">
              <w:rPr>
                <w:rFonts w:ascii="Times New Roman" w:eastAsia="Times New Roman" w:hAnsi="Times New Roman"/>
                <w:sz w:val="16"/>
                <w:szCs w:val="16"/>
                <w:lang w:eastAsia="sk-SK"/>
              </w:rPr>
              <w:t>══════════════════════════════════════════════════</w:t>
            </w: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ascii="Arial CE" w:eastAsia="Times New Roman" w:hAnsi="Arial CE" w:cs="Arial CE"/>
                <w:sz w:val="16"/>
                <w:szCs w:val="16"/>
                <w:lang w:eastAsia="sk-SK"/>
              </w:rPr>
            </w:pPr>
          </w:p>
        </w:tc>
      </w:tr>
      <w:tr w:rsidR="00726F13" w:rsidRPr="00726F13" w:rsidTr="00EF5EEB">
        <w:trPr>
          <w:trHeight w:val="300"/>
        </w:trPr>
        <w:tc>
          <w:tcPr>
            <w:tcW w:w="520"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rPr>
                <w:rFonts w:ascii="Arial" w:eastAsia="Times New Roman" w:hAnsi="Arial" w:cs="Arial"/>
                <w:sz w:val="16"/>
                <w:szCs w:val="16"/>
                <w:lang w:eastAsia="sk-SK"/>
              </w:rPr>
            </w:pPr>
          </w:p>
        </w:tc>
        <w:tc>
          <w:tcPr>
            <w:tcW w:w="5304"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rPr>
                <w:rFonts w:ascii="Arial" w:eastAsia="Times New Roman" w:hAnsi="Arial" w:cs="Arial"/>
                <w:sz w:val="16"/>
                <w:szCs w:val="16"/>
                <w:lang w:eastAsia="sk-SK"/>
              </w:rPr>
            </w:pPr>
          </w:p>
        </w:tc>
        <w:tc>
          <w:tcPr>
            <w:tcW w:w="1701"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jc w:val="left"/>
              <w:rPr>
                <w:rFonts w:ascii="Arial" w:eastAsia="Times New Roman" w:hAnsi="Arial" w:cs="Arial"/>
                <w:sz w:val="16"/>
                <w:szCs w:val="16"/>
                <w:lang w:eastAsia="sk-SK"/>
              </w:rPr>
            </w:pPr>
          </w:p>
        </w:tc>
        <w:tc>
          <w:tcPr>
            <w:tcW w:w="1701"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jc w:val="left"/>
              <w:rPr>
                <w:rFonts w:ascii="Arial" w:eastAsia="Times New Roman" w:hAnsi="Arial" w:cs="Arial"/>
                <w:sz w:val="16"/>
                <w:szCs w:val="16"/>
                <w:lang w:eastAsia="sk-SK"/>
              </w:rPr>
            </w:pP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rPr>
                <w:rFonts w:ascii="Arial" w:eastAsia="Times New Roman" w:hAnsi="Arial" w:cs="Arial"/>
                <w:sz w:val="16"/>
                <w:szCs w:val="16"/>
                <w:lang w:eastAsia="sk-SK"/>
              </w:rPr>
            </w:pPr>
          </w:p>
        </w:tc>
        <w:tc>
          <w:tcPr>
            <w:tcW w:w="5304"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rPr>
                <w:rFonts w:ascii="Arial" w:eastAsia="Times New Roman" w:hAnsi="Arial" w:cs="Arial"/>
                <w:sz w:val="16"/>
                <w:szCs w:val="16"/>
                <w:lang w:eastAsia="sk-SK"/>
              </w:rPr>
            </w:pPr>
          </w:p>
        </w:tc>
        <w:tc>
          <w:tcPr>
            <w:tcW w:w="1701"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jc w:val="left"/>
              <w:rPr>
                <w:rFonts w:ascii="Arial" w:eastAsia="Times New Roman" w:hAnsi="Arial" w:cs="Arial"/>
                <w:sz w:val="16"/>
                <w:szCs w:val="16"/>
                <w:lang w:eastAsia="sk-SK"/>
              </w:rPr>
            </w:pPr>
          </w:p>
        </w:tc>
        <w:tc>
          <w:tcPr>
            <w:tcW w:w="1701"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jc w:val="left"/>
              <w:rPr>
                <w:rFonts w:ascii="Arial" w:eastAsia="Times New Roman" w:hAnsi="Arial" w:cs="Arial"/>
                <w:sz w:val="16"/>
                <w:szCs w:val="16"/>
                <w:lang w:eastAsia="sk-SK"/>
              </w:rPr>
            </w:pP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rPr>
                <w:rFonts w:ascii="Arial" w:eastAsia="Times New Roman" w:hAnsi="Arial" w:cs="Arial"/>
                <w:sz w:val="16"/>
                <w:szCs w:val="16"/>
                <w:lang w:eastAsia="sk-SK"/>
              </w:rPr>
            </w:pPr>
          </w:p>
        </w:tc>
        <w:tc>
          <w:tcPr>
            <w:tcW w:w="5304"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rPr>
                <w:rFonts w:ascii="Arial" w:eastAsia="Times New Roman" w:hAnsi="Arial" w:cs="Arial"/>
                <w:sz w:val="16"/>
                <w:szCs w:val="16"/>
                <w:lang w:eastAsia="sk-SK"/>
              </w:rPr>
            </w:pPr>
          </w:p>
        </w:tc>
        <w:tc>
          <w:tcPr>
            <w:tcW w:w="1701"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jc w:val="left"/>
              <w:rPr>
                <w:rFonts w:ascii="Arial" w:eastAsia="Times New Roman" w:hAnsi="Arial" w:cs="Arial"/>
                <w:sz w:val="16"/>
                <w:szCs w:val="16"/>
                <w:lang w:eastAsia="sk-SK"/>
              </w:rPr>
            </w:pPr>
          </w:p>
        </w:tc>
        <w:tc>
          <w:tcPr>
            <w:tcW w:w="1701"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jc w:val="left"/>
              <w:rPr>
                <w:rFonts w:ascii="Arial" w:eastAsia="Times New Roman" w:hAnsi="Arial" w:cs="Arial"/>
                <w:sz w:val="16"/>
                <w:szCs w:val="16"/>
                <w:lang w:eastAsia="sk-SK"/>
              </w:rPr>
            </w:pP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rPr>
                <w:rFonts w:ascii="Arial" w:eastAsia="Times New Roman" w:hAnsi="Arial" w:cs="Arial"/>
                <w:sz w:val="16"/>
                <w:szCs w:val="16"/>
                <w:lang w:eastAsia="sk-SK"/>
              </w:rPr>
            </w:pPr>
          </w:p>
        </w:tc>
        <w:tc>
          <w:tcPr>
            <w:tcW w:w="5304"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rPr>
                <w:rFonts w:ascii="Arial" w:eastAsia="Times New Roman" w:hAnsi="Arial" w:cs="Arial"/>
                <w:sz w:val="16"/>
                <w:szCs w:val="16"/>
                <w:lang w:eastAsia="sk-SK"/>
              </w:rPr>
            </w:pPr>
          </w:p>
        </w:tc>
        <w:tc>
          <w:tcPr>
            <w:tcW w:w="1701"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jc w:val="left"/>
              <w:rPr>
                <w:rFonts w:ascii="Arial" w:eastAsia="Times New Roman" w:hAnsi="Arial" w:cs="Arial"/>
                <w:sz w:val="16"/>
                <w:szCs w:val="16"/>
                <w:lang w:eastAsia="sk-SK"/>
              </w:rPr>
            </w:pPr>
          </w:p>
        </w:tc>
        <w:tc>
          <w:tcPr>
            <w:tcW w:w="1701"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jc w:val="left"/>
              <w:rPr>
                <w:rFonts w:ascii="Arial" w:eastAsia="Times New Roman" w:hAnsi="Arial" w:cs="Arial"/>
                <w:sz w:val="16"/>
                <w:szCs w:val="16"/>
                <w:lang w:eastAsia="sk-SK"/>
              </w:rPr>
            </w:pP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rPr>
                <w:rFonts w:ascii="Arial" w:eastAsia="Times New Roman" w:hAnsi="Arial" w:cs="Arial"/>
                <w:sz w:val="16"/>
                <w:szCs w:val="16"/>
                <w:lang w:eastAsia="sk-SK"/>
              </w:rPr>
            </w:pPr>
          </w:p>
        </w:tc>
        <w:tc>
          <w:tcPr>
            <w:tcW w:w="5304"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rPr>
                <w:rFonts w:ascii="Arial" w:eastAsia="Times New Roman" w:hAnsi="Arial" w:cs="Arial"/>
                <w:sz w:val="16"/>
                <w:szCs w:val="16"/>
                <w:lang w:eastAsia="sk-SK"/>
              </w:rPr>
            </w:pPr>
          </w:p>
        </w:tc>
        <w:tc>
          <w:tcPr>
            <w:tcW w:w="1701"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jc w:val="left"/>
              <w:rPr>
                <w:rFonts w:ascii="Arial" w:eastAsia="Times New Roman" w:hAnsi="Arial" w:cs="Arial"/>
                <w:sz w:val="16"/>
                <w:szCs w:val="16"/>
                <w:lang w:eastAsia="sk-SK"/>
              </w:rPr>
            </w:pPr>
          </w:p>
        </w:tc>
        <w:tc>
          <w:tcPr>
            <w:tcW w:w="1701"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jc w:val="left"/>
              <w:rPr>
                <w:rFonts w:ascii="Arial" w:eastAsia="Times New Roman" w:hAnsi="Arial" w:cs="Arial"/>
                <w:sz w:val="16"/>
                <w:szCs w:val="16"/>
                <w:lang w:eastAsia="sk-SK"/>
              </w:rPr>
            </w:pP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r w:rsidR="00726F13" w:rsidRPr="00726F13" w:rsidTr="00EF5EEB">
        <w:trPr>
          <w:trHeight w:val="300"/>
        </w:trPr>
        <w:tc>
          <w:tcPr>
            <w:tcW w:w="520"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rPr>
                <w:rFonts w:ascii="Arial" w:eastAsia="Times New Roman" w:hAnsi="Arial" w:cs="Arial"/>
                <w:sz w:val="16"/>
                <w:szCs w:val="16"/>
                <w:lang w:eastAsia="sk-SK"/>
              </w:rPr>
            </w:pPr>
          </w:p>
        </w:tc>
        <w:tc>
          <w:tcPr>
            <w:tcW w:w="5304"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rPr>
                <w:rFonts w:ascii="Arial" w:eastAsia="Times New Roman" w:hAnsi="Arial" w:cs="Arial"/>
                <w:sz w:val="16"/>
                <w:szCs w:val="16"/>
                <w:lang w:eastAsia="sk-SK"/>
              </w:rPr>
            </w:pPr>
          </w:p>
        </w:tc>
        <w:tc>
          <w:tcPr>
            <w:tcW w:w="1701"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jc w:val="left"/>
              <w:rPr>
                <w:rFonts w:ascii="Arial" w:eastAsia="Times New Roman" w:hAnsi="Arial" w:cs="Arial"/>
                <w:sz w:val="16"/>
                <w:szCs w:val="16"/>
                <w:lang w:eastAsia="sk-SK"/>
              </w:rPr>
            </w:pPr>
          </w:p>
        </w:tc>
        <w:tc>
          <w:tcPr>
            <w:tcW w:w="1701" w:type="dxa"/>
            <w:tcBorders>
              <w:top w:val="nil"/>
              <w:left w:val="nil"/>
              <w:bottom w:val="nil"/>
              <w:right w:val="nil"/>
            </w:tcBorders>
            <w:shd w:val="clear" w:color="auto" w:fill="auto"/>
            <w:noWrap/>
            <w:vAlign w:val="center"/>
            <w:hideMark/>
          </w:tcPr>
          <w:p w:rsidR="00726F13" w:rsidRPr="00726F13" w:rsidRDefault="00726F13" w:rsidP="00726F13">
            <w:pPr>
              <w:spacing w:after="0" w:line="240" w:lineRule="auto"/>
              <w:jc w:val="left"/>
              <w:rPr>
                <w:rFonts w:ascii="Arial" w:eastAsia="Times New Roman" w:hAnsi="Arial" w:cs="Arial"/>
                <w:sz w:val="16"/>
                <w:szCs w:val="16"/>
                <w:lang w:eastAsia="sk-SK"/>
              </w:rPr>
            </w:pPr>
          </w:p>
        </w:tc>
        <w:tc>
          <w:tcPr>
            <w:tcW w:w="960" w:type="dxa"/>
            <w:tcBorders>
              <w:top w:val="nil"/>
              <w:left w:val="nil"/>
              <w:bottom w:val="nil"/>
              <w:right w:val="nil"/>
            </w:tcBorders>
            <w:shd w:val="clear" w:color="auto" w:fill="auto"/>
            <w:noWrap/>
            <w:vAlign w:val="bottom"/>
            <w:hideMark/>
          </w:tcPr>
          <w:p w:rsidR="00726F13" w:rsidRPr="00726F13" w:rsidRDefault="00726F13" w:rsidP="00726F13">
            <w:pPr>
              <w:spacing w:after="0" w:line="240" w:lineRule="auto"/>
              <w:jc w:val="left"/>
              <w:rPr>
                <w:rFonts w:eastAsia="Times New Roman"/>
                <w:color w:val="000000"/>
                <w:sz w:val="16"/>
                <w:szCs w:val="16"/>
                <w:lang w:eastAsia="sk-SK"/>
              </w:rPr>
            </w:pPr>
          </w:p>
        </w:tc>
      </w:tr>
    </w:tbl>
    <w:p w:rsidR="00726F13" w:rsidRDefault="00726F13" w:rsidP="00A36EED">
      <w:pPr>
        <w:pStyle w:val="Odsekzoznamu"/>
        <w:ind w:left="720"/>
        <w:contextualSpacing/>
        <w:jc w:val="both"/>
      </w:pPr>
    </w:p>
    <w:p w:rsidR="00726F13" w:rsidRDefault="00726F13" w:rsidP="00A36EED">
      <w:pPr>
        <w:pStyle w:val="Odsekzoznamu"/>
        <w:ind w:left="720"/>
        <w:contextualSpacing/>
        <w:jc w:val="both"/>
      </w:pPr>
    </w:p>
    <w:p w:rsidR="00726F13" w:rsidRDefault="00726F13" w:rsidP="00A36EED">
      <w:pPr>
        <w:pStyle w:val="Odsekzoznamu"/>
        <w:ind w:left="720"/>
        <w:contextualSpacing/>
        <w:jc w:val="both"/>
      </w:pPr>
    </w:p>
    <w:p w:rsidR="00726F13" w:rsidRDefault="00726F13" w:rsidP="00A36EED">
      <w:pPr>
        <w:pStyle w:val="Odsekzoznamu"/>
        <w:ind w:left="720"/>
        <w:contextualSpacing/>
        <w:jc w:val="both"/>
      </w:pPr>
    </w:p>
    <w:p w:rsidR="00726F13" w:rsidRDefault="00726F13" w:rsidP="00A36EED">
      <w:pPr>
        <w:pStyle w:val="Odsekzoznamu"/>
        <w:ind w:left="720"/>
        <w:contextualSpacing/>
        <w:jc w:val="both"/>
      </w:pPr>
    </w:p>
    <w:p w:rsidR="00726F13" w:rsidRDefault="00726F13" w:rsidP="00A36EED">
      <w:pPr>
        <w:pStyle w:val="Odsekzoznamu"/>
        <w:ind w:left="720"/>
        <w:contextualSpacing/>
        <w:jc w:val="both"/>
      </w:pPr>
    </w:p>
    <w:p w:rsidR="00726F13" w:rsidRDefault="00726F13" w:rsidP="00A36EED">
      <w:pPr>
        <w:pStyle w:val="Odsekzoznamu"/>
        <w:ind w:left="720"/>
        <w:contextualSpacing/>
        <w:jc w:val="both"/>
      </w:pPr>
    </w:p>
    <w:p w:rsidR="00726F13" w:rsidRDefault="00726F13" w:rsidP="00A36EED">
      <w:pPr>
        <w:pStyle w:val="Odsekzoznamu"/>
        <w:ind w:left="720"/>
        <w:contextualSpacing/>
        <w:jc w:val="both"/>
      </w:pPr>
    </w:p>
    <w:p w:rsidR="00726F13" w:rsidRPr="005D3BC5" w:rsidRDefault="00726F13" w:rsidP="00A36EED">
      <w:pPr>
        <w:pStyle w:val="Odsekzoznamu"/>
        <w:ind w:left="720"/>
        <w:contextualSpacing/>
        <w:jc w:val="both"/>
      </w:pPr>
    </w:p>
    <w:sectPr w:rsidR="00726F13" w:rsidRPr="005D3BC5" w:rsidSect="00A661C2">
      <w:headerReference w:type="even" r:id="rId90"/>
      <w:headerReference w:type="default" r:id="rId91"/>
      <w:footerReference w:type="even" r:id="rId92"/>
      <w:footerReference w:type="default" r:id="rId93"/>
      <w:headerReference w:type="first" r:id="rId94"/>
      <w:footerReference w:type="first" r:id="rId95"/>
      <w:pgSz w:w="11906" w:h="16838"/>
      <w:pgMar w:top="1979" w:right="566" w:bottom="1134" w:left="1673" w:header="675" w:footer="5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4629" w:rsidRDefault="00EE4629">
      <w:pPr>
        <w:spacing w:after="0" w:line="240" w:lineRule="auto"/>
      </w:pPr>
      <w:r>
        <w:separator/>
      </w:r>
    </w:p>
  </w:endnote>
  <w:endnote w:type="continuationSeparator" w:id="1">
    <w:p w:rsidR="00EE4629" w:rsidRDefault="00EE462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Microsoft Sans Serif">
    <w:panose1 w:val="020B0604020202020204"/>
    <w:charset w:val="EE"/>
    <w:family w:val="swiss"/>
    <w:pitch w:val="variable"/>
    <w:sig w:usb0="61002BDF" w:usb1="80000000" w:usb2="00000008" w:usb3="00000000" w:csb0="000101FF" w:csb1="00000000"/>
  </w:font>
  <w:font w:name="Arial CE">
    <w:panose1 w:val="020B0604020202020204"/>
    <w:charset w:val="EE"/>
    <w:family w:val="swiss"/>
    <w:pitch w:val="variable"/>
    <w:sig w:usb0="20002A87" w:usb1="00000000" w:usb2="00000000"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15DA" w:rsidRDefault="009115DA">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2C9C" w:rsidRDefault="00B32C9C">
    <w:pPr>
      <w:pStyle w:val="Pta"/>
      <w:tabs>
        <w:tab w:val="clear" w:pos="4536"/>
      </w:tabs>
      <w:jc w:val="right"/>
      <w:rPr>
        <w:rFonts w:ascii="Times New Roman" w:hAnsi="Times New Roman"/>
        <w:sz w:val="20"/>
        <w:szCs w:val="20"/>
      </w:rPr>
    </w:pPr>
    <w:r>
      <w:rPr>
        <w:rFonts w:ascii="Times New Roman" w:hAnsi="Times New Roman"/>
        <w:sz w:val="16"/>
        <w:szCs w:val="16"/>
      </w:rPr>
      <w:tab/>
    </w:r>
    <w:r w:rsidR="00FD4FFE">
      <w:rPr>
        <w:rFonts w:ascii="Times New Roman" w:hAnsi="Times New Roman"/>
        <w:sz w:val="20"/>
        <w:szCs w:val="20"/>
      </w:rPr>
      <w:fldChar w:fldCharType="begin"/>
    </w:r>
    <w:r>
      <w:rPr>
        <w:rFonts w:ascii="Times New Roman" w:hAnsi="Times New Roman"/>
        <w:sz w:val="20"/>
        <w:szCs w:val="20"/>
      </w:rPr>
      <w:instrText xml:space="preserve"> PAGE   \* MERGEFORMAT </w:instrText>
    </w:r>
    <w:r w:rsidR="00FD4FFE">
      <w:rPr>
        <w:rFonts w:ascii="Times New Roman" w:hAnsi="Times New Roman"/>
        <w:sz w:val="20"/>
        <w:szCs w:val="20"/>
      </w:rPr>
      <w:fldChar w:fldCharType="separate"/>
    </w:r>
    <w:r w:rsidR="00EF5EEB">
      <w:rPr>
        <w:rFonts w:ascii="Times New Roman" w:hAnsi="Times New Roman"/>
        <w:noProof/>
        <w:sz w:val="20"/>
        <w:szCs w:val="20"/>
      </w:rPr>
      <w:t>33</w:t>
    </w:r>
    <w:r w:rsidR="00FD4FFE">
      <w:rPr>
        <w:rFonts w:ascii="Times New Roman" w:hAnsi="Times New Roman"/>
        <w:sz w:val="20"/>
        <w:szCs w:val="20"/>
      </w:rPr>
      <w:fldChar w:fldCharType="end"/>
    </w:r>
  </w:p>
  <w:p w:rsidR="00B32C9C" w:rsidRDefault="00B32C9C">
    <w:pPr>
      <w:jc w:val="both"/>
      <w:rPr>
        <w:sz w:val="16"/>
        <w:szCs w:val="16"/>
      </w:rPr>
    </w:pPr>
  </w:p>
  <w:p w:rsidR="00B32C9C" w:rsidRDefault="00B32C9C">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15DA" w:rsidRDefault="009115DA">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4629" w:rsidRDefault="00EE4629">
      <w:pPr>
        <w:spacing w:after="0" w:line="240" w:lineRule="auto"/>
      </w:pPr>
      <w:r>
        <w:separator/>
      </w:r>
    </w:p>
  </w:footnote>
  <w:footnote w:type="continuationSeparator" w:id="1">
    <w:p w:rsidR="00EE4629" w:rsidRDefault="00EE462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15DA" w:rsidRDefault="009115D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15DA" w:rsidRDefault="009115DA">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2C9C" w:rsidRDefault="00B32C9C">
    <w:pPr>
      <w:pStyle w:val="Hlavika"/>
      <w:tabs>
        <w:tab w:val="center" w:pos="4820"/>
        <w:tab w:val="right" w:pos="9214"/>
      </w:tabs>
      <w:spacing w:after="0" w:line="240" w:lineRule="auto"/>
      <w:jc w:val="both"/>
    </w:pPr>
  </w:p>
  <w:p w:rsidR="00B32C9C" w:rsidRDefault="00B32C9C">
    <w:pPr>
      <w:pStyle w:val="Hlavika"/>
      <w:tabs>
        <w:tab w:val="center" w:pos="4820"/>
        <w:tab w:val="right" w:pos="9214"/>
      </w:tabs>
      <w:spacing w:after="0" w:line="240" w:lineRule="auto"/>
      <w:jc w:val="right"/>
      <w:rPr>
        <w:sz w:val="18"/>
        <w:szCs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045962"/>
    <w:multiLevelType w:val="hybridMultilevel"/>
    <w:tmpl w:val="563811F8"/>
    <w:lvl w:ilvl="0" w:tplc="D6EA898C">
      <w:start w:val="3"/>
      <w:numFmt w:val="upp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7D11D0"/>
    <w:multiLevelType w:val="hybridMultilevel"/>
    <w:tmpl w:val="C04EEA98"/>
    <w:lvl w:ilvl="0" w:tplc="9DD0D9DE">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8">
    <w:nsid w:val="0C721A98"/>
    <w:multiLevelType w:val="hybridMultilevel"/>
    <w:tmpl w:val="8AF08A1C"/>
    <w:lvl w:ilvl="0" w:tplc="E3942D8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nsid w:val="100A0463"/>
    <w:multiLevelType w:val="hybridMultilevel"/>
    <w:tmpl w:val="95E29E14"/>
    <w:lvl w:ilvl="0" w:tplc="E62841CC">
      <w:start w:val="2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1">
    <w:nsid w:val="1A7D5703"/>
    <w:multiLevelType w:val="hybridMultilevel"/>
    <w:tmpl w:val="6D74695C"/>
    <w:lvl w:ilvl="0" w:tplc="68AE6804">
      <w:start w:val="1"/>
      <w:numFmt w:val="upperLetter"/>
      <w:lvlText w:val="%1."/>
      <w:lvlJc w:val="left"/>
      <w:pPr>
        <w:ind w:left="502"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5">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33D945EA"/>
    <w:multiLevelType w:val="hybridMultilevel"/>
    <w:tmpl w:val="A9000D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E672DF7"/>
    <w:multiLevelType w:val="hybridMultilevel"/>
    <w:tmpl w:val="3586CDEA"/>
    <w:lvl w:ilvl="0" w:tplc="9EB89538">
      <w:start w:val="1"/>
      <w:numFmt w:val="decimal"/>
      <w:lvlText w:val="%1."/>
      <w:lvlJc w:val="left"/>
      <w:pPr>
        <w:ind w:left="644" w:hanging="360"/>
      </w:pPr>
      <w:rPr>
        <w:rFonts w:hint="default"/>
      </w:rPr>
    </w:lvl>
    <w:lvl w:ilvl="1" w:tplc="F8880496" w:tentative="1">
      <w:start w:val="1"/>
      <w:numFmt w:val="lowerLetter"/>
      <w:lvlText w:val="%2."/>
      <w:lvlJc w:val="left"/>
      <w:pPr>
        <w:ind w:left="1364" w:hanging="360"/>
      </w:pPr>
    </w:lvl>
    <w:lvl w:ilvl="2" w:tplc="2F74F0AC" w:tentative="1">
      <w:start w:val="1"/>
      <w:numFmt w:val="lowerRoman"/>
      <w:lvlText w:val="%3."/>
      <w:lvlJc w:val="right"/>
      <w:pPr>
        <w:ind w:left="2084" w:hanging="180"/>
      </w:pPr>
    </w:lvl>
    <w:lvl w:ilvl="3" w:tplc="995284FE" w:tentative="1">
      <w:start w:val="1"/>
      <w:numFmt w:val="decimal"/>
      <w:lvlText w:val="%4."/>
      <w:lvlJc w:val="left"/>
      <w:pPr>
        <w:ind w:left="2804" w:hanging="360"/>
      </w:pPr>
    </w:lvl>
    <w:lvl w:ilvl="4" w:tplc="65947B36" w:tentative="1">
      <w:start w:val="1"/>
      <w:numFmt w:val="lowerLetter"/>
      <w:lvlText w:val="%5."/>
      <w:lvlJc w:val="left"/>
      <w:pPr>
        <w:ind w:left="3524" w:hanging="360"/>
      </w:pPr>
    </w:lvl>
    <w:lvl w:ilvl="5" w:tplc="575A8A0A" w:tentative="1">
      <w:start w:val="1"/>
      <w:numFmt w:val="lowerRoman"/>
      <w:lvlText w:val="%6."/>
      <w:lvlJc w:val="right"/>
      <w:pPr>
        <w:ind w:left="4244" w:hanging="180"/>
      </w:pPr>
    </w:lvl>
    <w:lvl w:ilvl="6" w:tplc="40240A4E" w:tentative="1">
      <w:start w:val="1"/>
      <w:numFmt w:val="decimal"/>
      <w:lvlText w:val="%7."/>
      <w:lvlJc w:val="left"/>
      <w:pPr>
        <w:ind w:left="4964" w:hanging="360"/>
      </w:pPr>
    </w:lvl>
    <w:lvl w:ilvl="7" w:tplc="ACFA6924" w:tentative="1">
      <w:start w:val="1"/>
      <w:numFmt w:val="lowerLetter"/>
      <w:lvlText w:val="%8."/>
      <w:lvlJc w:val="left"/>
      <w:pPr>
        <w:ind w:left="5684" w:hanging="360"/>
      </w:pPr>
    </w:lvl>
    <w:lvl w:ilvl="8" w:tplc="EB604198" w:tentative="1">
      <w:start w:val="1"/>
      <w:numFmt w:val="lowerRoman"/>
      <w:lvlText w:val="%9."/>
      <w:lvlJc w:val="right"/>
      <w:pPr>
        <w:ind w:left="6404" w:hanging="180"/>
      </w:pPr>
    </w:lvl>
  </w:abstractNum>
  <w:abstractNum w:abstractNumId="19">
    <w:nsid w:val="3F1372B0"/>
    <w:multiLevelType w:val="hybridMultilevel"/>
    <w:tmpl w:val="EFD2E320"/>
    <w:lvl w:ilvl="0" w:tplc="0F0210E6">
      <w:start w:val="1"/>
      <w:numFmt w:val="decimal"/>
      <w:lvlText w:val="%1."/>
      <w:lvlJc w:val="left"/>
      <w:pPr>
        <w:ind w:left="644" w:hanging="360"/>
      </w:pPr>
      <w:rPr>
        <w:rFonts w:hint="default"/>
      </w:rPr>
    </w:lvl>
    <w:lvl w:ilvl="1" w:tplc="A210B6BE" w:tentative="1">
      <w:start w:val="1"/>
      <w:numFmt w:val="lowerLetter"/>
      <w:lvlText w:val="%2."/>
      <w:lvlJc w:val="left"/>
      <w:pPr>
        <w:ind w:left="1364" w:hanging="360"/>
      </w:pPr>
    </w:lvl>
    <w:lvl w:ilvl="2" w:tplc="07EAED6E" w:tentative="1">
      <w:start w:val="1"/>
      <w:numFmt w:val="lowerRoman"/>
      <w:lvlText w:val="%3."/>
      <w:lvlJc w:val="right"/>
      <w:pPr>
        <w:ind w:left="2084" w:hanging="180"/>
      </w:pPr>
    </w:lvl>
    <w:lvl w:ilvl="3" w:tplc="35321F0E" w:tentative="1">
      <w:start w:val="1"/>
      <w:numFmt w:val="decimal"/>
      <w:lvlText w:val="%4."/>
      <w:lvlJc w:val="left"/>
      <w:pPr>
        <w:ind w:left="2804" w:hanging="360"/>
      </w:pPr>
    </w:lvl>
    <w:lvl w:ilvl="4" w:tplc="A768ECC0" w:tentative="1">
      <w:start w:val="1"/>
      <w:numFmt w:val="lowerLetter"/>
      <w:lvlText w:val="%5."/>
      <w:lvlJc w:val="left"/>
      <w:pPr>
        <w:ind w:left="3524" w:hanging="360"/>
      </w:pPr>
    </w:lvl>
    <w:lvl w:ilvl="5" w:tplc="2D765ACC" w:tentative="1">
      <w:start w:val="1"/>
      <w:numFmt w:val="lowerRoman"/>
      <w:lvlText w:val="%6."/>
      <w:lvlJc w:val="right"/>
      <w:pPr>
        <w:ind w:left="4244" w:hanging="180"/>
      </w:pPr>
    </w:lvl>
    <w:lvl w:ilvl="6" w:tplc="C3948AA0" w:tentative="1">
      <w:start w:val="1"/>
      <w:numFmt w:val="decimal"/>
      <w:lvlText w:val="%7."/>
      <w:lvlJc w:val="left"/>
      <w:pPr>
        <w:ind w:left="4964" w:hanging="360"/>
      </w:pPr>
    </w:lvl>
    <w:lvl w:ilvl="7" w:tplc="81EA5270" w:tentative="1">
      <w:start w:val="1"/>
      <w:numFmt w:val="lowerLetter"/>
      <w:lvlText w:val="%8."/>
      <w:lvlJc w:val="left"/>
      <w:pPr>
        <w:ind w:left="5684" w:hanging="360"/>
      </w:pPr>
    </w:lvl>
    <w:lvl w:ilvl="8" w:tplc="ECDC422E" w:tentative="1">
      <w:start w:val="1"/>
      <w:numFmt w:val="lowerRoman"/>
      <w:lvlText w:val="%9."/>
      <w:lvlJc w:val="right"/>
      <w:pPr>
        <w:ind w:left="6404" w:hanging="180"/>
      </w:pPr>
    </w:lvl>
  </w:abstractNum>
  <w:abstractNum w:abstractNumId="2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21">
    <w:nsid w:val="42C96E3A"/>
    <w:multiLevelType w:val="hybridMultilevel"/>
    <w:tmpl w:val="E5A21A52"/>
    <w:lvl w:ilvl="0" w:tplc="17381E76">
      <w:numFmt w:val="bullet"/>
      <w:lvlText w:val="-"/>
      <w:lvlJc w:val="left"/>
      <w:pPr>
        <w:ind w:left="750" w:hanging="360"/>
      </w:pPr>
      <w:rPr>
        <w:rFonts w:ascii="Times New Roman" w:eastAsia="Times New Roman" w:hAnsi="Times New Roman" w:cs="Times New Roman"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22">
    <w:nsid w:val="43A83510"/>
    <w:multiLevelType w:val="hybridMultilevel"/>
    <w:tmpl w:val="A9000D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70266B7"/>
    <w:multiLevelType w:val="hybridMultilevel"/>
    <w:tmpl w:val="8176F360"/>
    <w:lvl w:ilvl="0" w:tplc="136C5B7E">
      <w:numFmt w:val="bullet"/>
      <w:lvlText w:val="-"/>
      <w:lvlJc w:val="left"/>
      <w:pPr>
        <w:tabs>
          <w:tab w:val="num" w:pos="720"/>
        </w:tabs>
        <w:ind w:left="720" w:hanging="360"/>
      </w:pPr>
      <w:rPr>
        <w:rFonts w:ascii="Arial" w:eastAsia="Times New Roman" w:hAnsi="Arial" w:cs="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4DA87D74"/>
    <w:multiLevelType w:val="hybridMultilevel"/>
    <w:tmpl w:val="FC8ACE2A"/>
    <w:lvl w:ilvl="0" w:tplc="E41237D2">
      <w:start w:val="3"/>
      <w:numFmt w:val="upp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6">
    <w:nsid w:val="63044A1E"/>
    <w:multiLevelType w:val="hybridMultilevel"/>
    <w:tmpl w:val="FBBCF30A"/>
    <w:lvl w:ilvl="0" w:tplc="0E98209A">
      <w:numFmt w:val="bullet"/>
      <w:lvlText w:val="-"/>
      <w:lvlJc w:val="left"/>
      <w:pPr>
        <w:tabs>
          <w:tab w:val="num" w:pos="720"/>
        </w:tabs>
        <w:ind w:left="720" w:hanging="360"/>
      </w:pPr>
      <w:rPr>
        <w:rFonts w:ascii="Arial" w:eastAsia="Times New Roman" w:hAnsi="Arial" w:cs="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nsid w:val="64832EE9"/>
    <w:multiLevelType w:val="hybridMultilevel"/>
    <w:tmpl w:val="C13C8DD6"/>
    <w:lvl w:ilvl="0" w:tplc="041B0015">
      <w:start w:val="8"/>
      <w:numFmt w:val="upp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67429EB"/>
    <w:multiLevelType w:val="hybridMultilevel"/>
    <w:tmpl w:val="CACC8346"/>
    <w:lvl w:ilvl="0" w:tplc="31B2CA20">
      <w:start w:val="4"/>
      <w:numFmt w:val="upperLetter"/>
      <w:lvlText w:val="%1."/>
      <w:lvlJc w:val="left"/>
      <w:pPr>
        <w:ind w:left="360"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9">
    <w:nsid w:val="6C5D090D"/>
    <w:multiLevelType w:val="hybridMultilevel"/>
    <w:tmpl w:val="D3923780"/>
    <w:lvl w:ilvl="0" w:tplc="041B0015">
      <w:start w:val="14"/>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CE73464"/>
    <w:multiLevelType w:val="hybridMultilevel"/>
    <w:tmpl w:val="A9000D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27F373E"/>
    <w:multiLevelType w:val="hybridMultilevel"/>
    <w:tmpl w:val="1C3C8640"/>
    <w:lvl w:ilvl="0" w:tplc="041B0019">
      <w:start w:val="1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0"/>
    <w:lvlOverride w:ilvl="0">
      <w:lvl w:ilvl="0">
        <w:start w:val="1"/>
        <w:numFmt w:val="bullet"/>
        <w:lvlText w:val="-"/>
        <w:legacy w:legacy="1" w:legacySpace="0" w:legacyIndent="360"/>
        <w:lvlJc w:val="left"/>
        <w:pPr>
          <w:ind w:left="360" w:hanging="360"/>
        </w:pPr>
      </w:lvl>
    </w:lvlOverride>
  </w:num>
  <w:num w:numId="3">
    <w:abstractNumId w:val="11"/>
  </w:num>
  <w:num w:numId="4">
    <w:abstractNumId w:val="1"/>
  </w:num>
  <w:num w:numId="5">
    <w:abstractNumId w:val="32"/>
  </w:num>
  <w:num w:numId="6">
    <w:abstractNumId w:val="3"/>
  </w:num>
  <w:num w:numId="7">
    <w:abstractNumId w:val="23"/>
  </w:num>
  <w:num w:numId="8">
    <w:abstractNumId w:val="16"/>
  </w:num>
  <w:num w:numId="9">
    <w:abstractNumId w:val="7"/>
  </w:num>
  <w:num w:numId="10">
    <w:abstractNumId w:val="15"/>
  </w:num>
  <w:num w:numId="11">
    <w:abstractNumId w:val="10"/>
  </w:num>
  <w:num w:numId="12">
    <w:abstractNumId w:val="5"/>
  </w:num>
  <w:num w:numId="13">
    <w:abstractNumId w:val="19"/>
  </w:num>
  <w:num w:numId="14">
    <w:abstractNumId w:val="6"/>
  </w:num>
  <w:num w:numId="15">
    <w:abstractNumId w:val="20"/>
  </w:num>
  <w:num w:numId="16">
    <w:abstractNumId w:val="18"/>
  </w:num>
  <w:num w:numId="17">
    <w:abstractNumId w:val="13"/>
  </w:num>
  <w:num w:numId="18">
    <w:abstractNumId w:val="12"/>
  </w:num>
  <w:num w:numId="19">
    <w:abstractNumId w:val="33"/>
  </w:num>
  <w:num w:numId="20">
    <w:abstractNumId w:val="9"/>
  </w:num>
  <w:num w:numId="21">
    <w:abstractNumId w:val="8"/>
  </w:num>
  <w:num w:numId="22">
    <w:abstractNumId w:val="26"/>
  </w:num>
  <w:num w:numId="23">
    <w:abstractNumId w:val="24"/>
  </w:num>
  <w:num w:numId="24">
    <w:abstractNumId w:val="22"/>
  </w:num>
  <w:num w:numId="25">
    <w:abstractNumId w:val="17"/>
  </w:num>
  <w:num w:numId="26">
    <w:abstractNumId w:val="30"/>
  </w:num>
  <w:num w:numId="27">
    <w:abstractNumId w:val="21"/>
  </w:num>
  <w:num w:numId="28">
    <w:abstractNumId w:val="4"/>
  </w:num>
  <w:num w:numId="29">
    <w:abstractNumId w:val="2"/>
  </w:num>
  <w:num w:numId="30">
    <w:abstractNumId w:val="28"/>
  </w:num>
  <w:num w:numId="31">
    <w:abstractNumId w:val="25"/>
  </w:num>
  <w:num w:numId="32">
    <w:abstractNumId w:val="27"/>
  </w:num>
  <w:num w:numId="33">
    <w:abstractNumId w:val="31"/>
  </w:num>
  <w:num w:numId="34">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characterSpacingControl w:val="doNotCompress"/>
  <w:hdrShapeDefaults>
    <o:shapedefaults v:ext="edit" spidmax="12290"/>
  </w:hdrShapeDefaults>
  <w:footnotePr>
    <w:footnote w:id="0"/>
    <w:footnote w:id="1"/>
  </w:footnotePr>
  <w:endnotePr>
    <w:endnote w:id="0"/>
    <w:endnote w:id="1"/>
  </w:endnotePr>
  <w:compat/>
  <w:rsids>
    <w:rsidRoot w:val="00E9443D"/>
    <w:rsid w:val="00003479"/>
    <w:rsid w:val="000253C7"/>
    <w:rsid w:val="000374EF"/>
    <w:rsid w:val="000B7BAB"/>
    <w:rsid w:val="000C444D"/>
    <w:rsid w:val="000D4787"/>
    <w:rsid w:val="000E5D47"/>
    <w:rsid w:val="000E6917"/>
    <w:rsid w:val="000F38F2"/>
    <w:rsid w:val="001038E1"/>
    <w:rsid w:val="001069AD"/>
    <w:rsid w:val="001108EE"/>
    <w:rsid w:val="00115C7B"/>
    <w:rsid w:val="00134944"/>
    <w:rsid w:val="001537AA"/>
    <w:rsid w:val="0015717D"/>
    <w:rsid w:val="00161468"/>
    <w:rsid w:val="00165692"/>
    <w:rsid w:val="00171871"/>
    <w:rsid w:val="00186ECB"/>
    <w:rsid w:val="00195EF8"/>
    <w:rsid w:val="001A4952"/>
    <w:rsid w:val="001A77A3"/>
    <w:rsid w:val="001B0E76"/>
    <w:rsid w:val="001C2C62"/>
    <w:rsid w:val="001C3629"/>
    <w:rsid w:val="001C3BBB"/>
    <w:rsid w:val="001C66E4"/>
    <w:rsid w:val="001D7CE0"/>
    <w:rsid w:val="001E1606"/>
    <w:rsid w:val="001E2D0A"/>
    <w:rsid w:val="001E6213"/>
    <w:rsid w:val="001F0374"/>
    <w:rsid w:val="00222EE9"/>
    <w:rsid w:val="002241E2"/>
    <w:rsid w:val="00231DF8"/>
    <w:rsid w:val="00272745"/>
    <w:rsid w:val="00285881"/>
    <w:rsid w:val="002E4E34"/>
    <w:rsid w:val="00305046"/>
    <w:rsid w:val="003135EE"/>
    <w:rsid w:val="003227D8"/>
    <w:rsid w:val="003305C7"/>
    <w:rsid w:val="0034542D"/>
    <w:rsid w:val="00347220"/>
    <w:rsid w:val="00362F00"/>
    <w:rsid w:val="00371AD8"/>
    <w:rsid w:val="00380406"/>
    <w:rsid w:val="003874D8"/>
    <w:rsid w:val="003A5569"/>
    <w:rsid w:val="003B5A6C"/>
    <w:rsid w:val="003C1102"/>
    <w:rsid w:val="003E3539"/>
    <w:rsid w:val="003E38C5"/>
    <w:rsid w:val="003E4DA6"/>
    <w:rsid w:val="003E77A5"/>
    <w:rsid w:val="00413CB9"/>
    <w:rsid w:val="00431F58"/>
    <w:rsid w:val="004447C3"/>
    <w:rsid w:val="004B3508"/>
    <w:rsid w:val="004C1061"/>
    <w:rsid w:val="004C2470"/>
    <w:rsid w:val="004C6CC6"/>
    <w:rsid w:val="004D5397"/>
    <w:rsid w:val="004E7ED9"/>
    <w:rsid w:val="004F579B"/>
    <w:rsid w:val="004F741B"/>
    <w:rsid w:val="00520C30"/>
    <w:rsid w:val="00555C5F"/>
    <w:rsid w:val="00560159"/>
    <w:rsid w:val="00573BCD"/>
    <w:rsid w:val="005A6C07"/>
    <w:rsid w:val="005B1203"/>
    <w:rsid w:val="005B3284"/>
    <w:rsid w:val="005C585F"/>
    <w:rsid w:val="005D3BC5"/>
    <w:rsid w:val="005E166F"/>
    <w:rsid w:val="005E5946"/>
    <w:rsid w:val="005F3760"/>
    <w:rsid w:val="00602430"/>
    <w:rsid w:val="00655C12"/>
    <w:rsid w:val="00677A34"/>
    <w:rsid w:val="00681C8C"/>
    <w:rsid w:val="00683A90"/>
    <w:rsid w:val="00684DE6"/>
    <w:rsid w:val="006A0CDF"/>
    <w:rsid w:val="006A2987"/>
    <w:rsid w:val="006A4618"/>
    <w:rsid w:val="006A5458"/>
    <w:rsid w:val="006A561C"/>
    <w:rsid w:val="006B23D4"/>
    <w:rsid w:val="006B6680"/>
    <w:rsid w:val="006C5DAF"/>
    <w:rsid w:val="00726F13"/>
    <w:rsid w:val="00732F87"/>
    <w:rsid w:val="00735CE8"/>
    <w:rsid w:val="0076015A"/>
    <w:rsid w:val="007729CD"/>
    <w:rsid w:val="0077519D"/>
    <w:rsid w:val="00776EB4"/>
    <w:rsid w:val="00783800"/>
    <w:rsid w:val="00787591"/>
    <w:rsid w:val="0079123A"/>
    <w:rsid w:val="007C7A5F"/>
    <w:rsid w:val="007E4D49"/>
    <w:rsid w:val="007E6358"/>
    <w:rsid w:val="008012AC"/>
    <w:rsid w:val="008221C9"/>
    <w:rsid w:val="00835D77"/>
    <w:rsid w:val="00843B03"/>
    <w:rsid w:val="00853EEA"/>
    <w:rsid w:val="00856AF5"/>
    <w:rsid w:val="0088131A"/>
    <w:rsid w:val="008A4481"/>
    <w:rsid w:val="008D0A1A"/>
    <w:rsid w:val="008D1922"/>
    <w:rsid w:val="008D3F23"/>
    <w:rsid w:val="008E439C"/>
    <w:rsid w:val="009115DA"/>
    <w:rsid w:val="00915A3F"/>
    <w:rsid w:val="00934176"/>
    <w:rsid w:val="00940B33"/>
    <w:rsid w:val="00952D8B"/>
    <w:rsid w:val="009707DE"/>
    <w:rsid w:val="0097132D"/>
    <w:rsid w:val="0097264B"/>
    <w:rsid w:val="009A0124"/>
    <w:rsid w:val="009C4F20"/>
    <w:rsid w:val="009E4BAA"/>
    <w:rsid w:val="00A10117"/>
    <w:rsid w:val="00A12C6D"/>
    <w:rsid w:val="00A132A9"/>
    <w:rsid w:val="00A36EED"/>
    <w:rsid w:val="00A401BC"/>
    <w:rsid w:val="00A459AF"/>
    <w:rsid w:val="00A516D6"/>
    <w:rsid w:val="00A60CB9"/>
    <w:rsid w:val="00A632DF"/>
    <w:rsid w:val="00A661C2"/>
    <w:rsid w:val="00A7652C"/>
    <w:rsid w:val="00A773D7"/>
    <w:rsid w:val="00AC7F31"/>
    <w:rsid w:val="00AD0031"/>
    <w:rsid w:val="00AD3DE1"/>
    <w:rsid w:val="00AE511A"/>
    <w:rsid w:val="00AF0B23"/>
    <w:rsid w:val="00B02425"/>
    <w:rsid w:val="00B20A2D"/>
    <w:rsid w:val="00B311A7"/>
    <w:rsid w:val="00B32C9C"/>
    <w:rsid w:val="00B37452"/>
    <w:rsid w:val="00B43173"/>
    <w:rsid w:val="00B632BF"/>
    <w:rsid w:val="00B712EE"/>
    <w:rsid w:val="00B72763"/>
    <w:rsid w:val="00B87D1B"/>
    <w:rsid w:val="00B96460"/>
    <w:rsid w:val="00BD6A42"/>
    <w:rsid w:val="00BE3172"/>
    <w:rsid w:val="00BF0EB4"/>
    <w:rsid w:val="00C06FED"/>
    <w:rsid w:val="00C6206C"/>
    <w:rsid w:val="00C66CA6"/>
    <w:rsid w:val="00C703CA"/>
    <w:rsid w:val="00C73629"/>
    <w:rsid w:val="00C8350D"/>
    <w:rsid w:val="00C931B7"/>
    <w:rsid w:val="00CA1FC7"/>
    <w:rsid w:val="00CA5249"/>
    <w:rsid w:val="00CA5D02"/>
    <w:rsid w:val="00CA7651"/>
    <w:rsid w:val="00CA7886"/>
    <w:rsid w:val="00CC1921"/>
    <w:rsid w:val="00CE3C13"/>
    <w:rsid w:val="00D21302"/>
    <w:rsid w:val="00D5037F"/>
    <w:rsid w:val="00D5732A"/>
    <w:rsid w:val="00D62E03"/>
    <w:rsid w:val="00D72AE8"/>
    <w:rsid w:val="00D858AD"/>
    <w:rsid w:val="00D91C20"/>
    <w:rsid w:val="00D940C8"/>
    <w:rsid w:val="00D975CF"/>
    <w:rsid w:val="00DB4809"/>
    <w:rsid w:val="00DB7B17"/>
    <w:rsid w:val="00DC3840"/>
    <w:rsid w:val="00DD051C"/>
    <w:rsid w:val="00E00F4A"/>
    <w:rsid w:val="00E022F2"/>
    <w:rsid w:val="00E217C4"/>
    <w:rsid w:val="00E22452"/>
    <w:rsid w:val="00E23728"/>
    <w:rsid w:val="00E24532"/>
    <w:rsid w:val="00E32588"/>
    <w:rsid w:val="00E56CEB"/>
    <w:rsid w:val="00E62323"/>
    <w:rsid w:val="00E83DCC"/>
    <w:rsid w:val="00E9443D"/>
    <w:rsid w:val="00E95D7F"/>
    <w:rsid w:val="00EA7808"/>
    <w:rsid w:val="00EB77AB"/>
    <w:rsid w:val="00EE1A11"/>
    <w:rsid w:val="00EE4629"/>
    <w:rsid w:val="00EE47F8"/>
    <w:rsid w:val="00EE65D0"/>
    <w:rsid w:val="00EF5EEB"/>
    <w:rsid w:val="00EF60DC"/>
    <w:rsid w:val="00F00679"/>
    <w:rsid w:val="00F027A1"/>
    <w:rsid w:val="00F14F5C"/>
    <w:rsid w:val="00F36841"/>
    <w:rsid w:val="00F41C3B"/>
    <w:rsid w:val="00F548A7"/>
    <w:rsid w:val="00F77D75"/>
    <w:rsid w:val="00FA2268"/>
    <w:rsid w:val="00FB5109"/>
    <w:rsid w:val="00FC651D"/>
    <w:rsid w:val="00FD4FFE"/>
    <w:rsid w:val="00FE09AC"/>
    <w:rsid w:val="00FF243B"/>
    <w:rsid w:val="00FF2BBE"/>
    <w:rsid w:val="00FF68A0"/>
    <w:rsid w:val="00FF746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55C5F"/>
    <w:pPr>
      <w:spacing w:after="200" w:line="276" w:lineRule="auto"/>
      <w:jc w:val="center"/>
    </w:pPr>
    <w:rPr>
      <w:sz w:val="22"/>
      <w:szCs w:val="22"/>
      <w:lang w:eastAsia="en-US"/>
    </w:rPr>
  </w:style>
  <w:style w:type="paragraph" w:styleId="Nadpis1">
    <w:name w:val="heading 1"/>
    <w:basedOn w:val="Normlny"/>
    <w:next w:val="Normlny"/>
    <w:qFormat/>
    <w:rsid w:val="00555C5F"/>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qFormat/>
    <w:rsid w:val="00555C5F"/>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qFormat/>
    <w:rsid w:val="00555C5F"/>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unhideWhenUsed/>
    <w:rsid w:val="00555C5F"/>
    <w:pPr>
      <w:tabs>
        <w:tab w:val="center" w:pos="4536"/>
        <w:tab w:val="right" w:pos="9072"/>
      </w:tabs>
    </w:pPr>
  </w:style>
  <w:style w:type="character" w:customStyle="1" w:styleId="ZhlavChar">
    <w:name w:val="Záhlaví Char"/>
    <w:basedOn w:val="Predvolenpsmoodseku"/>
    <w:rsid w:val="00555C5F"/>
  </w:style>
  <w:style w:type="paragraph" w:styleId="Pta">
    <w:name w:val="footer"/>
    <w:basedOn w:val="Normlny"/>
    <w:unhideWhenUsed/>
    <w:rsid w:val="00555C5F"/>
    <w:pPr>
      <w:tabs>
        <w:tab w:val="center" w:pos="4536"/>
        <w:tab w:val="right" w:pos="9072"/>
      </w:tabs>
    </w:pPr>
  </w:style>
  <w:style w:type="character" w:customStyle="1" w:styleId="ZpatChar">
    <w:name w:val="Zápatí Char"/>
    <w:basedOn w:val="Predvolenpsmoodseku"/>
    <w:rsid w:val="00555C5F"/>
  </w:style>
  <w:style w:type="paragraph" w:styleId="Textbubliny">
    <w:name w:val="Balloon Text"/>
    <w:basedOn w:val="Normlny"/>
    <w:semiHidden/>
    <w:unhideWhenUsed/>
    <w:rsid w:val="00555C5F"/>
    <w:pPr>
      <w:spacing w:after="0" w:line="240" w:lineRule="auto"/>
    </w:pPr>
    <w:rPr>
      <w:rFonts w:ascii="Tahoma" w:hAnsi="Tahoma"/>
      <w:sz w:val="16"/>
      <w:szCs w:val="16"/>
    </w:rPr>
  </w:style>
  <w:style w:type="character" w:customStyle="1" w:styleId="TextbublinyChar">
    <w:name w:val="Text bubliny Char"/>
    <w:semiHidden/>
    <w:rsid w:val="00555C5F"/>
    <w:rPr>
      <w:rFonts w:ascii="Tahoma" w:hAnsi="Tahoma" w:cs="Tahoma"/>
      <w:sz w:val="16"/>
      <w:szCs w:val="16"/>
    </w:rPr>
  </w:style>
  <w:style w:type="character" w:customStyle="1" w:styleId="Nadpis6Char">
    <w:name w:val="Nadpis 6 Char"/>
    <w:rsid w:val="00555C5F"/>
    <w:rPr>
      <w:rFonts w:ascii="Times New Roman" w:eastAsia="Times New Roman" w:hAnsi="Times New Roman"/>
      <w:b/>
      <w:caps/>
      <w:sz w:val="32"/>
      <w:lang w:eastAsia="en-US"/>
    </w:rPr>
  </w:style>
  <w:style w:type="paragraph" w:styleId="Zkladntext">
    <w:name w:val="Body Text"/>
    <w:basedOn w:val="Normlny"/>
    <w:semiHidden/>
    <w:rsid w:val="00555C5F"/>
    <w:pPr>
      <w:spacing w:after="0" w:line="240" w:lineRule="auto"/>
      <w:ind w:left="426"/>
      <w:jc w:val="both"/>
    </w:pPr>
    <w:rPr>
      <w:rFonts w:ascii="Times New Roman" w:eastAsia="Times New Roman" w:hAnsi="Times New Roman"/>
      <w:sz w:val="18"/>
      <w:szCs w:val="20"/>
    </w:rPr>
  </w:style>
  <w:style w:type="character" w:customStyle="1" w:styleId="ZkladntextChar">
    <w:name w:val="Základní text Char"/>
    <w:rsid w:val="00555C5F"/>
    <w:rPr>
      <w:rFonts w:ascii="Times New Roman" w:eastAsia="Times New Roman" w:hAnsi="Times New Roman"/>
      <w:sz w:val="18"/>
      <w:lang w:eastAsia="en-US"/>
    </w:rPr>
  </w:style>
  <w:style w:type="paragraph" w:customStyle="1" w:styleId="Uvod">
    <w:name w:val="Uvod"/>
    <w:basedOn w:val="Normlny"/>
    <w:rsid w:val="00555C5F"/>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uiPriority w:val="34"/>
    <w:qFormat/>
    <w:rsid w:val="00555C5F"/>
    <w:pPr>
      <w:spacing w:after="0" w:line="240" w:lineRule="auto"/>
      <w:ind w:left="708"/>
      <w:jc w:val="left"/>
    </w:pPr>
    <w:rPr>
      <w:rFonts w:ascii="Times New Roman" w:eastAsia="Times New Roman" w:hAnsi="Times New Roman"/>
      <w:sz w:val="20"/>
      <w:szCs w:val="20"/>
    </w:rPr>
  </w:style>
  <w:style w:type="character" w:customStyle="1" w:styleId="Nadpis1Char">
    <w:name w:val="Nadpis 1 Char"/>
    <w:rsid w:val="00555C5F"/>
    <w:rPr>
      <w:rFonts w:ascii="Cambria" w:eastAsia="Times New Roman" w:hAnsi="Cambria" w:cs="Times New Roman"/>
      <w:b/>
      <w:bCs/>
      <w:kern w:val="32"/>
      <w:sz w:val="32"/>
      <w:szCs w:val="32"/>
      <w:lang w:eastAsia="en-US"/>
    </w:rPr>
  </w:style>
  <w:style w:type="character" w:customStyle="1" w:styleId="Nadpis2Char">
    <w:name w:val="Nadpis 2 Char"/>
    <w:semiHidden/>
    <w:rsid w:val="00555C5F"/>
    <w:rPr>
      <w:rFonts w:ascii="Cambria" w:eastAsia="Times New Roman" w:hAnsi="Cambria" w:cs="Times New Roman"/>
      <w:b/>
      <w:bCs/>
      <w:i/>
      <w:iCs/>
      <w:sz w:val="28"/>
      <w:szCs w:val="28"/>
      <w:lang w:eastAsia="en-US"/>
    </w:rPr>
  </w:style>
  <w:style w:type="paragraph" w:customStyle="1" w:styleId="Pismenka">
    <w:name w:val="Pismenka"/>
    <w:basedOn w:val="Zkladntext"/>
    <w:rsid w:val="00555C5F"/>
    <w:pPr>
      <w:numPr>
        <w:numId w:val="5"/>
      </w:numPr>
      <w:tabs>
        <w:tab w:val="clear" w:pos="360"/>
        <w:tab w:val="num" w:pos="426"/>
      </w:tabs>
      <w:ind w:hanging="426"/>
    </w:pPr>
    <w:rPr>
      <w:b/>
    </w:rPr>
  </w:style>
  <w:style w:type="paragraph" w:customStyle="1" w:styleId="Tabulka">
    <w:name w:val="Tabulka"/>
    <w:basedOn w:val="Normlny"/>
    <w:rsid w:val="00555C5F"/>
    <w:pPr>
      <w:spacing w:after="0" w:line="240" w:lineRule="auto"/>
      <w:jc w:val="left"/>
    </w:pPr>
    <w:rPr>
      <w:rFonts w:ascii="Times New Roman" w:eastAsia="Times New Roman" w:hAnsi="Times New Roman"/>
      <w:color w:val="000000"/>
      <w:sz w:val="18"/>
      <w:szCs w:val="20"/>
    </w:rPr>
  </w:style>
  <w:style w:type="paragraph" w:customStyle="1" w:styleId="CharCharChar">
    <w:name w:val="Char Char Char"/>
    <w:basedOn w:val="Normlny"/>
    <w:rsid w:val="00A632DF"/>
    <w:pPr>
      <w:spacing w:after="160" w:line="240" w:lineRule="exact"/>
      <w:jc w:val="left"/>
    </w:pPr>
    <w:rPr>
      <w:rFonts w:ascii="Tahoma" w:eastAsia="Times New Roman" w:hAnsi="Tahoma"/>
      <w:sz w:val="20"/>
      <w:szCs w:val="20"/>
      <w:lang w:val="en-US"/>
    </w:rPr>
  </w:style>
</w:styles>
</file>

<file path=word/webSettings.xml><?xml version="1.0" encoding="utf-8"?>
<w:webSettings xmlns:r="http://schemas.openxmlformats.org/officeDocument/2006/relationships" xmlns:w="http://schemas.openxmlformats.org/wordprocessingml/2006/main">
  <w:divs>
    <w:div w:id="1868638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oleObject" Target="embeddings/Pracovn__h_rok_programu_Microsoft_Office_Excel_97-20033.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Pracovn__h_rok_programu_Microsoft_Office_Excel_97-200314.xls"/><Relationship Id="rId50" Type="http://schemas.openxmlformats.org/officeDocument/2006/relationships/image" Target="media/image22.emf"/><Relationship Id="rId55" Type="http://schemas.openxmlformats.org/officeDocument/2006/relationships/oleObject" Target="embeddings/Pracovn__h_rok_programu_Microsoft_Office_Excel_97-200318.xls"/><Relationship Id="rId63" Type="http://schemas.openxmlformats.org/officeDocument/2006/relationships/oleObject" Target="embeddings/Pracovn__h_rok_programu_Microsoft_Office_Excel_97-200322.xls"/><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image" Target="media/image39.emf"/><Relationship Id="rId89" Type="http://schemas.openxmlformats.org/officeDocument/2006/relationships/oleObject" Target="embeddings/Pracovn__h_rok_programu_Microsoft_Office_Excel_97-200335.xls"/><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oleObject" Target="embeddings/Pracovn__h_rok_programu_Microsoft_Office_Excel_97-200326.xls"/><Relationship Id="rId9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oleObject" Target="embeddings/Pracovn__h_rok_programu_Microsoft_Office_Excel_97-20035.xls"/><Relationship Id="rId11" Type="http://schemas.openxmlformats.org/officeDocument/2006/relationships/oleObject" Target="embeddings/Pracovn__h_rok_programu_Microsoft_Office_Excel_97-20032.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Pracovn__h_rok_programu_Microsoft_Office_Excel_97-20039.xls"/><Relationship Id="rId40" Type="http://schemas.openxmlformats.org/officeDocument/2006/relationships/image" Target="media/image17.emf"/><Relationship Id="rId45" Type="http://schemas.openxmlformats.org/officeDocument/2006/relationships/oleObject" Target="embeddings/Pracovn__h_rok_programu_Microsoft_Office_Excel_97-200313.xls"/><Relationship Id="rId53" Type="http://schemas.openxmlformats.org/officeDocument/2006/relationships/oleObject" Target="embeddings/Pracovn__h_rok_programu_Microsoft_Office_Excel_97-200317.xls"/><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oleObject" Target="embeddings/Pracovn__h_rok_programu_Microsoft_Office_Excel_97-200330.xls"/><Relationship Id="rId87" Type="http://schemas.openxmlformats.org/officeDocument/2006/relationships/oleObject" Target="embeddings/Pracovn__h_rok_programu_Microsoft_Office_Excel_97-200334.xls"/><Relationship Id="rId5" Type="http://schemas.openxmlformats.org/officeDocument/2006/relationships/webSettings" Target="webSettings.xml"/><Relationship Id="rId61" Type="http://schemas.openxmlformats.org/officeDocument/2006/relationships/oleObject" Target="embeddings/Pracovn__h_rok_programu_Microsoft_Office_Excel_97-200321.xls"/><Relationship Id="rId82" Type="http://schemas.openxmlformats.org/officeDocument/2006/relationships/image" Target="media/image38.emf"/><Relationship Id="rId90" Type="http://schemas.openxmlformats.org/officeDocument/2006/relationships/header" Target="header1.xml"/><Relationship Id="rId95" Type="http://schemas.openxmlformats.org/officeDocument/2006/relationships/footer" Target="footer3.xml"/><Relationship Id="rId19" Type="http://schemas.openxmlformats.org/officeDocument/2006/relationships/package" Target="embeddings/Pracovn__h_rok_programu_Microsoft_Office_Excel4.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Pracovn__h_rok_programu_Microsoft_Office_Excel_97-20034.xls"/><Relationship Id="rId30" Type="http://schemas.openxmlformats.org/officeDocument/2006/relationships/image" Target="media/image12.emf"/><Relationship Id="rId35" Type="http://schemas.openxmlformats.org/officeDocument/2006/relationships/oleObject" Target="embeddings/Pracovn__h_rok_programu_Microsoft_Office_Excel_97-20038.xls"/><Relationship Id="rId43" Type="http://schemas.openxmlformats.org/officeDocument/2006/relationships/oleObject" Target="embeddings/Pracovn__h_rok_programu_Microsoft_Office_Excel_97-200312.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Pracovn__h_rok_programu_Microsoft_Office_Excel_97-200325.xls"/><Relationship Id="rId77" Type="http://schemas.openxmlformats.org/officeDocument/2006/relationships/oleObject" Target="embeddings/Pracovn__h_rok_programu_Microsoft_Office_Excel_97-200329.xls"/><Relationship Id="rId8" Type="http://schemas.openxmlformats.org/officeDocument/2006/relationships/image" Target="media/image1.wmf"/><Relationship Id="rId51" Type="http://schemas.openxmlformats.org/officeDocument/2006/relationships/oleObject" Target="embeddings/Pracovn__h_rok_programu_Microsoft_Office_Excel_97-200316.xls"/><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oleObject" Target="embeddings/Pracovn__h_rok_programu_Microsoft_Office_Excel_97-200333.xls"/><Relationship Id="rId93" Type="http://schemas.openxmlformats.org/officeDocument/2006/relationships/footer" Target="footer2.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3.xlsx"/><Relationship Id="rId25" Type="http://schemas.openxmlformats.org/officeDocument/2006/relationships/package" Target="embeddings/Pracovn__h_rok_programu_Microsoft_Office_Excel6.xlsx"/><Relationship Id="rId33" Type="http://schemas.openxmlformats.org/officeDocument/2006/relationships/oleObject" Target="embeddings/Pracovn__h_rok_programu_Microsoft_Office_Excel_97-20037.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Pracovn__h_rok_programu_Microsoft_Office_Excel_97-200320.xls"/><Relationship Id="rId67" Type="http://schemas.openxmlformats.org/officeDocument/2006/relationships/oleObject" Target="embeddings/Pracovn__h_rok_programu_Microsoft_Office_Excel_97-200324.xls"/><Relationship Id="rId20" Type="http://schemas.openxmlformats.org/officeDocument/2006/relationships/image" Target="media/image7.emf"/><Relationship Id="rId41" Type="http://schemas.openxmlformats.org/officeDocument/2006/relationships/oleObject" Target="embeddings/Pracovn__h_rok_programu_Microsoft_Office_Excel_97-200311.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oleObject" Target="embeddings/Pracovn__h_rok_programu_Microsoft_Office_Excel_97-200328.xls"/><Relationship Id="rId83" Type="http://schemas.openxmlformats.org/officeDocument/2006/relationships/oleObject" Target="embeddings/Pracovn__h_rok_programu_Microsoft_Office_Excel_97-200332.xls"/><Relationship Id="rId88" Type="http://schemas.openxmlformats.org/officeDocument/2006/relationships/image" Target="media/image41.emf"/><Relationship Id="rId91" Type="http://schemas.openxmlformats.org/officeDocument/2006/relationships/header" Target="header2.xm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2.xlsx"/><Relationship Id="rId23" Type="http://schemas.openxmlformats.org/officeDocument/2006/relationships/package" Target="embeddings/Pracovn__h_rok_programu_Microsoft_Office_Excel5.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Pracovn__h_rok_programu_Microsoft_Office_Excel_97-200315.xls"/><Relationship Id="rId57" Type="http://schemas.openxmlformats.org/officeDocument/2006/relationships/oleObject" Target="embeddings/Pracovn__h_rok_programu_Microsoft_Office_Excel_97-200319.xls"/><Relationship Id="rId10" Type="http://schemas.openxmlformats.org/officeDocument/2006/relationships/image" Target="media/image2.emf"/><Relationship Id="rId31" Type="http://schemas.openxmlformats.org/officeDocument/2006/relationships/oleObject" Target="embeddings/Pracovn__h_rok_programu_Microsoft_Office_Excel_97-20036.xls"/><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Pracovn__h_rok_programu_Microsoft_Office_Excel_97-200323.xls"/><Relationship Id="rId73" Type="http://schemas.openxmlformats.org/officeDocument/2006/relationships/oleObject" Target="embeddings/Pracovn__h_rok_programu_Microsoft_Office_Excel_97-200327.xls"/><Relationship Id="rId78" Type="http://schemas.openxmlformats.org/officeDocument/2006/relationships/image" Target="media/image36.emf"/><Relationship Id="rId81" Type="http://schemas.openxmlformats.org/officeDocument/2006/relationships/oleObject" Target="embeddings/Pracovn__h_rok_programu_Microsoft_Office_Excel_97-200331.xls"/><Relationship Id="rId86" Type="http://schemas.openxmlformats.org/officeDocument/2006/relationships/image" Target="media/image40.emf"/><Relationship Id="rId94" Type="http://schemas.openxmlformats.org/officeDocument/2006/relationships/header" Target="header3.xml"/><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3" Type="http://schemas.openxmlformats.org/officeDocument/2006/relationships/package" Target="embeddings/Pracovn__h_rok_programu_Microsoft_Office_Excel1.xlsx"/><Relationship Id="rId18" Type="http://schemas.openxmlformats.org/officeDocument/2006/relationships/image" Target="media/image6.emf"/><Relationship Id="rId39" Type="http://schemas.openxmlformats.org/officeDocument/2006/relationships/oleObject" Target="embeddings/Pracovn__h_rok_programu_Microsoft_Office_Excel_97-200310.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3A61A7-90D4-418C-8BE9-B4DD6C42A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34</Pages>
  <Words>5542</Words>
  <Characters>31593</Characters>
  <Application>Microsoft Office Word</Application>
  <DocSecurity>0</DocSecurity>
  <Lines>263</Lines>
  <Paragraphs>74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Úč POD 3 - 04</vt:lpstr>
      <vt:lpstr>Poznámky Úč POD 3 - 04</vt:lpstr>
    </vt:vector>
  </TitlesOfParts>
  <Company>KPMG</Company>
  <LinksUpToDate>false</LinksUpToDate>
  <CharactersWithSpaces>37061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subject/>
  <dc:creator>npapayova</dc:creator>
  <cp:keywords/>
  <cp:lastModifiedBy>OMNIA</cp:lastModifiedBy>
  <cp:revision>6</cp:revision>
  <cp:lastPrinted>2013-05-14T06:31:00Z</cp:lastPrinted>
  <dcterms:created xsi:type="dcterms:W3CDTF">2014-06-12T10:23:00Z</dcterms:created>
  <dcterms:modified xsi:type="dcterms:W3CDTF">2014-06-13T04:18:00Z</dcterms:modified>
</cp:coreProperties>
</file>