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62"/>
        <w:gridCol w:w="2261"/>
        <w:gridCol w:w="2261"/>
        <w:gridCol w:w="2261"/>
        <w:gridCol w:w="377"/>
        <w:gridCol w:w="377"/>
        <w:gridCol w:w="2261"/>
      </w:tblGrid>
      <w:tr w:rsidR="00EE10A1" w:rsidRPr="00EE10A1" w:rsidTr="00EE10A1">
        <w:trPr>
          <w:trHeight w:val="360"/>
        </w:trPr>
        <w:tc>
          <w:tcPr>
            <w:tcW w:w="120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EE10A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HYDRODYNAMIC s.r.o., Bernolákova 57, 95301 Zlaté Moravce</w:t>
            </w:r>
          </w:p>
        </w:tc>
      </w:tr>
      <w:tr w:rsidR="00EE10A1" w:rsidRPr="00EE10A1" w:rsidTr="00EE10A1">
        <w:trPr>
          <w:trHeight w:val="31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vAlign w:val="center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vAlign w:val="center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1" w:type="dxa"/>
            <w:vAlign w:val="center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E10A1" w:rsidRPr="00EE10A1" w:rsidTr="00EE10A1">
        <w:trPr>
          <w:trHeight w:val="31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5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  <w:r w:rsidRPr="00EE10A1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>Zapísaná v OR: vložka 2658/N</w:t>
            </w: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>OZNÁMENIE</w:t>
            </w: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>Učtovná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>zavierka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  <w:t xml:space="preserve"> a výkazy za rok 2013 boli schválené 13.05.2014</w:t>
            </w: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  <w:p w:rsidR="00EE10A1" w:rsidRPr="00EE10A1" w:rsidRDefault="00EE10A1" w:rsidP="00EE1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10A1" w:rsidRPr="00EE10A1" w:rsidRDefault="00EE10A1" w:rsidP="00EE10A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C35095" w:rsidRDefault="00C35095"/>
    <w:sectPr w:rsidR="00C35095" w:rsidSect="00C350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10A1"/>
    <w:rsid w:val="00C35095"/>
    <w:rsid w:val="00EE10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50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838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2014-06-24T07:24:00Z</dcterms:created>
  <dcterms:modified xsi:type="dcterms:W3CDTF">2014-06-24T07:27:00Z</dcterms:modified>
</cp:coreProperties>
</file>