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C58" w:rsidRPr="004575AA" w:rsidRDefault="004575AA" w:rsidP="001E7A0F">
      <w:pPr>
        <w:rPr>
          <w:sz w:val="24"/>
          <w:szCs w:val="24"/>
          <w:u w:val="single"/>
        </w:rPr>
      </w:pPr>
      <w:r w:rsidRPr="004575AA">
        <w:rPr>
          <w:sz w:val="24"/>
          <w:szCs w:val="24"/>
          <w:u w:val="single"/>
        </w:rPr>
        <w:t>GFI, a.s., Brnianska 49, 811 04 Bratislava  IČO: 36735230  DIČ: 2022321378</w:t>
      </w:r>
    </w:p>
    <w:p w:rsidR="00C34C58" w:rsidRDefault="00C34C58" w:rsidP="001E7A0F">
      <w:pPr>
        <w:rPr>
          <w:sz w:val="24"/>
          <w:szCs w:val="24"/>
          <w:u w:val="single"/>
        </w:rPr>
      </w:pPr>
    </w:p>
    <w:p w:rsidR="00C34C58" w:rsidRDefault="00C34C58" w:rsidP="001E7A0F">
      <w:pPr>
        <w:rPr>
          <w:sz w:val="24"/>
          <w:szCs w:val="24"/>
          <w:u w:val="single"/>
        </w:rPr>
      </w:pPr>
    </w:p>
    <w:p w:rsidR="00C34C58" w:rsidRDefault="00C34C58" w:rsidP="001E7A0F">
      <w:pPr>
        <w:rPr>
          <w:sz w:val="24"/>
          <w:szCs w:val="24"/>
          <w:u w:val="single"/>
        </w:rPr>
      </w:pPr>
    </w:p>
    <w:p w:rsidR="00C34C58" w:rsidRDefault="00C34C58" w:rsidP="001E7A0F">
      <w:pPr>
        <w:rPr>
          <w:sz w:val="24"/>
          <w:szCs w:val="24"/>
          <w:u w:val="single"/>
        </w:rPr>
      </w:pPr>
    </w:p>
    <w:p w:rsidR="00C34C58" w:rsidRDefault="00C34C58" w:rsidP="001E7A0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C34C58" w:rsidRDefault="00C34C58" w:rsidP="001E7A0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C34C58" w:rsidRDefault="00C34C58" w:rsidP="001E7A0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4575AA" w:rsidP="001E7A0F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24.6</w:t>
      </w:r>
      <w:r w:rsidR="00C34C58">
        <w:rPr>
          <w:sz w:val="24"/>
          <w:szCs w:val="24"/>
        </w:rPr>
        <w:t>.2014</w:t>
      </w: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C34C58" w:rsidP="001E7A0F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C34C58" w:rsidRDefault="00C34C58" w:rsidP="001E7A0F">
      <w:pPr>
        <w:spacing w:after="0"/>
        <w:rPr>
          <w:sz w:val="24"/>
          <w:szCs w:val="24"/>
        </w:rPr>
      </w:pPr>
    </w:p>
    <w:p w:rsidR="00C34C58" w:rsidRDefault="004575AA" w:rsidP="001E7A0F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20.6</w:t>
      </w:r>
      <w:r w:rsidR="00C34C58">
        <w:rPr>
          <w:sz w:val="24"/>
          <w:szCs w:val="24"/>
        </w:rPr>
        <w:t>.2014 bola valným zhromaždením schválená účtovná závierka za</w:t>
      </w:r>
      <w:r w:rsidR="00C34C58">
        <w:rPr>
          <w:rStyle w:val="commentcontent"/>
        </w:rPr>
        <w:t xml:space="preserve"> účtovné obdobie od</w:t>
      </w:r>
      <w:r w:rsidR="00C34C58">
        <w:t xml:space="preserve">  </w:t>
      </w:r>
      <w:r w:rsidR="00C34C58">
        <w:rPr>
          <w:rStyle w:val="commentcontent"/>
        </w:rPr>
        <w:t>1.1.2013 do 31.12.2013, tzn. účtovná závierka zostavená k 31.12.2013.</w:t>
      </w: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</w:p>
    <w:p w:rsidR="00C34C58" w:rsidRDefault="00C34C58" w:rsidP="001E7A0F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 </w:t>
      </w:r>
      <w:bookmarkStart w:id="0" w:name="_GoBack"/>
      <w:bookmarkEnd w:id="0"/>
      <w:r w:rsidR="004575AA">
        <w:rPr>
          <w:rStyle w:val="commentcontent"/>
        </w:rPr>
        <w:t>Ing. arch. Radoslav Grečmal</w:t>
      </w:r>
    </w:p>
    <w:sectPr w:rsidR="00C34C58" w:rsidSect="00FB4A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4C58"/>
    <w:rsid w:val="004575AA"/>
    <w:rsid w:val="009C7F3C"/>
    <w:rsid w:val="00B83EC5"/>
    <w:rsid w:val="00C34C58"/>
    <w:rsid w:val="00FB4A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4C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C34C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690</Characters>
  <Application>Microsoft Office Word</Application>
  <DocSecurity>0</DocSecurity>
  <Lines>5</Lines>
  <Paragraphs>1</Paragraphs>
  <ScaleCrop>false</ScaleCrop>
  <Company>GFI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ba1072</dc:creator>
  <cp:keywords/>
  <dc:description/>
  <cp:lastModifiedBy>ba1072</cp:lastModifiedBy>
  <cp:revision>1</cp:revision>
  <dcterms:created xsi:type="dcterms:W3CDTF">2014-06-17T11:28:00Z</dcterms:created>
  <dcterms:modified xsi:type="dcterms:W3CDTF">2014-06-17T11:28:00Z</dcterms:modified>
</cp:coreProperties>
</file>