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jc w:val="center"/>
        <w:rPr>
          <w:b/>
        </w:rPr>
      </w:pPr>
      <w:r>
        <w:rPr>
          <w:b/>
        </w:rPr>
      </w:r>
    </w:p>
    <w:p>
      <w:pPr>
        <w:pStyle w:val="style0"/>
        <w:jc w:val="center"/>
        <w:rPr>
          <w:b/>
        </w:rPr>
      </w:pPr>
      <w:r>
        <w:rPr>
          <w:b/>
        </w:rPr>
      </w:r>
    </w:p>
    <w:p>
      <w:pPr>
        <w:pStyle w:val="style0"/>
        <w:jc w:val="center"/>
        <w:rPr>
          <w:b/>
        </w:rPr>
      </w:pPr>
      <w:r>
        <w:rPr>
          <w:b/>
        </w:rPr>
      </w:r>
    </w:p>
    <w:p>
      <w:pPr>
        <w:pStyle w:val="style0"/>
        <w:jc w:val="center"/>
        <w:rPr>
          <w:b/>
        </w:rPr>
      </w:pPr>
      <w:r>
        <w:rPr>
          <w:b/>
        </w:rPr>
      </w:r>
    </w:p>
    <w:p>
      <w:pPr>
        <w:pStyle w:val="style0"/>
        <w:jc w:val="center"/>
        <w:rPr>
          <w:b/>
        </w:rPr>
      </w:pPr>
      <w:r>
        <w:rPr>
          <w:b/>
        </w:rPr>
        <w:t>ROZ</w:t>
      </w:r>
      <w:bookmarkStart w:id="0" w:name="__UnoMark__96_1865950105"/>
      <w:bookmarkEnd w:id="0"/>
      <w:r>
        <w:rPr>
          <w:b/>
        </w:rPr>
        <w:t>HODNUTIE</w:t>
      </w:r>
    </w:p>
    <w:p>
      <w:pPr>
        <w:pStyle w:val="style0"/>
        <w:jc w:val="center"/>
        <w:rPr>
          <w:b/>
        </w:rPr>
      </w:pPr>
      <w:r>
        <w:rPr>
          <w:b/>
        </w:rPr>
      </w:r>
    </w:p>
    <w:p>
      <w:pPr>
        <w:pStyle w:val="style0"/>
        <w:rPr/>
      </w:pPr>
      <w:r>
        <w:rPr/>
        <w:t>Jediného spoločníka urobené pri výkone pôsobnosti  valného zhromaždenia spoločnosti</w:t>
      </w:r>
    </w:p>
    <w:p>
      <w:pPr>
        <w:pStyle w:val="style0"/>
        <w:rPr/>
      </w:pPr>
      <w:r>
        <w:rPr/>
        <w:t xml:space="preserve">SONEZ AUTO spol. s r.o. zapísanej v Obchodnom registri Okresného súdu Nitra, Oddiel Sro, vložka </w:t>
      </w:r>
    </w:p>
    <w:p>
      <w:pPr>
        <w:pStyle w:val="style0"/>
        <w:rPr/>
      </w:pPr>
      <w:r>
        <w:rPr/>
        <w:t>číslo 2672/N,  vykonané dňa 23.6.2014 v sídle spoločnosti na Komárňanskej ceste 11,</w:t>
      </w:r>
    </w:p>
    <w:p>
      <w:pPr>
        <w:pStyle w:val="style0"/>
        <w:rPr/>
      </w:pPr>
      <w:r>
        <w:rPr/>
        <w:t>940 31 Nové Zámky.</w:t>
      </w:r>
    </w:p>
    <w:p>
      <w:pPr>
        <w:pStyle w:val="style0"/>
        <w:rPr/>
      </w:pPr>
      <w:r>
        <w:rPr/>
      </w:r>
    </w:p>
    <w:p>
      <w:pPr>
        <w:pStyle w:val="style0"/>
        <w:rPr>
          <w:b/>
        </w:rPr>
      </w:pPr>
      <w:r>
        <w:rPr>
          <w:b/>
        </w:rPr>
        <w:t xml:space="preserve">Program: </w:t>
      </w:r>
    </w:p>
    <w:p>
      <w:pPr>
        <w:pStyle w:val="style0"/>
        <w:rPr/>
      </w:pPr>
      <w:r>
        <w:rPr/>
        <w:t>1/ Prerokovanie a schválenie riadnej účtovnej závierky spoločnosti za rok 2013 a vysporiadanie hospodárskeho výsledku za rok 2013</w:t>
      </w:r>
    </w:p>
    <w:p>
      <w:pPr>
        <w:pStyle w:val="style0"/>
        <w:rPr>
          <w:b/>
        </w:rPr>
      </w:pPr>
      <w:r>
        <w:rPr>
          <w:b/>
        </w:rPr>
        <w:t>Priebeh zasadnutia:</w:t>
      </w:r>
    </w:p>
    <w:p>
      <w:pPr>
        <w:pStyle w:val="style0"/>
        <w:rPr/>
      </w:pPr>
      <w:r>
        <w:rPr/>
        <w:t>1/ Gabriel Forgáč ako jediný spoločník a zároveň konateľ spoločnosti sa oboznámil s riadnou účtovnou závierkou  za rok 2013, schválil ju a rozhodol o spôsobe vykázania hospodárskeho výsledku, ktorý predstavuje zisk v celkovej výške 2 060,65 EUR takto:</w:t>
      </w:r>
    </w:p>
    <w:p>
      <w:pPr>
        <w:pStyle w:val="style23"/>
        <w:numPr>
          <w:ilvl w:val="0"/>
          <w:numId w:val="1"/>
        </w:numPr>
        <w:rPr/>
      </w:pPr>
      <w:r>
        <w:rPr/>
        <w:t>Z vykázaného zisku 2 060,65 EUR sa 5% t.j.  103,03 EUR použije na tvorbu rezervného fondu,</w:t>
      </w:r>
    </w:p>
    <w:p>
      <w:pPr>
        <w:pStyle w:val="style23"/>
        <w:numPr>
          <w:ilvl w:val="0"/>
          <w:numId w:val="1"/>
        </w:numPr>
        <w:rPr/>
      </w:pPr>
      <w:r>
        <w:rPr/>
        <w:t>Zostatok vykázaného zisku znížený o sumu do rezervného fondu bude preúčtované na účet nerozdelený zisk minulých rokov v hodnote    1 957,62 EUR.</w:t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  <w:t>Spoločník: Gabriel Forgáč, r.č. 640718/6819 bytom T.G.Masaryka 21 Nové Zámky</w:t>
      </w:r>
    </w:p>
    <w:p>
      <w:pPr>
        <w:pStyle w:val="style23"/>
        <w:rPr/>
      </w:pPr>
      <w:r>
        <w:rPr/>
      </w:r>
    </w:p>
    <w:p>
      <w:pPr>
        <w:pStyle w:val="style0"/>
        <w:rPr/>
      </w:pPr>
      <w:r>
        <w:rPr/>
      </w:r>
    </w:p>
    <w:sectPr>
      <w:type w:val="nextPage"/>
      <w:pgSz w:h="16838" w:w="11906"/>
      <w:pgMar w:bottom="1417" w:footer="0" w:gutter="0" w:header="0" w:left="1417" w:right="1417" w:top="1417"/>
      <w:pgNumType w:fmt="decimal"/>
      <w:formProt w:val="false"/>
      <w:textDirection w:val="lrTb"/>
      <w:docGrid w:charSpace="4096" w:linePitch="36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swiss"/>
    <w:pitch w:val="variable"/>
  </w:font>
  <w:font w:name="Calibri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o="urn:schemas-microsoft-com:office:office" xmlns:r="http://schemas.openxmlformats.org/officeDocument/2006/relationships" xmlns:v="urn:schemas-microsoft-com:vml" xmlns:w="http://schemas.openxmlformats.org/wordprocessingml/2006/main">
  <w:abstractNum w:abstractNumId="1">
    <w:lvl w:ilvl="0">
      <w:start w:val="1"/>
      <w:numFmt w:val="bullet"/>
      <w:lvlText w:val="-"/>
      <w:lvlJc w:val="left"/>
      <w:pPr>
        <w:ind w:hanging="360" w:left="720"/>
      </w:pPr>
      <w:rPr>
        <w:rFonts w:ascii="Calibri" w:cs="Calibri" w:hAnsi="Calibri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/>
      <w:suppressAutoHyphens w:val="true"/>
      <w:spacing w:after="200" w:before="0" w:line="276" w:lineRule="auto"/>
      <w:contextualSpacing w:val="false"/>
    </w:pPr>
    <w:rPr>
      <w:rFonts w:ascii="Calibri" w:cs="Calibri" w:eastAsia="SimSun" w:hAnsi="Calibri"/>
      <w:color w:val="auto"/>
      <w:sz w:val="22"/>
      <w:szCs w:val="22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ListLabel 1"/>
    <w:next w:val="style16"/>
    <w:rPr>
      <w:rFonts w:cs="Calibri"/>
    </w:rPr>
  </w:style>
  <w:style w:styleId="style17" w:type="character">
    <w:name w:val="ListLabel 2"/>
    <w:next w:val="style17"/>
    <w:rPr>
      <w:rFonts w:cs="Courier New"/>
    </w:rPr>
  </w:style>
  <w:style w:styleId="style18" w:type="paragraph">
    <w:name w:val="Nadpis"/>
    <w:basedOn w:val="style0"/>
    <w:next w:val="style19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19" w:type="paragraph">
    <w:name w:val="Telo textu"/>
    <w:basedOn w:val="style0"/>
    <w:next w:val="style19"/>
    <w:pPr>
      <w:spacing w:after="120" w:before="0"/>
      <w:contextualSpacing w:val="false"/>
    </w:pPr>
    <w:rPr/>
  </w:style>
  <w:style w:styleId="style20" w:type="paragraph">
    <w:name w:val="Zoznam"/>
    <w:basedOn w:val="style19"/>
    <w:next w:val="style20"/>
    <w:pPr/>
    <w:rPr>
      <w:rFonts w:cs="Mangal"/>
    </w:rPr>
  </w:style>
  <w:style w:styleId="style21" w:type="paragraph">
    <w:name w:val="Popis"/>
    <w:basedOn w:val="style0"/>
    <w:next w:val="style21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2" w:type="paragraph">
    <w:name w:val="Index"/>
    <w:basedOn w:val="style0"/>
    <w:next w:val="style22"/>
    <w:pPr>
      <w:suppressLineNumbers/>
    </w:pPr>
    <w:rPr>
      <w:rFonts w:cs="Mangal"/>
    </w:rPr>
  </w:style>
  <w:style w:styleId="style23" w:type="paragraph">
    <w:name w:val="List Paragraph"/>
    <w:basedOn w:val="style0"/>
    <w:next w:val="style23"/>
    <w:pPr>
      <w:spacing w:after="200" w:before="0"/>
      <w:ind w:hanging="0" w:left="720" w:right="0"/>
      <w:contextualSpacing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2012-04-24T14:35:00Z</dcterms:created>
  <dc:creator>Tatiana Juríková</dc:creator>
  <cp:lastModifiedBy>Tatiana Juríková</cp:lastModifiedBy>
  <cp:lastPrinted>2014-06-20T17:11:00Z</cp:lastPrinted>
  <dcterms:modified xsi:type="dcterms:W3CDTF">2014-06-20T17:11:00Z</dcterms:modified>
  <cp:revision>12</cp:revision>
</cp:coreProperties>
</file>