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C43" w:rsidRDefault="00373C43">
      <w:pPr>
        <w:pStyle w:val="Nadpis2"/>
      </w:pPr>
      <w:r>
        <w:t xml:space="preserve">                                                                                                                              Poznámky k účtovnej závierke – 1</w:t>
      </w:r>
    </w:p>
    <w:p w:rsidR="00373C43" w:rsidRDefault="00373C43">
      <w:pPr>
        <w:rPr>
          <w:sz w:val="20"/>
          <w:u w:val="single"/>
        </w:rPr>
      </w:pPr>
    </w:p>
    <w:p w:rsidR="00373C43" w:rsidRDefault="00373C43">
      <w:pPr>
        <w:pStyle w:val="Nadpis3"/>
        <w:jc w:val="center"/>
        <w:rPr>
          <w:rFonts w:ascii="Arial" w:hAnsi="Arial" w:cs="Arial"/>
        </w:rPr>
      </w:pPr>
      <w:r>
        <w:rPr>
          <w:rFonts w:ascii="Arial" w:hAnsi="Arial" w:cs="Arial"/>
        </w:rPr>
        <w:t>Poznámky k účtovnej závierke</w:t>
      </w:r>
    </w:p>
    <w:p w:rsidR="00373C43" w:rsidRDefault="00373C43">
      <w:pPr>
        <w:jc w:val="center"/>
        <w:rPr>
          <w:rFonts w:ascii="Arial" w:hAnsi="Arial" w:cs="Arial"/>
          <w:b/>
          <w:bCs/>
          <w:sz w:val="22"/>
        </w:rPr>
      </w:pPr>
    </w:p>
    <w:p w:rsidR="00373C43" w:rsidRDefault="00373C43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k 31.12.</w:t>
      </w:r>
      <w:r w:rsidR="004E77A1">
        <w:rPr>
          <w:rFonts w:ascii="Arial" w:hAnsi="Arial" w:cs="Arial"/>
          <w:b/>
          <w:bCs/>
          <w:sz w:val="22"/>
        </w:rPr>
        <w:t>2013</w:t>
      </w:r>
    </w:p>
    <w:p w:rsidR="00373C43" w:rsidRDefault="00373C43">
      <w:pPr>
        <w:pStyle w:val="Zkladntext"/>
      </w:pPr>
    </w:p>
    <w:p w:rsidR="00373C43" w:rsidRDefault="00373C43">
      <w:pPr>
        <w:rPr>
          <w:rFonts w:ascii="Arial" w:hAnsi="Arial" w:cs="Arial"/>
          <w:sz w:val="18"/>
        </w:rPr>
      </w:pPr>
    </w:p>
    <w:p w:rsidR="00373C43" w:rsidRDefault="00373C43">
      <w:pPr>
        <w:rPr>
          <w:rFonts w:ascii="Arial" w:hAnsi="Arial" w:cs="Arial"/>
          <w:sz w:val="18"/>
        </w:rPr>
      </w:pPr>
    </w:p>
    <w:p w:rsidR="00373C43" w:rsidRDefault="00373C43">
      <w:pPr>
        <w:jc w:val="center"/>
        <w:rPr>
          <w:rFonts w:ascii="Arial" w:hAnsi="Arial" w:cs="Arial"/>
          <w:b/>
          <w:bCs/>
          <w:i/>
          <w:iCs/>
        </w:rPr>
      </w:pPr>
    </w:p>
    <w:p w:rsidR="00373C43" w:rsidRDefault="00373C43">
      <w:pPr>
        <w:pStyle w:val="Nadpis5"/>
        <w:rPr>
          <w:rFonts w:ascii="Arial" w:hAnsi="Arial"/>
          <w:i/>
          <w:u w:val="single"/>
        </w:rPr>
      </w:pPr>
      <w:r>
        <w:rPr>
          <w:rFonts w:ascii="Arial" w:hAnsi="Arial"/>
          <w:i/>
          <w:u w:val="single"/>
        </w:rPr>
        <w:t>Všeobecné údaje</w:t>
      </w:r>
    </w:p>
    <w:p w:rsidR="00373C43" w:rsidRDefault="00373C43">
      <w:pPr>
        <w:rPr>
          <w:rFonts w:ascii="Arial" w:hAnsi="Arial" w:cs="Arial"/>
          <w:i/>
        </w:rPr>
      </w:pPr>
    </w:p>
    <w:p w:rsidR="00373C43" w:rsidRDefault="00373C43"/>
    <w:p w:rsidR="00373C43" w:rsidRDefault="00373C43"/>
    <w:p w:rsidR="00373C43" w:rsidRDefault="00373C43">
      <w:pPr>
        <w:numPr>
          <w:ilvl w:val="0"/>
          <w:numId w:val="8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Názov a sídlo účtovnej jednotky: </w:t>
      </w:r>
      <w:r w:rsidR="008D5E02">
        <w:rPr>
          <w:rFonts w:ascii="Arial" w:hAnsi="Arial" w:cs="Arial"/>
          <w:b/>
          <w:bCs/>
        </w:rPr>
        <w:t>OARUS</w:t>
      </w:r>
      <w:r>
        <w:rPr>
          <w:rFonts w:ascii="Arial" w:hAnsi="Arial" w:cs="Arial"/>
          <w:b/>
          <w:bCs/>
        </w:rPr>
        <w:t xml:space="preserve"> s.r.o.</w:t>
      </w:r>
    </w:p>
    <w:p w:rsidR="008D5E02" w:rsidRDefault="00373C43" w:rsidP="008D5E02">
      <w:p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</w:t>
      </w:r>
      <w:proofErr w:type="spellStart"/>
      <w:r w:rsidR="008D5E02">
        <w:rPr>
          <w:rFonts w:ascii="Arial" w:hAnsi="Arial" w:cs="Arial"/>
          <w:b/>
          <w:bCs/>
        </w:rPr>
        <w:t>Markušová</w:t>
      </w:r>
      <w:proofErr w:type="spellEnd"/>
      <w:r w:rsidR="008D5E02">
        <w:rPr>
          <w:rFonts w:ascii="Arial" w:hAnsi="Arial" w:cs="Arial"/>
          <w:b/>
          <w:bCs/>
        </w:rPr>
        <w:t xml:space="preserve"> 5</w:t>
      </w:r>
      <w:r>
        <w:rPr>
          <w:rFonts w:ascii="Arial" w:hAnsi="Arial" w:cs="Arial"/>
          <w:b/>
          <w:bCs/>
        </w:rPr>
        <w:t xml:space="preserve">                                                </w:t>
      </w:r>
      <w:r w:rsidR="008D5E02">
        <w:rPr>
          <w:rFonts w:ascii="Arial" w:hAnsi="Arial" w:cs="Arial"/>
          <w:b/>
          <w:bCs/>
        </w:rPr>
        <w:t xml:space="preserve">            </w:t>
      </w:r>
    </w:p>
    <w:p w:rsidR="00373C43" w:rsidRDefault="00373C43" w:rsidP="008D5E02">
      <w:p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</w:t>
      </w:r>
      <w:r w:rsidR="008D5E02">
        <w:rPr>
          <w:rFonts w:ascii="Arial" w:hAnsi="Arial" w:cs="Arial"/>
          <w:b/>
          <w:bCs/>
        </w:rPr>
        <w:t xml:space="preserve">                                                   04011Košice</w:t>
      </w:r>
    </w:p>
    <w:p w:rsidR="00373C43" w:rsidRDefault="00373C43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bCs/>
        </w:rPr>
        <w:t xml:space="preserve">                                                             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sz w:val="20"/>
        </w:rPr>
        <w:t>IČO:</w:t>
      </w:r>
      <w:r w:rsidR="00E955BE">
        <w:rPr>
          <w:rFonts w:ascii="Arial" w:hAnsi="Arial" w:cs="Arial"/>
          <w:b/>
          <w:sz w:val="20"/>
        </w:rPr>
        <w:t>44242310</w:t>
      </w:r>
      <w:r>
        <w:rPr>
          <w:rFonts w:ascii="Arial" w:hAnsi="Arial" w:cs="Arial"/>
          <w:b/>
          <w:sz w:val="20"/>
        </w:rPr>
        <w:t xml:space="preserve">                                                                 </w:t>
      </w:r>
      <w:r>
        <w:rPr>
          <w:rFonts w:ascii="Arial" w:hAnsi="Arial" w:cs="Arial"/>
          <w:b/>
          <w:sz w:val="20"/>
        </w:rPr>
        <w:tab/>
        <w:t xml:space="preserve">                                                                DIČ:</w:t>
      </w:r>
      <w:r w:rsidR="004E77A1">
        <w:rPr>
          <w:rFonts w:ascii="Arial" w:hAnsi="Arial" w:cs="Arial"/>
          <w:b/>
          <w:sz w:val="20"/>
        </w:rPr>
        <w:t>202</w:t>
      </w:r>
      <w:r w:rsidR="00E955BE">
        <w:rPr>
          <w:rFonts w:ascii="Arial" w:hAnsi="Arial" w:cs="Arial"/>
          <w:b/>
          <w:sz w:val="20"/>
        </w:rPr>
        <w:t>2643007</w:t>
      </w: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sz w:val="20"/>
        </w:rPr>
        <w:t xml:space="preserve">                                                                       </w:t>
      </w:r>
      <w:r>
        <w:rPr>
          <w:rFonts w:ascii="Arial" w:hAnsi="Arial" w:cs="Arial"/>
          <w:b/>
          <w:bCs/>
        </w:rPr>
        <w:t xml:space="preserve"> </w:t>
      </w:r>
    </w:p>
    <w:p w:rsidR="00373C43" w:rsidRDefault="00373C43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Účtovné obdobie: 201</w:t>
      </w:r>
      <w:r w:rsidR="004E77A1">
        <w:rPr>
          <w:rFonts w:ascii="Arial" w:hAnsi="Arial" w:cs="Arial"/>
          <w:b/>
        </w:rPr>
        <w:t>3</w:t>
      </w:r>
    </w:p>
    <w:p w:rsidR="00373C43" w:rsidRDefault="00373C43">
      <w:pPr>
        <w:rPr>
          <w:rFonts w:ascii="Arial" w:hAnsi="Arial" w:cs="Arial"/>
          <w:sz w:val="18"/>
        </w:rPr>
      </w:pPr>
    </w:p>
    <w:p w:rsidR="00373C43" w:rsidRDefault="00373C43">
      <w:pPr>
        <w:rPr>
          <w:rFonts w:ascii="Arial" w:hAnsi="Arial" w:cs="Arial"/>
          <w:sz w:val="18"/>
        </w:rPr>
      </w:pPr>
    </w:p>
    <w:p w:rsidR="00373C43" w:rsidRDefault="00373C43">
      <w:pPr>
        <w:rPr>
          <w:sz w:val="20"/>
          <w:u w:val="single"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 Priemerný počet zamestnancov počas účtovného obdobia a osobné náklady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85"/>
        <w:gridCol w:w="2711"/>
        <w:gridCol w:w="2816"/>
      </w:tblGrid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pStyle w:val="Nadpis7"/>
              <w:jc w:val="center"/>
              <w:rPr>
                <w:b w:val="0"/>
                <w:bCs w:val="0"/>
              </w:rPr>
            </w:pPr>
            <w:r>
              <w:t>Ukazovateľ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pStyle w:val="Nadpis7"/>
              <w:jc w:val="center"/>
            </w:pPr>
            <w:r>
              <w:t>Zamestnanci spolu</w:t>
            </w:r>
          </w:p>
        </w:tc>
        <w:tc>
          <w:tcPr>
            <w:tcW w:w="2816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pStyle w:val="Nadpis7"/>
              <w:jc w:val="center"/>
            </w:pPr>
            <w:r>
              <w:t>Z toho riadiaci pracovníci</w:t>
            </w:r>
          </w:p>
          <w:p w:rsidR="00373C43" w:rsidRDefault="00373C43"/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 Priemerný počet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 Mzdové náklady (521, 522)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 Odmeny členom orgánov spol. (523)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 Nákl. na Soc. zabezp. (524,525,526)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 Sociálne náklady (527, 528)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Osobné náklady spolu (súčet 1 až 5) 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</w:tbl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sz w:val="20"/>
          <w:u w:val="single"/>
        </w:rPr>
      </w:pPr>
    </w:p>
    <w:p w:rsidR="00373C43" w:rsidRDefault="00373C43">
      <w:pPr>
        <w:rPr>
          <w:sz w:val="20"/>
          <w:u w:val="single"/>
        </w:rPr>
      </w:pPr>
    </w:p>
    <w:p w:rsidR="00373C43" w:rsidRDefault="00373C43">
      <w:pPr>
        <w:rPr>
          <w:rFonts w:ascii="Arial" w:hAnsi="Arial" w:cs="Arial"/>
          <w:sz w:val="18"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 Prepočet údajov v cudzích menách na euro.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 xml:space="preserve"> Spôsob uplatnený pri prepočte údajov v cudzích menách na € v okamihu uskutočnenia účtovného prípadu:</w:t>
      </w:r>
    </w:p>
    <w:p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x </w:t>
      </w:r>
      <w:r>
        <w:rPr>
          <w:rFonts w:ascii="Arial" w:hAnsi="Arial" w:cs="Arial"/>
          <w:sz w:val="18"/>
        </w:rPr>
        <w:t xml:space="preserve">Pohľadávky kurzom </w:t>
      </w:r>
    </w:p>
    <w:p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x </w:t>
      </w:r>
      <w:r>
        <w:rPr>
          <w:rFonts w:ascii="Arial" w:hAnsi="Arial" w:cs="Arial"/>
          <w:sz w:val="18"/>
        </w:rPr>
        <w:t>Záväzky  kurzom .</w:t>
      </w:r>
    </w:p>
    <w:p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x </w:t>
      </w:r>
      <w:r>
        <w:rPr>
          <w:rFonts w:ascii="Arial" w:hAnsi="Arial" w:cs="Arial"/>
          <w:sz w:val="18"/>
        </w:rPr>
        <w:t>Peňažné prostriedky na bankových účtoch, pohľadávky z úverov, záväzky z vkladov v bankách alebo v po-</w:t>
      </w:r>
    </w:p>
    <w:p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 bočkách zahraničných bánk kurzom .</w:t>
      </w:r>
    </w:p>
    <w:p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 x</w:t>
      </w:r>
      <w:r>
        <w:rPr>
          <w:rFonts w:ascii="Arial" w:hAnsi="Arial" w:cs="Arial"/>
          <w:sz w:val="18"/>
        </w:rPr>
        <w:t>Peňažné prostriedky v hotovosti, ceniny kurzom .</w:t>
      </w:r>
    </w:p>
    <w:p w:rsidR="00373C43" w:rsidRDefault="00373C43">
      <w:pPr>
        <w:rPr>
          <w:rFonts w:ascii="Arial" w:hAnsi="Arial" w:cs="Arial"/>
          <w:sz w:val="18"/>
        </w:rPr>
      </w:pP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sz w:val="18"/>
          <w:u w:val="single"/>
        </w:rPr>
      </w:pPr>
      <w:r>
        <w:rPr>
          <w:rFonts w:ascii="Arial" w:hAnsi="Arial" w:cs="Arial"/>
          <w:sz w:val="18"/>
          <w:u w:val="single"/>
        </w:rPr>
        <w:t>_____________________________________________________________Poznámky k účtovnej závierke – 2</w:t>
      </w:r>
    </w:p>
    <w:p w:rsidR="00373C43" w:rsidRDefault="00373C43">
      <w:pPr>
        <w:rPr>
          <w:rFonts w:ascii="Arial" w:hAnsi="Arial" w:cs="Arial"/>
          <w:sz w:val="18"/>
          <w:u w:val="single"/>
        </w:rPr>
      </w:pPr>
    </w:p>
    <w:p w:rsidR="00373C43" w:rsidRDefault="00373C43">
      <w:pPr>
        <w:jc w:val="center"/>
        <w:rPr>
          <w:rFonts w:ascii="Arial" w:hAnsi="Arial" w:cs="Arial"/>
          <w:b/>
          <w:bCs/>
          <w:i/>
          <w:iCs/>
          <w:sz w:val="28"/>
        </w:rPr>
      </w:pPr>
    </w:p>
    <w:p w:rsidR="00373C43" w:rsidRDefault="00373C43">
      <w:pPr>
        <w:pStyle w:val="Nadpis9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Doplňujúce informácie k súvahe a výkazu ziskov a strát</w:t>
      </w: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 Najvýznamnejšie tituly zvýšenia alebo zníženia vlastného imania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8"/>
        <w:gridCol w:w="1934"/>
        <w:gridCol w:w="2025"/>
        <w:gridCol w:w="2105"/>
      </w:tblGrid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ind w:left="33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Stav v minulom </w:t>
            </w:r>
          </w:p>
          <w:p w:rsidR="00373C43" w:rsidRDefault="00373C43">
            <w:pPr>
              <w:ind w:left="33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účtovnom období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ind w:left="24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Stav v bežnom </w:t>
            </w:r>
          </w:p>
          <w:p w:rsidR="00373C43" w:rsidRDefault="00373C43">
            <w:pPr>
              <w:ind w:left="5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účtovnom období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ind w:left="5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Rozdiel bežné - minulé</w:t>
            </w:r>
          </w:p>
          <w:p w:rsidR="00373C43" w:rsidRDefault="00373C43">
            <w:pPr>
              <w:ind w:left="5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Účtovné obdobie</w:t>
            </w: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Vlastné imanie</w:t>
            </w:r>
          </w:p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v tom: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8D5E0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448320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8D5E0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459560</w:t>
            </w: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Základné imanie (411)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8D5E0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6640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8D5E0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6640</w:t>
            </w: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Vlastné akcie /-/ (252)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Emisné ážio (412)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Ostatné kapitalové fondy (413)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Oceňovacie rozdiely (/+,-/414 a 415)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Zákonný rezervný fond (421)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Nedeliteľný fond (422)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Štatutárne a ostatné fondy (423,427,441)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Nerozdelený zisk minulých rokov (428)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Neuhradená strata minulých rokov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(/-/429)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HV bežného účtovného obdobia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 Rozdelenie účtovného zisku, prípadne spôsob úhrady straty </w:t>
      </w: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predchádzajúceho účtovného obdobia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>a) V bežnom roku podnikateľ rozdelil hospodársky výsledok – účtovný zisk z minulého účtovného obdobia nasledovným spôsobom:</w:t>
      </w: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850"/>
        <w:gridCol w:w="3362"/>
      </w:tblGrid>
      <w:tr w:rsidR="00373C43">
        <w:tc>
          <w:tcPr>
            <w:tcW w:w="5850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Druh prídelu</w:t>
            </w: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362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Zisk k rozdeleniu z minulého obdobia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z toho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do zákonného rezervného fondu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na zvýšenie základného imania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do štatutárnych fondov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do ostatných fondov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Použitie na vyrovnanie neuhradenej straty z minulých rokov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Dividendy spoločníkov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Nerozdelený zisk minulých rokov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Iné rozdelenie zisku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sz w:val="18"/>
          <w:u w:val="single"/>
        </w:rPr>
      </w:pPr>
    </w:p>
    <w:p w:rsidR="00373C43" w:rsidRDefault="00373C43">
      <w:pPr>
        <w:rPr>
          <w:rFonts w:ascii="Arial" w:hAnsi="Arial" w:cs="Arial"/>
          <w:sz w:val="18"/>
          <w:u w:val="single"/>
        </w:rPr>
      </w:pPr>
      <w:r>
        <w:rPr>
          <w:rFonts w:ascii="Arial" w:hAnsi="Arial" w:cs="Arial"/>
          <w:sz w:val="18"/>
          <w:u w:val="single"/>
        </w:rPr>
        <w:t>____________________________________________________________Poznámky k účtovnej závierke - 3</w:t>
      </w: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>b) Podnikateľ rozhodol o úhrade straty z minulého roka týmto spôsobom:</w:t>
      </w: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70"/>
        <w:gridCol w:w="2642"/>
      </w:tblGrid>
      <w:tr w:rsidR="00373C43">
        <w:tc>
          <w:tcPr>
            <w:tcW w:w="6570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Druh úhrady</w:t>
            </w:r>
          </w:p>
        </w:tc>
        <w:tc>
          <w:tcPr>
            <w:tcW w:w="2642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Strata minulého obdobia spolu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v tom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E955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-408</w:t>
            </w:r>
            <w:bookmarkStart w:id="0" w:name="_GoBack"/>
            <w:bookmarkEnd w:id="0"/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z rezervného fondu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zo štatutárnych a ostatných fondov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spoločníkmi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znížením základného imania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z nerozdeleného zisku minulých rokov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Prevod na nerozdelenú stratu minulých rokov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18"/>
              </w:rPr>
              <w:t xml:space="preserve"> Iná úhrada straty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 Údaje o pohľadávkach a záväzkoch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>a) Pohľadávky a záväzky po lehote splatnosti</w:t>
      </w: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70"/>
        <w:gridCol w:w="2642"/>
      </w:tblGrid>
      <w:tr w:rsidR="00373C43">
        <w:tc>
          <w:tcPr>
            <w:tcW w:w="6570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Text</w:t>
            </w:r>
          </w:p>
        </w:tc>
        <w:tc>
          <w:tcPr>
            <w:tcW w:w="2642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Pohľadávky po lehote splatnosti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Záväzky po lehote splatnosti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Ďalšie záväzky (peňažné i nepeňažné) ktoré sa nesledujú v bežnom účtovníctve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sz w:val="18"/>
          <w:u w:val="single"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4. Výnosy z bežnej činnosti (prevádzkovej + finančnej) podľa hlavných</w:t>
      </w: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činnosti podniku v členení tuzemsko, zahraničie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6"/>
        <w:gridCol w:w="2325"/>
        <w:gridCol w:w="2281"/>
      </w:tblGrid>
      <w:tr w:rsidR="00373C43">
        <w:trPr>
          <w:cantSplit/>
          <w:trHeight w:val="240"/>
        </w:trPr>
        <w:tc>
          <w:tcPr>
            <w:tcW w:w="4606" w:type="dxa"/>
            <w:vMerge w:val="restart"/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Druh výnosu</w:t>
            </w:r>
          </w:p>
        </w:tc>
        <w:tc>
          <w:tcPr>
            <w:tcW w:w="460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Hodnota v €</w:t>
            </w:r>
          </w:p>
        </w:tc>
      </w:tr>
      <w:tr w:rsidR="00373C43">
        <w:trPr>
          <w:cantSplit/>
          <w:trHeight w:val="315"/>
        </w:trPr>
        <w:tc>
          <w:tcPr>
            <w:tcW w:w="4606" w:type="dxa"/>
            <w:vMerge/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32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Tuzemsko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Zahraničie</w:t>
            </w:r>
          </w:p>
        </w:tc>
      </w:tr>
      <w:tr w:rsidR="00373C43">
        <w:trPr>
          <w:cantSplit/>
        </w:trPr>
        <w:tc>
          <w:tcPr>
            <w:tcW w:w="4606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1. Výnosy z bežnej činnosti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8D5E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275775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rPr>
          <w:cantSplit/>
        </w:trPr>
        <w:tc>
          <w:tcPr>
            <w:tcW w:w="4606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1.1. Tržby za predaj tovaru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8D5E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20342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rPr>
          <w:cantSplit/>
        </w:trPr>
        <w:tc>
          <w:tcPr>
            <w:tcW w:w="4606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1.2. Tržby za predaj vlastných výrobkov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rPr>
          <w:cantSplit/>
        </w:trPr>
        <w:tc>
          <w:tcPr>
            <w:tcW w:w="4606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1.3. Tržby za predaj služby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8D5E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255433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rPr>
          <w:cantSplit/>
        </w:trPr>
        <w:tc>
          <w:tcPr>
            <w:tcW w:w="4606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1.4. Ostatné prevádzkové výnosy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rPr>
          <w:cantSplit/>
        </w:trPr>
        <w:tc>
          <w:tcPr>
            <w:tcW w:w="4606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1.5. Finančné výnosy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rPr>
          <w:cantSplit/>
        </w:trPr>
        <w:tc>
          <w:tcPr>
            <w:tcW w:w="4606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2. Mimoriadne výnosy</w:t>
            </w:r>
            <w:r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rPr>
          <w:cantSplit/>
        </w:trPr>
        <w:tc>
          <w:tcPr>
            <w:tcW w:w="4606" w:type="dxa"/>
          </w:tcPr>
          <w:p w:rsidR="00373C43" w:rsidRDefault="00373C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Výnosy spolu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8D5E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275775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jc w:val="center"/>
        <w:rPr>
          <w:rFonts w:ascii="Arial" w:hAnsi="Arial" w:cs="Arial"/>
        </w:rPr>
      </w:pPr>
      <w:r>
        <w:rPr>
          <w:rFonts w:ascii="Arial" w:hAnsi="Arial" w:cs="Arial"/>
          <w:sz w:val="18"/>
          <w:u w:val="single"/>
        </w:rPr>
        <w:t>____________________________________________________________Poznámky k účtovnej závierke –4</w:t>
      </w: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5. Rozdiely medzi hospodárskym výsledkom pred zdanením a hospodárskym</w:t>
      </w: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výsledkom po zdanení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</w:rPr>
        <w:t xml:space="preserve">     </w:t>
      </w:r>
      <w:r>
        <w:rPr>
          <w:rFonts w:ascii="Arial" w:hAnsi="Arial" w:cs="Arial"/>
          <w:sz w:val="20"/>
          <w:szCs w:val="20"/>
        </w:rPr>
        <w:t>Prehľad jednotlivých položiek, o ktoré sa zvyšuje a znižuje hospodársky výsledok pred zdanením pre účely stanovenia základu dane z príjmov právnických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osôb podľa zákona č. 595/2006 Z. z. o dani z príjmov v znení neskorších predpisov </w:t>
      </w:r>
    </w:p>
    <w:p w:rsidR="00373C43" w:rsidRDefault="00373C43">
      <w:pPr>
        <w:rPr>
          <w:rFonts w:ascii="Arial" w:hAnsi="Arial" w:cs="Arial"/>
          <w:sz w:val="18"/>
        </w:rPr>
      </w:pPr>
    </w:p>
    <w:p w:rsidR="00373C43" w:rsidRDefault="00373C43">
      <w:pPr>
        <w:rPr>
          <w:rFonts w:ascii="Arial" w:hAnsi="Arial" w:cs="Arial"/>
          <w:sz w:val="1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50"/>
        <w:gridCol w:w="1260"/>
        <w:gridCol w:w="1202"/>
      </w:tblGrid>
      <w:tr w:rsidR="00373C43">
        <w:tc>
          <w:tcPr>
            <w:tcW w:w="6750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>Text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pStyle w:val="Zkladntext"/>
            </w:pPr>
            <w:r>
              <w:t>Výpočet, príp.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odvolávka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na účet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 . €</w:t>
            </w: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pStyle w:val="Nadpis7"/>
              <w:rPr>
                <w:sz w:val="24"/>
              </w:rPr>
            </w:pPr>
            <w:r>
              <w:rPr>
                <w:sz w:val="24"/>
              </w:rPr>
              <w:t xml:space="preserve">Hospodársky výsledok pred zdanením </w:t>
            </w:r>
          </w:p>
          <w:p w:rsidR="00373C43" w:rsidRDefault="00373C43"/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8D5E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-1167</w:t>
            </w: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+ sumy, ktoré neoprávnene skrátili príjmy vrátane rozdielu podľa §17 odst. 5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zákona a sumy nepeňažných plnení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Sumy podľa § 17 ods. 21 a § 52 ods. 12 zákona prijaté v zdaňovacom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období, za ktoré sa daňové priznanie podáva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Výdavky (náklady), ktoré nie sú daňovými výdavkami podľa § 21 zákona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alebo ktoré boli vynaložené v rozpore s § 19 zákona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Sumy podľa § 17 ods. 21 a § 19 ods. 4 zákona, ktoré neboli zaplatené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do konca zdaňovacieho obdobia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Rozdiel, o ktorý odpisy hmotného majetku uplatnené v účtovníctve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prevyšujú daňové odpisy tohto majetku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Rozdiely z precenenia derivátov a cenných papierov (§ 52. ods. 39 a 44)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a kurzové rozdiely vyplývajúce z uplatnenia § 17 ods. 17 zákona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735"/>
        </w:trPr>
        <w:tc>
          <w:tcPr>
            <w:tcW w:w="6750" w:type="dxa"/>
            <w:tcBorders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Úprava (zvýšenie) základu dane v prípade zrušenia daňovníka likvidáciou,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 vyhlásení konkurzu (§ 17 ods. 8 zákona) alebo zrušenia bez likvidácie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(§ 17 ods. 13 zákona)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645"/>
        </w:trPr>
        <w:tc>
          <w:tcPr>
            <w:tcW w:w="6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Príjmy daňovníkov nezaložených alebo nezriadených na podnikanie (§ 12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ods. 3 zákona), ktoré sú predmetom dane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525"/>
        </w:trPr>
        <w:tc>
          <w:tcPr>
            <w:tcW w:w="6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Úhrn obstarávacích cien cenných papierov nezahrňovaných do daňových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výdavkov podľa podmienok § 19 ods. 2 písm. f) zákona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285"/>
        </w:trPr>
        <w:tc>
          <w:tcPr>
            <w:tcW w:w="6750" w:type="dxa"/>
            <w:tcBorders>
              <w:top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Obstarávacia cena obchodného podielu a zmenky prevyšujúca príjem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19 ods. 2 písm. g) zákona]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Spotreba pohonných látok zaúčtovaná v nákladoch presahujúca sumu určenú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na základe spotreby pohonných látok vypočítanej podľa §19 ods.2 písm. l)        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Príspevky združeniam právnických osôb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nad rámec § 19 ods. 3 písm. n) zákona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Rozdiel medzi hodnotou alebo cenou obstarania pohľadávky a nižším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príjmom z prijatej úhrady [§ 19 ods. 3 písm. h) zákona]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Odplaty (provízie) za vymáhanie pohľadávky presahujúce príjem z tejto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pohľadávky [§ 19 ods. 3 písm. p) zákona]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555"/>
        </w:trPr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Výdavky na reprezentáciu s výnimkou reklamných predmetov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podľa § 21 ods. 1 písm. h) zákona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Manká a škody presahujúce prijaté náhrady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21 ods. 2 písm. e) zákona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  <w:sz w:val="18"/>
          <w:u w:val="single"/>
        </w:rPr>
      </w:pPr>
      <w:r>
        <w:rPr>
          <w:rFonts w:ascii="Arial" w:hAnsi="Arial" w:cs="Arial"/>
          <w:sz w:val="18"/>
          <w:u w:val="single"/>
        </w:rPr>
        <w:t xml:space="preserve">                                                                                                                              Poznámky k účtovnej závierke - 5</w:t>
      </w:r>
    </w:p>
    <w:p w:rsidR="00373C43" w:rsidRDefault="00373C43">
      <w:pPr>
        <w:rPr>
          <w:rFonts w:ascii="Arial" w:hAnsi="Arial" w:cs="Arial"/>
          <w:sz w:val="18"/>
        </w:rPr>
      </w:pPr>
    </w:p>
    <w:p w:rsidR="00373C43" w:rsidRDefault="00373C43">
      <w:pPr>
        <w:rPr>
          <w:rFonts w:ascii="Arial" w:hAnsi="Arial" w:cs="Arial"/>
          <w:sz w:val="18"/>
        </w:rPr>
      </w:pPr>
    </w:p>
    <w:p w:rsidR="00373C43" w:rsidRDefault="00373C43">
      <w:pPr>
        <w:rPr>
          <w:rFonts w:ascii="Arial" w:hAnsi="Arial" w:cs="Arial"/>
          <w:sz w:val="18"/>
        </w:rPr>
      </w:pPr>
    </w:p>
    <w:p w:rsidR="00373C43" w:rsidRDefault="00373C43">
      <w:pPr>
        <w:rPr>
          <w:rFonts w:ascii="Arial" w:hAnsi="Arial" w:cs="Arial"/>
          <w:sz w:val="1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70"/>
        <w:gridCol w:w="1440"/>
        <w:gridCol w:w="1202"/>
      </w:tblGrid>
      <w:tr w:rsidR="00373C43">
        <w:trPr>
          <w:trHeight w:val="615"/>
        </w:trPr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Poskytnuté dary vrátane zostatkovej ceny trvale vyradeného majetku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darovaním [§ 21 ods. 2 písm. f) zákona]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660"/>
        </w:trPr>
        <w:tc>
          <w:tcPr>
            <w:tcW w:w="6570" w:type="dxa"/>
            <w:tcBorders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Tvorba opravných položiek neuznaná za daňový výdavok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21 ods. 2 písm. j) zákona]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660"/>
        </w:trPr>
        <w:tc>
          <w:tcPr>
            <w:tcW w:w="6570" w:type="dxa"/>
            <w:tcBorders>
              <w:top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Tvorba rezerv neuznaná za daňový výdavok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podľa § 21 ods. 2 písm. j) zákona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Daňovo neuznané odpisy pri nesplnení podmienok finančného prenájmu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(rozdiel medzi odpismi uplatnenými podľa § 26 ods. 8 zákona a odpismi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podľa § 27 alebo § 28 zákona za celú dobu trvania finančného prenájmu)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Výdavky vynaložené na príjmy oslobodené od dane alebo nezahŕňané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do základu dane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330"/>
        </w:trPr>
        <w:tc>
          <w:tcPr>
            <w:tcW w:w="6570" w:type="dxa"/>
            <w:tcBorders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Ostatné položky, ktoré nie sú daňovými výdavkami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465"/>
        </w:trPr>
        <w:tc>
          <w:tcPr>
            <w:tcW w:w="6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Príjmy, ktoré nie sú predmetom dane podľa § 12 ods.7 zákona   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705"/>
        </w:trPr>
        <w:tc>
          <w:tcPr>
            <w:tcW w:w="6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 </w:t>
            </w:r>
            <w:r>
              <w:rPr>
                <w:rFonts w:ascii="Arial" w:hAnsi="Arial" w:cs="Arial"/>
                <w:sz w:val="18"/>
                <w:szCs w:val="18"/>
              </w:rPr>
              <w:t>Príjmy, ktoré nie sú predmetom dane u daňovníkov nezaložených alebo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nezriadených na podnikanie (§ 12 ods. 3 zákona)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  <w:p w:rsidR="00373C43" w:rsidRDefault="00373C43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690"/>
        </w:trPr>
        <w:tc>
          <w:tcPr>
            <w:tcW w:w="6570" w:type="dxa"/>
            <w:tcBorders>
              <w:top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Príjmy oslobodené od dane podľa §13 zákona</w:t>
            </w:r>
          </w:p>
          <w:p w:rsidR="00373C43" w:rsidRDefault="00373C43">
            <w:pPr>
              <w:ind w:left="360"/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Príjmy nezahrňované do základu dane podľa § 17 ods. 3 písm. a) zákona,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rozdiely z precenenia derivátov a cenných papierov (§ 52 ods. 39 a 44)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a kurzové rozdiely vyplývajúce z uplatnenia § 17 ods. 17 zákona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Rozdiel, o ktorý daňové odpisy hmotného majetku prevyšujú odpisy tohto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majetku uplatnené v účtovníctve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Sumy podľa § 17 ods.21 zákona, ak neboli prijaté v zdaňovacom období,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za ktoré sa daňové priznanie podáva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Sumy podľa § 17 ods.21, § 19 ods 4 a § 52 ods. 12 zákona, ktoré boli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zaplatené v zdaňovacom období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Úprava (zníženie) základu dane v prípade zrušenia daňovníka likvidáciou,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 vyhlásení konkurzu (§17 ods. 8 zákona) alebo zrušenia bez likvidácie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(§17 ods. 13 zákona)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900"/>
        </w:trPr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pStyle w:val="Nadpis7"/>
              <w:rPr>
                <w:sz w:val="24"/>
              </w:rPr>
            </w:pPr>
          </w:p>
          <w:p w:rsidR="00373C43" w:rsidRDefault="00373C43">
            <w:pPr>
              <w:pStyle w:val="Nadpis7"/>
            </w:pPr>
            <w:r>
              <w:rPr>
                <w:sz w:val="24"/>
              </w:rPr>
              <w:t xml:space="preserve">   Základ dane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4E77A1" w:rsidP="008D5E0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</w:t>
            </w:r>
            <w:r w:rsidR="008D5E02">
              <w:rPr>
                <w:rFonts w:ascii="Arial" w:hAnsi="Arial" w:cs="Arial"/>
                <w:sz w:val="18"/>
              </w:rPr>
              <w:t>1167</w:t>
            </w: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Časť základu dane alebo daňovej straty, vykázanej spoločnosťou,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pripadajúca na komplementárov a na spoločníkov verejnej obchodnej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spoločnosti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</w:t>
            </w: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pStyle w:val="Nadpis7"/>
              <w:rPr>
                <w:sz w:val="24"/>
              </w:rPr>
            </w:pPr>
          </w:p>
          <w:p w:rsidR="00373C43" w:rsidRDefault="00373C43">
            <w:pPr>
              <w:pStyle w:val="Nadpis7"/>
              <w:rPr>
                <w:sz w:val="24"/>
              </w:rPr>
            </w:pPr>
            <w:r>
              <w:rPr>
                <w:sz w:val="24"/>
              </w:rPr>
              <w:t xml:space="preserve">  Upravený základ dane</w:t>
            </w:r>
          </w:p>
          <w:p w:rsidR="00373C43" w:rsidRDefault="00373C43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4E77A1" w:rsidP="008D5E0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  <w:r w:rsidR="008D5E02">
              <w:rPr>
                <w:rFonts w:ascii="Arial" w:hAnsi="Arial" w:cs="Arial"/>
                <w:b/>
              </w:rPr>
              <w:t>1167</w:t>
            </w:r>
          </w:p>
        </w:tc>
      </w:tr>
    </w:tbl>
    <w:p w:rsidR="00373C43" w:rsidRDefault="00373C43">
      <w:pPr>
        <w:rPr>
          <w:rFonts w:ascii="Arial" w:hAnsi="Arial" w:cs="Arial"/>
          <w:sz w:val="18"/>
        </w:rPr>
      </w:pPr>
    </w:p>
    <w:p w:rsidR="00373C43" w:rsidRDefault="00373C43">
      <w:pPr>
        <w:rPr>
          <w:rFonts w:ascii="Arial" w:hAnsi="Arial" w:cs="Arial"/>
          <w:sz w:val="18"/>
        </w:rPr>
      </w:pPr>
    </w:p>
    <w:p w:rsidR="00373C43" w:rsidRDefault="00373C4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 Košiciach dňa:</w:t>
      </w:r>
      <w:r w:rsidR="008D5E02">
        <w:rPr>
          <w:rFonts w:ascii="Arial" w:hAnsi="Arial" w:cs="Arial"/>
          <w:sz w:val="20"/>
        </w:rPr>
        <w:t>03.03</w:t>
      </w:r>
      <w:r w:rsidR="004E77A1">
        <w:rPr>
          <w:rFonts w:ascii="Arial" w:hAnsi="Arial" w:cs="Arial"/>
          <w:sz w:val="20"/>
        </w:rPr>
        <w:t>.2014</w:t>
      </w:r>
      <w:r>
        <w:rPr>
          <w:rFonts w:ascii="Arial" w:hAnsi="Arial" w:cs="Arial"/>
          <w:sz w:val="20"/>
        </w:rPr>
        <w:t xml:space="preserve">                             Podpis štatutárneho orgánu........................................</w:t>
      </w:r>
    </w:p>
    <w:p w:rsidR="00373C43" w:rsidRDefault="00373C43">
      <w:pPr>
        <w:rPr>
          <w:rFonts w:ascii="Arial" w:hAnsi="Arial" w:cs="Arial"/>
          <w:sz w:val="20"/>
        </w:rPr>
      </w:pPr>
    </w:p>
    <w:sectPr w:rsidR="00373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7BE8"/>
    <w:multiLevelType w:val="hybridMultilevel"/>
    <w:tmpl w:val="8304AF0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217C26"/>
    <w:multiLevelType w:val="hybridMultilevel"/>
    <w:tmpl w:val="3B1ABE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0AE0C65"/>
    <w:multiLevelType w:val="hybridMultilevel"/>
    <w:tmpl w:val="DD20B594"/>
    <w:lvl w:ilvl="0" w:tplc="993C02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4C4A17"/>
    <w:multiLevelType w:val="hybridMultilevel"/>
    <w:tmpl w:val="3A867A1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C96266E"/>
    <w:multiLevelType w:val="hybridMultilevel"/>
    <w:tmpl w:val="CB18E6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8A96115"/>
    <w:multiLevelType w:val="hybridMultilevel"/>
    <w:tmpl w:val="897E106C"/>
    <w:lvl w:ilvl="0" w:tplc="C4DCE0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BBA71FE"/>
    <w:multiLevelType w:val="hybridMultilevel"/>
    <w:tmpl w:val="E67838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FF356A9"/>
    <w:multiLevelType w:val="hybridMultilevel"/>
    <w:tmpl w:val="8E1062BE"/>
    <w:lvl w:ilvl="0" w:tplc="041B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EE1"/>
    <w:rsid w:val="00373C43"/>
    <w:rsid w:val="004E77A1"/>
    <w:rsid w:val="008D3EE1"/>
    <w:rsid w:val="008D5E02"/>
    <w:rsid w:val="00B81DF8"/>
    <w:rsid w:val="00E9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sz w:val="20"/>
      <w:u w:val="singl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rFonts w:ascii="Arial" w:hAnsi="Arial" w:cs="Arial"/>
      <w:b/>
      <w:bCs/>
      <w:i/>
      <w:iCs/>
      <w:sz w:val="20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rFonts w:ascii="Lucida Sans" w:hAnsi="Lucida Sans" w:cs="Arial"/>
      <w:b/>
      <w:bCs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rFonts w:ascii="Arial" w:hAnsi="Arial" w:cs="Arial"/>
      <w:b/>
      <w:bCs/>
      <w:sz w:val="18"/>
    </w:rPr>
  </w:style>
  <w:style w:type="paragraph" w:styleId="Nadpis7">
    <w:name w:val="heading 7"/>
    <w:basedOn w:val="Normlny"/>
    <w:next w:val="Normlny"/>
    <w:qFormat/>
    <w:pPr>
      <w:keepNext/>
      <w:outlineLvl w:val="6"/>
    </w:pPr>
    <w:rPr>
      <w:rFonts w:ascii="Arial" w:hAnsi="Arial" w:cs="Arial"/>
      <w:b/>
      <w:bCs/>
      <w:sz w:val="18"/>
    </w:rPr>
  </w:style>
  <w:style w:type="paragraph" w:styleId="Nadpis8">
    <w:name w:val="heading 8"/>
    <w:basedOn w:val="Normlny"/>
    <w:next w:val="Normlny"/>
    <w:qFormat/>
    <w:pPr>
      <w:keepNext/>
      <w:outlineLvl w:val="7"/>
    </w:pPr>
    <w:rPr>
      <w:rFonts w:ascii="Lucida Sans" w:hAnsi="Lucida Sans" w:cs="Arial"/>
      <w:b/>
      <w:bCs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rFonts w:ascii="Bookman Old Style" w:hAnsi="Bookman Old Style" w:cs="Arial"/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Pr>
      <w:rFonts w:ascii="Arial" w:hAnsi="Arial" w:cs="Arial"/>
      <w:sz w:val="18"/>
    </w:rPr>
  </w:style>
  <w:style w:type="paragraph" w:styleId="Zkladntext2">
    <w:name w:val="Body Text 2"/>
    <w:basedOn w:val="Normlny"/>
    <w:semiHidden/>
    <w:rPr>
      <w:rFonts w:ascii="Arial" w:hAnsi="Arial" w:cs="Arial"/>
      <w:sz w:val="22"/>
    </w:rPr>
  </w:style>
  <w:style w:type="paragraph" w:styleId="Zkladntext3">
    <w:name w:val="Body Text 3"/>
    <w:basedOn w:val="Normlny"/>
    <w:semiHidden/>
    <w:pPr>
      <w:jc w:val="both"/>
    </w:pPr>
    <w:rPr>
      <w:rFonts w:ascii="Arial" w:hAnsi="Arial" w:cs="Arial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sz w:val="20"/>
      <w:u w:val="singl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rFonts w:ascii="Arial" w:hAnsi="Arial" w:cs="Arial"/>
      <w:b/>
      <w:bCs/>
      <w:i/>
      <w:iCs/>
      <w:sz w:val="20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rFonts w:ascii="Lucida Sans" w:hAnsi="Lucida Sans" w:cs="Arial"/>
      <w:b/>
      <w:bCs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rFonts w:ascii="Arial" w:hAnsi="Arial" w:cs="Arial"/>
      <w:b/>
      <w:bCs/>
      <w:sz w:val="18"/>
    </w:rPr>
  </w:style>
  <w:style w:type="paragraph" w:styleId="Nadpis7">
    <w:name w:val="heading 7"/>
    <w:basedOn w:val="Normlny"/>
    <w:next w:val="Normlny"/>
    <w:qFormat/>
    <w:pPr>
      <w:keepNext/>
      <w:outlineLvl w:val="6"/>
    </w:pPr>
    <w:rPr>
      <w:rFonts w:ascii="Arial" w:hAnsi="Arial" w:cs="Arial"/>
      <w:b/>
      <w:bCs/>
      <w:sz w:val="18"/>
    </w:rPr>
  </w:style>
  <w:style w:type="paragraph" w:styleId="Nadpis8">
    <w:name w:val="heading 8"/>
    <w:basedOn w:val="Normlny"/>
    <w:next w:val="Normlny"/>
    <w:qFormat/>
    <w:pPr>
      <w:keepNext/>
      <w:outlineLvl w:val="7"/>
    </w:pPr>
    <w:rPr>
      <w:rFonts w:ascii="Lucida Sans" w:hAnsi="Lucida Sans" w:cs="Arial"/>
      <w:b/>
      <w:bCs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rFonts w:ascii="Bookman Old Style" w:hAnsi="Bookman Old Style" w:cs="Arial"/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Pr>
      <w:rFonts w:ascii="Arial" w:hAnsi="Arial" w:cs="Arial"/>
      <w:sz w:val="18"/>
    </w:rPr>
  </w:style>
  <w:style w:type="paragraph" w:styleId="Zkladntext2">
    <w:name w:val="Body Text 2"/>
    <w:basedOn w:val="Normlny"/>
    <w:semiHidden/>
    <w:rPr>
      <w:rFonts w:ascii="Arial" w:hAnsi="Arial" w:cs="Arial"/>
      <w:sz w:val="22"/>
    </w:rPr>
  </w:style>
  <w:style w:type="paragraph" w:styleId="Zkladntext3">
    <w:name w:val="Body Text 3"/>
    <w:basedOn w:val="Normlny"/>
    <w:semiHidden/>
    <w:pPr>
      <w:jc w:val="both"/>
    </w:pPr>
    <w:rPr>
      <w:rFonts w:ascii="Arial" w:hAnsi="Arial" w:cs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1311</Words>
  <Characters>7476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Priloha</vt:lpstr>
      <vt:lpstr>Priloha</vt:lpstr>
    </vt:vector>
  </TitlesOfParts>
  <Company>U kancelaria</Company>
  <LinksUpToDate>false</LinksUpToDate>
  <CharactersWithSpaces>8770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Priloha</dc:title>
  <dc:creator>M.Hladká</dc:creator>
  <cp:lastModifiedBy>sutofox@centrum.sk</cp:lastModifiedBy>
  <cp:revision>2</cp:revision>
  <cp:lastPrinted>2013-03-18T07:06:00Z</cp:lastPrinted>
  <dcterms:created xsi:type="dcterms:W3CDTF">2014-03-03T11:29:00Z</dcterms:created>
  <dcterms:modified xsi:type="dcterms:W3CDTF">2014-03-03T11:29:00Z</dcterms:modified>
</cp:coreProperties>
</file>