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CD2" w:rsidRPr="00BF7CD2" w:rsidRDefault="00C75DD9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810000"/>
          <w:sz w:val="24"/>
          <w:szCs w:val="24"/>
        </w:rPr>
      </w:pPr>
      <w:r>
        <w:rPr>
          <w:rFonts w:ascii="Calibri" w:hAnsi="Calibri" w:cs="Calibri"/>
          <w:b/>
          <w:bCs/>
          <w:color w:val="810000"/>
          <w:sz w:val="24"/>
          <w:szCs w:val="24"/>
        </w:rPr>
        <w:t>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A. Informácie o obchodnej spoločnosti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1. Založenie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4C0CF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 xml:space="preserve">Obchodná spoločnosť </w:t>
      </w:r>
      <w:r w:rsidR="001B6713">
        <w:rPr>
          <w:rFonts w:ascii="Calibri" w:hAnsi="Calibri" w:cs="Calibri"/>
          <w:color w:val="4B4B4B"/>
          <w:sz w:val="24"/>
          <w:szCs w:val="24"/>
        </w:rPr>
        <w:t xml:space="preserve">EUROPROFIT –X 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 s. r. o., bola založená dňa</w:t>
      </w:r>
      <w:r>
        <w:rPr>
          <w:rFonts w:ascii="Calibri" w:hAnsi="Calibri" w:cs="Calibri"/>
          <w:color w:val="4B4B4B"/>
          <w:sz w:val="24"/>
          <w:szCs w:val="24"/>
        </w:rPr>
        <w:t xml:space="preserve"> </w:t>
      </w:r>
      <w:r w:rsidR="001B6713">
        <w:rPr>
          <w:rFonts w:ascii="Calibri" w:hAnsi="Calibri" w:cs="Calibri"/>
          <w:color w:val="4B4B4B"/>
          <w:sz w:val="24"/>
          <w:szCs w:val="24"/>
        </w:rPr>
        <w:t>06</w:t>
      </w:r>
      <w:r>
        <w:rPr>
          <w:rFonts w:ascii="Calibri" w:hAnsi="Calibri" w:cs="Calibri"/>
          <w:color w:val="4B4B4B"/>
          <w:sz w:val="24"/>
          <w:szCs w:val="24"/>
        </w:rPr>
        <w:t>.10.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 20</w:t>
      </w:r>
      <w:r>
        <w:rPr>
          <w:rFonts w:ascii="Calibri" w:hAnsi="Calibri" w:cs="Calibri"/>
          <w:color w:val="4B4B4B"/>
          <w:sz w:val="24"/>
          <w:szCs w:val="24"/>
        </w:rPr>
        <w:t>11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 a do Obchodného registra Okresného súdu Bratislava 1 v Bratislave,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oddiel S</w:t>
      </w:r>
      <w:r w:rsidR="004C0CF2">
        <w:rPr>
          <w:rFonts w:ascii="Calibri" w:hAnsi="Calibri" w:cs="Calibri"/>
          <w:color w:val="4B4B4B"/>
          <w:sz w:val="24"/>
          <w:szCs w:val="24"/>
        </w:rPr>
        <w:t xml:space="preserve">RO 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, vložka </w:t>
      </w:r>
      <w:r w:rsidR="004C0CF2">
        <w:rPr>
          <w:rFonts w:ascii="Calibri" w:hAnsi="Calibri" w:cs="Calibri"/>
          <w:color w:val="4B4B4B"/>
          <w:sz w:val="24"/>
          <w:szCs w:val="24"/>
        </w:rPr>
        <w:t xml:space="preserve"> </w:t>
      </w:r>
      <w:r w:rsidR="001B6713">
        <w:rPr>
          <w:rFonts w:ascii="Calibri" w:hAnsi="Calibri" w:cs="Calibri"/>
          <w:color w:val="4B4B4B"/>
          <w:sz w:val="24"/>
          <w:szCs w:val="24"/>
        </w:rPr>
        <w:t>76843</w:t>
      </w:r>
      <w:r w:rsidR="004C0CF2">
        <w:rPr>
          <w:rFonts w:ascii="Calibri" w:hAnsi="Calibri" w:cs="Calibri"/>
          <w:color w:val="4B4B4B"/>
          <w:sz w:val="24"/>
          <w:szCs w:val="24"/>
        </w:rPr>
        <w:t>/B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, bola zapísaná dňa </w:t>
      </w:r>
      <w:r w:rsidR="001B6713">
        <w:rPr>
          <w:rFonts w:ascii="Calibri" w:hAnsi="Calibri" w:cs="Calibri"/>
          <w:color w:val="4B4B4B"/>
          <w:sz w:val="24"/>
          <w:szCs w:val="24"/>
        </w:rPr>
        <w:t>01.11.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20</w:t>
      </w:r>
      <w:r w:rsidR="004C0CF2">
        <w:rPr>
          <w:rFonts w:ascii="Calibri" w:hAnsi="Calibri" w:cs="Calibri"/>
          <w:color w:val="4B4B4B"/>
          <w:sz w:val="24"/>
          <w:szCs w:val="24"/>
        </w:rPr>
        <w:t>11</w:t>
      </w:r>
      <w:r w:rsidRPr="00BF7CD2">
        <w:rPr>
          <w:rFonts w:ascii="Calibri" w:hAnsi="Calibri" w:cs="Calibri"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2. Hlavné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innosti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Medzi hlavné obchodné činnosti obchodnej spoločnosti patria:</w:t>
      </w:r>
    </w:p>
    <w:p w:rsidR="00BF7CD2" w:rsidRPr="00BF7CD2" w:rsidRDefault="001B6713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AdobePiStd" w:hAnsi="AdobePiStd" w:cs="AdobePiStd"/>
          <w:color w:val="4B4B4B"/>
          <w:sz w:val="24"/>
          <w:szCs w:val="24"/>
        </w:rPr>
        <w:t>1</w:t>
      </w:r>
      <w:r w:rsidR="00BF7CD2" w:rsidRPr="00BF7CD2">
        <w:rPr>
          <w:rFonts w:ascii="AdobePiStd" w:hAnsi="AdobePiStd" w:cs="AdobePiStd"/>
          <w:color w:val="4B4B4B"/>
          <w:sz w:val="24"/>
          <w:szCs w:val="24"/>
        </w:rPr>
        <w:t xml:space="preserve"> </w:t>
      </w:r>
      <w:r w:rsidR="004C0CF2">
        <w:rPr>
          <w:rFonts w:ascii="Calibri" w:hAnsi="Calibri" w:cs="Calibri"/>
          <w:color w:val="4B4B4B"/>
          <w:sz w:val="24"/>
          <w:szCs w:val="24"/>
        </w:rPr>
        <w:t xml:space="preserve"> </w:t>
      </w:r>
      <w:r>
        <w:rPr>
          <w:rFonts w:ascii="Calibri" w:hAnsi="Calibri" w:cs="Calibri"/>
          <w:color w:val="4B4B4B"/>
          <w:sz w:val="24"/>
          <w:szCs w:val="24"/>
        </w:rPr>
        <w:t>Kúpa tovaru a predaj tovaru</w:t>
      </w:r>
    </w:p>
    <w:p w:rsidR="001B6713" w:rsidRDefault="001B6713" w:rsidP="00BF7CD2">
      <w:pPr>
        <w:autoSpaceDE w:val="0"/>
        <w:autoSpaceDN w:val="0"/>
        <w:adjustRightInd w:val="0"/>
        <w:spacing w:after="0" w:line="240" w:lineRule="auto"/>
        <w:rPr>
          <w:rFonts w:ascii="AdobePiStd" w:hAnsi="AdobePiStd" w:cs="AdobePiStd"/>
          <w:color w:val="4B4B4B"/>
          <w:sz w:val="24"/>
          <w:szCs w:val="24"/>
        </w:rPr>
      </w:pPr>
      <w:r>
        <w:rPr>
          <w:rFonts w:ascii="AdobePiStd" w:hAnsi="AdobePiStd" w:cs="AdobePiStd"/>
          <w:color w:val="4B4B4B"/>
          <w:sz w:val="24"/>
          <w:szCs w:val="24"/>
        </w:rPr>
        <w:t>2  sprostredkovateľská činnosť</w:t>
      </w:r>
    </w:p>
    <w:p w:rsidR="00BF7CD2" w:rsidRPr="00BF7CD2" w:rsidRDefault="001B6713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AdobePiStd" w:hAnsi="AdobePiStd" w:cs="AdobePiStd"/>
          <w:color w:val="4B4B4B"/>
          <w:sz w:val="24"/>
          <w:szCs w:val="24"/>
        </w:rPr>
        <w:t xml:space="preserve">3  poradenské činnosti 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3. Po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et zamestnancov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Informácie o počte zamestnancov obchodnej spoločnosti sú uvedené v nasledujúcej tabuľke:</w:t>
      </w:r>
    </w:p>
    <w:p w:rsidR="004C0CF2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>
        <w:rPr>
          <w:rFonts w:ascii="Calibri" w:hAnsi="Calibri" w:cs="Calibri"/>
          <w:b/>
          <w:bCs/>
          <w:color w:val="4B4B4B"/>
          <w:sz w:val="24"/>
          <w:szCs w:val="24"/>
        </w:rPr>
        <w:t>Tabuľka č. 1</w:t>
      </w:r>
    </w:p>
    <w:p w:rsidR="00061CCB" w:rsidRPr="00BF7CD2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075"/>
      </w:tblGrid>
      <w:tr w:rsidR="00893F97" w:rsidTr="00893F97">
        <w:trPr>
          <w:trHeight w:val="705"/>
        </w:trPr>
        <w:tc>
          <w:tcPr>
            <w:tcW w:w="9075" w:type="dxa"/>
          </w:tcPr>
          <w:p w:rsidR="00F227C3" w:rsidRDefault="0080143F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>Zamestnanci k 31.12.2013</w:t>
            </w:r>
          </w:p>
          <w:p w:rsidR="00893F97" w:rsidRDefault="00893F97" w:rsidP="00F227C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 xml:space="preserve">   </w:t>
            </w: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>0</w:t>
            </w: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</w:tc>
      </w:tr>
      <w:tr w:rsidR="00893F97" w:rsidTr="00C04396">
        <w:trPr>
          <w:trHeight w:val="524"/>
        </w:trPr>
        <w:tc>
          <w:tcPr>
            <w:tcW w:w="9075" w:type="dxa"/>
          </w:tcPr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</w:tc>
      </w:tr>
    </w:tbl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4. Neobmedzené ru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enie v inej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jednotke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Obchodná spoločnosť nie je neobmedzene ručiacim spoločníkom v žiadnej spoločnosti.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5. Právne dôvody na zostavenie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závierky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Účtovná závierka obchodnej spoločnos</w:t>
      </w:r>
      <w:r w:rsidR="0080143F">
        <w:rPr>
          <w:rFonts w:ascii="Calibri" w:hAnsi="Calibri" w:cs="Calibri"/>
          <w:color w:val="4B4B4B"/>
          <w:sz w:val="24"/>
          <w:szCs w:val="24"/>
        </w:rPr>
        <w:t>ti zostavená k 31. decembru 2013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je zostavená ako riadna účtovná závierka podľa § 17 ods. 6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zákona č. 431/2002 Z. z. o účtovníctve v znení neskorších predpisov.</w:t>
      </w:r>
    </w:p>
    <w:p w:rsidR="00BF7CD2" w:rsidRDefault="00BF7CD2" w:rsidP="00893F9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6. Dátum schválenia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závierky za predchádzajúce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="00893F97">
        <w:rPr>
          <w:rFonts w:ascii="Calibri" w:hAnsi="Calibri" w:cs="Calibri"/>
          <w:b/>
          <w:bCs/>
          <w:color w:val="4B4B4B"/>
          <w:sz w:val="24"/>
          <w:szCs w:val="24"/>
        </w:rPr>
        <w:t>tovné obdo</w:t>
      </w:r>
      <w:r w:rsidR="00893F97">
        <w:rPr>
          <w:rFonts w:ascii="Calibri" w:hAnsi="Calibri" w:cs="Calibri"/>
          <w:color w:val="4B4B4B"/>
          <w:sz w:val="24"/>
          <w:szCs w:val="24"/>
        </w:rPr>
        <w:t>bie.</w:t>
      </w:r>
    </w:p>
    <w:p w:rsidR="00893F97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B. Informácie o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lenoch štatutárnych, dozorných a iných orgánov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1B6713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>Konatelia:  Peter Kollár, Miriam Kollárová</w:t>
      </w:r>
    </w:p>
    <w:p w:rsidR="00893F97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C. Informácie o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níkoch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Štruktúra spoločníkov obch</w:t>
      </w:r>
      <w:r w:rsidR="0080143F">
        <w:rPr>
          <w:rFonts w:ascii="Calibri" w:hAnsi="Calibri" w:cs="Calibri"/>
          <w:color w:val="4B4B4B"/>
          <w:sz w:val="24"/>
          <w:szCs w:val="24"/>
        </w:rPr>
        <w:t xml:space="preserve">odnej spoločnosti k 31. 12. 2013 </w:t>
      </w:r>
      <w:r w:rsidRPr="00BF7CD2">
        <w:rPr>
          <w:rFonts w:ascii="Calibri" w:hAnsi="Calibri" w:cs="Calibri"/>
          <w:color w:val="4B4B4B"/>
          <w:sz w:val="24"/>
          <w:szCs w:val="24"/>
        </w:rPr>
        <w:t>je uvedená v nasledujúcom prehľade:</w:t>
      </w: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893F97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Tabu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ka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. 2 </w:t>
      </w:r>
    </w:p>
    <w:tbl>
      <w:tblPr>
        <w:tblW w:w="9495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495"/>
      </w:tblGrid>
      <w:tr w:rsidR="00C04396" w:rsidTr="00C04396">
        <w:trPr>
          <w:trHeight w:val="668"/>
        </w:trPr>
        <w:tc>
          <w:tcPr>
            <w:tcW w:w="9495" w:type="dxa"/>
          </w:tcPr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Spoločník                           dátum zmeny               výška podielu                   podiel na hlasovacích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                                                       Na ZI                                   právach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  <w:tr w:rsidR="00C04396" w:rsidTr="00C04396">
        <w:trPr>
          <w:trHeight w:val="796"/>
        </w:trPr>
        <w:tc>
          <w:tcPr>
            <w:tcW w:w="9495" w:type="dxa"/>
          </w:tcPr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1B6713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Peter Kollár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</w:t>
            </w: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20.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12.2011   </w:t>
            </w: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100%    5000 EUR                       100%               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</w:tbl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E. Informácie o použitých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tovných zásadách a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tovných metódach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Účtovná závierka bola zostavená za predpokladu nepretržitého trvania obchodnej spoločnosti (</w:t>
      </w:r>
      <w:proofErr w:type="spellStart"/>
      <w:r w:rsidRPr="00BF7CD2">
        <w:rPr>
          <w:rFonts w:ascii="Calibri" w:hAnsi="Calibri" w:cs="Calibri"/>
          <w:color w:val="4B4B4B"/>
          <w:sz w:val="24"/>
          <w:szCs w:val="24"/>
        </w:rPr>
        <w:t>goingconcern</w:t>
      </w:r>
      <w:proofErr w:type="spellEnd"/>
      <w:r w:rsidRPr="00BF7CD2">
        <w:rPr>
          <w:rFonts w:ascii="Calibri" w:hAnsi="Calibri" w:cs="Calibri"/>
          <w:color w:val="4B4B4B"/>
          <w:sz w:val="24"/>
          <w:szCs w:val="24"/>
        </w:rPr>
        <w:t>). Základné účtovné metódy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použité pri zostavovaní tejto individuálnej účtovnej závierky sú opísané nižšie. Tieto metódy sa uplatňujú konzistentne počas všetkých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účtovných období, ak nie je uvedené inak.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Návod na doplnenie informácií: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Dlhodobý nehmotný majetok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F7CD2">
        <w:rPr>
          <w:rFonts w:ascii="Times New Roman" w:hAnsi="Times New Roman" w:cs="Times New Roman"/>
          <w:color w:val="000000"/>
          <w:sz w:val="24"/>
          <w:szCs w:val="24"/>
        </w:rPr>
        <w:t>strana 3/5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1. Dlhodobý nehmotný majetok nakupovaný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obstarávacou cenou, ktorá zah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ŕň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cenu obstarania a náklady súvisiace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obstaraním (clo, prepravu, montáž, poistné a pod.). Sú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obstarávacej ceny dlhodobého nehmotného majetku sú úroky z úverov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súvisiacich s obstaraním majetku, ktoré vznikli do momentu zaradenia majetku do užívania.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2. Dlhodobý nehmotný majetok vytvorený vlastnou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vlastnými nákladmi. Vlastnými nákladmi sú všetky priame náklady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vynaložené na výrobu alebo inú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nepriame náklady, ktoré sa vz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ahujú na výrobu a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3. Náklady na výskum sa neaktivujú,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tujú sa do nákladov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tovného obdobia, v ktorom vznikli. Náklady na vývoj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tujú do obdobia,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-Italic" w:hAnsi="Calibri-Italic" w:cs="Calibri-Italic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v ktorom vznikli, ale tie náklady na vývoj, ktoré sa vz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ahujú na jasne definovaný výrobok alebo proces, pri ktorých je možné preukáza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technickú realizovate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možnos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predaja, spolo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má dostato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né zdroje na dokon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enie projektu, jeho predaj alebo vnútorné využitie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jeho výsledkov sa aktivujú, a to vo výške, ktorá je pravdepodobná, že sa získa spä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z budúcich ekonomických úžitkov.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4. Do obstarávaného dlhodobého nehmotného majetku sa aktivujú výdavky na vývoj na nový produkt „ABC“. Aktivované náklady na vývoj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odpisujú 5 rokov.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lastRenderedPageBreak/>
        <w:t>5. Odpisy dlhodobého nehmotného majetku sú stanovené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predpokladanej doby používania a predpokladaného priebehu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opotrebenia. Odpisova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ína v mesiaci zaradenia dlhodobo nehmotného majetku do používania. Nehmotný majetok, ktorého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obstarávacia cena je 2 400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 xml:space="preserve">€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(do 28. 2. 2009: 1 660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) a nižšia, s dobou použite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nosti dlhšou ako jeden rok,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tuje na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et 518 – Ostatné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služby. Dlhodobý nehmotný majetok, ktorý bol uvedený do používania najneskôr do 28. 2. 2009 v ocenení rovnom alebo nižšom ako 2 400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považuje za dlhodobý nehmotný majetok a pokra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sa v jeho odpisovaní.</w:t>
      </w:r>
    </w:p>
    <w:p w:rsid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Tabu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ka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="00061CCB">
        <w:rPr>
          <w:rFonts w:ascii="Calibri" w:hAnsi="Calibri" w:cs="Calibri"/>
          <w:b/>
          <w:bCs/>
          <w:color w:val="4B4B4B"/>
          <w:sz w:val="24"/>
          <w:szCs w:val="24"/>
        </w:rPr>
        <w:t>. 3</w:t>
      </w: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tbl>
      <w:tblPr>
        <w:tblW w:w="9705" w:type="dxa"/>
        <w:tblInd w:w="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705"/>
      </w:tblGrid>
      <w:tr w:rsidR="00061CCB" w:rsidTr="00061CCB">
        <w:trPr>
          <w:trHeight w:val="858"/>
        </w:trPr>
        <w:tc>
          <w:tcPr>
            <w:tcW w:w="9705" w:type="dxa"/>
          </w:tcPr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            Predpokladaná doba používania                               metóda odpisovania</w:t>
            </w: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  <w:tr w:rsidR="00061CCB" w:rsidTr="00061CCB">
        <w:trPr>
          <w:trHeight w:val="885"/>
        </w:trPr>
        <w:tc>
          <w:tcPr>
            <w:tcW w:w="9705" w:type="dxa"/>
          </w:tcPr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Softwer</w:t>
            </w:r>
            <w:proofErr w:type="spellEnd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0</w:t>
            </w: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</w:tbl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31BA2" w:rsidRPr="00BF7CD2" w:rsidRDefault="00C31BA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Dlhodobý hmotný majetok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Predpokladaná doba používania Metóda odpisovania</w:t>
      </w:r>
    </w:p>
    <w:p w:rsidR="009D27A9" w:rsidRDefault="009D27A9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1. Dlhodobý hmotný majetok nakupovaný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obstarávacou cenou, ktorá zah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ŕň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cenu obstarania a náklady súvisiace s obstaraním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(clo, prepravu, montáž, poistné a pod.). Sú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obstarávacej ceny dlhodobého hmotného majetku sú úroky z úverov súvisiacich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obstaraním majetku, ktoré vznikli do momentu zaradenia majetku do užívania.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2. Do dlhodobého hmotného majetku patrí majetok, ku ktorému má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tovná jednotka vlastnícke právo.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Ď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alej do dlhodobého hmotného</w:t>
      </w:r>
    </w:p>
    <w:p w:rsidR="00BF7CD2" w:rsidRPr="00BF7CD2" w:rsidRDefault="0080143F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>
        <w:rPr>
          <w:rFonts w:ascii="Calibri" w:hAnsi="Calibri" w:cs="Calibri"/>
          <w:i/>
          <w:iCs/>
          <w:color w:val="4B4B4B"/>
          <w:sz w:val="24"/>
          <w:szCs w:val="24"/>
        </w:rPr>
        <w:t>majetku v roku 2013</w:t>
      </w:r>
      <w:r w:rsidR="00BF7CD2"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 bol zaradený nehnute</w:t>
      </w:r>
      <w:r w:rsidR="00BF7CD2"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="00BF7CD2" w:rsidRPr="00BF7CD2">
        <w:rPr>
          <w:rFonts w:ascii="Calibri" w:hAnsi="Calibri" w:cs="Calibri"/>
          <w:i/>
          <w:iCs/>
          <w:color w:val="4B4B4B"/>
          <w:sz w:val="24"/>
          <w:szCs w:val="24"/>
        </w:rPr>
        <w:t>ný majetok, ktorý ú</w:t>
      </w:r>
      <w:r w:rsidR="00BF7CD2"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="00BF7CD2" w:rsidRPr="00BF7CD2">
        <w:rPr>
          <w:rFonts w:ascii="Calibri" w:hAnsi="Calibri" w:cs="Calibri"/>
          <w:i/>
          <w:iCs/>
          <w:color w:val="4B4B4B"/>
          <w:sz w:val="24"/>
          <w:szCs w:val="24"/>
        </w:rPr>
        <w:t>tovná jednotka užíva, ale vlastnícke právo nadobudne až povolením vkladu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do katastra nehnute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ností.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3. Odpisy dlhodobého hmotného majetku sú stanovené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predpokladanej doby jeho používania a predpokladaného priebehu jeho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opotrebovania. Odpisova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ne v mesiaci zaradenia dlhodobého hmotného majetku do používania. O dlhodobom hmotnom majetku,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ktorého obstarávacia cena je v ocenení rovnom alebo nižšom ako 1 700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 xml:space="preserve">€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(do 28. 2. 2009 : 996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) a zárove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ň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dobou použite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nosti dlhšou ako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jeden rok,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tuje ako o zásobách. Pozemky, umelecké diela a zbierky sa neodpisujú. Dlhodobý hmotný majetok vrátane technického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zhodnotenia, ktorý bol uvedený do používania do 28. 2. 2009 v ocenení rovnom alebo nižšom ako 1 700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, sa považuje za dlhodobý hmotný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majetok aj po tomto dátume a pokra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sa v jeho odpisovaní.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lastRenderedPageBreak/>
        <w:t>4. Alternatívne sa vypracuje tabu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ka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jednotlivého dlhodobého hmotného majetku so stanovenou metódou odpisovania a ro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odpisovou sadzbou.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5. Odhadovaná doba životnosti a odpisový plán sú prehodnotené na konci každého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tovného obdobia.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6. V prípade zníženia úžitkovej hodnoty dlhodobého majetku zisteného pri inventarizácii, pokia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ľ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 zistená úžitková hodnota dlhodobého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majetku výrazne nižšia ako jeho ocenenie v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tovníctve po odpo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ítaní oprávok, je k dlhodobému majetku vytvorená opravná položka na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úrove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ň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jeho zistenej úžitkovej hodnoty.</w:t>
      </w:r>
      <w:bookmarkStart w:id="0" w:name="_GoBack"/>
      <w:bookmarkEnd w:id="0"/>
    </w:p>
    <w:sectPr w:rsidR="00BF7CD2" w:rsidRPr="00BF7CD2" w:rsidSect="00D877F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dobePiSt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F703A"/>
    <w:rsid w:val="00061CCB"/>
    <w:rsid w:val="00191D78"/>
    <w:rsid w:val="001B6713"/>
    <w:rsid w:val="001F5FF6"/>
    <w:rsid w:val="003F6784"/>
    <w:rsid w:val="00466FA6"/>
    <w:rsid w:val="004C0CF2"/>
    <w:rsid w:val="00545C14"/>
    <w:rsid w:val="005B4A81"/>
    <w:rsid w:val="005F703A"/>
    <w:rsid w:val="0080143F"/>
    <w:rsid w:val="00890322"/>
    <w:rsid w:val="00893F97"/>
    <w:rsid w:val="008F0F6F"/>
    <w:rsid w:val="009D27A9"/>
    <w:rsid w:val="00BF7CD2"/>
    <w:rsid w:val="00C04396"/>
    <w:rsid w:val="00C31BA2"/>
    <w:rsid w:val="00C75DD9"/>
    <w:rsid w:val="00C84D9C"/>
    <w:rsid w:val="00DD558B"/>
    <w:rsid w:val="00E032F3"/>
    <w:rsid w:val="00F227C3"/>
    <w:rsid w:val="00F775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4D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C0C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C0CF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4</Pages>
  <Words>922</Words>
  <Characters>5261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YNNA</dc:creator>
  <cp:keywords/>
  <dc:description/>
  <cp:lastModifiedBy>a</cp:lastModifiedBy>
  <cp:revision>7</cp:revision>
  <cp:lastPrinted>2013-03-30T20:00:00Z</cp:lastPrinted>
  <dcterms:created xsi:type="dcterms:W3CDTF">2013-03-30T19:58:00Z</dcterms:created>
  <dcterms:modified xsi:type="dcterms:W3CDTF">2014-06-24T19:57:00Z</dcterms:modified>
</cp:coreProperties>
</file>