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8E3" w:rsidRDefault="004577E6">
      <w:pPr>
        <w:rPr>
          <w:b/>
          <w:i/>
          <w:sz w:val="40"/>
          <w:szCs w:val="40"/>
        </w:rPr>
      </w:pPr>
      <w:r>
        <w:rPr>
          <w:b/>
          <w:i/>
          <w:sz w:val="40"/>
          <w:szCs w:val="40"/>
          <w:u w:val="single"/>
        </w:rPr>
        <w:t xml:space="preserve">           </w:t>
      </w:r>
    </w:p>
    <w:p w:rsidR="004577E6" w:rsidRDefault="004577E6">
      <w:pPr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 xml:space="preserve">             POZNÁMKY K ÚČTOVNEJ ZÁVIERKE</w:t>
      </w: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 xml:space="preserve">                                   ROK 201</w:t>
      </w:r>
      <w:r w:rsidR="009B5CA5">
        <w:rPr>
          <w:b/>
          <w:i/>
          <w:sz w:val="40"/>
          <w:szCs w:val="40"/>
        </w:rPr>
        <w:t>3</w:t>
      </w: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9B5CA5">
      <w:pPr>
        <w:rPr>
          <w:i/>
          <w:sz w:val="40"/>
          <w:szCs w:val="40"/>
        </w:rPr>
      </w:pPr>
      <w:r>
        <w:rPr>
          <w:b/>
          <w:i/>
          <w:sz w:val="40"/>
          <w:szCs w:val="40"/>
        </w:rPr>
        <w:t>J.G.T.spol.</w:t>
      </w:r>
      <w:r w:rsidR="004577E6">
        <w:rPr>
          <w:b/>
          <w:i/>
          <w:sz w:val="40"/>
          <w:szCs w:val="40"/>
        </w:rPr>
        <w:t xml:space="preserve">s.r.o., </w:t>
      </w:r>
      <w:r>
        <w:rPr>
          <w:b/>
          <w:i/>
          <w:sz w:val="40"/>
          <w:szCs w:val="40"/>
        </w:rPr>
        <w:t>Pažítková 4</w:t>
      </w:r>
      <w:r w:rsidR="004577E6" w:rsidRPr="004577E6">
        <w:rPr>
          <w:i/>
          <w:sz w:val="40"/>
          <w:szCs w:val="40"/>
        </w:rPr>
        <w:t xml:space="preserve">, </w:t>
      </w:r>
      <w:r>
        <w:rPr>
          <w:i/>
          <w:sz w:val="40"/>
          <w:szCs w:val="40"/>
        </w:rPr>
        <w:t>821 01</w:t>
      </w:r>
      <w:r w:rsidR="004577E6" w:rsidRPr="004577E6">
        <w:rPr>
          <w:i/>
          <w:sz w:val="40"/>
          <w:szCs w:val="40"/>
        </w:rPr>
        <w:t xml:space="preserve">, </w:t>
      </w:r>
      <w:r>
        <w:rPr>
          <w:i/>
          <w:sz w:val="40"/>
          <w:szCs w:val="40"/>
        </w:rPr>
        <w:t>Bratislava</w:t>
      </w:r>
    </w:p>
    <w:p w:rsidR="004577E6" w:rsidRDefault="004577E6">
      <w:pPr>
        <w:rPr>
          <w:b/>
          <w:i/>
          <w:sz w:val="40"/>
          <w:szCs w:val="40"/>
        </w:rPr>
      </w:pPr>
      <w:r>
        <w:rPr>
          <w:i/>
          <w:sz w:val="40"/>
          <w:szCs w:val="40"/>
        </w:rPr>
        <w:t>IČO: 36</w:t>
      </w:r>
      <w:r w:rsidR="009B5CA5">
        <w:rPr>
          <w:i/>
          <w:sz w:val="40"/>
          <w:szCs w:val="40"/>
        </w:rPr>
        <w:t>262374</w:t>
      </w:r>
      <w:r>
        <w:rPr>
          <w:i/>
          <w:sz w:val="40"/>
          <w:szCs w:val="40"/>
        </w:rPr>
        <w:t xml:space="preserve">                                        DIČ:202</w:t>
      </w:r>
      <w:r w:rsidR="009B5CA5">
        <w:rPr>
          <w:i/>
          <w:sz w:val="40"/>
          <w:szCs w:val="40"/>
        </w:rPr>
        <w:t>1838621</w:t>
      </w: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Podpisový </w:t>
      </w:r>
      <w:r w:rsidR="00114177">
        <w:rPr>
          <w:i/>
          <w:sz w:val="24"/>
          <w:szCs w:val="24"/>
        </w:rPr>
        <w:t xml:space="preserve">záznam štatutárneho orgánu </w:t>
      </w:r>
      <w:r w:rsidR="009B5CA5">
        <w:rPr>
          <w:i/>
          <w:sz w:val="24"/>
          <w:szCs w:val="24"/>
        </w:rPr>
        <w:t>:  Ladislav Fríber</w:t>
      </w: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>Podpisový záznam osoby zodpovednej za účtovnú závierku</w:t>
      </w:r>
      <w:r w:rsidR="009B5CA5">
        <w:rPr>
          <w:i/>
          <w:sz w:val="24"/>
          <w:szCs w:val="24"/>
        </w:rPr>
        <w:t>:  Ladislav Fríber</w:t>
      </w: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>Podpisový záznam osoby zodpovednej za účtovníctvo</w:t>
      </w:r>
      <w:r w:rsidR="009B5CA5">
        <w:rPr>
          <w:i/>
          <w:sz w:val="24"/>
          <w:szCs w:val="24"/>
        </w:rPr>
        <w:t>: Ladislav Fríber</w:t>
      </w: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Zostavené dňa : </w:t>
      </w:r>
      <w:r w:rsidR="009B5CA5">
        <w:rPr>
          <w:i/>
          <w:sz w:val="24"/>
          <w:szCs w:val="24"/>
        </w:rPr>
        <w:t>17</w:t>
      </w:r>
      <w:r>
        <w:rPr>
          <w:i/>
          <w:sz w:val="24"/>
          <w:szCs w:val="24"/>
        </w:rPr>
        <w:t>.0</w:t>
      </w:r>
      <w:r w:rsidR="009B5CA5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.201</w:t>
      </w:r>
      <w:r w:rsidR="009B5CA5">
        <w:rPr>
          <w:i/>
          <w:sz w:val="24"/>
          <w:szCs w:val="24"/>
        </w:rPr>
        <w:t>4</w:t>
      </w: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>Schválené dňa : ..................</w:t>
      </w:r>
    </w:p>
    <w:p w:rsidR="004577E6" w:rsidRDefault="004577E6" w:rsidP="004577E6">
      <w:pPr>
        <w:spacing w:line="120" w:lineRule="auto"/>
        <w:rPr>
          <w:i/>
          <w:sz w:val="24"/>
          <w:szCs w:val="24"/>
        </w:rPr>
      </w:pPr>
    </w:p>
    <w:p w:rsidR="004577E6" w:rsidRDefault="004577E6" w:rsidP="004577E6">
      <w:pPr>
        <w:spacing w:line="240" w:lineRule="auto"/>
        <w:rPr>
          <w:i/>
          <w:sz w:val="24"/>
          <w:szCs w:val="24"/>
        </w:rPr>
      </w:pPr>
    </w:p>
    <w:p w:rsidR="00114177" w:rsidRDefault="00114177" w:rsidP="004577E6">
      <w:pPr>
        <w:spacing w:line="240" w:lineRule="auto"/>
        <w:rPr>
          <w:i/>
          <w:sz w:val="24"/>
          <w:szCs w:val="24"/>
        </w:rPr>
      </w:pPr>
    </w:p>
    <w:p w:rsidR="00FA3754" w:rsidRPr="00AD294D" w:rsidRDefault="00FA3754" w:rsidP="004577E6">
      <w:pPr>
        <w:spacing w:line="240" w:lineRule="auto"/>
        <w:rPr>
          <w:b/>
          <w:i/>
          <w:sz w:val="24"/>
          <w:szCs w:val="24"/>
        </w:rPr>
      </w:pPr>
      <w:r w:rsidRPr="00AD294D">
        <w:rPr>
          <w:b/>
          <w:i/>
          <w:sz w:val="24"/>
          <w:szCs w:val="24"/>
        </w:rPr>
        <w:t>Hlavným predmetom činnosti je:</w:t>
      </w:r>
    </w:p>
    <w:p w:rsidR="009B5CA5" w:rsidRDefault="00FA3754" w:rsidP="00FA3754">
      <w:pPr>
        <w:pStyle w:val="ListParagraph"/>
        <w:numPr>
          <w:ilvl w:val="0"/>
          <w:numId w:val="1"/>
        </w:numPr>
        <w:spacing w:line="240" w:lineRule="auto"/>
        <w:rPr>
          <w:i/>
          <w:sz w:val="24"/>
          <w:szCs w:val="24"/>
        </w:rPr>
      </w:pPr>
      <w:r w:rsidRPr="009B5CA5">
        <w:rPr>
          <w:i/>
          <w:sz w:val="24"/>
          <w:szCs w:val="24"/>
        </w:rPr>
        <w:t xml:space="preserve">Veľkoobchod a maloobchod </w:t>
      </w:r>
    </w:p>
    <w:p w:rsidR="00FA3754" w:rsidRPr="009B5CA5" w:rsidRDefault="009B5CA5" w:rsidP="00FA3754">
      <w:pPr>
        <w:pStyle w:val="ListParagraph"/>
        <w:numPr>
          <w:ilvl w:val="0"/>
          <w:numId w:val="1"/>
        </w:numPr>
        <w:spacing w:line="240" w:lineRule="auto"/>
        <w:rPr>
          <w:i/>
          <w:sz w:val="24"/>
          <w:szCs w:val="24"/>
        </w:rPr>
      </w:pPr>
      <w:r w:rsidRPr="009B5CA5">
        <w:rPr>
          <w:i/>
          <w:sz w:val="24"/>
          <w:szCs w:val="24"/>
        </w:rPr>
        <w:t>Poradenská činnosť</w:t>
      </w:r>
    </w:p>
    <w:p w:rsidR="00FA3754" w:rsidRDefault="00FA3754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spoločníkov na základnom imaní spoločnosti spolu s údajmi o ich hlasovacích právach je nas</w:t>
      </w:r>
      <w:r w:rsidR="003C5B37">
        <w:rPr>
          <w:i/>
          <w:sz w:val="24"/>
          <w:szCs w:val="24"/>
        </w:rPr>
        <w:t xml:space="preserve">ledovný: </w:t>
      </w:r>
    </w:p>
    <w:p w:rsidR="003C5B37" w:rsidRDefault="009B5CA5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Tomáš Szalai</w:t>
      </w:r>
      <w:r w:rsidR="003C5B37">
        <w:rPr>
          <w:i/>
          <w:sz w:val="24"/>
          <w:szCs w:val="24"/>
        </w:rPr>
        <w:t xml:space="preserve">   - výška podielu na ZI </w:t>
      </w:r>
      <w:r>
        <w:rPr>
          <w:i/>
          <w:sz w:val="24"/>
          <w:szCs w:val="24"/>
        </w:rPr>
        <w:t xml:space="preserve"> 6 6</w:t>
      </w:r>
      <w:r w:rsidR="003C5B37">
        <w:rPr>
          <w:i/>
          <w:sz w:val="24"/>
          <w:szCs w:val="24"/>
        </w:rPr>
        <w:t>3</w:t>
      </w:r>
      <w:r>
        <w:rPr>
          <w:i/>
          <w:sz w:val="24"/>
          <w:szCs w:val="24"/>
        </w:rPr>
        <w:t>8</w:t>
      </w:r>
      <w:r w:rsidR="003C5B37">
        <w:rPr>
          <w:i/>
          <w:sz w:val="24"/>
          <w:szCs w:val="24"/>
        </w:rPr>
        <w:t>,</w:t>
      </w:r>
      <w:r>
        <w:rPr>
          <w:i/>
          <w:sz w:val="24"/>
          <w:szCs w:val="24"/>
        </w:rPr>
        <w:t>78 Eur</w:t>
      </w:r>
    </w:p>
    <w:p w:rsidR="003C5B37" w:rsidRDefault="003C5B37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-výška hlas.práv 100%</w:t>
      </w:r>
    </w:p>
    <w:p w:rsidR="003C5B37" w:rsidRDefault="003C5B37" w:rsidP="00FA3754">
      <w:pPr>
        <w:spacing w:line="240" w:lineRule="auto"/>
        <w:rPr>
          <w:i/>
          <w:sz w:val="24"/>
          <w:szCs w:val="24"/>
        </w:rPr>
      </w:pPr>
      <w:r w:rsidRPr="00AD294D">
        <w:rPr>
          <w:b/>
          <w:i/>
          <w:sz w:val="24"/>
          <w:szCs w:val="24"/>
        </w:rPr>
        <w:t>Štatutárny orgán:</w:t>
      </w:r>
      <w:r>
        <w:rPr>
          <w:i/>
          <w:sz w:val="24"/>
          <w:szCs w:val="24"/>
        </w:rPr>
        <w:t xml:space="preserve"> konateľ</w:t>
      </w:r>
      <w:r w:rsidR="009B5CA5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="009B5CA5">
        <w:rPr>
          <w:i/>
          <w:sz w:val="24"/>
          <w:szCs w:val="24"/>
        </w:rPr>
        <w:t>Ladislav Fríber</w:t>
      </w:r>
    </w:p>
    <w:p w:rsidR="003C5B37" w:rsidRDefault="003C5B37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nemala v roku 2012 povinnosť overovania účtovnej závierky auditorom, jedná sa o riadnu účtovnú závierku.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</w:p>
    <w:p w:rsidR="00AD294D" w:rsidRDefault="00AD294D" w:rsidP="00FA3754">
      <w:pPr>
        <w:spacing w:line="240" w:lineRule="auto"/>
        <w:rPr>
          <w:b/>
          <w:i/>
          <w:sz w:val="24"/>
          <w:szCs w:val="24"/>
        </w:rPr>
      </w:pPr>
      <w:r w:rsidRPr="00AD294D">
        <w:rPr>
          <w:b/>
          <w:i/>
          <w:sz w:val="24"/>
          <w:szCs w:val="24"/>
        </w:rPr>
        <w:t>Účtovné zásady a metódy, ktoré spoločnosť používala pri zostavení účtovnej závierky za rok 201</w:t>
      </w:r>
      <w:r w:rsidR="009B5CA5">
        <w:rPr>
          <w:b/>
          <w:i/>
          <w:sz w:val="24"/>
          <w:szCs w:val="24"/>
        </w:rPr>
        <w:t>3</w:t>
      </w:r>
      <w:r w:rsidRPr="00AD294D">
        <w:rPr>
          <w:b/>
          <w:i/>
          <w:sz w:val="24"/>
          <w:szCs w:val="24"/>
        </w:rPr>
        <w:t xml:space="preserve"> sú nasledovné: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Nakupovaný dlhodobý nehmotný majetok sa oceňuje v obstarávacích cenách, ktoré obsahujú cenu obstarania a náklady súvisiace s jeho obstaraním.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Dlhodobý nehmotný majetok vytvorený vlastnou činnosťou sa oceňuje vlastnými nákladmi, ktoré zahrňujú priame materiálové a mzdové náklady a výrobné režijné náklady.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Goodwill/ záporný goodwill vznikol ako rozdielmedzi obstarávacou cenou a podielom spoločnosti</w:t>
      </w:r>
      <w:r w:rsidR="0026121B">
        <w:rPr>
          <w:i/>
          <w:sz w:val="24"/>
          <w:szCs w:val="24"/>
        </w:rPr>
        <w:t xml:space="preserve"> na reálnj hodnote obstaraného identifikovateľného majetku a záväzkov v deň obstarania.</w:t>
      </w: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Dlhodobý nehmotný majetok sa odpisuje do nákladov počas predpokladanej doby životnosti príslušného majetku. Predpokladaná doba používania, metóda odpisovania a odpisová sadzba sú stanovené pre jednotlivé skupiny dlhodobého nehmotného majetku nasledovne:</w:t>
      </w: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</w:p>
    <w:p w:rsidR="0026121B" w:rsidRDefault="0026121B" w:rsidP="00FA3754">
      <w:pPr>
        <w:pBdr>
          <w:bottom w:val="single" w:sz="6" w:space="1" w:color="auto"/>
        </w:pBd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Predp.doba použ.     Roč.odp.sadzba     Metóda odpis.</w:t>
      </w:r>
    </w:p>
    <w:p w:rsidR="0026121B" w:rsidRDefault="009B5CA5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</w:t>
      </w:r>
      <w:r w:rsidR="0026121B">
        <w:rPr>
          <w:i/>
          <w:sz w:val="24"/>
          <w:szCs w:val="24"/>
        </w:rPr>
        <w:t xml:space="preserve">                                       5 rokov                       20%                       rovnomerný odpis</w:t>
      </w: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</w:p>
    <w:p w:rsidR="006F4B9C" w:rsidRDefault="0026121B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prípade prechodného zníženia úžitkovej hodnoty dlhodobého nehmotného majetku sa tvorí opravná položka vo výške rozdielu jeho zistenej úžitkovej hodnoty a zostatkovej hodnoty.</w:t>
      </w:r>
      <w:r w:rsidR="004525BB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Nakupovaný dlhodobý hmotný majetok sa oceňuje v obstarávacích cenách, ktoré zahŕňajú cenu obstarania, náklady na prepravu, clo a ďalšie náklady súvisiace s obstaraním. Náklady na technické zhodnotenie dlhodobého hmotného majetku zvyšujú jeho obstarávavaciu cenu</w:t>
      </w:r>
      <w:r w:rsidR="006F4B9C">
        <w:rPr>
          <w:i/>
          <w:sz w:val="24"/>
          <w:szCs w:val="24"/>
        </w:rPr>
        <w:t>. Opravy a údržba sa účtujú do nákladov.</w:t>
      </w:r>
      <w:r w:rsidR="004525BB">
        <w:rPr>
          <w:i/>
          <w:sz w:val="24"/>
          <w:szCs w:val="24"/>
        </w:rPr>
        <w:t xml:space="preserve"> </w:t>
      </w:r>
      <w:r w:rsidR="006F4B9C">
        <w:rPr>
          <w:i/>
          <w:sz w:val="24"/>
          <w:szCs w:val="24"/>
        </w:rPr>
        <w:t xml:space="preserve">Dlhodobý hmotný majetok sa odpisuje do nákladov počas predpokladanej životnosti príslušného majetku. Predpokladaná doba používania, </w:t>
      </w:r>
      <w:r w:rsidR="006F4B9C">
        <w:rPr>
          <w:i/>
          <w:sz w:val="24"/>
          <w:szCs w:val="24"/>
        </w:rPr>
        <w:lastRenderedPageBreak/>
        <w:t>metóda odpisovania a odpisová sadzba sú stanovené pre jednotlivé skupiny dlhodobého majetku nasledovne:</w:t>
      </w:r>
    </w:p>
    <w:p w:rsidR="006F4B9C" w:rsidRDefault="006F4B9C" w:rsidP="00FA3754">
      <w:pPr>
        <w:pBdr>
          <w:bottom w:val="single" w:sz="6" w:space="1" w:color="auto"/>
        </w:pBd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Predp.doba použ.        Roč.odp.sadzba    Metóda odpis.</w:t>
      </w:r>
    </w:p>
    <w:p w:rsidR="006F4B9C" w:rsidRDefault="009B5CA5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</w:t>
      </w:r>
      <w:r w:rsidR="006F4B9C">
        <w:rPr>
          <w:i/>
          <w:sz w:val="24"/>
          <w:szCs w:val="24"/>
        </w:rPr>
        <w:t xml:space="preserve">                     4 roky                               25%                  rovnomerný odpis</w:t>
      </w:r>
    </w:p>
    <w:p w:rsidR="006F4B9C" w:rsidRDefault="006F4B9C" w:rsidP="00FA3754">
      <w:pPr>
        <w:spacing w:line="240" w:lineRule="auto"/>
        <w:rPr>
          <w:i/>
          <w:sz w:val="24"/>
          <w:szCs w:val="24"/>
        </w:rPr>
      </w:pPr>
    </w:p>
    <w:p w:rsidR="006F4B9C" w:rsidRDefault="006F4B9C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prípade prechodného zníženia úžitkovej hodnoty dlhodobého hmotného majetku sa tvorí opravná položka vo výške rozdielu jeho zistenej úžitkovej hodnoty a zostatkovej hodnoty.</w:t>
      </w:r>
    </w:p>
    <w:p w:rsidR="000875AB" w:rsidRDefault="000875AB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Spoločnosť počas roka zamestnávala </w:t>
      </w:r>
      <w:r w:rsidR="009B5CA5">
        <w:rPr>
          <w:i/>
          <w:sz w:val="24"/>
          <w:szCs w:val="24"/>
        </w:rPr>
        <w:t>jedného</w:t>
      </w:r>
      <w:r>
        <w:rPr>
          <w:i/>
          <w:sz w:val="24"/>
          <w:szCs w:val="24"/>
        </w:rPr>
        <w:t xml:space="preserve">  pracovníka.</w:t>
      </w:r>
    </w:p>
    <w:p w:rsidR="000875AB" w:rsidRDefault="000875AB" w:rsidP="006F4B9C">
      <w:pPr>
        <w:spacing w:line="240" w:lineRule="auto"/>
        <w:rPr>
          <w:i/>
          <w:sz w:val="24"/>
          <w:szCs w:val="24"/>
        </w:rPr>
      </w:pPr>
    </w:p>
    <w:p w:rsidR="000875AB" w:rsidRPr="00D22782" w:rsidRDefault="000875AB" w:rsidP="006F4B9C">
      <w:pPr>
        <w:spacing w:line="240" w:lineRule="auto"/>
        <w:rPr>
          <w:b/>
          <w:i/>
          <w:sz w:val="24"/>
          <w:szCs w:val="24"/>
        </w:rPr>
      </w:pPr>
      <w:r w:rsidRPr="00D22782">
        <w:rPr>
          <w:b/>
          <w:i/>
          <w:sz w:val="24"/>
          <w:szCs w:val="24"/>
        </w:rPr>
        <w:t>Pohľadávky: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Ku koncu účtovného obdobia mala spoločnosť nevyrovnané pohľadávky z obchodného styku vo výške 1 </w:t>
      </w:r>
      <w:r w:rsidR="009B5CA5">
        <w:rPr>
          <w:i/>
          <w:sz w:val="24"/>
          <w:szCs w:val="24"/>
        </w:rPr>
        <w:t>831</w:t>
      </w:r>
      <w:r>
        <w:rPr>
          <w:i/>
          <w:sz w:val="24"/>
          <w:szCs w:val="24"/>
        </w:rPr>
        <w:t> </w:t>
      </w:r>
      <w:r w:rsidR="009B5CA5">
        <w:rPr>
          <w:i/>
          <w:sz w:val="24"/>
          <w:szCs w:val="24"/>
        </w:rPr>
        <w:t>136</w:t>
      </w:r>
      <w:r>
        <w:rPr>
          <w:i/>
          <w:sz w:val="24"/>
          <w:szCs w:val="24"/>
        </w:rPr>
        <w:t>,-EUR. K pohľadávkam neboli tvorené opravné položky.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</w:p>
    <w:p w:rsidR="00D22782" w:rsidRPr="00D22782" w:rsidRDefault="00D22782" w:rsidP="006F4B9C">
      <w:pPr>
        <w:spacing w:line="240" w:lineRule="auto"/>
        <w:rPr>
          <w:b/>
          <w:i/>
          <w:sz w:val="24"/>
          <w:szCs w:val="24"/>
        </w:rPr>
      </w:pPr>
      <w:r w:rsidRPr="00D22782">
        <w:rPr>
          <w:b/>
          <w:i/>
          <w:sz w:val="24"/>
          <w:szCs w:val="24"/>
        </w:rPr>
        <w:t>Záväzky: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z obchodného styku predstavovali ku koncu roka výšku </w:t>
      </w:r>
      <w:r w:rsidR="009B5CA5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 </w:t>
      </w:r>
      <w:r w:rsidR="009B5CA5">
        <w:rPr>
          <w:i/>
          <w:sz w:val="24"/>
          <w:szCs w:val="24"/>
        </w:rPr>
        <w:t>962</w:t>
      </w:r>
      <w:r>
        <w:rPr>
          <w:i/>
          <w:sz w:val="24"/>
          <w:szCs w:val="24"/>
        </w:rPr>
        <w:t> </w:t>
      </w:r>
      <w:r w:rsidR="009B5CA5">
        <w:rPr>
          <w:i/>
          <w:sz w:val="24"/>
          <w:szCs w:val="24"/>
        </w:rPr>
        <w:t>163</w:t>
      </w:r>
      <w:r>
        <w:rPr>
          <w:i/>
          <w:sz w:val="24"/>
          <w:szCs w:val="24"/>
        </w:rPr>
        <w:t>,-EUR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</w:p>
    <w:p w:rsidR="006A0DCC" w:rsidRPr="006A0DCC" w:rsidRDefault="006A0DCC" w:rsidP="006F4B9C">
      <w:pPr>
        <w:spacing w:line="240" w:lineRule="auto"/>
        <w:rPr>
          <w:b/>
          <w:i/>
          <w:sz w:val="24"/>
          <w:szCs w:val="24"/>
        </w:rPr>
      </w:pPr>
      <w:r w:rsidRPr="006A0DCC">
        <w:rPr>
          <w:b/>
          <w:i/>
          <w:sz w:val="24"/>
          <w:szCs w:val="24"/>
        </w:rPr>
        <w:t>Finančné účty:</w:t>
      </w:r>
    </w:p>
    <w:p w:rsidR="006F4B9C" w:rsidRDefault="006A0DCC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Peniaze:</w:t>
      </w:r>
      <w:r w:rsidR="004525BB">
        <w:rPr>
          <w:i/>
          <w:sz w:val="24"/>
          <w:szCs w:val="24"/>
        </w:rPr>
        <w:t>1 156,</w:t>
      </w:r>
      <w:r>
        <w:rPr>
          <w:i/>
          <w:sz w:val="24"/>
          <w:szCs w:val="24"/>
        </w:rPr>
        <w:t>-EUR</w:t>
      </w:r>
    </w:p>
    <w:p w:rsidR="006A0DCC" w:rsidRDefault="006A0DCC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K finačnému majetku neboli tvorené opravné položky.</w:t>
      </w:r>
    </w:p>
    <w:p w:rsidR="00B761DD" w:rsidRDefault="00B761DD" w:rsidP="00FA3754">
      <w:pPr>
        <w:spacing w:line="240" w:lineRule="auto"/>
        <w:rPr>
          <w:i/>
          <w:sz w:val="24"/>
          <w:szCs w:val="24"/>
        </w:rPr>
      </w:pPr>
    </w:p>
    <w:p w:rsidR="00B761DD" w:rsidRPr="00B761DD" w:rsidRDefault="00B761DD" w:rsidP="00FA3754">
      <w:pPr>
        <w:spacing w:line="240" w:lineRule="auto"/>
        <w:rPr>
          <w:b/>
          <w:i/>
          <w:sz w:val="24"/>
          <w:szCs w:val="24"/>
        </w:rPr>
      </w:pPr>
      <w:r w:rsidRPr="00B761DD">
        <w:rPr>
          <w:b/>
          <w:i/>
          <w:sz w:val="24"/>
          <w:szCs w:val="24"/>
        </w:rPr>
        <w:t xml:space="preserve">Súčet prevádzkových, finančných a mimoriadnych výnosov: </w:t>
      </w:r>
    </w:p>
    <w:p w:rsidR="00B761DD" w:rsidRDefault="004525BB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69 525</w:t>
      </w:r>
      <w:r w:rsidR="00B761DD">
        <w:rPr>
          <w:i/>
          <w:sz w:val="24"/>
          <w:szCs w:val="24"/>
        </w:rPr>
        <w:t>,-EUR</w:t>
      </w:r>
    </w:p>
    <w:p w:rsidR="00B761DD" w:rsidRDefault="00B761DD" w:rsidP="00FA3754">
      <w:pPr>
        <w:spacing w:line="240" w:lineRule="auto"/>
        <w:rPr>
          <w:i/>
          <w:sz w:val="24"/>
          <w:szCs w:val="24"/>
        </w:rPr>
      </w:pPr>
    </w:p>
    <w:p w:rsidR="00B761DD" w:rsidRDefault="00B761DD" w:rsidP="00B761DD">
      <w:pPr>
        <w:spacing w:line="240" w:lineRule="auto"/>
        <w:rPr>
          <w:b/>
          <w:i/>
          <w:sz w:val="24"/>
          <w:szCs w:val="24"/>
        </w:rPr>
      </w:pPr>
      <w:r w:rsidRPr="00B761DD">
        <w:rPr>
          <w:b/>
          <w:i/>
          <w:sz w:val="24"/>
          <w:szCs w:val="24"/>
        </w:rPr>
        <w:t xml:space="preserve">Súčet prevádzkových, finančných a mimoriadnych nákladov: </w:t>
      </w:r>
    </w:p>
    <w:p w:rsidR="00B761DD" w:rsidRDefault="004525BB" w:rsidP="00B761DD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12 100</w:t>
      </w:r>
      <w:r w:rsidR="00B761DD">
        <w:rPr>
          <w:i/>
          <w:sz w:val="24"/>
          <w:szCs w:val="24"/>
        </w:rPr>
        <w:t>,-EUR</w:t>
      </w:r>
    </w:p>
    <w:p w:rsidR="00B761DD" w:rsidRDefault="00B761DD" w:rsidP="00B761DD">
      <w:pPr>
        <w:spacing w:line="240" w:lineRule="auto"/>
        <w:rPr>
          <w:i/>
          <w:sz w:val="24"/>
          <w:szCs w:val="24"/>
        </w:rPr>
      </w:pPr>
    </w:p>
    <w:p w:rsidR="00B761DD" w:rsidRDefault="00B761DD" w:rsidP="00B761DD">
      <w:pPr>
        <w:spacing w:line="240" w:lineRule="auto"/>
        <w:rPr>
          <w:b/>
          <w:i/>
          <w:sz w:val="24"/>
          <w:szCs w:val="24"/>
        </w:rPr>
      </w:pPr>
      <w:r w:rsidRPr="00B761DD">
        <w:rPr>
          <w:b/>
          <w:i/>
          <w:sz w:val="24"/>
          <w:szCs w:val="24"/>
        </w:rPr>
        <w:t>Hospodársky zisk pred zdanením činil:</w:t>
      </w:r>
    </w:p>
    <w:p w:rsidR="00B761DD" w:rsidRPr="00B761DD" w:rsidRDefault="004525BB" w:rsidP="00B761DD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57 425</w:t>
      </w:r>
      <w:bookmarkStart w:id="0" w:name="_GoBack"/>
      <w:bookmarkEnd w:id="0"/>
      <w:r w:rsidR="00B761DD">
        <w:rPr>
          <w:i/>
          <w:sz w:val="24"/>
          <w:szCs w:val="24"/>
        </w:rPr>
        <w:t>,-EUR</w:t>
      </w:r>
      <w:r w:rsidR="00626B96">
        <w:rPr>
          <w:i/>
          <w:sz w:val="24"/>
          <w:szCs w:val="24"/>
        </w:rPr>
        <w:t xml:space="preserve"> </w:t>
      </w:r>
    </w:p>
    <w:p w:rsidR="00B761DD" w:rsidRDefault="00B761DD" w:rsidP="00FA3754">
      <w:pPr>
        <w:spacing w:line="240" w:lineRule="auto"/>
        <w:rPr>
          <w:i/>
          <w:sz w:val="24"/>
          <w:szCs w:val="24"/>
        </w:rPr>
      </w:pPr>
    </w:p>
    <w:p w:rsidR="006A0DCC" w:rsidRDefault="006A0DCC" w:rsidP="00FA3754">
      <w:pPr>
        <w:spacing w:line="240" w:lineRule="auto"/>
        <w:rPr>
          <w:i/>
          <w:sz w:val="24"/>
          <w:szCs w:val="24"/>
        </w:rPr>
      </w:pPr>
    </w:p>
    <w:p w:rsidR="006A0DCC" w:rsidRDefault="006A0DCC" w:rsidP="00FA3754">
      <w:pPr>
        <w:spacing w:line="240" w:lineRule="auto"/>
        <w:rPr>
          <w:i/>
          <w:sz w:val="24"/>
          <w:szCs w:val="24"/>
        </w:rPr>
      </w:pP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</w:p>
    <w:p w:rsidR="0026121B" w:rsidRPr="00AD294D" w:rsidRDefault="0026121B" w:rsidP="00FA3754">
      <w:pPr>
        <w:spacing w:line="240" w:lineRule="auto"/>
        <w:rPr>
          <w:i/>
          <w:sz w:val="24"/>
          <w:szCs w:val="24"/>
        </w:rPr>
      </w:pPr>
    </w:p>
    <w:p w:rsidR="00AD294D" w:rsidRPr="00FA3754" w:rsidRDefault="00AD294D" w:rsidP="00FA3754">
      <w:pPr>
        <w:spacing w:line="240" w:lineRule="auto"/>
        <w:rPr>
          <w:i/>
          <w:sz w:val="24"/>
          <w:szCs w:val="24"/>
        </w:rPr>
      </w:pPr>
    </w:p>
    <w:sectPr w:rsidR="00AD294D" w:rsidRPr="00FA3754" w:rsidSect="004577E6">
      <w:pgSz w:w="11906" w:h="16838" w:code="9"/>
      <w:pgMar w:top="1418" w:right="1418" w:bottom="1418" w:left="1418" w:header="709" w:footer="709" w:gutter="0"/>
      <w:pgBorders w:display="firstPage"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DC324D"/>
    <w:multiLevelType w:val="hybridMultilevel"/>
    <w:tmpl w:val="79289338"/>
    <w:lvl w:ilvl="0" w:tplc="2668BA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E6"/>
    <w:rsid w:val="000875AB"/>
    <w:rsid w:val="00114177"/>
    <w:rsid w:val="0026121B"/>
    <w:rsid w:val="003C5B37"/>
    <w:rsid w:val="004525BB"/>
    <w:rsid w:val="004577E6"/>
    <w:rsid w:val="006116A8"/>
    <w:rsid w:val="00626B96"/>
    <w:rsid w:val="006A0DCC"/>
    <w:rsid w:val="006F4B9C"/>
    <w:rsid w:val="009B5CA5"/>
    <w:rsid w:val="00AD294D"/>
    <w:rsid w:val="00B761DD"/>
    <w:rsid w:val="00D22782"/>
    <w:rsid w:val="00F428E3"/>
    <w:rsid w:val="00FA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7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7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BF16C-5AFA-4F4D-9AAC-BA98DE472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557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2013-03-28T11:58:00Z</cp:lastPrinted>
  <dcterms:created xsi:type="dcterms:W3CDTF">2014-06-26T16:11:00Z</dcterms:created>
  <dcterms:modified xsi:type="dcterms:W3CDTF">2014-06-26T16:11:00Z</dcterms:modified>
</cp:coreProperties>
</file>