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tabs>
          <w:tab w:leader="none" w:pos="709" w:val="left"/>
          <w:tab w:leader="none" w:pos="5812" w:val="left"/>
        </w:tabs>
        <w:spacing w:after="0" w:before="0"/>
      </w:pPr>
      <w:bookmarkStart w:id="0" w:name="__DdeLink__16_2094234964"/>
      <w:bookmarkEnd w:id="0"/>
      <w:r>
        <w:rPr>
          <w:sz w:val="24"/>
          <w:u w:val="single"/>
          <w:b w:val="off"/>
          <w:szCs w:val="24"/>
          <w:bCs w:val="off"/>
          <w:rFonts w:ascii="Times New Roman" w:hAnsi="Times New Roman"/>
        </w:rPr>
        <w:t>NIRAK SLOVAKIA s.r.o. Komenského 74, 943 01 Štúrovo</w:t>
      </w:r>
    </w:p>
    <w:p>
      <w:pPr>
        <w:pStyle w:val="style0"/>
        <w:jc w:val="center"/>
        <w:tabs>
          <w:tab w:leader="none" w:pos="709" w:val="left"/>
          <w:tab w:leader="none" w:pos="5812" w:val="left"/>
        </w:tabs>
        <w:spacing w:after="0" w:before="0"/>
      </w:pPr>
      <w:r>
        <w:rPr/>
      </w:r>
    </w:p>
    <w:p>
      <w:pPr>
        <w:pStyle w:val="style0"/>
        <w:jc w:val="left"/>
        <w:tabs>
          <w:tab w:leader="none" w:pos="709" w:val="left"/>
          <w:tab w:leader="none" w:pos="5812" w:val="left"/>
        </w:tabs>
        <w:spacing w:after="0" w:before="0" w:line="100" w:lineRule="atLeast"/>
      </w:pPr>
      <w:r>
        <w:rPr>
          <w:sz w:val="22"/>
          <w:b w:val="off"/>
          <w:szCs w:val="22"/>
          <w:bCs w:val="off"/>
          <w:rFonts w:ascii="Times New Roman" w:hAnsi="Times New Roman"/>
        </w:rPr>
        <w:t xml:space="preserve">IČO:36707198, </w:t>
      </w:r>
    </w:p>
    <w:p>
      <w:pPr>
        <w:pStyle w:val="style0"/>
        <w:jc w:val="left"/>
        <w:tabs>
          <w:tab w:leader="none" w:pos="709" w:val="left"/>
          <w:tab w:leader="none" w:pos="5812" w:val="left"/>
        </w:tabs>
        <w:spacing w:after="0" w:before="0" w:line="100" w:lineRule="atLeast"/>
      </w:pPr>
      <w:r>
        <w:rPr>
          <w:sz w:val="22"/>
          <w:b w:val="off"/>
          <w:szCs w:val="22"/>
          <w:bCs w:val="off"/>
          <w:rFonts w:ascii="Times New Roman" w:hAnsi="Times New Roman"/>
        </w:rPr>
        <w:t xml:space="preserve">DIČ: 2022287135, </w:t>
      </w:r>
    </w:p>
    <w:p>
      <w:pPr>
        <w:pStyle w:val="style0"/>
        <w:jc w:val="left"/>
        <w:tabs>
          <w:tab w:leader="none" w:pos="709" w:val="left"/>
          <w:tab w:leader="none" w:pos="5812" w:val="left"/>
        </w:tabs>
        <w:spacing w:after="0" w:before="0" w:line="100" w:lineRule="atLeast"/>
      </w:pPr>
      <w:r>
        <w:rPr>
          <w:sz w:val="22"/>
          <w:b w:val="off"/>
          <w:szCs w:val="22"/>
          <w:bCs w:val="off"/>
          <w:rFonts w:ascii="Times New Roman" w:hAnsi="Times New Roman"/>
        </w:rPr>
        <w:t>zapísaná v OR OS Nitra Odd.: Sro, vložka č. 19036/N</w:t>
      </w:r>
    </w:p>
    <w:p>
      <w:pPr>
        <w:pStyle w:val="style0"/>
        <w:jc w:val="left"/>
        <w:tabs>
          <w:tab w:leader="none" w:pos="709" w:val="left"/>
          <w:tab w:leader="none" w:pos="5812" w:val="left"/>
        </w:tabs>
        <w:spacing w:after="0" w:before="0"/>
      </w:pPr>
      <w:bookmarkStart w:id="1" w:name="__DdeLink__16_20942349641"/>
      <w:bookmarkStart w:id="2" w:name="__DdeLink__16_20942349641"/>
      <w:bookmarkEnd w:id="2"/>
      <w:r>
        <w:rPr/>
      </w:r>
    </w:p>
    <w:p>
      <w:pPr>
        <w:pStyle w:val="style0"/>
        <w:jc w:val="both"/>
        <w:spacing w:after="0" w:before="0"/>
      </w:pPr>
      <w:r>
        <w:rPr>
          <w:sz w:val="24"/>
          <w:b/>
          <w:szCs w:val="24"/>
          <w:bCs/>
          <w:rFonts w:ascii="Times New Roman" w:hAnsi="Times New Roman"/>
        </w:rPr>
        <w:tab/>
        <w:tab/>
        <w:tab/>
        <w:tab/>
        <w:tab/>
        <w:tab/>
        <w:tab/>
        <w:tab/>
        <w:tab/>
        <w:t>Daňový úrad Nitra</w:t>
      </w:r>
    </w:p>
    <w:p>
      <w:pPr>
        <w:pStyle w:val="style0"/>
        <w:jc w:val="both"/>
        <w:spacing w:after="0" w:before="0"/>
      </w:pPr>
      <w:r>
        <w:rPr>
          <w:sz w:val="24"/>
          <w:b/>
          <w:szCs w:val="24"/>
          <w:bCs/>
          <w:rFonts w:ascii="Times New Roman" w:hAnsi="Times New Roman"/>
        </w:rPr>
        <w:tab/>
        <w:tab/>
        <w:tab/>
        <w:tab/>
        <w:tab/>
        <w:tab/>
        <w:tab/>
        <w:tab/>
        <w:tab/>
        <w:t>Pobočka Štúrovo</w:t>
      </w:r>
    </w:p>
    <w:p>
      <w:pPr>
        <w:pStyle w:val="style0"/>
        <w:jc w:val="both"/>
        <w:spacing w:after="0" w:before="0"/>
      </w:pPr>
      <w:r>
        <w:rPr>
          <w:sz w:val="24"/>
          <w:b/>
          <w:szCs w:val="24"/>
          <w:bCs/>
          <w:rFonts w:ascii="Times New Roman" w:hAnsi="Times New Roman"/>
        </w:rPr>
        <w:tab/>
        <w:tab/>
        <w:tab/>
        <w:tab/>
        <w:tab/>
        <w:tab/>
        <w:tab/>
        <w:tab/>
        <w:tab/>
        <w:t>Ostrihomská cesta 5</w:t>
      </w:r>
    </w:p>
    <w:p>
      <w:pPr>
        <w:pStyle w:val="style0"/>
        <w:jc w:val="both"/>
        <w:spacing w:after="0" w:before="0"/>
      </w:pPr>
      <w:r>
        <w:rPr>
          <w:sz w:val="24"/>
          <w:b/>
          <w:szCs w:val="24"/>
          <w:bCs/>
          <w:rFonts w:ascii="Times New Roman" w:hAnsi="Times New Roman"/>
        </w:rPr>
        <w:tab/>
        <w:tab/>
        <w:tab/>
        <w:tab/>
        <w:tab/>
        <w:tab/>
        <w:tab/>
        <w:tab/>
        <w:tab/>
        <w:t>943 01 Štúrovo</w:t>
      </w:r>
    </w:p>
    <w:p>
      <w:pPr>
        <w:pStyle w:val="style0"/>
        <w:jc w:val="both"/>
        <w:spacing w:after="0" w:before="0"/>
      </w:pPr>
      <w:r>
        <w:rPr/>
      </w:r>
    </w:p>
    <w:p>
      <w:pPr>
        <w:pStyle w:val="style0"/>
        <w:jc w:val="both"/>
        <w:spacing w:after="0" w:before="0"/>
      </w:pPr>
      <w:r>
        <w:rPr/>
      </w:r>
    </w:p>
    <w:p>
      <w:pPr>
        <w:pStyle w:val="style0"/>
        <w:jc w:val="both"/>
        <w:spacing w:after="0" w:before="0"/>
      </w:pPr>
      <w:r>
        <w:rPr/>
      </w:r>
    </w:p>
    <w:p>
      <w:pPr>
        <w:pStyle w:val="style0"/>
        <w:jc w:val="both"/>
        <w:spacing w:after="0" w:before="0"/>
      </w:pPr>
      <w:r>
        <w:rPr/>
      </w:r>
    </w:p>
    <w:p>
      <w:pPr>
        <w:pStyle w:val="style0"/>
        <w:spacing w:after="0" w:before="0"/>
      </w:pPr>
      <w:r>
        <w:rPr>
          <w:sz w:val="22"/>
          <w:b/>
          <w:szCs w:val="22"/>
          <w:bCs/>
          <w:rFonts w:ascii="Times New Roman" w:hAnsi="Times New Roman"/>
        </w:rPr>
        <w:t>Vec:</w:t>
      </w:r>
      <w:r>
        <w:rPr>
          <w:sz w:val="22"/>
          <w:u w:val="single"/>
          <w:b/>
          <w:szCs w:val="22"/>
          <w:bCs/>
          <w:rFonts w:ascii="Times New Roman" w:hAnsi="Times New Roman"/>
        </w:rPr>
        <w:t xml:space="preserve"> </w:t>
      </w:r>
      <w:r>
        <w:rPr>
          <w:sz w:val="22"/>
          <w:u w:val="single"/>
          <w:szCs w:val="22"/>
          <w:rFonts w:ascii="Times New Roman" w:hAnsi="Times New Roman"/>
        </w:rPr>
        <w:t>Oznámenie</w:t>
      </w:r>
    </w:p>
    <w:p>
      <w:pPr>
        <w:pStyle w:val="style0"/>
        <w:jc w:val="both"/>
        <w:tabs>
          <w:tab w:leader="none" w:pos="709" w:val="left"/>
          <w:tab w:leader="none" w:pos="5812" w:val="left"/>
        </w:tabs>
        <w:spacing w:after="0" w:before="0"/>
      </w:pPr>
      <w:r>
        <w:rPr/>
      </w:r>
    </w:p>
    <w:p>
      <w:pPr>
        <w:pStyle w:val="style0"/>
        <w:jc w:val="both"/>
        <w:tabs>
          <w:tab w:leader="none" w:pos="709" w:val="left"/>
          <w:tab w:leader="none" w:pos="5812" w:val="left"/>
        </w:tabs>
        <w:spacing w:after="0" w:before="0"/>
      </w:pPr>
      <w:r>
        <w:rPr>
          <w:sz w:val="22"/>
          <w:u w:val="none"/>
          <w:b w:val="off"/>
          <w:szCs w:val="22"/>
          <w:bCs w:val="off"/>
          <w:rFonts w:ascii="Times New Roman" w:hAnsi="Times New Roman"/>
        </w:rPr>
        <w:t xml:space="preserve">Spoločnosť NIRAK SLOVAKIA s.r.o. Komenského 74, 943 01 Štúrovo, </w:t>
      </w:r>
      <w:r>
        <w:rPr>
          <w:sz w:val="22"/>
          <w:b w:val="off"/>
          <w:szCs w:val="22"/>
          <w:bCs w:val="off"/>
          <w:rFonts w:ascii="Times New Roman" w:hAnsi="Times New Roman"/>
        </w:rPr>
        <w:t>IČO:36707198, DIČ: 2022287135, zapísaná v OR OS Nitra Odd.: Sro, vložka č. 19036/N oznamuje príslušnému Daňovému úradu Nitra – pobočka Štúrovo, že valné zhromaždenie spoločnosti na rokovaní riadneho valného zhromaždenia dňa 30.06.2014</w:t>
      </w:r>
    </w:p>
    <w:p>
      <w:pPr>
        <w:pStyle w:val="style0"/>
        <w:numPr>
          <w:ilvl w:val="0"/>
          <w:numId w:val="1"/>
        </w:numPr>
        <w:jc w:val="both"/>
        <w:tabs>
          <w:tab w:leader="none" w:pos="709" w:val="left"/>
          <w:tab w:leader="none" w:pos="5812" w:val="left"/>
        </w:tabs>
        <w:spacing w:after="0" w:before="0"/>
      </w:pPr>
      <w:r>
        <w:rPr>
          <w:sz w:val="22"/>
          <w:b w:val="off"/>
          <w:szCs w:val="22"/>
          <w:bCs w:val="off"/>
          <w:rFonts w:ascii="Times New Roman" w:hAnsi="Times New Roman"/>
        </w:rPr>
        <w:t>schválilo ú</w:t>
      </w:r>
      <w:r>
        <w:rPr>
          <w:sz w:val="22"/>
          <w:b w:val="off"/>
          <w:szCs w:val="22"/>
          <w:bCs w:val="off"/>
          <w:rFonts w:ascii="Times New Roman" w:cs="Helvetica" w:hAnsi="Times New Roman"/>
        </w:rPr>
        <w:t>čtovnú závierku za účtovné obdobie od 1.1.2013 do 31.12.2013 , tzn. účtovnú závierku zostavenú ku dňu 31.12.2013,</w:t>
      </w:r>
    </w:p>
    <w:p>
      <w:pPr>
        <w:pStyle w:val="style0"/>
        <w:numPr>
          <w:ilvl w:val="0"/>
          <w:numId w:val="1"/>
        </w:numPr>
        <w:jc w:val="both"/>
        <w:tabs>
          <w:tab w:leader="none" w:pos="709" w:val="left"/>
          <w:tab w:leader="none" w:pos="5812" w:val="left"/>
        </w:tabs>
        <w:spacing w:after="0" w:before="0"/>
      </w:pPr>
      <w:r>
        <w:rPr>
          <w:sz w:val="22"/>
          <w:b w:val="off"/>
          <w:szCs w:val="22"/>
          <w:bCs w:val="off"/>
          <w:rFonts w:ascii="Times New Roman" w:cs="Helvetica" w:hAnsi="Times New Roman"/>
        </w:rPr>
        <w:t>schválilo návrh o tom, že výsledok hospodárenia zisk roku 2013 vo výške 3 876,92 Euro bude preúčtovaný na nerozdelený zisk minulých rokov.</w:t>
      </w:r>
    </w:p>
    <w:p>
      <w:pPr>
        <w:pStyle w:val="style0"/>
        <w:jc w:val="both"/>
        <w:tabs>
          <w:tab w:leader="none" w:pos="709" w:val="left"/>
          <w:tab w:leader="none" w:pos="5812" w:val="left"/>
        </w:tabs>
        <w:spacing w:after="0" w:before="0"/>
      </w:pPr>
      <w:r>
        <w:rPr/>
      </w:r>
    </w:p>
    <w:p>
      <w:pPr>
        <w:pStyle w:val="style0"/>
        <w:tabs>
          <w:tab w:leader="none" w:pos="709" w:val="left"/>
          <w:tab w:leader="none" w:pos="5812" w:val="left"/>
        </w:tabs>
        <w:spacing w:after="0" w:before="0"/>
      </w:pPr>
      <w:r>
        <w:rPr/>
      </w:r>
    </w:p>
    <w:p>
      <w:pPr>
        <w:pStyle w:val="style0"/>
        <w:tabs>
          <w:tab w:leader="none" w:pos="709" w:val="left"/>
          <w:tab w:leader="none" w:pos="5812" w:val="left"/>
        </w:tabs>
        <w:spacing w:after="0" w:before="0"/>
      </w:pPr>
      <w:r>
        <w:rPr>
          <w:sz w:val="22"/>
          <w:szCs w:val="22"/>
          <w:rFonts w:ascii="Times New Roman" w:hAnsi="Times New Roman"/>
        </w:rPr>
        <w:t>V Štúrove, dňa 30.06.2014</w:t>
      </w:r>
    </w:p>
    <w:p>
      <w:pPr>
        <w:pStyle w:val="style0"/>
        <w:tabs>
          <w:tab w:leader="none" w:pos="709" w:val="left"/>
          <w:tab w:leader="none" w:pos="5812" w:val="left"/>
        </w:tabs>
        <w:spacing w:after="0" w:before="0"/>
      </w:pPr>
      <w:r>
        <w:rPr/>
      </w:r>
    </w:p>
    <w:p>
      <w:pPr>
        <w:pStyle w:val="style0"/>
        <w:tabs>
          <w:tab w:leader="none" w:pos="709" w:val="left"/>
          <w:tab w:leader="none" w:pos="5812" w:val="left"/>
        </w:tabs>
        <w:spacing w:after="0" w:before="0"/>
      </w:pPr>
      <w:r>
        <w:rPr/>
      </w:r>
    </w:p>
    <w:p>
      <w:pPr>
        <w:pStyle w:val="style0"/>
        <w:tabs>
          <w:tab w:leader="none" w:pos="709" w:val="left"/>
          <w:tab w:leader="none" w:pos="5812" w:val="left"/>
        </w:tabs>
        <w:spacing w:after="0" w:before="0"/>
      </w:pPr>
      <w:r>
        <w:rPr/>
      </w:r>
    </w:p>
    <w:p>
      <w:pPr>
        <w:pStyle w:val="style0"/>
        <w:tabs>
          <w:tab w:leader="none" w:pos="709" w:val="left"/>
          <w:tab w:leader="none" w:pos="5812" w:val="left"/>
        </w:tabs>
        <w:spacing w:after="0" w:before="0"/>
      </w:pPr>
      <w:r>
        <w:rPr/>
      </w:r>
    </w:p>
    <w:p>
      <w:pPr>
        <w:pStyle w:val="style0"/>
        <w:tabs>
          <w:tab w:leader="none" w:pos="709" w:val="left"/>
          <w:tab w:leader="none" w:pos="5812" w:val="left"/>
        </w:tabs>
        <w:spacing w:after="0" w:before="0"/>
      </w:pPr>
      <w:r>
        <w:rPr/>
      </w:r>
    </w:p>
    <w:p>
      <w:pPr>
        <w:pStyle w:val="style0"/>
        <w:tabs>
          <w:tab w:leader="none" w:pos="709" w:val="left"/>
          <w:tab w:leader="none" w:pos="5812" w:val="left"/>
        </w:tabs>
        <w:spacing w:after="0" w:before="0"/>
      </w:pPr>
      <w:r>
        <w:rPr/>
      </w:r>
    </w:p>
    <w:p>
      <w:pPr>
        <w:pStyle w:val="style0"/>
        <w:spacing w:after="0" w:before="0"/>
      </w:pPr>
      <w:r>
        <w:rPr>
          <w:sz w:val="22"/>
          <w:szCs w:val="22"/>
          <w:rFonts w:ascii="Times New Roman" w:hAnsi="Times New Roman"/>
        </w:rPr>
        <w:tab/>
      </w:r>
    </w:p>
    <w:p>
      <w:pPr>
        <w:pStyle w:val="style0"/>
        <w:tabs>
          <w:tab w:leader="none" w:pos="709" w:val="left"/>
          <w:tab w:leader="none" w:pos="7088" w:val="center"/>
        </w:tabs>
        <w:spacing w:after="0" w:before="0"/>
      </w:pPr>
      <w:r>
        <w:rPr>
          <w:sz w:val="22"/>
          <w:szCs w:val="22"/>
          <w:rFonts w:ascii="Times New Roman" w:hAnsi="Times New Roman"/>
        </w:rPr>
        <w:tab/>
      </w:r>
    </w:p>
    <w:p>
      <w:pPr>
        <w:pStyle w:val="style0"/>
        <w:tabs>
          <w:tab w:leader="none" w:pos="709" w:val="left"/>
          <w:tab w:leader="none" w:pos="5812" w:val="left"/>
          <w:tab w:leader="none" w:pos="7088" w:val="center"/>
        </w:tabs>
        <w:spacing w:after="0" w:before="0"/>
      </w:pPr>
      <w:r>
        <w:rPr>
          <w:sz w:val="22"/>
          <w:b/>
          <w:szCs w:val="22"/>
          <w:rFonts w:ascii="Times New Roman" w:cs="Helvetica" w:hAnsi="Times New Roman"/>
        </w:rPr>
        <w:tab/>
        <w:tab/>
      </w:r>
      <w:r>
        <w:rPr>
          <w:sz w:val="22"/>
          <w:szCs w:val="22"/>
          <w:rFonts w:ascii="Times New Roman" w:hAnsi="Times New Roman"/>
        </w:rPr>
        <w:t>konateľ</w:t>
      </w:r>
    </w:p>
    <w:p>
      <w:pPr>
        <w:pStyle w:val="style0"/>
        <w:tabs>
          <w:tab w:leader="none" w:pos="709" w:val="left"/>
          <w:tab w:leader="none" w:pos="5812" w:val="left"/>
          <w:tab w:leader="none" w:pos="7088" w:val="center"/>
        </w:tabs>
        <w:spacing w:after="0" w:before="0"/>
      </w:pPr>
      <w:r>
        <w:rPr/>
      </w:r>
    </w:p>
    <w:p>
      <w:pPr>
        <w:pStyle w:val="style0"/>
        <w:tabs>
          <w:tab w:leader="none" w:pos="709" w:val="left"/>
          <w:tab w:leader="none" w:pos="5812" w:val="left"/>
          <w:tab w:leader="none" w:pos="7088" w:val="center"/>
        </w:tabs>
        <w:spacing w:after="0" w:before="0"/>
      </w:pPr>
      <w:r>
        <w:rPr/>
      </w:r>
    </w:p>
    <w:p>
      <w:pPr>
        <w:pStyle w:val="style0"/>
        <w:tabs>
          <w:tab w:leader="none" w:pos="709" w:val="left"/>
          <w:tab w:leader="none" w:pos="5812" w:val="left"/>
          <w:tab w:leader="none" w:pos="7088" w:val="center"/>
        </w:tabs>
        <w:spacing w:after="0" w:before="0"/>
      </w:pPr>
      <w:r>
        <w:rPr/>
      </w:r>
    </w:p>
    <w:sectPr>
      <w:formProt w:val="off"/>
      <w:pgSz w:h="16838" w:w="11906"/>
      <w:textDirection w:val="lrTb"/>
      <w:pgNumType w:fmt="decimal"/>
      <w:type w:val="nextPage"/>
      <w:pgMar w:bottom="1417" w:left="1417" w:right="1417" w:top="1417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Jc w:val="left"/>
      <w:lvlText w:val=""/>
      <w:pPr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Jc w:val="left"/>
      <w:lvlText w:val=""/>
      <w:pPr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Jc w:val="left"/>
      <w:lvlText w:val=""/>
      <w:pPr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Jc w:val="left"/>
      <w:lvlText w:val=""/>
      <w:pPr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Jc w:val="left"/>
      <w:lvlText w:val=""/>
      <w:pPr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Jc w:val="left"/>
      <w:lvlText w:val=""/>
      <w:pPr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Jc w:val="left"/>
      <w:lvlText w:val=""/>
      <w:pPr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Jc w:val="left"/>
      <w:lvlText w:val=""/>
      <w:pPr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Jc w:val="left"/>
      <w:lvlText w:val=""/>
      <w:pPr>
        <w:ind w:hanging="360" w:left="3600"/>
      </w:pPr>
      <w:rPr>
        <w:rFonts w:ascii="Symbol" w:cs="Symbol" w:hAnsi="Symbol" w:hint="default"/>
      </w:rPr>
    </w:lvl>
  </w:abstractNum>
  <w:abstractNum w:abstractNumId="2">
    <w:lvl w:ilvl="0">
      <w:start w:val="1"/>
      <w:numFmt w:val="none"/>
      <w:lvlJc w:val="left"/>
      <w:suff w:val="nothing"/>
      <w:lvlText w:val=""/>
      <w:pPr>
        <w:ind w:hanging="432" w:left="432"/>
      </w:pPr>
    </w:lvl>
    <w:lvl w:ilvl="1">
      <w:start w:val="1"/>
      <w:numFmt w:val="none"/>
      <w:lvlJc w:val="left"/>
      <w:suff w:val="nothing"/>
      <w:lvlText w:val=""/>
      <w:pPr>
        <w:ind w:hanging="576" w:left="576"/>
      </w:pPr>
    </w:lvl>
    <w:lvl w:ilvl="2">
      <w:start w:val="1"/>
      <w:numFmt w:val="none"/>
      <w:lvlJc w:val="left"/>
      <w:suff w:val="nothing"/>
      <w:lvlText w:val=""/>
      <w:pPr>
        <w:ind w:hanging="720" w:left="720"/>
      </w:pPr>
    </w:lvl>
    <w:lvl w:ilvl="3">
      <w:start w:val="1"/>
      <w:numFmt w:val="none"/>
      <w:lvlJc w:val="left"/>
      <w:suff w:val="nothing"/>
      <w:lvlText w:val=""/>
      <w:pPr>
        <w:ind w:hanging="864" w:left="864"/>
      </w:pPr>
    </w:lvl>
    <w:lvl w:ilvl="4">
      <w:start w:val="1"/>
      <w:numFmt w:val="none"/>
      <w:lvlJc w:val="left"/>
      <w:suff w:val="nothing"/>
      <w:lvlText w:val=""/>
      <w:pPr>
        <w:ind w:hanging="1008" w:left="1008"/>
      </w:pPr>
    </w:lvl>
    <w:lvl w:ilvl="5">
      <w:start w:val="1"/>
      <w:numFmt w:val="none"/>
      <w:lvlJc w:val="left"/>
      <w:suff w:val="nothing"/>
      <w:lvlText w:val=""/>
      <w:pPr>
        <w:ind w:hanging="1152" w:left="1152"/>
      </w:pPr>
    </w:lvl>
    <w:lvl w:ilvl="6">
      <w:start w:val="1"/>
      <w:numFmt w:val="none"/>
      <w:lvlJc w:val="left"/>
      <w:suff w:val="nothing"/>
      <w:lvlText w:val=""/>
      <w:pPr>
        <w:ind w:hanging="1296" w:left="1296"/>
      </w:pPr>
    </w:lvl>
    <w:lvl w:ilvl="7">
      <w:start w:val="1"/>
      <w:numFmt w:val="none"/>
      <w:lvlJc w:val="left"/>
      <w:suff w:val="nothing"/>
      <w:lvlText w:val=""/>
      <w:pPr>
        <w:ind w:hanging="1440" w:left="1440"/>
      </w:pPr>
    </w:lvl>
    <w:lvl w:ilvl="8">
      <w:start w:val="1"/>
      <w:numFmt w:val="none"/>
      <w:lvlJc w:val="left"/>
      <w:suff w:val="nothing"/>
      <w:lvlText w:val=""/>
      <w:pPr>
        <w:ind w:hanging="1584" w:left="1584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style w:styleId="style0" w:type="paragraph">
    <w:name w:val="Default"/>
    <w:next w:val="style0"/>
    <w:pPr>
      <w:jc w:val="left"/>
      <w:widowControl/>
      <w:tabs>
        <w:tab w:leader="none" w:pos="709" w:val="left"/>
      </w:tabs>
      <w:suppressAutoHyphens w:val="true"/>
      <w:spacing w:after="200" w:before="0" w:line="276" w:lineRule="atLeast"/>
    </w:pPr>
    <w:rPr>
      <w:color w:val="00000A"/>
      <w:sz w:val="22"/>
      <w:szCs w:val="22"/>
      <w:rFonts w:ascii="Calibri" w:cs="" w:eastAsia="Arial Unicode MS" w:hAnsi="Calibri"/>
      <w:lang w:bidi="ar-SA" w:eastAsia="en-US" w:val="sk-SK"/>
    </w:rPr>
  </w:style>
  <w:style w:styleId="style15" w:type="character">
    <w:name w:val="Default Paragraph Font"/>
    <w:next w:val="style15"/>
    <w:rPr/>
  </w:style>
  <w:style w:styleId="style16" w:type="character">
    <w:name w:val="Strong Emphasis"/>
    <w:basedOn w:val="style15"/>
    <w:next w:val="style16"/>
    <w:rPr>
      <w:b/>
      <w:bCs/>
    </w:rPr>
  </w:style>
  <w:style w:styleId="style17" w:type="character">
    <w:name w:val="Bullets"/>
    <w:next w:val="style17"/>
    <w:rPr>
      <w:rFonts w:ascii="OpenSymbol" w:cs="OpenSymbol" w:eastAsia="OpenSymbol" w:hAnsi="OpenSymbol"/>
    </w:rPr>
  </w:style>
  <w:style w:styleId="style18" w:type="character">
    <w:name w:val="ListLabel 1"/>
    <w:next w:val="style18"/>
    <w:rPr/>
  </w:style>
  <w:style w:styleId="style19" w:type="character">
    <w:name w:val="ListLabel 2"/>
    <w:next w:val="style19"/>
    <w:rPr>
      <w:rFonts w:cs="Symbol"/>
    </w:rPr>
  </w:style>
  <w:style w:styleId="style20" w:type="paragraph">
    <w:name w:val="Heading"/>
    <w:basedOn w:val="style0"/>
    <w:next w:val="style21"/>
    <w:pPr>
      <w:keepNext/>
      <w:spacing w:after="120" w:before="240"/>
    </w:pPr>
    <w:rPr>
      <w:sz w:val="28"/>
      <w:szCs w:val="28"/>
      <w:rFonts w:ascii="Arial" w:cs="Mangal" w:eastAsia="Arial Unicode MS" w:hAnsi="Arial"/>
    </w:rPr>
  </w:style>
  <w:style w:styleId="style21" w:type="paragraph">
    <w:name w:val="Text body"/>
    <w:basedOn w:val="style0"/>
    <w:next w:val="style21"/>
    <w:pPr>
      <w:spacing w:after="120" w:before="0"/>
    </w:pPr>
    <w:rPr/>
  </w:style>
  <w:style w:styleId="style22" w:type="paragraph">
    <w:name w:val="List"/>
    <w:basedOn w:val="style21"/>
    <w:next w:val="style22"/>
    <w:pPr/>
    <w:rPr>
      <w:rFonts w:cs="Mangal"/>
    </w:rPr>
  </w:style>
  <w:style w:styleId="style23" w:type="paragraph">
    <w:name w:val="Caption"/>
    <w:basedOn w:val="style0"/>
    <w:next w:val="style23"/>
    <w:pPr>
      <w:suppressLineNumbers/>
      <w:spacing w:after="120" w:before="120"/>
    </w:pPr>
    <w:rPr>
      <w:sz w:val="24"/>
      <w:i/>
      <w:szCs w:val="24"/>
      <w:iCs/>
      <w:rFonts w:cs="Mangal"/>
    </w:rPr>
  </w:style>
  <w:style w:styleId="style24" w:type="paragraph">
    <w:name w:val="Index"/>
    <w:basedOn w:val="style0"/>
    <w:next w:val="style24"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OpenOffice.org/3.2$Win32 OpenOffice.org_project/320m12$Build-9483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2014-06-05T07:33:00.00Z</dcterms:created>
  <dc:creator>3ple sro</dc:creator>
  <cp:lastModifiedBy>3ple sro</cp:lastModifiedBy>
  <dcterms:modified xsi:type="dcterms:W3CDTF">2014-06-05T12:06:00.00Z</dcterms:modified>
  <cp:revision>4</cp:revision>
</cp:coreProperties>
</file>