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D107C5">
      <w:r>
        <w:t>SPRUCE-RS s.r.o., Nová Ľubovňa 389</w:t>
      </w:r>
    </w:p>
    <w:p w:rsidR="007E4785" w:rsidRDefault="00FE0201">
      <w:r>
        <w:t xml:space="preserve">IČO </w:t>
      </w:r>
      <w:r w:rsidR="00D107C5">
        <w:t>44710275</w:t>
      </w:r>
    </w:p>
    <w:p w:rsidR="007E4785" w:rsidRDefault="00FE0201">
      <w:r>
        <w:t>D</w:t>
      </w:r>
      <w:r w:rsidR="00D107C5">
        <w:t>IČ 2022810625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D107C5">
        <w:t>Rastislav Smrek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465949"/>
    <w:rsid w:val="00612D06"/>
    <w:rsid w:val="006448DC"/>
    <w:rsid w:val="006C6425"/>
    <w:rsid w:val="00734B49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D5911"/>
    <w:rsid w:val="00D107C5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2014-06-30T08:11:00Z</cp:lastPrinted>
  <dcterms:created xsi:type="dcterms:W3CDTF">2014-06-30T06:22:00Z</dcterms:created>
  <dcterms:modified xsi:type="dcterms:W3CDTF">2014-06-30T12:13:00Z</dcterms:modified>
</cp:coreProperties>
</file>