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docProps/custom.xml" ContentType="application/vnd.openxmlformats-officedocument.custom-propertie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0A3" w:rsidRPr="00AE2213" w:rsidRDefault="00BB5987">
      <w:pPr>
        <w:rPr>
          <w:rFonts w:ascii="Arial" w:hAnsi="Arial" w:cs="Arial"/>
        </w:rPr>
      </w:pPr>
      <w:r>
        <w:rPr>
          <w:rFonts w:ascii="Arial" w:hAnsi="Arial" w:cs="Arial"/>
          <w:b/>
          <w:sz w:val="48"/>
        </w:rPr>
        <w:t>LINORA s. r. o.</w:t>
      </w:r>
    </w:p>
    <w:p w:rsidR="001D30A3" w:rsidRDefault="001D30A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Default="00AE2213">
      <w:pPr>
        <w:rPr>
          <w:rFonts w:ascii="Arial" w:hAnsi="Arial" w:cs="Arial"/>
        </w:rPr>
      </w:pPr>
    </w:p>
    <w:p w:rsidR="00AE2213" w:rsidRPr="003C697B" w:rsidRDefault="00AE221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3C697B" w:rsidRDefault="001D30A3">
      <w:pPr>
        <w:rPr>
          <w:rFonts w:ascii="Arial" w:hAnsi="Arial" w:cs="Arial"/>
        </w:rPr>
      </w:pPr>
    </w:p>
    <w:p w:rsidR="001D30A3" w:rsidRPr="00054118" w:rsidRDefault="001D30A3" w:rsidP="00054118">
      <w:pPr>
        <w:jc w:val="center"/>
        <w:rPr>
          <w:b/>
          <w:sz w:val="80"/>
          <w:szCs w:val="80"/>
        </w:rPr>
      </w:pPr>
      <w:r w:rsidRPr="00054118">
        <w:rPr>
          <w:b/>
          <w:sz w:val="80"/>
          <w:szCs w:val="80"/>
        </w:rPr>
        <w:t>VÝROČNÁ SPRÁVA</w:t>
      </w:r>
    </w:p>
    <w:p w:rsidR="001D30A3" w:rsidRPr="003C697B" w:rsidRDefault="00E01F8E">
      <w:pPr>
        <w:jc w:val="center"/>
        <w:rPr>
          <w:rFonts w:ascii="Arial" w:hAnsi="Arial" w:cs="Arial"/>
          <w:b/>
          <w:bCs/>
          <w:i/>
          <w:sz w:val="140"/>
          <w:szCs w:val="140"/>
        </w:rPr>
      </w:pPr>
      <w:r>
        <w:rPr>
          <w:rFonts w:ascii="Arial" w:hAnsi="Arial" w:cs="Arial"/>
          <w:b/>
          <w:bCs/>
          <w:i/>
          <w:sz w:val="140"/>
          <w:szCs w:val="140"/>
        </w:rPr>
        <w:t>2013</w:t>
      </w:r>
    </w:p>
    <w:p w:rsidR="001D30A3" w:rsidRPr="003C697B" w:rsidRDefault="001D30A3">
      <w:pPr>
        <w:jc w:val="center"/>
        <w:rPr>
          <w:rFonts w:ascii="Arial" w:hAnsi="Arial" w:cs="Arial"/>
          <w:b/>
          <w:bCs/>
          <w:sz w:val="140"/>
          <w:szCs w:val="140"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Default="001D30A3">
      <w:pPr>
        <w:jc w:val="center"/>
        <w:rPr>
          <w:rFonts w:ascii="Arial" w:hAnsi="Arial" w:cs="Arial"/>
          <w:b/>
          <w:bCs/>
        </w:rPr>
      </w:pPr>
    </w:p>
    <w:p w:rsidR="00AE2213" w:rsidRPr="003C697B" w:rsidRDefault="00AE2213">
      <w:pPr>
        <w:jc w:val="center"/>
        <w:rPr>
          <w:rFonts w:ascii="Arial" w:hAnsi="Arial" w:cs="Arial"/>
          <w:b/>
          <w:bCs/>
        </w:rPr>
      </w:pPr>
    </w:p>
    <w:p w:rsidR="001D30A3" w:rsidRPr="003C697B" w:rsidRDefault="00664BAF">
      <w:pPr>
        <w:pStyle w:val="xl85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/>
        <w:rPr>
          <w:rFonts w:eastAsia="Times New Roman" w:cs="Arial"/>
        </w:rPr>
      </w:pPr>
      <w:r>
        <w:rPr>
          <w:rFonts w:eastAsia="Times New Roman" w:cs="Arial"/>
        </w:rPr>
        <w:t>V Hencovciach</w:t>
      </w:r>
      <w:r w:rsidR="00AD72BE" w:rsidRPr="003C697B">
        <w:rPr>
          <w:rFonts w:eastAsia="Times New Roman" w:cs="Arial"/>
        </w:rPr>
        <w:t xml:space="preserve">, </w:t>
      </w:r>
      <w:r w:rsidR="00AE2213">
        <w:rPr>
          <w:rFonts w:eastAsia="Times New Roman" w:cs="Arial"/>
        </w:rPr>
        <w:t>2</w:t>
      </w:r>
      <w:r w:rsidR="0072298E">
        <w:rPr>
          <w:rFonts w:eastAsia="Times New Roman" w:cs="Arial"/>
        </w:rPr>
        <w:t>7</w:t>
      </w:r>
      <w:r w:rsidR="00AD72BE" w:rsidRPr="003C697B">
        <w:rPr>
          <w:rFonts w:eastAsia="Times New Roman" w:cs="Arial"/>
        </w:rPr>
        <w:t>.</w:t>
      </w:r>
      <w:r w:rsidR="0072298E">
        <w:rPr>
          <w:rFonts w:eastAsia="Times New Roman" w:cs="Arial"/>
        </w:rPr>
        <w:t>05</w:t>
      </w:r>
      <w:r w:rsidR="00C46569" w:rsidRPr="003C697B">
        <w:rPr>
          <w:rFonts w:eastAsia="Times New Roman" w:cs="Arial"/>
        </w:rPr>
        <w:t>.</w:t>
      </w:r>
      <w:r w:rsidR="00E01F8E">
        <w:rPr>
          <w:rFonts w:eastAsia="Times New Roman" w:cs="Arial"/>
        </w:rPr>
        <w:t>2014</w:t>
      </w:r>
      <w:r>
        <w:rPr>
          <w:rFonts w:eastAsia="Times New Roman" w:cs="Arial"/>
        </w:rPr>
        <w:tab/>
      </w:r>
      <w:r>
        <w:rPr>
          <w:rFonts w:eastAsia="Times New Roman" w:cs="Arial"/>
        </w:rPr>
        <w:tab/>
      </w:r>
      <w:r>
        <w:rPr>
          <w:rFonts w:eastAsia="Times New Roman" w:cs="Arial"/>
        </w:rPr>
        <w:tab/>
      </w:r>
      <w:r>
        <w:rPr>
          <w:rFonts w:eastAsia="Times New Roman" w:cs="Arial"/>
        </w:rPr>
        <w:tab/>
      </w:r>
      <w:r>
        <w:rPr>
          <w:rFonts w:eastAsia="Times New Roman" w:cs="Arial"/>
        </w:rPr>
        <w:tab/>
        <w:t xml:space="preserve">              </w:t>
      </w:r>
      <w:r w:rsidR="00AE2213">
        <w:rPr>
          <w:rFonts w:eastAsia="Times New Roman" w:cs="Arial"/>
        </w:rPr>
        <w:t>Daniela</w:t>
      </w:r>
      <w:r w:rsidR="001D30A3" w:rsidRPr="003C697B">
        <w:rPr>
          <w:rFonts w:eastAsia="Times New Roman" w:cs="Arial"/>
        </w:rPr>
        <w:t xml:space="preserve"> Vignoni</w:t>
      </w:r>
    </w:p>
    <w:p w:rsidR="001D30A3" w:rsidRPr="003C697B" w:rsidRDefault="001D30A3">
      <w:pPr>
        <w:pStyle w:val="xl85"/>
        <w:pBdr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/>
        <w:rPr>
          <w:rFonts w:eastAsia="Times New Roman" w:cs="Arial"/>
        </w:rPr>
      </w:pP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</w:r>
      <w:r w:rsidRPr="003C697B">
        <w:rPr>
          <w:rFonts w:eastAsia="Times New Roman" w:cs="Arial"/>
        </w:rPr>
        <w:tab/>
        <w:t>konateľ spoločnosti</w:t>
      </w: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1D30A3" w:rsidRPr="003C697B" w:rsidRDefault="001D30A3">
      <w:pPr>
        <w:jc w:val="center"/>
        <w:rPr>
          <w:rFonts w:ascii="Arial" w:hAnsi="Arial" w:cs="Arial"/>
          <w:b/>
          <w:bCs/>
        </w:rPr>
      </w:pPr>
    </w:p>
    <w:p w:rsidR="000C16F1" w:rsidRPr="00B017A5" w:rsidRDefault="00DE2232" w:rsidP="000C16F1">
      <w:pPr>
        <w:spacing w:line="48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br w:type="page"/>
      </w:r>
      <w:bookmarkStart w:id="0" w:name="_Toc256373896"/>
      <w:r w:rsidR="000C16F1" w:rsidRPr="00B017A5">
        <w:rPr>
          <w:rFonts w:ascii="Arial" w:hAnsi="Arial" w:cs="Arial"/>
          <w:b/>
        </w:rPr>
        <w:lastRenderedPageBreak/>
        <w:t>O B S A H</w:t>
      </w:r>
      <w:bookmarkEnd w:id="0"/>
      <w:r w:rsidR="000C16F1" w:rsidRPr="00B017A5">
        <w:rPr>
          <w:rFonts w:ascii="Arial" w:hAnsi="Arial" w:cs="Arial"/>
          <w:b/>
        </w:rPr>
        <w:t>:</w:t>
      </w:r>
    </w:p>
    <w:p w:rsidR="00D475A0" w:rsidRDefault="00D1458D">
      <w:pPr>
        <w:pStyle w:val="Obsah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r w:rsidRPr="0030612A">
        <w:rPr>
          <w:rFonts w:ascii="Arial" w:hAnsi="Arial" w:cs="Arial"/>
          <w:i/>
          <w:szCs w:val="24"/>
          <w:lang w:val="sk-SK"/>
        </w:rPr>
        <w:fldChar w:fldCharType="begin"/>
      </w:r>
      <w:r w:rsidR="000C16F1" w:rsidRPr="0030612A">
        <w:rPr>
          <w:rFonts w:ascii="Arial" w:hAnsi="Arial" w:cs="Arial"/>
          <w:i/>
          <w:szCs w:val="24"/>
          <w:lang w:val="sk-SK"/>
        </w:rPr>
        <w:instrText xml:space="preserve"> TOC \o "1-3" \h \z \t "Nazov Do Obsahu;1" </w:instrText>
      </w:r>
      <w:r w:rsidRPr="0030612A">
        <w:rPr>
          <w:rFonts w:ascii="Arial" w:hAnsi="Arial" w:cs="Arial"/>
          <w:i/>
          <w:szCs w:val="24"/>
          <w:lang w:val="sk-SK"/>
        </w:rPr>
        <w:fldChar w:fldCharType="separate"/>
      </w:r>
      <w:hyperlink w:anchor="_Toc358125704" w:history="1">
        <w:r w:rsidR="00D475A0" w:rsidRPr="00F87154">
          <w:rPr>
            <w:rStyle w:val="Hypertextovprepojenie"/>
            <w:noProof/>
          </w:rPr>
          <w:t>1.  Charakteristika LINORA s.r.o. Hencovce</w:t>
        </w:r>
        <w:r w:rsidR="00D475A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75A0">
          <w:rPr>
            <w:noProof/>
            <w:webHidden/>
          </w:rPr>
          <w:instrText xml:space="preserve"> PAGEREF _Toc358125704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218CB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D475A0" w:rsidRDefault="00D1458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358125705" w:history="1">
        <w:r w:rsidR="00D475A0" w:rsidRPr="00F87154">
          <w:rPr>
            <w:rStyle w:val="Hypertextovprepojenie"/>
          </w:rPr>
          <w:t>1.1</w:t>
        </w:r>
        <w:r w:rsidR="00D475A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</w:rPr>
          <w:t>História vzniku</w:t>
        </w:r>
        <w:r w:rsidR="00D475A0">
          <w:rPr>
            <w:webHidden/>
          </w:rPr>
          <w:tab/>
        </w:r>
        <w:r>
          <w:rPr>
            <w:webHidden/>
          </w:rPr>
          <w:fldChar w:fldCharType="begin"/>
        </w:r>
        <w:r w:rsidR="00D475A0">
          <w:rPr>
            <w:webHidden/>
          </w:rPr>
          <w:instrText xml:space="preserve"> PAGEREF _Toc358125705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218CB"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D475A0" w:rsidRDefault="00D1458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358125706" w:history="1">
        <w:r w:rsidR="00D475A0" w:rsidRPr="00F87154">
          <w:rPr>
            <w:rStyle w:val="Hypertextovprepojenie"/>
          </w:rPr>
          <w:t>1.2</w:t>
        </w:r>
        <w:r w:rsidR="00D475A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</w:rPr>
          <w:t>Prostredie pôsobnosti</w:t>
        </w:r>
        <w:r w:rsidR="00D475A0">
          <w:rPr>
            <w:webHidden/>
          </w:rPr>
          <w:tab/>
        </w:r>
        <w:r>
          <w:rPr>
            <w:webHidden/>
          </w:rPr>
          <w:fldChar w:fldCharType="begin"/>
        </w:r>
        <w:r w:rsidR="00D475A0">
          <w:rPr>
            <w:webHidden/>
          </w:rPr>
          <w:instrText xml:space="preserve"> PAGEREF _Toc358125706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218CB"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D475A0" w:rsidRDefault="00D1458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358125707" w:history="1">
        <w:r w:rsidR="00D475A0" w:rsidRPr="00F87154">
          <w:rPr>
            <w:rStyle w:val="Hypertextovprepojenie"/>
          </w:rPr>
          <w:t>1.3</w:t>
        </w:r>
        <w:r w:rsidR="00D475A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</w:rPr>
          <w:t>Základné informácie o spoločnosti</w:t>
        </w:r>
        <w:r w:rsidR="00D475A0">
          <w:rPr>
            <w:webHidden/>
          </w:rPr>
          <w:tab/>
        </w:r>
        <w:r>
          <w:rPr>
            <w:webHidden/>
          </w:rPr>
          <w:fldChar w:fldCharType="begin"/>
        </w:r>
        <w:r w:rsidR="00D475A0">
          <w:rPr>
            <w:webHidden/>
          </w:rPr>
          <w:instrText xml:space="preserve"> PAGEREF _Toc358125707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218CB"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D475A0" w:rsidRDefault="00D1458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358125708" w:history="1">
        <w:r w:rsidR="00D475A0" w:rsidRPr="00F87154">
          <w:rPr>
            <w:rStyle w:val="Hypertextovprepojenie"/>
            <w:noProof/>
          </w:rPr>
          <w:t>2.</w:t>
        </w:r>
        <w:r w:rsidR="00D475A0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  <w:noProof/>
          </w:rPr>
          <w:t>Strategické ciele a vízia spoločnosti</w:t>
        </w:r>
        <w:r w:rsidR="00D475A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75A0">
          <w:rPr>
            <w:noProof/>
            <w:webHidden/>
          </w:rPr>
          <w:instrText xml:space="preserve"> PAGEREF _Toc358125708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218CB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D475A0" w:rsidRDefault="00D1458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358125709" w:history="1">
        <w:r w:rsidR="00D475A0" w:rsidRPr="00F87154">
          <w:rPr>
            <w:rStyle w:val="Hypertextovprepojenie"/>
            <w:noProof/>
          </w:rPr>
          <w:t>3.</w:t>
        </w:r>
        <w:r w:rsidR="00D475A0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  <w:noProof/>
          </w:rPr>
          <w:t xml:space="preserve">Vývoj hospodárskej činnosti v r. </w:t>
        </w:r>
        <w:r w:rsidR="00E01F8E">
          <w:rPr>
            <w:rStyle w:val="Hypertextovprepojenie"/>
            <w:noProof/>
          </w:rPr>
          <w:t>2013</w:t>
        </w:r>
        <w:r w:rsidR="00D475A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75A0">
          <w:rPr>
            <w:noProof/>
            <w:webHidden/>
          </w:rPr>
          <w:instrText xml:space="preserve"> PAGEREF _Toc358125709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218CB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D475A0" w:rsidRDefault="00D1458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358125710" w:history="1">
        <w:r w:rsidR="00D475A0" w:rsidRPr="00F87154">
          <w:rPr>
            <w:rStyle w:val="Hypertextovprepojenie"/>
          </w:rPr>
          <w:t>3.1</w:t>
        </w:r>
        <w:r w:rsidR="00D475A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</w:rPr>
          <w:t>Vývoj vo finančnej sfére</w:t>
        </w:r>
        <w:r w:rsidR="00D475A0">
          <w:rPr>
            <w:webHidden/>
          </w:rPr>
          <w:tab/>
        </w:r>
        <w:r>
          <w:rPr>
            <w:webHidden/>
          </w:rPr>
          <w:fldChar w:fldCharType="begin"/>
        </w:r>
        <w:r w:rsidR="00D475A0">
          <w:rPr>
            <w:webHidden/>
          </w:rPr>
          <w:instrText xml:space="preserve"> PAGEREF _Toc358125710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218CB"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D475A0" w:rsidRDefault="00D1458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358125711" w:history="1">
        <w:r w:rsidR="00D475A0" w:rsidRPr="00F87154">
          <w:rPr>
            <w:rStyle w:val="Hypertextovprepojenie"/>
          </w:rPr>
          <w:t>3.2</w:t>
        </w:r>
        <w:r w:rsidR="00D475A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</w:rPr>
          <w:t>Vývoj investícií</w:t>
        </w:r>
        <w:r w:rsidR="00D475A0">
          <w:rPr>
            <w:webHidden/>
          </w:rPr>
          <w:tab/>
        </w:r>
        <w:r>
          <w:rPr>
            <w:webHidden/>
          </w:rPr>
          <w:fldChar w:fldCharType="begin"/>
        </w:r>
        <w:r w:rsidR="00D475A0">
          <w:rPr>
            <w:webHidden/>
          </w:rPr>
          <w:instrText xml:space="preserve"> PAGEREF _Toc358125711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218CB"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D475A0" w:rsidRDefault="00D1458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358125712" w:history="1">
        <w:r w:rsidR="00D475A0" w:rsidRPr="00F87154">
          <w:rPr>
            <w:rStyle w:val="Hypertextovprepojenie"/>
          </w:rPr>
          <w:t>3.3</w:t>
        </w:r>
        <w:r w:rsidR="00D475A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</w:rPr>
          <w:t>Vývoj zásob</w:t>
        </w:r>
        <w:r w:rsidR="00D475A0">
          <w:rPr>
            <w:webHidden/>
          </w:rPr>
          <w:tab/>
        </w:r>
        <w:r>
          <w:rPr>
            <w:webHidden/>
          </w:rPr>
          <w:fldChar w:fldCharType="begin"/>
        </w:r>
        <w:r w:rsidR="00D475A0">
          <w:rPr>
            <w:webHidden/>
          </w:rPr>
          <w:instrText xml:space="preserve"> PAGEREF _Toc358125712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218CB"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D475A0" w:rsidRDefault="00D1458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358125713" w:history="1">
        <w:r w:rsidR="00D475A0" w:rsidRPr="00F87154">
          <w:rPr>
            <w:rStyle w:val="Hypertextovprepojenie"/>
          </w:rPr>
          <w:t>3.4</w:t>
        </w:r>
        <w:r w:rsidR="00D475A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</w:rPr>
          <w:t>Vývoj v oblasti predaja</w:t>
        </w:r>
        <w:r w:rsidR="00D475A0">
          <w:rPr>
            <w:webHidden/>
          </w:rPr>
          <w:tab/>
        </w:r>
        <w:r>
          <w:rPr>
            <w:webHidden/>
          </w:rPr>
          <w:fldChar w:fldCharType="begin"/>
        </w:r>
        <w:r w:rsidR="00D475A0">
          <w:rPr>
            <w:webHidden/>
          </w:rPr>
          <w:instrText xml:space="preserve"> PAGEREF _Toc358125713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218CB"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:rsidR="00D475A0" w:rsidRDefault="00D1458D">
      <w:pPr>
        <w:pStyle w:val="Obsah2"/>
        <w:rPr>
          <w:rFonts w:asciiTheme="minorHAnsi" w:eastAsiaTheme="minorEastAsia" w:hAnsiTheme="minorHAnsi" w:cstheme="minorBidi"/>
          <w:i w:val="0"/>
          <w:iCs w:val="0"/>
          <w:sz w:val="22"/>
          <w:szCs w:val="22"/>
          <w:lang w:val="sk-SK"/>
        </w:rPr>
      </w:pPr>
      <w:hyperlink w:anchor="_Toc358125714" w:history="1">
        <w:r w:rsidR="00D475A0" w:rsidRPr="00F87154">
          <w:rPr>
            <w:rStyle w:val="Hypertextovprepojenie"/>
          </w:rPr>
          <w:t>3.5</w:t>
        </w:r>
        <w:r w:rsidR="00D475A0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</w:rPr>
          <w:t>Personálne ukazovatele</w:t>
        </w:r>
        <w:r w:rsidR="00D475A0">
          <w:rPr>
            <w:webHidden/>
          </w:rPr>
          <w:tab/>
        </w:r>
        <w:r>
          <w:rPr>
            <w:webHidden/>
          </w:rPr>
          <w:fldChar w:fldCharType="begin"/>
        </w:r>
        <w:r w:rsidR="00D475A0">
          <w:rPr>
            <w:webHidden/>
          </w:rPr>
          <w:instrText xml:space="preserve"> PAGEREF _Toc358125714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218CB">
          <w:rPr>
            <w:webHidden/>
          </w:rPr>
          <w:t>12</w:t>
        </w:r>
        <w:r>
          <w:rPr>
            <w:webHidden/>
          </w:rPr>
          <w:fldChar w:fldCharType="end"/>
        </w:r>
      </w:hyperlink>
    </w:p>
    <w:p w:rsidR="00D475A0" w:rsidRDefault="00D1458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358125715" w:history="1">
        <w:r w:rsidR="00D475A0" w:rsidRPr="00F87154">
          <w:rPr>
            <w:rStyle w:val="Hypertextovprepojenie"/>
            <w:noProof/>
          </w:rPr>
          <w:t>4.</w:t>
        </w:r>
        <w:r w:rsidR="00D475A0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  <w:noProof/>
          </w:rPr>
          <w:t xml:space="preserve">Návrh na rozdelenie zisku za rok </w:t>
        </w:r>
        <w:r w:rsidR="00E01F8E">
          <w:rPr>
            <w:rStyle w:val="Hypertextovprepojenie"/>
            <w:noProof/>
          </w:rPr>
          <w:t>2013</w:t>
        </w:r>
        <w:r w:rsidR="00D475A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75A0">
          <w:rPr>
            <w:noProof/>
            <w:webHidden/>
          </w:rPr>
          <w:instrText xml:space="preserve"> PAGEREF _Toc358125715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218CB"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D475A0" w:rsidRDefault="00D1458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358125716" w:history="1">
        <w:r w:rsidR="00D475A0" w:rsidRPr="00F87154">
          <w:rPr>
            <w:rStyle w:val="Hypertextovprepojenie"/>
            <w:noProof/>
          </w:rPr>
          <w:t>5.</w:t>
        </w:r>
        <w:r w:rsidR="00D475A0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  <w:noProof/>
          </w:rPr>
          <w:t>Udalosti osobitného významu - po skončení účtovného obdobia</w:t>
        </w:r>
        <w:r w:rsidR="00D475A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75A0">
          <w:rPr>
            <w:noProof/>
            <w:webHidden/>
          </w:rPr>
          <w:instrText xml:space="preserve"> PAGEREF _Toc358125716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218CB"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D475A0" w:rsidRDefault="00D1458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358125717" w:history="1">
        <w:r w:rsidR="00D475A0" w:rsidRPr="00F87154">
          <w:rPr>
            <w:rStyle w:val="Hypertextovprepojenie"/>
            <w:noProof/>
          </w:rPr>
          <w:t>6.</w:t>
        </w:r>
        <w:r w:rsidR="00D475A0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  <w:noProof/>
          </w:rPr>
          <w:t>Náklady na výskum a vývoj a vplyv účtovnej jednotky na životné prostredie</w:t>
        </w:r>
        <w:r w:rsidR="00D475A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75A0">
          <w:rPr>
            <w:noProof/>
            <w:webHidden/>
          </w:rPr>
          <w:instrText xml:space="preserve"> PAGEREF _Toc358125717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218CB"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D475A0" w:rsidRDefault="00D1458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358125718" w:history="1">
        <w:r w:rsidR="00D475A0" w:rsidRPr="00F87154">
          <w:rPr>
            <w:rStyle w:val="Hypertextovprepojenie"/>
            <w:noProof/>
          </w:rPr>
          <w:t>7.</w:t>
        </w:r>
        <w:r w:rsidR="00D475A0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  <w:noProof/>
          </w:rPr>
          <w:t>Informácie o obstarávaní vlastných akcií, dočasných listov, obchodných        podielov a akcií, dočasných listov a obchodných podielov materskej účtovnej       jednotky</w:t>
        </w:r>
        <w:r w:rsidR="00D475A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75A0">
          <w:rPr>
            <w:noProof/>
            <w:webHidden/>
          </w:rPr>
          <w:instrText xml:space="preserve"> PAGEREF _Toc358125718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218CB"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D475A0" w:rsidRDefault="00D1458D">
      <w:pPr>
        <w:pStyle w:val="Obsah1"/>
        <w:tabs>
          <w:tab w:val="left" w:pos="1320"/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358125719" w:history="1">
        <w:r w:rsidR="00D475A0" w:rsidRPr="00F87154">
          <w:rPr>
            <w:rStyle w:val="Hypertextovprepojenie"/>
            <w:noProof/>
          </w:rPr>
          <w:t>8.</w:t>
        </w:r>
        <w:r w:rsidR="00D475A0">
          <w:rPr>
            <w:rFonts w:asciiTheme="minorHAnsi" w:eastAsiaTheme="minorEastAsia" w:hAnsiTheme="minorHAnsi" w:cstheme="minorBidi"/>
            <w:b w:val="0"/>
            <w:bCs w:val="0"/>
            <w:noProof/>
            <w:sz w:val="22"/>
            <w:szCs w:val="22"/>
            <w:lang w:val="sk-SK"/>
          </w:rPr>
          <w:tab/>
        </w:r>
        <w:r w:rsidR="00D475A0" w:rsidRPr="00F87154">
          <w:rPr>
            <w:rStyle w:val="Hypertextovprepojenie"/>
            <w:noProof/>
          </w:rPr>
          <w:t>Predpokladaný vývoj činnosti</w:t>
        </w:r>
        <w:r w:rsidR="00D475A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75A0">
          <w:rPr>
            <w:noProof/>
            <w:webHidden/>
          </w:rPr>
          <w:instrText xml:space="preserve"> PAGEREF _Toc358125719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218CB"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D475A0" w:rsidRDefault="00D1458D">
      <w:pPr>
        <w:pStyle w:val="Obsah1"/>
        <w:tabs>
          <w:tab w:val="right" w:leader="dot" w:pos="9628"/>
        </w:tabs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lang w:val="sk-SK"/>
        </w:rPr>
      </w:pPr>
      <w:hyperlink w:anchor="_Toc358125720" w:history="1">
        <w:r w:rsidR="00D475A0" w:rsidRPr="00F87154">
          <w:rPr>
            <w:rStyle w:val="Hypertextovprepojenie"/>
            <w:noProof/>
          </w:rPr>
          <w:t>PRÍLOHY</w:t>
        </w:r>
        <w:r w:rsidR="00D475A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D475A0">
          <w:rPr>
            <w:noProof/>
            <w:webHidden/>
          </w:rPr>
          <w:instrText xml:space="preserve"> PAGEREF _Toc358125720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218CB"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1D30A3" w:rsidRPr="003C697B" w:rsidRDefault="00D1458D" w:rsidP="00962522">
      <w:pPr>
        <w:pStyle w:val="Nadpis1"/>
        <w:tabs>
          <w:tab w:val="left" w:pos="426"/>
          <w:tab w:val="left" w:pos="709"/>
        </w:tabs>
        <w:spacing w:line="240" w:lineRule="auto"/>
        <w:ind w:left="426" w:firstLine="284"/>
      </w:pPr>
      <w:r w:rsidRPr="0030612A">
        <w:rPr>
          <w:i/>
        </w:rPr>
        <w:fldChar w:fldCharType="end"/>
      </w:r>
      <w:r w:rsidR="00DE2232">
        <w:br w:type="page"/>
      </w:r>
      <w:bookmarkStart w:id="1" w:name="_Toc358125704"/>
      <w:r w:rsidR="00054118">
        <w:lastRenderedPageBreak/>
        <w:t xml:space="preserve">1.  </w:t>
      </w:r>
      <w:r w:rsidR="001D30A3" w:rsidRPr="003C697B">
        <w:t xml:space="preserve">Charakteristika </w:t>
      </w:r>
      <w:r w:rsidR="00BB5987">
        <w:t>LINORA</w:t>
      </w:r>
      <w:r w:rsidR="00AE2213">
        <w:t xml:space="preserve"> s.r.o.</w:t>
      </w:r>
      <w:r w:rsidR="001D30A3" w:rsidRPr="003C697B">
        <w:t xml:space="preserve"> </w:t>
      </w:r>
      <w:r w:rsidR="00AE2213">
        <w:t>Hencovce</w:t>
      </w:r>
      <w:bookmarkEnd w:id="1"/>
    </w:p>
    <w:p w:rsidR="00B017A5" w:rsidRDefault="00B017A5" w:rsidP="00B017A5">
      <w:pPr>
        <w:pStyle w:val="Nadpis2"/>
        <w:numPr>
          <w:ilvl w:val="0"/>
          <w:numId w:val="0"/>
        </w:numPr>
      </w:pPr>
      <w:bookmarkStart w:id="2" w:name="_Ref294767049"/>
    </w:p>
    <w:p w:rsidR="001D30A3" w:rsidRPr="008771EC" w:rsidRDefault="00A6268F" w:rsidP="008771EC">
      <w:pPr>
        <w:pStyle w:val="Nadpis2"/>
      </w:pPr>
      <w:bookmarkStart w:id="3" w:name="_Toc358125705"/>
      <w:r w:rsidRPr="008771EC">
        <w:t>História vzniku</w:t>
      </w:r>
      <w:bookmarkEnd w:id="2"/>
      <w:bookmarkEnd w:id="3"/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u w:val="single"/>
        </w:rPr>
        <w:t>Spoločnosti rodiny Vignoni</w:t>
      </w:r>
      <w:r w:rsidRPr="003C697B">
        <w:rPr>
          <w:rFonts w:ascii="Arial" w:hAnsi="Arial" w:cs="Arial"/>
        </w:rPr>
        <w:t xml:space="preserve"> patria už niekoľko desaťročí medzi najznámejších výrobcov a predajcov pančúch na európskom trhu.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i/>
        </w:rPr>
        <w:t>Počiatky existencie</w:t>
      </w:r>
      <w:r w:rsidRPr="003C697B">
        <w:rPr>
          <w:rFonts w:ascii="Arial" w:hAnsi="Arial" w:cs="Arial"/>
        </w:rPr>
        <w:t xml:space="preserve"> týchto aktivít spadajú do r. 1957, keď sa dvaja bratia </w:t>
      </w:r>
      <w:proofErr w:type="spellStart"/>
      <w:r w:rsidRPr="003C697B">
        <w:rPr>
          <w:rFonts w:ascii="Arial" w:hAnsi="Arial" w:cs="Arial"/>
        </w:rPr>
        <w:t>Giuseppe</w:t>
      </w:r>
      <w:proofErr w:type="spellEnd"/>
      <w:r w:rsidRPr="003C697B">
        <w:rPr>
          <w:rFonts w:ascii="Arial" w:hAnsi="Arial" w:cs="Arial"/>
        </w:rPr>
        <w:t xml:space="preserve"> a Carlo Vignoni dohodli na založení spoločného podniku na výrobu pančúch.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i/>
        </w:rPr>
        <w:t>Prvý podnik</w:t>
      </w:r>
      <w:r w:rsidRPr="003C697B">
        <w:rPr>
          <w:rFonts w:ascii="Arial" w:hAnsi="Arial" w:cs="Arial"/>
        </w:rPr>
        <w:t xml:space="preserve"> vznikol v Talianskom mestečku </w:t>
      </w:r>
      <w:proofErr w:type="spellStart"/>
      <w:r w:rsidRPr="003C697B">
        <w:rPr>
          <w:rFonts w:ascii="Arial" w:hAnsi="Arial" w:cs="Arial"/>
        </w:rPr>
        <w:t>Castel</w:t>
      </w:r>
      <w:proofErr w:type="spellEnd"/>
      <w:r w:rsidRPr="003C697B">
        <w:rPr>
          <w:rFonts w:ascii="Arial" w:hAnsi="Arial" w:cs="Arial"/>
        </w:rPr>
        <w:t xml:space="preserve"> </w:t>
      </w:r>
      <w:proofErr w:type="spellStart"/>
      <w:r w:rsidRPr="003C697B">
        <w:rPr>
          <w:rFonts w:ascii="Arial" w:hAnsi="Arial" w:cs="Arial"/>
        </w:rPr>
        <w:t>Goffredo</w:t>
      </w:r>
      <w:proofErr w:type="spellEnd"/>
      <w:r w:rsidRPr="003C697B">
        <w:rPr>
          <w:rFonts w:ascii="Arial" w:hAnsi="Arial" w:cs="Arial"/>
        </w:rPr>
        <w:t xml:space="preserve">, kde vyrobili prvé pančuchy pod značkou Vignoni.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Časom sa </w:t>
      </w:r>
      <w:proofErr w:type="spellStart"/>
      <w:r w:rsidRPr="003C697B">
        <w:rPr>
          <w:rFonts w:ascii="Arial" w:hAnsi="Arial" w:cs="Arial"/>
        </w:rPr>
        <w:t>Castel</w:t>
      </w:r>
      <w:proofErr w:type="spellEnd"/>
      <w:r w:rsidRPr="003C697B">
        <w:rPr>
          <w:rFonts w:ascii="Arial" w:hAnsi="Arial" w:cs="Arial"/>
        </w:rPr>
        <w:t xml:space="preserve"> </w:t>
      </w:r>
      <w:proofErr w:type="spellStart"/>
      <w:r w:rsidRPr="003C697B">
        <w:rPr>
          <w:rFonts w:ascii="Arial" w:hAnsi="Arial" w:cs="Arial"/>
        </w:rPr>
        <w:t>Goffredo</w:t>
      </w:r>
      <w:proofErr w:type="spellEnd"/>
      <w:r w:rsidRPr="003C697B">
        <w:rPr>
          <w:rFonts w:ascii="Arial" w:hAnsi="Arial" w:cs="Arial"/>
        </w:rPr>
        <w:t xml:space="preserve"> stalo </w:t>
      </w:r>
      <w:r w:rsidRPr="003C697B">
        <w:rPr>
          <w:rFonts w:ascii="Arial" w:hAnsi="Arial" w:cs="Arial"/>
          <w:b/>
          <w:i/>
        </w:rPr>
        <w:t>najdôležitejším výrobným centrom</w:t>
      </w:r>
      <w:r w:rsidRPr="003C697B">
        <w:rPr>
          <w:rFonts w:ascii="Arial" w:hAnsi="Arial" w:cs="Arial"/>
          <w:b/>
        </w:rPr>
        <w:t xml:space="preserve"> </w:t>
      </w:r>
      <w:r w:rsidRPr="003C697B">
        <w:rPr>
          <w:rFonts w:ascii="Arial" w:hAnsi="Arial" w:cs="Arial"/>
        </w:rPr>
        <w:t xml:space="preserve">dámskych pančuchových nohavíc v celej Európe.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  <w:u w:val="single"/>
        </w:rPr>
      </w:pPr>
      <w:r w:rsidRPr="003C697B">
        <w:rPr>
          <w:rFonts w:ascii="Arial" w:hAnsi="Arial" w:cs="Arial"/>
          <w:b/>
          <w:i/>
        </w:rPr>
        <w:t>Prvý obchodný názov</w:t>
      </w:r>
      <w:r w:rsidRPr="003C697B">
        <w:rPr>
          <w:rFonts w:ascii="Arial" w:hAnsi="Arial" w:cs="Arial"/>
        </w:rPr>
        <w:t xml:space="preserve"> spoločnosti bol </w:t>
      </w:r>
      <w:r w:rsidRPr="003C697B">
        <w:rPr>
          <w:rFonts w:ascii="Arial" w:hAnsi="Arial" w:cs="Arial"/>
          <w:b/>
          <w:u w:val="single"/>
        </w:rPr>
        <w:t>„</w:t>
      </w:r>
      <w:proofErr w:type="spellStart"/>
      <w:r w:rsidRPr="003C697B">
        <w:rPr>
          <w:rFonts w:ascii="Arial" w:hAnsi="Arial" w:cs="Arial"/>
          <w:b/>
          <w:u w:val="single"/>
        </w:rPr>
        <w:t>Calzifiicio</w:t>
      </w:r>
      <w:proofErr w:type="spellEnd"/>
      <w:r w:rsidRPr="003C697B">
        <w:rPr>
          <w:rFonts w:ascii="Arial" w:hAnsi="Arial" w:cs="Arial"/>
          <w:b/>
          <w:u w:val="single"/>
        </w:rPr>
        <w:t xml:space="preserve"> Vignoni </w:t>
      </w:r>
      <w:proofErr w:type="spellStart"/>
      <w:r w:rsidRPr="003C697B">
        <w:rPr>
          <w:rFonts w:ascii="Arial" w:hAnsi="Arial" w:cs="Arial"/>
          <w:b/>
          <w:u w:val="single"/>
        </w:rPr>
        <w:t>dei</w:t>
      </w:r>
      <w:proofErr w:type="spellEnd"/>
      <w:r w:rsidRPr="003C697B">
        <w:rPr>
          <w:rFonts w:ascii="Arial" w:hAnsi="Arial" w:cs="Arial"/>
          <w:b/>
          <w:u w:val="single"/>
        </w:rPr>
        <w:t xml:space="preserve"> </w:t>
      </w:r>
      <w:proofErr w:type="spellStart"/>
      <w:r w:rsidRPr="003C697B">
        <w:rPr>
          <w:rFonts w:ascii="Arial" w:hAnsi="Arial" w:cs="Arial"/>
          <w:b/>
          <w:u w:val="single"/>
        </w:rPr>
        <w:t>F.lli</w:t>
      </w:r>
      <w:proofErr w:type="spellEnd"/>
      <w:r w:rsidRPr="003C697B">
        <w:rPr>
          <w:rFonts w:ascii="Arial" w:hAnsi="Arial" w:cs="Arial"/>
          <w:b/>
          <w:u w:val="single"/>
        </w:rPr>
        <w:t xml:space="preserve"> Vignoni“.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Spoločnosť si zaregistrovala </w:t>
      </w:r>
      <w:r w:rsidRPr="003C697B">
        <w:rPr>
          <w:rFonts w:ascii="Arial" w:hAnsi="Arial" w:cs="Arial"/>
          <w:b/>
          <w:u w:val="single"/>
        </w:rPr>
        <w:t>značku Vignoni</w:t>
      </w:r>
      <w:r w:rsidRPr="003C697B">
        <w:rPr>
          <w:rFonts w:ascii="Arial" w:hAnsi="Arial" w:cs="Arial"/>
        </w:rPr>
        <w:t xml:space="preserve">, ktorá sa po čase stala symbolom garancie dobrej kvality a nízkej ceny.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i/>
        </w:rPr>
        <w:t>V 60-tych rokoch</w:t>
      </w:r>
      <w:r w:rsidRPr="003C697B">
        <w:rPr>
          <w:rFonts w:ascii="Arial" w:hAnsi="Arial" w:cs="Arial"/>
        </w:rPr>
        <w:t xml:space="preserve"> bola kúpená firma v mestečku </w:t>
      </w:r>
      <w:proofErr w:type="spellStart"/>
      <w:r w:rsidRPr="003C697B">
        <w:rPr>
          <w:rFonts w:ascii="Arial" w:hAnsi="Arial" w:cs="Arial"/>
        </w:rPr>
        <w:t>Gottolengo</w:t>
      </w:r>
      <w:proofErr w:type="spellEnd"/>
      <w:r w:rsidRPr="003C697B">
        <w:rPr>
          <w:rFonts w:ascii="Arial" w:hAnsi="Arial" w:cs="Arial"/>
        </w:rPr>
        <w:t xml:space="preserve">, len niekoľko kilometrov od </w:t>
      </w:r>
      <w:proofErr w:type="spellStart"/>
      <w:r w:rsidRPr="003C697B">
        <w:rPr>
          <w:rFonts w:ascii="Arial" w:hAnsi="Arial" w:cs="Arial"/>
        </w:rPr>
        <w:t>Castel</w:t>
      </w:r>
      <w:proofErr w:type="spellEnd"/>
      <w:r w:rsidRPr="003C697B">
        <w:rPr>
          <w:rFonts w:ascii="Arial" w:hAnsi="Arial" w:cs="Arial"/>
        </w:rPr>
        <w:t xml:space="preserve"> </w:t>
      </w:r>
      <w:proofErr w:type="spellStart"/>
      <w:r w:rsidRPr="003C697B">
        <w:rPr>
          <w:rFonts w:ascii="Arial" w:hAnsi="Arial" w:cs="Arial"/>
        </w:rPr>
        <w:t>Goffreda</w:t>
      </w:r>
      <w:proofErr w:type="spellEnd"/>
      <w:r w:rsidRPr="003C697B">
        <w:rPr>
          <w:rFonts w:ascii="Arial" w:hAnsi="Arial" w:cs="Arial"/>
        </w:rPr>
        <w:t xml:space="preserve">. Táto firma sa stala výrobným pilierom celej výroby pančúch v skupine Vignoni.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Neustály rast skupiny a zmeny svetových ekonomických podmienok si vyžadovali </w:t>
      </w:r>
      <w:r w:rsidRPr="003C697B">
        <w:rPr>
          <w:rFonts w:ascii="Arial" w:hAnsi="Arial" w:cs="Arial"/>
          <w:b/>
          <w:i/>
        </w:rPr>
        <w:t>v roku 1999</w:t>
      </w:r>
      <w:r w:rsidRPr="003C697B">
        <w:rPr>
          <w:rFonts w:ascii="Arial" w:hAnsi="Arial" w:cs="Arial"/>
        </w:rPr>
        <w:t xml:space="preserve"> potrebu vyhľadať výrobných partnerov v zahraničí.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V tom roku začína </w:t>
      </w:r>
      <w:r w:rsidRPr="003C697B">
        <w:rPr>
          <w:rFonts w:ascii="Arial" w:hAnsi="Arial" w:cs="Arial"/>
          <w:b/>
          <w:i/>
        </w:rPr>
        <w:t>ekonomická spolupráca</w:t>
      </w:r>
      <w:r w:rsidRPr="003C697B">
        <w:rPr>
          <w:rFonts w:ascii="Arial" w:hAnsi="Arial" w:cs="Arial"/>
        </w:rPr>
        <w:t xml:space="preserve"> so spoločnosťou Linda </w:t>
      </w:r>
      <w:proofErr w:type="spellStart"/>
      <w:r w:rsidRPr="003C697B">
        <w:rPr>
          <w:rFonts w:ascii="Arial" w:hAnsi="Arial" w:cs="Arial"/>
        </w:rPr>
        <w:t>Chemes</w:t>
      </w:r>
      <w:proofErr w:type="spellEnd"/>
      <w:r w:rsidRPr="003C697B">
        <w:rPr>
          <w:rFonts w:ascii="Arial" w:hAnsi="Arial" w:cs="Arial"/>
        </w:rPr>
        <w:t xml:space="preserve"> s.r.o. v Humennom. </w:t>
      </w:r>
    </w:p>
    <w:p w:rsidR="00B118D1" w:rsidRPr="003C697B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  <w:b/>
          <w:i/>
        </w:rPr>
        <w:t>V r. 2000</w:t>
      </w:r>
      <w:r w:rsidRPr="003C697B">
        <w:rPr>
          <w:rFonts w:ascii="Arial" w:hAnsi="Arial" w:cs="Arial"/>
        </w:rPr>
        <w:t xml:space="preserve"> v spolupráci so spoločnosťou </w:t>
      </w:r>
      <w:proofErr w:type="spellStart"/>
      <w:r w:rsidRPr="003C697B">
        <w:rPr>
          <w:rFonts w:ascii="Arial" w:hAnsi="Arial" w:cs="Arial"/>
        </w:rPr>
        <w:t>Chemes</w:t>
      </w:r>
      <w:proofErr w:type="spellEnd"/>
      <w:r w:rsidRPr="003C697B">
        <w:rPr>
          <w:rFonts w:ascii="Arial" w:hAnsi="Arial" w:cs="Arial"/>
        </w:rPr>
        <w:t xml:space="preserve"> a. s. </w:t>
      </w:r>
      <w:r w:rsidR="00AE2213">
        <w:rPr>
          <w:rFonts w:ascii="Arial" w:hAnsi="Arial" w:cs="Arial"/>
        </w:rPr>
        <w:t>Hencovce</w:t>
      </w:r>
      <w:r w:rsidRPr="003C697B">
        <w:rPr>
          <w:rFonts w:ascii="Arial" w:hAnsi="Arial" w:cs="Arial"/>
        </w:rPr>
        <w:t xml:space="preserve"> a talianskou spoločnosťou s nehnuteľnosťami VIP </w:t>
      </w:r>
      <w:proofErr w:type="spellStart"/>
      <w:r w:rsidRPr="003C697B">
        <w:rPr>
          <w:rFonts w:ascii="Arial" w:hAnsi="Arial" w:cs="Arial"/>
        </w:rPr>
        <w:t>Srl</w:t>
      </w:r>
      <w:proofErr w:type="spellEnd"/>
      <w:r w:rsidRPr="003C697B">
        <w:rPr>
          <w:rFonts w:ascii="Arial" w:hAnsi="Arial" w:cs="Arial"/>
        </w:rPr>
        <w:t xml:space="preserve"> sa zrodila </w:t>
      </w:r>
      <w:proofErr w:type="spellStart"/>
      <w:r w:rsidRPr="003C697B">
        <w:rPr>
          <w:rFonts w:ascii="Arial" w:hAnsi="Arial" w:cs="Arial"/>
        </w:rPr>
        <w:t>joint</w:t>
      </w:r>
      <w:proofErr w:type="spellEnd"/>
      <w:r w:rsidRPr="003C697B">
        <w:rPr>
          <w:rFonts w:ascii="Arial" w:hAnsi="Arial" w:cs="Arial"/>
        </w:rPr>
        <w:t xml:space="preserve"> </w:t>
      </w:r>
      <w:proofErr w:type="spellStart"/>
      <w:r w:rsidRPr="003C697B">
        <w:rPr>
          <w:rFonts w:ascii="Arial" w:hAnsi="Arial" w:cs="Arial"/>
        </w:rPr>
        <w:t>venture</w:t>
      </w:r>
      <w:proofErr w:type="spellEnd"/>
      <w:r w:rsidRPr="003C697B">
        <w:rPr>
          <w:rFonts w:ascii="Arial" w:hAnsi="Arial" w:cs="Arial"/>
        </w:rPr>
        <w:t xml:space="preserve"> s obchodným názvom </w:t>
      </w:r>
      <w:r w:rsidR="00B768AB">
        <w:rPr>
          <w:rFonts w:ascii="Arial" w:hAnsi="Arial" w:cs="Arial"/>
        </w:rPr>
        <w:t>VSK</w:t>
      </w:r>
      <w:r w:rsidR="00AE2213">
        <w:rPr>
          <w:rFonts w:ascii="Arial" w:hAnsi="Arial" w:cs="Arial"/>
        </w:rPr>
        <w:t xml:space="preserve"> s.r.o.</w:t>
      </w:r>
      <w:r w:rsidRPr="003C697B">
        <w:rPr>
          <w:rFonts w:ascii="Arial" w:hAnsi="Arial" w:cs="Arial"/>
        </w:rPr>
        <w:t xml:space="preserve"> </w:t>
      </w:r>
    </w:p>
    <w:p w:rsidR="00B118D1" w:rsidRDefault="00B118D1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Spoločnosť VMC </w:t>
      </w:r>
      <w:proofErr w:type="spellStart"/>
      <w:r w:rsidRPr="003C697B">
        <w:rPr>
          <w:rFonts w:ascii="Arial" w:hAnsi="Arial" w:cs="Arial"/>
        </w:rPr>
        <w:t>Srl</w:t>
      </w:r>
      <w:proofErr w:type="spellEnd"/>
      <w:r w:rsidRPr="003C697B">
        <w:rPr>
          <w:rFonts w:ascii="Arial" w:hAnsi="Arial" w:cs="Arial"/>
        </w:rPr>
        <w:t xml:space="preserve">, jedna zo spoločnosti skupiny Vignoni zverila časť výrobných operácií </w:t>
      </w:r>
      <w:r w:rsidRPr="003C697B">
        <w:rPr>
          <w:rFonts w:ascii="Arial" w:hAnsi="Arial" w:cs="Arial"/>
          <w:b/>
          <w:i/>
        </w:rPr>
        <w:t>novovzniknutej slovenskej spoločnosti</w:t>
      </w:r>
      <w:r w:rsidRPr="003C697B">
        <w:rPr>
          <w:rFonts w:ascii="Arial" w:hAnsi="Arial" w:cs="Arial"/>
        </w:rPr>
        <w:t>.</w:t>
      </w:r>
    </w:p>
    <w:p w:rsidR="00AE2213" w:rsidRPr="009A150D" w:rsidRDefault="009A150D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</w:rPr>
      </w:pPr>
      <w:r w:rsidRPr="009A150D">
        <w:rPr>
          <w:rFonts w:ascii="Arial" w:hAnsi="Arial" w:cs="Arial"/>
          <w:b/>
        </w:rPr>
        <w:t xml:space="preserve">V r. 2008 </w:t>
      </w:r>
      <w:r>
        <w:rPr>
          <w:rFonts w:ascii="Arial" w:hAnsi="Arial" w:cs="Arial"/>
        </w:rPr>
        <w:t xml:space="preserve">došlo k zakúpeniu priemyselného areálu v Hencovciach spoločnosťou GI-FA </w:t>
      </w:r>
      <w:proofErr w:type="spellStart"/>
      <w:r>
        <w:rPr>
          <w:rFonts w:ascii="Arial" w:hAnsi="Arial" w:cs="Arial"/>
        </w:rPr>
        <w:t>S.r.l</w:t>
      </w:r>
      <w:proofErr w:type="spellEnd"/>
      <w:r>
        <w:rPr>
          <w:rFonts w:ascii="Arial" w:hAnsi="Arial" w:cs="Arial"/>
        </w:rPr>
        <w:t>., ktorá je súčasťou podnikov rodiny Vignoni.</w:t>
      </w:r>
    </w:p>
    <w:p w:rsidR="009A150D" w:rsidRPr="00BB5987" w:rsidRDefault="005A34F3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Od r. </w:t>
      </w:r>
      <w:r w:rsidR="00BB5987">
        <w:rPr>
          <w:rFonts w:ascii="Arial" w:hAnsi="Arial" w:cs="Arial"/>
          <w:b/>
        </w:rPr>
        <w:t>2010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dochádza k centralizovaniu výrobných a distribučných aktivít v tomto novom priestore.</w:t>
      </w:r>
    </w:p>
    <w:p w:rsidR="00BB5987" w:rsidRPr="009A150D" w:rsidRDefault="00BB5987" w:rsidP="00B118D1">
      <w:pPr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 13.12.</w:t>
      </w:r>
      <w:r w:rsidR="0072298E">
        <w:rPr>
          <w:rFonts w:ascii="Arial" w:hAnsi="Arial" w:cs="Arial"/>
          <w:b/>
        </w:rPr>
        <w:t>201</w:t>
      </w:r>
      <w:r w:rsidR="00C93339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spoločnosť bola registrovaná pod názvom KALI AGRO s. r. o. a od tohto dátumu sa zmenil názov spoločnosti na LINORA s. r. o. </w:t>
      </w:r>
    </w:p>
    <w:p w:rsidR="00C9103D" w:rsidRPr="003C697B" w:rsidRDefault="00C9103D" w:rsidP="00C9103D">
      <w:pPr>
        <w:spacing w:line="480" w:lineRule="auto"/>
        <w:ind w:left="390"/>
        <w:jc w:val="both"/>
        <w:rPr>
          <w:rFonts w:ascii="Arial" w:hAnsi="Arial" w:cs="Arial"/>
          <w:b/>
          <w:bCs/>
        </w:rPr>
      </w:pPr>
    </w:p>
    <w:p w:rsidR="00A6268F" w:rsidRPr="008771EC" w:rsidRDefault="00C9103D" w:rsidP="008771EC">
      <w:pPr>
        <w:pStyle w:val="Nadpis2"/>
      </w:pPr>
      <w:bookmarkStart w:id="4" w:name="_Toc358125706"/>
      <w:r w:rsidRPr="008771EC">
        <w:lastRenderedPageBreak/>
        <w:t>Prostredie pôsobnosti</w:t>
      </w:r>
      <w:bookmarkEnd w:id="4"/>
    </w:p>
    <w:p w:rsidR="003C697B" w:rsidRPr="003C697B" w:rsidRDefault="003C697B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  <w:lang w:eastAsia="cs-CZ"/>
        </w:rPr>
      </w:pPr>
      <w:r w:rsidRPr="003C697B">
        <w:rPr>
          <w:rFonts w:ascii="Arial" w:hAnsi="Arial" w:cs="Arial"/>
          <w:lang w:eastAsia="cs-CZ"/>
        </w:rPr>
        <w:t xml:space="preserve">V okrese </w:t>
      </w:r>
      <w:r w:rsidR="005A34F3">
        <w:rPr>
          <w:rFonts w:ascii="Arial" w:hAnsi="Arial" w:cs="Arial"/>
          <w:lang w:eastAsia="cs-CZ"/>
        </w:rPr>
        <w:t>Vranov nad Topľou s rozlohou 847,60</w:t>
      </w:r>
      <w:r w:rsidRPr="003C697B">
        <w:rPr>
          <w:rFonts w:ascii="Arial" w:hAnsi="Arial" w:cs="Arial"/>
          <w:lang w:eastAsia="cs-CZ"/>
        </w:rPr>
        <w:t xml:space="preserve"> km</w:t>
      </w:r>
      <w:r w:rsidRPr="003C697B">
        <w:rPr>
          <w:rFonts w:ascii="Arial" w:hAnsi="Arial" w:cs="Arial"/>
          <w:vertAlign w:val="superscript"/>
          <w:lang w:eastAsia="cs-CZ"/>
        </w:rPr>
        <w:t>2</w:t>
      </w:r>
      <w:r w:rsidRPr="003C697B">
        <w:rPr>
          <w:rFonts w:ascii="Arial" w:hAnsi="Arial" w:cs="Arial"/>
          <w:lang w:eastAsia="cs-CZ"/>
        </w:rPr>
        <w:t xml:space="preserve">, počtom obyvateľov </w:t>
      </w:r>
      <w:r w:rsidR="00F86C7E">
        <w:rPr>
          <w:rFonts w:ascii="Arial" w:hAnsi="Arial" w:cs="Arial"/>
          <w:lang w:eastAsia="cs-CZ"/>
        </w:rPr>
        <w:t>75</w:t>
      </w:r>
      <w:r w:rsidRPr="003C697B">
        <w:rPr>
          <w:rFonts w:ascii="Arial" w:hAnsi="Arial" w:cs="Arial"/>
          <w:lang w:eastAsia="cs-CZ"/>
        </w:rPr>
        <w:t> </w:t>
      </w:r>
      <w:r w:rsidR="00F86C7E">
        <w:rPr>
          <w:rFonts w:ascii="Arial" w:hAnsi="Arial" w:cs="Arial"/>
          <w:lang w:eastAsia="cs-CZ"/>
        </w:rPr>
        <w:t>488</w:t>
      </w:r>
      <w:r w:rsidRPr="003C697B">
        <w:rPr>
          <w:rFonts w:ascii="Arial" w:hAnsi="Arial" w:cs="Arial"/>
          <w:lang w:eastAsia="cs-CZ"/>
        </w:rPr>
        <w:t xml:space="preserve"> sú rozvinuté </w:t>
      </w:r>
      <w:r w:rsidR="00010AE2">
        <w:rPr>
          <w:rFonts w:ascii="Arial" w:hAnsi="Arial" w:cs="Arial"/>
          <w:lang w:eastAsia="cs-CZ"/>
        </w:rPr>
        <w:t>drevársky, textilný priemyse</w:t>
      </w:r>
      <w:r w:rsidR="00750652">
        <w:rPr>
          <w:rFonts w:ascii="Arial" w:hAnsi="Arial" w:cs="Arial"/>
          <w:lang w:eastAsia="cs-CZ"/>
        </w:rPr>
        <w:t>l</w:t>
      </w:r>
      <w:r w:rsidR="00010AE2">
        <w:rPr>
          <w:rFonts w:ascii="Arial" w:hAnsi="Arial" w:cs="Arial"/>
          <w:lang w:eastAsia="cs-CZ"/>
        </w:rPr>
        <w:t xml:space="preserve"> a priemysel stavebných hmôt. Prevádzky týchto odvetví sa nachádzajú predovšetkým v samotnom okresnom meste Vranov nad Topľou. Elektrickú energiu dodáva do siete miestna tepelná elektráreň. Na vodnej nádrži Veľká Domaša je hydroelektráreň. </w:t>
      </w:r>
    </w:p>
    <w:p w:rsidR="003C697B" w:rsidRPr="003C697B" w:rsidRDefault="002157B6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  <w:lang w:eastAsia="cs-CZ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drawing>
          <wp:inline distT="0" distB="0" distL="0" distR="0">
            <wp:extent cx="5276850" cy="3457575"/>
            <wp:effectExtent l="19050" t="0" r="0" b="0"/>
            <wp:docPr id="1" name="il_fi" descr="mesto-vranov-nad-toplo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mesto-vranov-nad-toplou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3457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697B" w:rsidRPr="003C697B" w:rsidRDefault="003C697B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0"/>
        <w:rPr>
          <w:rFonts w:ascii="Arial" w:hAnsi="Arial" w:cs="Arial"/>
          <w:noProof/>
          <w:lang w:eastAsia="sk-SK"/>
        </w:rPr>
      </w:pPr>
    </w:p>
    <w:p w:rsidR="003C697B" w:rsidRPr="003C697B" w:rsidRDefault="003C697B" w:rsidP="003C697B">
      <w:pPr>
        <w:pStyle w:val="Obyajntext"/>
        <w:spacing w:line="360" w:lineRule="auto"/>
        <w:rPr>
          <w:rFonts w:ascii="Arial" w:hAnsi="Arial" w:cs="Arial"/>
          <w:b/>
          <w:lang w:val="pl-PL"/>
        </w:rPr>
      </w:pPr>
      <w:r w:rsidRPr="003C697B">
        <w:rPr>
          <w:rFonts w:ascii="Arial" w:hAnsi="Arial" w:cs="Arial"/>
          <w:b/>
          <w:lang w:val="pl-PL"/>
        </w:rPr>
        <w:t xml:space="preserve">Obrázok 12 </w:t>
      </w:r>
      <w:r w:rsidR="00010AE2">
        <w:rPr>
          <w:rFonts w:ascii="Arial" w:hAnsi="Arial" w:cs="Arial"/>
          <w:b/>
          <w:lang w:val="pl-PL"/>
        </w:rPr>
        <w:t>Okresné mesto Vranov</w:t>
      </w:r>
      <w:r w:rsidRPr="003C697B">
        <w:rPr>
          <w:rFonts w:ascii="Arial" w:hAnsi="Arial" w:cs="Arial"/>
          <w:b/>
          <w:lang w:val="pl-PL"/>
        </w:rPr>
        <w:t xml:space="preserve"> </w:t>
      </w:r>
      <w:r w:rsidR="00010AE2">
        <w:rPr>
          <w:rFonts w:ascii="Arial" w:hAnsi="Arial" w:cs="Arial"/>
          <w:b/>
          <w:lang w:val="pl-PL"/>
        </w:rPr>
        <w:t>nad Topľou</w:t>
      </w:r>
    </w:p>
    <w:p w:rsidR="00B017A5" w:rsidRDefault="00B017A5" w:rsidP="00B017A5">
      <w:pPr>
        <w:spacing w:line="360" w:lineRule="auto"/>
        <w:ind w:left="720"/>
        <w:rPr>
          <w:rFonts w:ascii="Arial" w:eastAsia="Arial Unicode MS" w:hAnsi="Arial" w:cs="Arial"/>
        </w:rPr>
      </w:pPr>
    </w:p>
    <w:p w:rsidR="003C697B" w:rsidRPr="003C697B" w:rsidRDefault="00010AE2" w:rsidP="003C697B">
      <w:pPr>
        <w:numPr>
          <w:ilvl w:val="0"/>
          <w:numId w:val="9"/>
        </w:numPr>
        <w:spacing w:line="360" w:lineRule="auto"/>
        <w:rPr>
          <w:rFonts w:ascii="Arial" w:eastAsia="Arial Unicode MS" w:hAnsi="Arial" w:cs="Arial"/>
        </w:rPr>
      </w:pPr>
      <w:r>
        <w:rPr>
          <w:rFonts w:ascii="Arial" w:eastAsia="Arial Unicode MS" w:hAnsi="Arial" w:cs="Arial"/>
        </w:rPr>
        <w:t xml:space="preserve">STD DOMINO a. s. </w:t>
      </w:r>
      <w:r w:rsidR="003C697B" w:rsidRPr="003C697B">
        <w:rPr>
          <w:rFonts w:ascii="Arial" w:eastAsia="Arial Unicode MS" w:hAnsi="Arial" w:cs="Arial"/>
        </w:rPr>
        <w:t xml:space="preserve">. – </w:t>
      </w:r>
      <w:r>
        <w:rPr>
          <w:rFonts w:ascii="Arial" w:eastAsia="Arial Unicode MS" w:hAnsi="Arial" w:cs="Arial"/>
        </w:rPr>
        <w:t>spoločnosť pôsobí v oblastí obchodu a dopravy.</w:t>
      </w:r>
    </w:p>
    <w:p w:rsidR="003C697B" w:rsidRPr="003C697B" w:rsidRDefault="00C93339" w:rsidP="003C697B">
      <w:pPr>
        <w:numPr>
          <w:ilvl w:val="0"/>
          <w:numId w:val="9"/>
        </w:numPr>
        <w:spacing w:line="360" w:lineRule="auto"/>
        <w:rPr>
          <w:rFonts w:ascii="Arial" w:eastAsia="Arial Unicode MS" w:hAnsi="Arial" w:cs="Arial"/>
        </w:rPr>
      </w:pPr>
      <w:proofErr w:type="spellStart"/>
      <w:r>
        <w:rPr>
          <w:rFonts w:ascii="Arial" w:eastAsia="Arial Unicode MS" w:hAnsi="Arial" w:cs="Arial"/>
        </w:rPr>
        <w:t>Bukóza</w:t>
      </w:r>
      <w:proofErr w:type="spellEnd"/>
      <w:r>
        <w:rPr>
          <w:rFonts w:ascii="Arial" w:eastAsia="Arial Unicode MS" w:hAnsi="Arial" w:cs="Arial"/>
        </w:rPr>
        <w:t xml:space="preserve"> Holding, a. s. – nosnými činnosťami sú</w:t>
      </w:r>
      <w:r w:rsidR="00010AE2">
        <w:rPr>
          <w:rFonts w:ascii="Arial" w:eastAsia="Arial Unicode MS" w:hAnsi="Arial" w:cs="Arial"/>
        </w:rPr>
        <w:t xml:space="preserve"> výroba </w:t>
      </w:r>
      <w:proofErr w:type="spellStart"/>
      <w:r>
        <w:rPr>
          <w:rFonts w:ascii="Arial" w:eastAsia="Arial Unicode MS" w:hAnsi="Arial" w:cs="Arial"/>
        </w:rPr>
        <w:t>celuózy</w:t>
      </w:r>
      <w:proofErr w:type="spellEnd"/>
      <w:r>
        <w:rPr>
          <w:rFonts w:ascii="Arial" w:eastAsia="Arial Unicode MS" w:hAnsi="Arial" w:cs="Arial"/>
        </w:rPr>
        <w:t xml:space="preserve"> a elektrickej  energie.</w:t>
      </w:r>
    </w:p>
    <w:p w:rsidR="00010AE2" w:rsidRDefault="00010AE2" w:rsidP="003C697B">
      <w:pPr>
        <w:pStyle w:val="NormalnytextDP"/>
        <w:widowControl w:val="0"/>
        <w:numPr>
          <w:ilvl w:val="0"/>
          <w:numId w:val="9"/>
        </w:numPr>
        <w:autoSpaceDE w:val="0"/>
        <w:autoSpaceDN w:val="0"/>
        <w:adjustRightInd w:val="0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Domino MKD, s.r.o. – poskytuje špedičné a logistické služby.</w:t>
      </w:r>
    </w:p>
    <w:p w:rsidR="00C81A67" w:rsidRPr="00C81A67" w:rsidRDefault="00C81A67" w:rsidP="003C697B">
      <w:pPr>
        <w:pStyle w:val="NormalnytextDP"/>
        <w:widowControl w:val="0"/>
        <w:numPr>
          <w:ilvl w:val="0"/>
          <w:numId w:val="9"/>
        </w:numPr>
        <w:autoSpaceDE w:val="0"/>
        <w:autoSpaceDN w:val="0"/>
        <w:adjustRightInd w:val="0"/>
        <w:rPr>
          <w:rFonts w:ascii="Arial" w:eastAsia="Arial Unicode MS" w:hAnsi="Arial" w:cs="Arial"/>
          <w:lang w:eastAsia="it-IT"/>
        </w:rPr>
      </w:pPr>
      <w:r w:rsidRPr="00C81A67">
        <w:rPr>
          <w:rFonts w:ascii="Arial" w:eastAsia="Arial Unicode MS" w:hAnsi="Arial" w:cs="Arial"/>
          <w:lang w:eastAsia="it-IT"/>
        </w:rPr>
        <w:t>M.I.S. Slovakia, s.r.o.</w:t>
      </w:r>
      <w:r>
        <w:rPr>
          <w:rFonts w:ascii="Arial" w:eastAsia="Arial Unicode MS" w:hAnsi="Arial" w:cs="Arial"/>
          <w:lang w:eastAsia="it-IT"/>
        </w:rPr>
        <w:t xml:space="preserve">- výroba pletených </w:t>
      </w:r>
      <w:r w:rsidR="00D475A0">
        <w:rPr>
          <w:rFonts w:ascii="Arial" w:eastAsia="Arial Unicode MS" w:hAnsi="Arial" w:cs="Arial"/>
          <w:lang w:eastAsia="it-IT"/>
        </w:rPr>
        <w:t>a háčkovaných odevov.</w:t>
      </w:r>
    </w:p>
    <w:p w:rsidR="00DD7B7C" w:rsidRDefault="00DD7B7C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  <w:lang w:eastAsia="cs-CZ"/>
        </w:rPr>
      </w:pPr>
    </w:p>
    <w:p w:rsidR="003C697B" w:rsidRPr="003C697B" w:rsidRDefault="003C697B" w:rsidP="003C697B">
      <w:pPr>
        <w:pStyle w:val="NormalnytextDP"/>
        <w:widowControl w:val="0"/>
        <w:autoSpaceDE w:val="0"/>
        <w:autoSpaceDN w:val="0"/>
        <w:adjustRightInd w:val="0"/>
        <w:spacing w:before="0"/>
        <w:ind w:firstLine="567"/>
        <w:rPr>
          <w:rFonts w:ascii="Arial" w:hAnsi="Arial" w:cs="Arial"/>
        </w:rPr>
      </w:pPr>
    </w:p>
    <w:p w:rsidR="00C9103D" w:rsidRDefault="00C9103D" w:rsidP="00C9103D">
      <w:pPr>
        <w:spacing w:line="480" w:lineRule="auto"/>
        <w:ind w:left="390"/>
        <w:jc w:val="both"/>
        <w:rPr>
          <w:rFonts w:ascii="Arial" w:hAnsi="Arial" w:cs="Arial"/>
          <w:b/>
          <w:bCs/>
        </w:rPr>
      </w:pPr>
    </w:p>
    <w:p w:rsidR="00793C41" w:rsidRDefault="00793C41" w:rsidP="00C9103D">
      <w:pPr>
        <w:spacing w:line="480" w:lineRule="auto"/>
        <w:ind w:left="390"/>
        <w:jc w:val="both"/>
        <w:rPr>
          <w:rFonts w:ascii="Arial" w:hAnsi="Arial" w:cs="Arial"/>
          <w:b/>
          <w:bCs/>
        </w:rPr>
      </w:pPr>
    </w:p>
    <w:p w:rsidR="00793C41" w:rsidRDefault="00793C41" w:rsidP="00C9103D">
      <w:pPr>
        <w:spacing w:line="480" w:lineRule="auto"/>
        <w:ind w:left="390"/>
        <w:jc w:val="both"/>
        <w:rPr>
          <w:rFonts w:ascii="Arial" w:hAnsi="Arial" w:cs="Arial"/>
          <w:b/>
          <w:bCs/>
        </w:rPr>
      </w:pPr>
    </w:p>
    <w:p w:rsidR="00793C41" w:rsidRDefault="00793C41" w:rsidP="00C9103D">
      <w:pPr>
        <w:spacing w:line="480" w:lineRule="auto"/>
        <w:ind w:left="390"/>
        <w:jc w:val="both"/>
        <w:rPr>
          <w:rFonts w:ascii="Arial" w:hAnsi="Arial" w:cs="Arial"/>
          <w:b/>
          <w:bCs/>
        </w:rPr>
      </w:pPr>
    </w:p>
    <w:p w:rsidR="00C9103D" w:rsidRPr="008771EC" w:rsidRDefault="00C9103D" w:rsidP="008771EC">
      <w:pPr>
        <w:pStyle w:val="Nadpis2"/>
      </w:pPr>
      <w:bookmarkStart w:id="5" w:name="_Toc358125707"/>
      <w:r w:rsidRPr="008771EC">
        <w:t>Základné informácie o spoločnosti</w:t>
      </w:r>
      <w:bookmarkEnd w:id="5"/>
    </w:p>
    <w:p w:rsidR="002166E7" w:rsidRDefault="002166E7" w:rsidP="002166E7">
      <w:pPr>
        <w:pStyle w:val="Odsekzoznamu"/>
        <w:spacing w:line="480" w:lineRule="auto"/>
        <w:ind w:left="714"/>
        <w:rPr>
          <w:rFonts w:ascii="Arial" w:hAnsi="Arial" w:cs="Arial"/>
          <w:b/>
          <w:bCs/>
        </w:rPr>
      </w:pPr>
    </w:p>
    <w:p w:rsidR="00C9103D" w:rsidRPr="00A92A3F" w:rsidRDefault="003C697B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Style w:val="ra"/>
          <w:rFonts w:ascii="Arial" w:hAnsi="Arial" w:cs="Arial"/>
          <w:b/>
          <w:bCs/>
        </w:rPr>
      </w:pPr>
      <w:r w:rsidRPr="00A92A3F">
        <w:rPr>
          <w:rFonts w:ascii="Arial" w:hAnsi="Arial" w:cs="Arial"/>
          <w:b/>
          <w:bCs/>
        </w:rPr>
        <w:t>Obchodné meno:</w:t>
      </w:r>
      <w:r w:rsidRPr="00A92A3F">
        <w:rPr>
          <w:rFonts w:ascii="Arial" w:hAnsi="Arial" w:cs="Arial"/>
          <w:b/>
          <w:bCs/>
        </w:rPr>
        <w:tab/>
      </w:r>
      <w:r w:rsidRPr="00A92A3F">
        <w:rPr>
          <w:rFonts w:ascii="Arial" w:hAnsi="Arial" w:cs="Arial"/>
          <w:b/>
          <w:bCs/>
        </w:rPr>
        <w:tab/>
      </w:r>
      <w:r w:rsidRPr="00A92A3F">
        <w:rPr>
          <w:rFonts w:ascii="Arial" w:hAnsi="Arial" w:cs="Arial"/>
          <w:b/>
          <w:bCs/>
        </w:rPr>
        <w:tab/>
      </w:r>
      <w:r w:rsidRPr="00A92A3F">
        <w:rPr>
          <w:rFonts w:ascii="Arial" w:hAnsi="Arial" w:cs="Arial"/>
          <w:b/>
          <w:bCs/>
        </w:rPr>
        <w:tab/>
      </w:r>
      <w:r w:rsidR="00BB5987">
        <w:rPr>
          <w:rStyle w:val="ra"/>
        </w:rPr>
        <w:t>LINORA</w:t>
      </w:r>
      <w:r w:rsidR="00C81A67">
        <w:rPr>
          <w:rStyle w:val="ra"/>
        </w:rPr>
        <w:t xml:space="preserve"> s.r.o.</w:t>
      </w:r>
    </w:p>
    <w:p w:rsidR="00A92A3F" w:rsidRPr="00CE3168" w:rsidRDefault="00A92A3F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C81A67">
        <w:rPr>
          <w:rStyle w:val="ra"/>
        </w:rPr>
        <w:t>Hencovská</w:t>
      </w:r>
      <w:proofErr w:type="spellEnd"/>
      <w:r w:rsidR="00C81A67">
        <w:rPr>
          <w:rStyle w:val="ra"/>
        </w:rPr>
        <w:t xml:space="preserve"> 287</w:t>
      </w:r>
    </w:p>
    <w:p w:rsidR="0012176A" w:rsidRPr="00CE3168" w:rsidRDefault="0012176A" w:rsidP="00DD7B7C">
      <w:pPr>
        <w:pStyle w:val="Odsekzoznamu"/>
        <w:spacing w:line="480" w:lineRule="auto"/>
        <w:ind w:left="4956"/>
        <w:rPr>
          <w:rFonts w:ascii="Arial" w:hAnsi="Arial" w:cs="Arial"/>
          <w:bCs/>
        </w:rPr>
      </w:pPr>
      <w:r w:rsidRPr="00CE3168">
        <w:rPr>
          <w:rFonts w:ascii="Arial" w:hAnsi="Arial" w:cs="Arial"/>
          <w:bCs/>
        </w:rPr>
        <w:t>0</w:t>
      </w:r>
      <w:r w:rsidR="00C81A67">
        <w:rPr>
          <w:rFonts w:ascii="Arial" w:hAnsi="Arial" w:cs="Arial"/>
          <w:bCs/>
        </w:rPr>
        <w:t>93 02</w:t>
      </w:r>
      <w:r w:rsidRPr="00CE3168">
        <w:rPr>
          <w:rFonts w:ascii="Arial" w:hAnsi="Arial" w:cs="Arial"/>
          <w:bCs/>
        </w:rPr>
        <w:t xml:space="preserve">  </w:t>
      </w:r>
      <w:r w:rsidR="00AE2213">
        <w:rPr>
          <w:rFonts w:ascii="Arial" w:hAnsi="Arial" w:cs="Arial"/>
          <w:bCs/>
        </w:rPr>
        <w:t>Hencovce</w:t>
      </w:r>
    </w:p>
    <w:p w:rsidR="00A92A3F" w:rsidRDefault="0012176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IČO: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81A67">
        <w:rPr>
          <w:rFonts w:ascii="Arial" w:hAnsi="Arial" w:cs="Arial"/>
          <w:bCs/>
        </w:rPr>
        <w:t>36</w:t>
      </w:r>
      <w:r w:rsidRPr="00CE3168">
        <w:rPr>
          <w:rFonts w:ascii="Arial" w:hAnsi="Arial" w:cs="Arial"/>
          <w:bCs/>
        </w:rPr>
        <w:t>7</w:t>
      </w:r>
      <w:r w:rsidR="00C81A67">
        <w:rPr>
          <w:rFonts w:ascii="Arial" w:hAnsi="Arial" w:cs="Arial"/>
          <w:bCs/>
        </w:rPr>
        <w:t>68391</w:t>
      </w:r>
    </w:p>
    <w:p w:rsidR="0012176A" w:rsidRDefault="0012176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IC DPH: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CE3168">
        <w:rPr>
          <w:rFonts w:ascii="Arial" w:hAnsi="Arial" w:cs="Arial"/>
          <w:bCs/>
        </w:rPr>
        <w:t>SK</w:t>
      </w:r>
      <w:r w:rsidR="00FD558A" w:rsidRPr="00CE3168">
        <w:rPr>
          <w:rFonts w:ascii="Arial" w:hAnsi="Arial" w:cs="Arial"/>
          <w:bCs/>
        </w:rPr>
        <w:t>202</w:t>
      </w:r>
      <w:r w:rsidR="00C81A67">
        <w:rPr>
          <w:rFonts w:ascii="Arial" w:hAnsi="Arial" w:cs="Arial"/>
          <w:bCs/>
        </w:rPr>
        <w:t>2366434</w:t>
      </w:r>
    </w:p>
    <w:p w:rsidR="00FD558A" w:rsidRDefault="00FD558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Deň zápisu: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81A67">
        <w:rPr>
          <w:rFonts w:ascii="Arial" w:hAnsi="Arial" w:cs="Arial"/>
          <w:bCs/>
        </w:rPr>
        <w:t>25</w:t>
      </w:r>
      <w:r w:rsidRPr="00CE3168">
        <w:rPr>
          <w:rFonts w:ascii="Arial" w:hAnsi="Arial" w:cs="Arial"/>
          <w:bCs/>
        </w:rPr>
        <w:t>.</w:t>
      </w:r>
      <w:r w:rsidR="00C81A67">
        <w:rPr>
          <w:rFonts w:ascii="Arial" w:hAnsi="Arial" w:cs="Arial"/>
          <w:bCs/>
        </w:rPr>
        <w:t>4</w:t>
      </w:r>
      <w:r w:rsidRPr="00CE3168">
        <w:rPr>
          <w:rFonts w:ascii="Arial" w:hAnsi="Arial" w:cs="Arial"/>
          <w:bCs/>
        </w:rPr>
        <w:t>.200</w:t>
      </w:r>
      <w:r w:rsidR="00C81A67">
        <w:rPr>
          <w:rFonts w:ascii="Arial" w:hAnsi="Arial" w:cs="Arial"/>
          <w:bCs/>
        </w:rPr>
        <w:t>7</w:t>
      </w:r>
    </w:p>
    <w:p w:rsidR="00FD558A" w:rsidRDefault="00FD558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CE3168">
        <w:rPr>
          <w:rFonts w:ascii="Arial" w:hAnsi="Arial" w:cs="Arial"/>
          <w:bCs/>
        </w:rPr>
        <w:t>spoločnosť s ručením obmedzeným</w:t>
      </w:r>
    </w:p>
    <w:p w:rsidR="00FD558A" w:rsidRDefault="00FD558A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Výška vkladu každého spoločníka:</w:t>
      </w:r>
    </w:p>
    <w:p w:rsidR="002166E7" w:rsidRPr="002166E7" w:rsidRDefault="002166E7" w:rsidP="00DD7B7C">
      <w:pPr>
        <w:pStyle w:val="Odsekzoznamu"/>
        <w:numPr>
          <w:ilvl w:val="0"/>
          <w:numId w:val="14"/>
        </w:numPr>
        <w:spacing w:line="480" w:lineRule="auto"/>
        <w:rPr>
          <w:rStyle w:val="ra"/>
          <w:rFonts w:ascii="Arial" w:hAnsi="Arial" w:cs="Arial"/>
          <w:bCs/>
        </w:rPr>
      </w:pPr>
      <w:r>
        <w:rPr>
          <w:rStyle w:val="ra"/>
        </w:rPr>
        <w:t xml:space="preserve">EUROVI s.r.o. </w:t>
      </w:r>
      <w:r>
        <w:br/>
      </w:r>
      <w:proofErr w:type="spellStart"/>
      <w:r>
        <w:rPr>
          <w:rStyle w:val="ra"/>
        </w:rPr>
        <w:t>Hencovská</w:t>
      </w:r>
      <w:proofErr w:type="spellEnd"/>
      <w:r>
        <w:rPr>
          <w:rStyle w:val="ra"/>
        </w:rPr>
        <w:t xml:space="preserve"> 287 </w:t>
      </w:r>
      <w:r>
        <w:br/>
      </w:r>
      <w:r>
        <w:rPr>
          <w:rStyle w:val="ra"/>
        </w:rPr>
        <w:t>Hencovce 093 02</w:t>
      </w:r>
    </w:p>
    <w:p w:rsidR="00FD558A" w:rsidRPr="00CE3168" w:rsidRDefault="00CE3168" w:rsidP="00DD7B7C">
      <w:pPr>
        <w:pStyle w:val="Odsekzoznamu"/>
        <w:numPr>
          <w:ilvl w:val="0"/>
          <w:numId w:val="14"/>
        </w:numPr>
        <w:spacing w:line="480" w:lineRule="auto"/>
        <w:rPr>
          <w:rFonts w:ascii="Arial" w:hAnsi="Arial" w:cs="Arial"/>
          <w:bCs/>
        </w:rPr>
      </w:pPr>
      <w:r w:rsidRPr="00793C41">
        <w:rPr>
          <w:rFonts w:ascii="Arial" w:hAnsi="Arial" w:cs="Arial"/>
          <w:bCs/>
        </w:rPr>
        <w:t>Štatutárny orgán: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Cs/>
        </w:rPr>
        <w:t>konateľ</w:t>
      </w:r>
    </w:p>
    <w:p w:rsidR="00CE3168" w:rsidRPr="00CE3168" w:rsidRDefault="00D1458D" w:rsidP="00DD7B7C">
      <w:pPr>
        <w:pStyle w:val="Odsekzoznamu"/>
        <w:spacing w:line="480" w:lineRule="auto"/>
        <w:ind w:left="5664"/>
        <w:rPr>
          <w:rFonts w:ascii="Arial" w:hAnsi="Arial" w:cs="Arial"/>
          <w:bCs/>
        </w:rPr>
      </w:pPr>
      <w:hyperlink r:id="rId8" w:history="1">
        <w:r w:rsidR="002166E7">
          <w:rPr>
            <w:rFonts w:ascii="Arial" w:hAnsi="Arial" w:cs="Arial"/>
            <w:bCs/>
          </w:rPr>
          <w:t>Daniela</w:t>
        </w:r>
        <w:r w:rsidR="00CE3168" w:rsidRPr="00CE3168">
          <w:rPr>
            <w:rFonts w:ascii="Arial" w:hAnsi="Arial" w:cs="Arial"/>
            <w:bCs/>
          </w:rPr>
          <w:t xml:space="preserve"> Vignoni </w:t>
        </w:r>
      </w:hyperlink>
      <w:r w:rsidR="00CE3168" w:rsidRPr="00CE3168">
        <w:rPr>
          <w:rFonts w:ascii="Arial" w:hAnsi="Arial" w:cs="Arial"/>
          <w:bCs/>
        </w:rPr>
        <w:br/>
      </w:r>
      <w:proofErr w:type="spellStart"/>
      <w:r w:rsidR="002166E7">
        <w:rPr>
          <w:rStyle w:val="ra"/>
        </w:rPr>
        <w:t>Via</w:t>
      </w:r>
      <w:proofErr w:type="spellEnd"/>
      <w:r w:rsidR="002166E7">
        <w:rPr>
          <w:rStyle w:val="ra"/>
        </w:rPr>
        <w:t xml:space="preserve"> </w:t>
      </w:r>
      <w:proofErr w:type="spellStart"/>
      <w:r w:rsidR="002166E7">
        <w:rPr>
          <w:rStyle w:val="ra"/>
        </w:rPr>
        <w:t>Caruso</w:t>
      </w:r>
      <w:proofErr w:type="spellEnd"/>
      <w:r w:rsidR="002166E7">
        <w:rPr>
          <w:rStyle w:val="ra"/>
        </w:rPr>
        <w:t xml:space="preserve"> 34</w:t>
      </w:r>
      <w:r w:rsidR="00CE3168" w:rsidRPr="00CE3168">
        <w:rPr>
          <w:rFonts w:ascii="Arial" w:hAnsi="Arial" w:cs="Arial"/>
          <w:bCs/>
        </w:rPr>
        <w:br/>
      </w:r>
      <w:proofErr w:type="spellStart"/>
      <w:r w:rsidR="00CE3168" w:rsidRPr="00CE3168">
        <w:rPr>
          <w:rFonts w:ascii="Arial" w:hAnsi="Arial" w:cs="Arial"/>
          <w:bCs/>
        </w:rPr>
        <w:t>Castel</w:t>
      </w:r>
      <w:proofErr w:type="spellEnd"/>
      <w:r w:rsidR="00CE3168" w:rsidRPr="00CE3168">
        <w:rPr>
          <w:rFonts w:ascii="Arial" w:hAnsi="Arial" w:cs="Arial"/>
          <w:bCs/>
        </w:rPr>
        <w:t xml:space="preserve"> </w:t>
      </w:r>
      <w:proofErr w:type="spellStart"/>
      <w:r w:rsidR="00CE3168" w:rsidRPr="00CE3168">
        <w:rPr>
          <w:rFonts w:ascii="Arial" w:hAnsi="Arial" w:cs="Arial"/>
          <w:bCs/>
        </w:rPr>
        <w:t>Goffredo</w:t>
      </w:r>
      <w:proofErr w:type="spellEnd"/>
      <w:r w:rsidR="00CE3168" w:rsidRPr="00CE3168">
        <w:rPr>
          <w:rFonts w:ascii="Arial" w:hAnsi="Arial" w:cs="Arial"/>
          <w:bCs/>
        </w:rPr>
        <w:t xml:space="preserve"> ( MN ) CAP 46042 </w:t>
      </w:r>
      <w:r w:rsidR="00CE3168" w:rsidRPr="00CE3168">
        <w:rPr>
          <w:rFonts w:ascii="Arial" w:hAnsi="Arial" w:cs="Arial"/>
          <w:bCs/>
        </w:rPr>
        <w:br/>
        <w:t>Talian</w:t>
      </w:r>
      <w:r w:rsidR="002166E7">
        <w:rPr>
          <w:rFonts w:ascii="Arial" w:hAnsi="Arial" w:cs="Arial"/>
          <w:bCs/>
        </w:rPr>
        <w:t xml:space="preserve">ska republika </w:t>
      </w:r>
      <w:r w:rsidR="002166E7">
        <w:rPr>
          <w:rFonts w:ascii="Arial" w:hAnsi="Arial" w:cs="Arial"/>
          <w:bCs/>
        </w:rPr>
        <w:br/>
        <w:t>Vznik funkcie: 17</w:t>
      </w:r>
      <w:r w:rsidR="00CE3168" w:rsidRPr="00CE3168">
        <w:rPr>
          <w:rFonts w:ascii="Arial" w:hAnsi="Arial" w:cs="Arial"/>
          <w:bCs/>
        </w:rPr>
        <w:t>.0</w:t>
      </w:r>
      <w:r w:rsidR="002166E7">
        <w:rPr>
          <w:rFonts w:ascii="Arial" w:hAnsi="Arial" w:cs="Arial"/>
          <w:bCs/>
        </w:rPr>
        <w:t>9.</w:t>
      </w:r>
      <w:r w:rsidR="00BB5987">
        <w:rPr>
          <w:rFonts w:ascii="Arial" w:hAnsi="Arial" w:cs="Arial"/>
          <w:bCs/>
        </w:rPr>
        <w:t>2010</w:t>
      </w:r>
    </w:p>
    <w:p w:rsidR="00CE3168" w:rsidRDefault="004C2990" w:rsidP="00DD7B7C">
      <w:pPr>
        <w:pStyle w:val="Odsekzoznamu"/>
        <w:numPr>
          <w:ilvl w:val="0"/>
          <w:numId w:val="12"/>
        </w:numPr>
        <w:spacing w:line="480" w:lineRule="auto"/>
        <w:ind w:left="714" w:hanging="357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2166E7">
        <w:rPr>
          <w:rStyle w:val="ra"/>
        </w:rPr>
        <w:t xml:space="preserve"> 6 640</w:t>
      </w:r>
      <w:r>
        <w:rPr>
          <w:rStyle w:val="ra"/>
        </w:rPr>
        <w:t xml:space="preserve"> EUR</w:t>
      </w:r>
    </w:p>
    <w:p w:rsidR="00FD558A" w:rsidRPr="00A92A3F" w:rsidRDefault="00164E0D" w:rsidP="00FD558A">
      <w:pPr>
        <w:pStyle w:val="Odsekzoznamu"/>
        <w:spacing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C9103D" w:rsidRPr="00054118" w:rsidRDefault="00C9103D" w:rsidP="00054118">
      <w:pPr>
        <w:pStyle w:val="Nadpis1"/>
        <w:numPr>
          <w:ilvl w:val="0"/>
          <w:numId w:val="2"/>
        </w:numPr>
      </w:pPr>
      <w:bookmarkStart w:id="6" w:name="_Toc358125708"/>
      <w:r w:rsidRPr="00054118">
        <w:lastRenderedPageBreak/>
        <w:t>Strategické ciele a vízia spoločnosti</w:t>
      </w:r>
      <w:bookmarkEnd w:id="6"/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►</w:t>
      </w:r>
      <w:r w:rsidR="00080F21">
        <w:rPr>
          <w:rFonts w:ascii="Arial" w:hAnsi="Arial" w:cs="Arial"/>
        </w:rPr>
        <w:t xml:space="preserve"> </w:t>
      </w:r>
      <w:r w:rsidRPr="003C697B">
        <w:rPr>
          <w:rFonts w:ascii="Arial" w:hAnsi="Arial" w:cs="Arial"/>
        </w:rPr>
        <w:t>Byť trvalým spoľahlivým konkurencieschopným dodávateľom na európskych trhoch.</w:t>
      </w: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►</w:t>
      </w:r>
      <w:r w:rsidR="00080F21">
        <w:rPr>
          <w:rFonts w:ascii="Arial" w:hAnsi="Arial" w:cs="Arial"/>
        </w:rPr>
        <w:t xml:space="preserve"> </w:t>
      </w:r>
      <w:r w:rsidRPr="003C697B">
        <w:rPr>
          <w:rFonts w:ascii="Arial" w:hAnsi="Arial" w:cs="Arial"/>
        </w:rPr>
        <w:t>Prispôsobením sa dopytu na trhu rozširovať ponúkaný sortiment dámskeho a detského pančuchového tovaru.</w:t>
      </w: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►</w:t>
      </w:r>
      <w:r w:rsidR="00080F21">
        <w:rPr>
          <w:rFonts w:ascii="Arial" w:hAnsi="Arial" w:cs="Arial"/>
        </w:rPr>
        <w:t xml:space="preserve"> </w:t>
      </w:r>
      <w:r w:rsidRPr="003C697B">
        <w:rPr>
          <w:rFonts w:ascii="Arial" w:hAnsi="Arial" w:cs="Arial"/>
        </w:rPr>
        <w:t>Byť prosperujúcou modernou firmou s rastúcou hodnotou, založenou na raste       produktivity a využití nových príležitostí na rozvoj.</w:t>
      </w: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</w:p>
    <w:p w:rsidR="00164E0D" w:rsidRPr="003C697B" w:rsidRDefault="00164E0D" w:rsidP="00164E0D">
      <w:pPr>
        <w:spacing w:line="36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►</w:t>
      </w:r>
      <w:r w:rsidR="00080F21">
        <w:rPr>
          <w:rFonts w:ascii="Arial" w:hAnsi="Arial" w:cs="Arial"/>
        </w:rPr>
        <w:t xml:space="preserve"> </w:t>
      </w:r>
      <w:r w:rsidRPr="003C697B">
        <w:rPr>
          <w:rFonts w:ascii="Arial" w:hAnsi="Arial" w:cs="Arial"/>
        </w:rPr>
        <w:t>Posilňovať výkonnosť a výnosnosť firmy investovaním do výrobného procesu,      starostlivosti o zákazníka a tým upevňovať svoje postavenie na tuzemskom trhu ako aj na zahraničnom.</w:t>
      </w:r>
    </w:p>
    <w:p w:rsidR="00793C41" w:rsidRPr="003C697B" w:rsidRDefault="00164E0D" w:rsidP="00793C41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C9103D" w:rsidRPr="00054118" w:rsidRDefault="00C9103D" w:rsidP="00054118">
      <w:pPr>
        <w:pStyle w:val="Nadpis1"/>
        <w:numPr>
          <w:ilvl w:val="0"/>
          <w:numId w:val="2"/>
        </w:numPr>
      </w:pPr>
      <w:bookmarkStart w:id="7" w:name="_Toc358125709"/>
      <w:r w:rsidRPr="00054118">
        <w:lastRenderedPageBreak/>
        <w:t>Vývoj</w:t>
      </w:r>
      <w:r w:rsidR="00793C41" w:rsidRPr="00054118">
        <w:t xml:space="preserve"> hospodárskej činnosti v r. </w:t>
      </w:r>
      <w:r w:rsidR="00E01F8E">
        <w:t>2013</w:t>
      </w:r>
      <w:bookmarkEnd w:id="7"/>
      <w:r w:rsidR="00164E0D" w:rsidRPr="00054118">
        <w:t xml:space="preserve"> </w:t>
      </w:r>
    </w:p>
    <w:p w:rsidR="00DD7B7C" w:rsidRPr="00DD7B7C" w:rsidRDefault="00A4416D" w:rsidP="00853C07">
      <w:pPr>
        <w:pStyle w:val="Zarkazkladnhotextu"/>
        <w:spacing w:line="480" w:lineRule="auto"/>
        <w:ind w:left="360"/>
        <w:rPr>
          <w:b w:val="0"/>
          <w:bCs w:val="0"/>
          <w:color w:val="auto"/>
          <w:sz w:val="10"/>
        </w:rPr>
      </w:pPr>
      <w:r>
        <w:rPr>
          <w:b w:val="0"/>
          <w:bCs w:val="0"/>
          <w:color w:val="auto"/>
        </w:rPr>
        <w:t xml:space="preserve">Spoločnosť </w:t>
      </w:r>
      <w:r w:rsidR="00BB5987">
        <w:rPr>
          <w:b w:val="0"/>
          <w:bCs w:val="0"/>
          <w:color w:val="auto"/>
        </w:rPr>
        <w:t xml:space="preserve">LINORA s. r. o. </w:t>
      </w:r>
      <w:r>
        <w:rPr>
          <w:b w:val="0"/>
          <w:bCs w:val="0"/>
          <w:color w:val="auto"/>
        </w:rPr>
        <w:t xml:space="preserve">dosiahla v r. </w:t>
      </w:r>
      <w:r w:rsidR="00EC373A">
        <w:rPr>
          <w:b w:val="0"/>
          <w:bCs w:val="0"/>
          <w:color w:val="auto"/>
        </w:rPr>
        <w:t>201</w:t>
      </w:r>
      <w:r w:rsidR="00080F21">
        <w:rPr>
          <w:b w:val="0"/>
          <w:bCs w:val="0"/>
          <w:color w:val="auto"/>
        </w:rPr>
        <w:t>2</w:t>
      </w:r>
      <w:r w:rsidR="00EC373A">
        <w:rPr>
          <w:b w:val="0"/>
          <w:bCs w:val="0"/>
          <w:color w:val="auto"/>
        </w:rPr>
        <w:t xml:space="preserve"> zisk pred zdanením vo výške </w:t>
      </w:r>
      <w:r w:rsidR="00080F21">
        <w:rPr>
          <w:b w:val="0"/>
          <w:bCs w:val="0"/>
          <w:color w:val="auto"/>
        </w:rPr>
        <w:t>104 790</w:t>
      </w:r>
      <w:r w:rsidR="00EC373A">
        <w:rPr>
          <w:b w:val="0"/>
          <w:bCs w:val="0"/>
          <w:color w:val="auto"/>
        </w:rPr>
        <w:t xml:space="preserve"> EUR a to napriek tomu</w:t>
      </w:r>
      <w:r w:rsidR="00BB5987">
        <w:rPr>
          <w:b w:val="0"/>
          <w:bCs w:val="0"/>
          <w:color w:val="auto"/>
        </w:rPr>
        <w:t>, že v</w:t>
      </w:r>
      <w:r w:rsidR="00EC373A">
        <w:rPr>
          <w:b w:val="0"/>
          <w:bCs w:val="0"/>
          <w:color w:val="auto"/>
        </w:rPr>
        <w:t> </w:t>
      </w:r>
      <w:r w:rsidR="00BB5987">
        <w:rPr>
          <w:b w:val="0"/>
          <w:bCs w:val="0"/>
          <w:color w:val="auto"/>
        </w:rPr>
        <w:t>spoločnosti</w:t>
      </w:r>
      <w:r w:rsidR="00080F21">
        <w:rPr>
          <w:b w:val="0"/>
          <w:bCs w:val="0"/>
          <w:color w:val="auto"/>
        </w:rPr>
        <w:t xml:space="preserve"> pokračovala</w:t>
      </w:r>
      <w:r w:rsidR="00EC373A">
        <w:rPr>
          <w:b w:val="0"/>
          <w:bCs w:val="0"/>
          <w:color w:val="auto"/>
        </w:rPr>
        <w:t xml:space="preserve"> ďalšia etapa reorganizácie výrobných priestorov</w:t>
      </w:r>
      <w:r w:rsidR="00BB5987">
        <w:rPr>
          <w:b w:val="0"/>
          <w:bCs w:val="0"/>
          <w:color w:val="auto"/>
        </w:rPr>
        <w:t xml:space="preserve">. Tento </w:t>
      </w:r>
      <w:r w:rsidR="00080F21">
        <w:rPr>
          <w:b w:val="0"/>
          <w:bCs w:val="0"/>
          <w:color w:val="auto"/>
        </w:rPr>
        <w:t xml:space="preserve">pozitívny </w:t>
      </w:r>
      <w:r w:rsidR="00BB5987">
        <w:rPr>
          <w:b w:val="0"/>
          <w:bCs w:val="0"/>
          <w:color w:val="auto"/>
        </w:rPr>
        <w:t xml:space="preserve">trend pokračoval aj v roku </w:t>
      </w:r>
      <w:r w:rsidR="00E01F8E">
        <w:rPr>
          <w:b w:val="0"/>
          <w:bCs w:val="0"/>
          <w:color w:val="auto"/>
        </w:rPr>
        <w:t>2013</w:t>
      </w:r>
      <w:r w:rsidR="00BB5987">
        <w:rPr>
          <w:b w:val="0"/>
          <w:bCs w:val="0"/>
          <w:color w:val="auto"/>
        </w:rPr>
        <w:t>, keď bol dosiahnutý zisk p</w:t>
      </w:r>
      <w:r w:rsidR="00EC373A">
        <w:rPr>
          <w:b w:val="0"/>
          <w:bCs w:val="0"/>
          <w:color w:val="auto"/>
        </w:rPr>
        <w:t>red</w:t>
      </w:r>
      <w:r w:rsidR="00BB5987">
        <w:rPr>
          <w:b w:val="0"/>
          <w:bCs w:val="0"/>
          <w:color w:val="auto"/>
        </w:rPr>
        <w:t xml:space="preserve"> zdanení</w:t>
      </w:r>
      <w:r w:rsidR="00EC373A">
        <w:rPr>
          <w:b w:val="0"/>
          <w:bCs w:val="0"/>
          <w:color w:val="auto"/>
        </w:rPr>
        <w:t>m</w:t>
      </w:r>
      <w:r w:rsidR="00BB5987">
        <w:rPr>
          <w:b w:val="0"/>
          <w:bCs w:val="0"/>
          <w:color w:val="auto"/>
        </w:rPr>
        <w:t xml:space="preserve"> v sume </w:t>
      </w:r>
      <w:r w:rsidR="00080F21">
        <w:rPr>
          <w:b w:val="0"/>
          <w:bCs w:val="0"/>
          <w:color w:val="auto"/>
        </w:rPr>
        <w:t>284 148</w:t>
      </w:r>
      <w:r w:rsidR="00BB5987">
        <w:rPr>
          <w:b w:val="0"/>
          <w:bCs w:val="0"/>
          <w:color w:val="auto"/>
        </w:rPr>
        <w:t xml:space="preserve"> EUR.</w:t>
      </w:r>
    </w:p>
    <w:p w:rsidR="00F863C4" w:rsidRPr="00F863C4" w:rsidRDefault="00F863C4" w:rsidP="00F863C4">
      <w:pPr>
        <w:pStyle w:val="Zarkazkladnhotextu"/>
        <w:spacing w:line="480" w:lineRule="auto"/>
        <w:rPr>
          <w:b w:val="0"/>
          <w:bCs w:val="0"/>
          <w:color w:val="auto"/>
          <w:sz w:val="10"/>
          <w:szCs w:val="10"/>
        </w:rPr>
      </w:pPr>
    </w:p>
    <w:p w:rsidR="00853C07" w:rsidRDefault="002157B6" w:rsidP="00853C07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noProof/>
          <w:lang w:eastAsia="sk-SK"/>
        </w:rPr>
        <w:drawing>
          <wp:inline distT="0" distB="0" distL="0" distR="0">
            <wp:extent cx="5841297" cy="3343275"/>
            <wp:effectExtent l="7053" t="0" r="0" b="0"/>
            <wp:docPr id="2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F4815" w:rsidRDefault="008F4815" w:rsidP="008F4815">
      <w:pPr>
        <w:spacing w:line="480" w:lineRule="auto"/>
        <w:ind w:left="390"/>
        <w:jc w:val="both"/>
        <w:rPr>
          <w:rFonts w:ascii="Arial" w:hAnsi="Arial" w:cs="Arial"/>
          <w:b/>
          <w:bCs/>
        </w:rPr>
      </w:pPr>
    </w:p>
    <w:p w:rsidR="00853C07" w:rsidRPr="008771EC" w:rsidRDefault="00077FCF" w:rsidP="008771EC">
      <w:pPr>
        <w:pStyle w:val="Nadpis2"/>
      </w:pPr>
      <w:bookmarkStart w:id="8" w:name="_Toc358125710"/>
      <w:r w:rsidRPr="008771EC">
        <w:t>Vývoj vo finančnej sfére</w:t>
      </w:r>
      <w:bookmarkEnd w:id="8"/>
    </w:p>
    <w:p w:rsidR="00687C8C" w:rsidRDefault="00F90E29" w:rsidP="00687C8C">
      <w:pPr>
        <w:spacing w:before="100" w:beforeAutospacing="1" w:after="100" w:afterAutospacing="1" w:line="480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Najväčšia časť obchodného styku spoločnosti je realizovaná prostredníctvom dodávok a predaja so spoločnosťou VMC </w:t>
      </w:r>
      <w:proofErr w:type="spellStart"/>
      <w:r>
        <w:rPr>
          <w:rFonts w:ascii="Arial" w:hAnsi="Arial" w:cs="Arial"/>
        </w:rPr>
        <w:t>S.r.l</w:t>
      </w:r>
      <w:proofErr w:type="spellEnd"/>
      <w:r>
        <w:rPr>
          <w:rFonts w:ascii="Arial" w:hAnsi="Arial" w:cs="Arial"/>
        </w:rPr>
        <w:t>.. Tento obchodný vzťah znamená mnohé výhody, predovšetkým nižší objem platieb prostredníctvom prevodov</w:t>
      </w:r>
      <w:r w:rsidR="00C200A5">
        <w:rPr>
          <w:rFonts w:ascii="Arial" w:hAnsi="Arial" w:cs="Arial"/>
        </w:rPr>
        <w:t xml:space="preserve">. Aj v dôsledku toho bol </w:t>
      </w:r>
      <w:r w:rsidR="007625F1">
        <w:rPr>
          <w:rFonts w:ascii="Arial" w:hAnsi="Arial" w:cs="Arial"/>
        </w:rPr>
        <w:t xml:space="preserve">v roku </w:t>
      </w:r>
      <w:r w:rsidR="00E01F8E">
        <w:rPr>
          <w:rFonts w:ascii="Arial" w:hAnsi="Arial" w:cs="Arial"/>
        </w:rPr>
        <w:t>2013</w:t>
      </w:r>
      <w:r w:rsidR="007625F1">
        <w:rPr>
          <w:rFonts w:ascii="Arial" w:hAnsi="Arial" w:cs="Arial"/>
        </w:rPr>
        <w:t xml:space="preserve"> zaznamenaný</w:t>
      </w:r>
      <w:r w:rsidR="00C200A5">
        <w:rPr>
          <w:rFonts w:ascii="Arial" w:hAnsi="Arial" w:cs="Arial"/>
        </w:rPr>
        <w:t> </w:t>
      </w:r>
      <w:r>
        <w:rPr>
          <w:rFonts w:ascii="Arial" w:hAnsi="Arial" w:cs="Arial"/>
        </w:rPr>
        <w:t>28</w:t>
      </w:r>
      <w:r w:rsidR="00C200A5">
        <w:rPr>
          <w:rFonts w:ascii="Arial" w:hAnsi="Arial" w:cs="Arial"/>
        </w:rPr>
        <w:t>,</w:t>
      </w:r>
      <w:r>
        <w:rPr>
          <w:rFonts w:ascii="Arial" w:hAnsi="Arial" w:cs="Arial"/>
        </w:rPr>
        <w:t>75</w:t>
      </w:r>
      <w:r w:rsidR="00854D7E">
        <w:rPr>
          <w:rFonts w:ascii="Arial" w:hAnsi="Arial" w:cs="Arial"/>
        </w:rPr>
        <w:t xml:space="preserve"> %-</w:t>
      </w:r>
      <w:proofErr w:type="spellStart"/>
      <w:r w:rsidR="00854D7E">
        <w:rPr>
          <w:rFonts w:ascii="Arial" w:hAnsi="Arial" w:cs="Arial"/>
        </w:rPr>
        <w:t>tný</w:t>
      </w:r>
      <w:proofErr w:type="spellEnd"/>
      <w:r w:rsidR="007625F1">
        <w:rPr>
          <w:rFonts w:ascii="Arial" w:hAnsi="Arial" w:cs="Arial"/>
        </w:rPr>
        <w:t xml:space="preserve"> pokles </w:t>
      </w:r>
      <w:r w:rsidR="00C200A5">
        <w:rPr>
          <w:rFonts w:ascii="Arial" w:hAnsi="Arial" w:cs="Arial"/>
        </w:rPr>
        <w:t xml:space="preserve">inkasovaných </w:t>
      </w:r>
      <w:r w:rsidR="007625F1">
        <w:rPr>
          <w:rFonts w:ascii="Arial" w:hAnsi="Arial" w:cs="Arial"/>
        </w:rPr>
        <w:t>tržieb oproti roku 201</w:t>
      </w:r>
      <w:r w:rsidR="00C200A5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, pričom tržby klesli len o 2,5 % v porovnaní s predchádzajúcim rokom. </w:t>
      </w:r>
    </w:p>
    <w:p w:rsidR="008F4815" w:rsidRDefault="008F4815" w:rsidP="00687C8C">
      <w:pPr>
        <w:spacing w:before="100" w:beforeAutospacing="1" w:after="100" w:afterAutospacing="1" w:line="480" w:lineRule="auto"/>
        <w:contextualSpacing/>
        <w:jc w:val="both"/>
        <w:rPr>
          <w:rFonts w:ascii="Arial" w:hAnsi="Arial" w:cs="Arial"/>
        </w:rPr>
      </w:pPr>
      <w:r w:rsidRPr="00596716">
        <w:rPr>
          <w:rFonts w:ascii="Arial" w:hAnsi="Arial" w:cs="Arial"/>
          <w:sz w:val="10"/>
          <w:szCs w:val="10"/>
        </w:rPr>
        <w:lastRenderedPageBreak/>
        <w:tab/>
      </w:r>
      <w:r w:rsidR="002157B6">
        <w:rPr>
          <w:rFonts w:ascii="Arial" w:hAnsi="Arial" w:cs="Arial"/>
          <w:noProof/>
          <w:lang w:eastAsia="sk-SK"/>
        </w:rPr>
        <w:drawing>
          <wp:inline distT="0" distB="0" distL="0" distR="0">
            <wp:extent cx="5854408" cy="3679473"/>
            <wp:effectExtent l="19050" t="0" r="12992" b="0"/>
            <wp:docPr id="3" name="Graf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077FCF" w:rsidRPr="003C697B" w:rsidRDefault="00077FCF" w:rsidP="00077FCF">
      <w:pPr>
        <w:spacing w:line="48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Podstatná časť pohľadávok a záväzkov bola započítaná v priebehu r. </w:t>
      </w:r>
      <w:r w:rsidR="00E01F8E">
        <w:rPr>
          <w:rFonts w:ascii="Arial" w:hAnsi="Arial" w:cs="Arial"/>
        </w:rPr>
        <w:t>2013</w:t>
      </w:r>
      <w:r w:rsidR="008F4815">
        <w:rPr>
          <w:rFonts w:ascii="Arial" w:hAnsi="Arial" w:cs="Arial"/>
        </w:rPr>
        <w:t xml:space="preserve"> so spoločnosťami</w:t>
      </w:r>
      <w:r w:rsidRPr="003C697B">
        <w:rPr>
          <w:rFonts w:ascii="Arial" w:hAnsi="Arial" w:cs="Arial"/>
        </w:rPr>
        <w:t xml:space="preserve"> </w:t>
      </w:r>
      <w:proofErr w:type="spellStart"/>
      <w:r w:rsidR="00860BCE">
        <w:rPr>
          <w:rFonts w:ascii="Arial" w:hAnsi="Arial" w:cs="Arial"/>
        </w:rPr>
        <w:t>V.M</w:t>
      </w:r>
      <w:r w:rsidRPr="003C697B">
        <w:rPr>
          <w:rFonts w:ascii="Arial" w:hAnsi="Arial" w:cs="Arial"/>
        </w:rPr>
        <w:t>.C.s.r.l</w:t>
      </w:r>
      <w:proofErr w:type="spellEnd"/>
      <w:r w:rsidR="00F90E29">
        <w:rPr>
          <w:rFonts w:ascii="Arial" w:hAnsi="Arial" w:cs="Arial"/>
        </w:rPr>
        <w:t xml:space="preserve">. </w:t>
      </w:r>
      <w:r w:rsidRPr="003C697B">
        <w:rPr>
          <w:rFonts w:ascii="Arial" w:hAnsi="Arial" w:cs="Arial"/>
        </w:rPr>
        <w:t xml:space="preserve"> </w:t>
      </w:r>
    </w:p>
    <w:p w:rsidR="00077FCF" w:rsidRDefault="00F90E29" w:rsidP="00077FCF">
      <w:pPr>
        <w:spacing w:line="48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077FCF" w:rsidRPr="003C697B">
        <w:rPr>
          <w:rFonts w:ascii="Arial" w:hAnsi="Arial" w:cs="Arial"/>
        </w:rPr>
        <w:t>odávateľom bolo</w:t>
      </w:r>
      <w:r w:rsidR="008F4815">
        <w:rPr>
          <w:rFonts w:ascii="Arial" w:hAnsi="Arial" w:cs="Arial"/>
        </w:rPr>
        <w:t xml:space="preserve"> priamo</w:t>
      </w:r>
      <w:r w:rsidR="00077FCF" w:rsidRPr="003C697B">
        <w:rPr>
          <w:rFonts w:ascii="Arial" w:hAnsi="Arial" w:cs="Arial"/>
        </w:rPr>
        <w:t xml:space="preserve"> uhradené </w:t>
      </w:r>
      <w:r>
        <w:rPr>
          <w:rFonts w:ascii="Arial" w:hAnsi="Arial" w:cs="Arial"/>
        </w:rPr>
        <w:t>2 515 811</w:t>
      </w:r>
      <w:r w:rsidR="00CB1D52">
        <w:rPr>
          <w:rFonts w:ascii="Arial" w:hAnsi="Arial" w:cs="Arial"/>
        </w:rPr>
        <w:t xml:space="preserve"> EUR</w:t>
      </w:r>
      <w:r w:rsidR="00077FCF" w:rsidRPr="003C697B">
        <w:rPr>
          <w:rFonts w:ascii="Arial" w:hAnsi="Arial" w:cs="Arial"/>
        </w:rPr>
        <w:t xml:space="preserve">, čo predstavuje </w:t>
      </w:r>
      <w:r w:rsidR="00CB1D52">
        <w:rPr>
          <w:rFonts w:ascii="Arial" w:hAnsi="Arial" w:cs="Arial"/>
        </w:rPr>
        <w:t>taktiež</w:t>
      </w:r>
      <w:r w:rsidR="00860BCE">
        <w:rPr>
          <w:rFonts w:ascii="Arial" w:hAnsi="Arial" w:cs="Arial"/>
        </w:rPr>
        <w:t xml:space="preserve"> </w:t>
      </w:r>
      <w:r w:rsidR="003349AD">
        <w:rPr>
          <w:rFonts w:ascii="Arial" w:hAnsi="Arial" w:cs="Arial"/>
        </w:rPr>
        <w:t xml:space="preserve">pokles </w:t>
      </w:r>
      <w:r>
        <w:rPr>
          <w:rFonts w:ascii="Arial" w:hAnsi="Arial" w:cs="Arial"/>
        </w:rPr>
        <w:t>o 22,05 %</w:t>
      </w:r>
      <w:r w:rsidR="003349AD">
        <w:rPr>
          <w:rFonts w:ascii="Arial" w:hAnsi="Arial" w:cs="Arial"/>
        </w:rPr>
        <w:t xml:space="preserve"> oproti </w:t>
      </w:r>
      <w:r w:rsidR="00860BCE">
        <w:rPr>
          <w:rFonts w:ascii="Arial" w:hAnsi="Arial" w:cs="Arial"/>
        </w:rPr>
        <w:t>minulému roku.</w:t>
      </w:r>
    </w:p>
    <w:p w:rsidR="00CB1D52" w:rsidRDefault="00CB1D52" w:rsidP="00077FCF">
      <w:pPr>
        <w:pStyle w:val="Zarkazkladnhotextu2"/>
        <w:ind w:firstLine="0"/>
      </w:pPr>
    </w:p>
    <w:p w:rsidR="00CA5204" w:rsidRPr="00775E00" w:rsidRDefault="00077FCF" w:rsidP="00077FCF">
      <w:pPr>
        <w:pStyle w:val="Zarkazkladnhotextu2"/>
        <w:ind w:firstLine="0"/>
        <w:rPr>
          <w:sz w:val="10"/>
          <w:szCs w:val="10"/>
        </w:rPr>
      </w:pPr>
      <w:r w:rsidRPr="003C697B">
        <w:t>K 31.12.</w:t>
      </w:r>
      <w:r w:rsidR="00E01F8E">
        <w:t>2013</w:t>
      </w:r>
      <w:r w:rsidRPr="003C697B">
        <w:t xml:space="preserve"> spoločnosť eviduje bankové úvery </w:t>
      </w:r>
      <w:r w:rsidR="003349AD">
        <w:t xml:space="preserve">v sume </w:t>
      </w:r>
      <w:r w:rsidR="00684BEF">
        <w:t>1 047 052</w:t>
      </w:r>
      <w:r w:rsidR="00CB1D52">
        <w:t xml:space="preserve"> EUR.</w:t>
      </w:r>
      <w:r w:rsidR="00684BEF">
        <w:t xml:space="preserve"> Podstatná časť úverov bola čerpaná na </w:t>
      </w:r>
      <w:proofErr w:type="spellStart"/>
      <w:r w:rsidR="00684BEF">
        <w:t>prefinancovanie</w:t>
      </w:r>
      <w:proofErr w:type="spellEnd"/>
      <w:r w:rsidR="00684BEF">
        <w:t xml:space="preserve"> investičných akcií.</w:t>
      </w:r>
    </w:p>
    <w:p w:rsidR="00775E00" w:rsidRDefault="00775E00" w:rsidP="00775E00">
      <w:pPr>
        <w:pStyle w:val="Zarkazkladnhotextu2"/>
        <w:ind w:firstLine="0"/>
      </w:pPr>
    </w:p>
    <w:p w:rsidR="00077FCF" w:rsidRPr="003C697B" w:rsidRDefault="00077FCF" w:rsidP="00775E00">
      <w:pPr>
        <w:pStyle w:val="Zarkazkladnhotextu2"/>
        <w:ind w:firstLine="0"/>
      </w:pPr>
      <w:r w:rsidRPr="003C697B">
        <w:t xml:space="preserve">Zostatok stavu finančných prostriedkov na konci roka bol </w:t>
      </w:r>
      <w:r w:rsidR="00684BEF">
        <w:t xml:space="preserve">6 447 </w:t>
      </w:r>
      <w:r w:rsidRPr="003C697B">
        <w:t>EUR.</w:t>
      </w:r>
    </w:p>
    <w:p w:rsidR="00860BCE" w:rsidRDefault="00860BCE" w:rsidP="00D21A18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860BCE" w:rsidRDefault="00860BCE" w:rsidP="00D21A18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860BCE" w:rsidRDefault="00860BCE" w:rsidP="00D21A18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860BCE" w:rsidRDefault="00860BCE" w:rsidP="00D21A18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860BCE" w:rsidRDefault="00860BCE" w:rsidP="00D21A18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853C07" w:rsidRPr="003C697B" w:rsidRDefault="00853C07" w:rsidP="00D21A18">
      <w:pPr>
        <w:spacing w:line="480" w:lineRule="auto"/>
        <w:jc w:val="both"/>
        <w:rPr>
          <w:rFonts w:ascii="Arial" w:hAnsi="Arial" w:cs="Arial"/>
          <w:b/>
          <w:bCs/>
        </w:rPr>
      </w:pPr>
      <w:r w:rsidRPr="003C697B">
        <w:rPr>
          <w:rFonts w:ascii="Arial" w:hAnsi="Arial" w:cs="Arial"/>
          <w:b/>
          <w:bCs/>
        </w:rPr>
        <w:lastRenderedPageBreak/>
        <w:t xml:space="preserve">Vývoj cudzích zdrojov </w:t>
      </w:r>
      <w:r w:rsidR="00EE7FC6">
        <w:rPr>
          <w:rFonts w:ascii="Arial" w:hAnsi="Arial" w:cs="Arial"/>
          <w:b/>
          <w:bCs/>
        </w:rPr>
        <w:t>a krátkodobých záväzkov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684BEF" w:rsidRPr="003C697B" w:rsidTr="00684BE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EF" w:rsidRPr="008771EC" w:rsidRDefault="00684BEF" w:rsidP="008771EC">
            <w:pPr>
              <w:jc w:val="center"/>
              <w:rPr>
                <w:rFonts w:ascii="Arial" w:hAnsi="Arial" w:cs="Arial"/>
                <w:b/>
              </w:rPr>
            </w:pPr>
            <w:r w:rsidRPr="008771EC">
              <w:rPr>
                <w:rFonts w:ascii="Arial" w:hAnsi="Arial" w:cs="Arial"/>
                <w:b/>
              </w:rPr>
              <w:t>Obdobie</w:t>
            </w:r>
          </w:p>
          <w:p w:rsidR="00684BEF" w:rsidRPr="003C697B" w:rsidRDefault="00684BEF" w:rsidP="008771E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EF" w:rsidRDefault="00684BEF" w:rsidP="00663A43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r. 2013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EF" w:rsidRDefault="00684BEF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r. 2012</w:t>
            </w:r>
          </w:p>
        </w:tc>
      </w:tr>
      <w:tr w:rsidR="00684BEF" w:rsidRPr="003C697B" w:rsidTr="00684BE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EF" w:rsidRDefault="00684BEF" w:rsidP="00E62FB8">
            <w:pPr>
              <w:pStyle w:val="Nadpis5"/>
            </w:pPr>
            <w:r>
              <w:t>Cudzie záväzky</w:t>
            </w:r>
          </w:p>
          <w:p w:rsidR="00684BEF" w:rsidRPr="00E62FB8" w:rsidRDefault="00684BEF" w:rsidP="00E62FB8"/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EF" w:rsidRDefault="00684BEF" w:rsidP="00663A43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6 752 461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EF" w:rsidRDefault="00684BEF" w:rsidP="0039381D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6 719 449</w:t>
            </w:r>
          </w:p>
        </w:tc>
      </w:tr>
      <w:tr w:rsidR="00684BEF" w:rsidRPr="003C697B" w:rsidTr="00684BE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EF" w:rsidRDefault="00684BEF" w:rsidP="00E475F3">
            <w:pPr>
              <w:jc w:val="both"/>
              <w:rPr>
                <w:rFonts w:ascii="Arial" w:hAnsi="Arial" w:cs="Arial"/>
                <w:b/>
                <w:bCs/>
              </w:rPr>
            </w:pPr>
            <w:r w:rsidRPr="003C697B">
              <w:rPr>
                <w:rFonts w:ascii="Arial" w:hAnsi="Arial" w:cs="Arial"/>
                <w:b/>
                <w:bCs/>
              </w:rPr>
              <w:t>Krátkodobé záväzky</w:t>
            </w:r>
          </w:p>
          <w:p w:rsidR="00684BEF" w:rsidRPr="003C697B" w:rsidRDefault="00684BEF" w:rsidP="00E475F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EF" w:rsidRDefault="00684BEF" w:rsidP="00663A43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4 207 565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BEF" w:rsidRDefault="00684BEF" w:rsidP="004D4A3C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6 316 385</w:t>
            </w:r>
          </w:p>
        </w:tc>
      </w:tr>
    </w:tbl>
    <w:p w:rsidR="00853C07" w:rsidRPr="003C697B" w:rsidRDefault="002157B6" w:rsidP="00853C07">
      <w:pPr>
        <w:spacing w:line="48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>
            <wp:extent cx="5758612" cy="2851179"/>
            <wp:effectExtent l="15375" t="6321" r="7688" b="0"/>
            <wp:docPr id="4" name="Graf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53C07" w:rsidRDefault="00FB3F67" w:rsidP="00853C07">
      <w:pPr>
        <w:spacing w:line="48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Vývoj vlastného imania </w:t>
      </w:r>
    </w:p>
    <w:tbl>
      <w:tblPr>
        <w:tblW w:w="9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3119"/>
        <w:gridCol w:w="3119"/>
      </w:tblGrid>
      <w:tr w:rsidR="000C16F1" w:rsidRPr="003C697B" w:rsidTr="00E475F3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6F1" w:rsidRPr="003C697B" w:rsidRDefault="000C16F1" w:rsidP="008771EC">
            <w:pPr>
              <w:jc w:val="center"/>
            </w:pPr>
            <w:r w:rsidRPr="008771E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6F1" w:rsidRDefault="00BB5987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</w:t>
            </w:r>
            <w:r w:rsidR="00684BEF">
              <w:rPr>
                <w:rFonts w:ascii="Arial" w:hAnsi="Arial" w:cs="Arial"/>
                <w:b/>
                <w:bCs/>
                <w:color w:val="00000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6F1" w:rsidRDefault="00E01F8E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</w:t>
            </w:r>
            <w:r w:rsidR="00A12AF5"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</w:tr>
      <w:tr w:rsidR="00265AC0" w:rsidRPr="003C697B" w:rsidTr="00E475F3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5AC0" w:rsidRPr="003C697B" w:rsidRDefault="00265AC0" w:rsidP="00E475F3">
            <w:pPr>
              <w:jc w:val="both"/>
              <w:rPr>
                <w:rFonts w:ascii="Arial" w:hAnsi="Arial" w:cs="Arial"/>
                <w:b/>
                <w:bCs/>
              </w:rPr>
            </w:pPr>
            <w:r w:rsidRPr="003C697B">
              <w:rPr>
                <w:rFonts w:ascii="Arial" w:hAnsi="Arial" w:cs="Arial"/>
                <w:b/>
                <w:bCs/>
              </w:rPr>
              <w:t xml:space="preserve">Hodnota </w:t>
            </w:r>
            <w:proofErr w:type="spellStart"/>
            <w:r w:rsidRPr="003C697B">
              <w:rPr>
                <w:rFonts w:ascii="Arial" w:hAnsi="Arial" w:cs="Arial"/>
                <w:b/>
                <w:bCs/>
              </w:rPr>
              <w:t>vlast</w:t>
            </w:r>
            <w:proofErr w:type="spellEnd"/>
            <w:r w:rsidRPr="003C697B">
              <w:rPr>
                <w:rFonts w:ascii="Arial" w:hAnsi="Arial" w:cs="Arial"/>
                <w:b/>
                <w:bCs/>
              </w:rPr>
              <w:t>.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5AC0" w:rsidRDefault="0083306E" w:rsidP="00265AC0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485 493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65AC0" w:rsidRDefault="004D4A3C" w:rsidP="00265AC0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231 899</w:t>
            </w:r>
          </w:p>
        </w:tc>
      </w:tr>
    </w:tbl>
    <w:p w:rsidR="00853C07" w:rsidRPr="003C697B" w:rsidRDefault="002157B6" w:rsidP="00853C07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>
            <wp:extent cx="5853483" cy="3421415"/>
            <wp:effectExtent l="19050" t="0" r="13917" b="7585"/>
            <wp:docPr id="5" name="Graf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853C07" w:rsidRPr="008771EC" w:rsidRDefault="007A1AE7" w:rsidP="008771EC">
      <w:pPr>
        <w:pStyle w:val="Nadpis2"/>
      </w:pPr>
      <w:bookmarkStart w:id="9" w:name="_Toc358125711"/>
      <w:r w:rsidRPr="008771EC">
        <w:lastRenderedPageBreak/>
        <w:t>Vývoj investícií</w:t>
      </w:r>
      <w:bookmarkEnd w:id="9"/>
    </w:p>
    <w:p w:rsidR="00956A38" w:rsidRPr="003C697B" w:rsidRDefault="00956A38" w:rsidP="00956A38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 w:rsidRPr="003C697B">
        <w:rPr>
          <w:b w:val="0"/>
          <w:bCs w:val="0"/>
          <w:color w:val="auto"/>
        </w:rPr>
        <w:t xml:space="preserve">V investičnej oblasti bol v roku </w:t>
      </w:r>
      <w:r w:rsidR="00E01F8E">
        <w:rPr>
          <w:b w:val="0"/>
          <w:bCs w:val="0"/>
          <w:color w:val="auto"/>
        </w:rPr>
        <w:t>2013</w:t>
      </w:r>
      <w:r w:rsidRPr="003C697B">
        <w:rPr>
          <w:b w:val="0"/>
          <w:bCs w:val="0"/>
          <w:color w:val="auto"/>
        </w:rPr>
        <w:t xml:space="preserve"> obstaraný a zaradený do používania majetok v obstarávacej cene </w:t>
      </w:r>
      <w:r w:rsidR="00E42D24">
        <w:rPr>
          <w:b w:val="0"/>
          <w:bCs w:val="0"/>
          <w:color w:val="auto"/>
        </w:rPr>
        <w:t>820 835</w:t>
      </w:r>
      <w:r w:rsidRPr="003C697B">
        <w:rPr>
          <w:b w:val="0"/>
          <w:bCs w:val="0"/>
          <w:color w:val="auto"/>
        </w:rPr>
        <w:t xml:space="preserve"> EUR</w:t>
      </w:r>
      <w:r w:rsidR="00F17EFE">
        <w:rPr>
          <w:b w:val="0"/>
          <w:bCs w:val="0"/>
          <w:color w:val="auto"/>
        </w:rPr>
        <w:t xml:space="preserve">. </w:t>
      </w:r>
      <w:r w:rsidR="00A25ABA">
        <w:rPr>
          <w:b w:val="0"/>
          <w:bCs w:val="0"/>
          <w:color w:val="auto"/>
        </w:rPr>
        <w:t xml:space="preserve">Celkový stav dlhodobého majetku narástol na hodnotu </w:t>
      </w:r>
      <w:r w:rsidR="00697971">
        <w:rPr>
          <w:b w:val="0"/>
          <w:bCs w:val="0"/>
          <w:color w:val="auto"/>
        </w:rPr>
        <w:t>1 </w:t>
      </w:r>
      <w:r w:rsidR="00E42D24">
        <w:rPr>
          <w:b w:val="0"/>
          <w:bCs w:val="0"/>
          <w:color w:val="auto"/>
        </w:rPr>
        <w:t>797</w:t>
      </w:r>
      <w:r w:rsidR="00697971">
        <w:rPr>
          <w:b w:val="0"/>
          <w:bCs w:val="0"/>
          <w:color w:val="auto"/>
        </w:rPr>
        <w:t> </w:t>
      </w:r>
      <w:r w:rsidR="00E42D24">
        <w:rPr>
          <w:b w:val="0"/>
          <w:bCs w:val="0"/>
          <w:color w:val="auto"/>
        </w:rPr>
        <w:t>867</w:t>
      </w:r>
      <w:r w:rsidR="00697971">
        <w:rPr>
          <w:b w:val="0"/>
          <w:bCs w:val="0"/>
          <w:color w:val="auto"/>
        </w:rPr>
        <w:t xml:space="preserve"> </w:t>
      </w:r>
      <w:r w:rsidR="00A25ABA">
        <w:rPr>
          <w:b w:val="0"/>
          <w:bCs w:val="0"/>
          <w:color w:val="auto"/>
        </w:rPr>
        <w:t>EUR</w:t>
      </w:r>
      <w:r w:rsidR="00F17EFE">
        <w:rPr>
          <w:b w:val="0"/>
          <w:bCs w:val="0"/>
          <w:color w:val="auto"/>
        </w:rPr>
        <w:t xml:space="preserve">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853C07" w:rsidRPr="003C697B" w:rsidTr="00E475F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C07" w:rsidRPr="008771EC" w:rsidRDefault="00853C07" w:rsidP="00B017A5">
            <w:pPr>
              <w:jc w:val="center"/>
              <w:rPr>
                <w:rFonts w:ascii="Arial" w:hAnsi="Arial" w:cs="Arial"/>
                <w:b/>
                <w:bCs/>
              </w:rPr>
            </w:pPr>
            <w:r w:rsidRPr="008771EC">
              <w:rPr>
                <w:rFonts w:ascii="Arial" w:hAnsi="Arial" w:cs="Arial"/>
                <w:b/>
                <w:bCs/>
              </w:rPr>
              <w:t>Obdobie</w:t>
            </w:r>
          </w:p>
          <w:p w:rsidR="00853C07" w:rsidRPr="003C697B" w:rsidRDefault="00853C07" w:rsidP="00E475F3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C07" w:rsidRPr="003C697B" w:rsidRDefault="00BB5987" w:rsidP="00E475F3">
            <w:pPr>
              <w:spacing w:line="48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201</w:t>
            </w:r>
            <w:r w:rsidR="0083306E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3C07" w:rsidRPr="003C697B" w:rsidRDefault="00E01F8E" w:rsidP="007A1AE7">
            <w:pPr>
              <w:spacing w:line="48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201</w:t>
            </w:r>
            <w:r w:rsidR="0083306E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7A1AE7" w:rsidRPr="003C697B" w:rsidTr="00E475F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AE7" w:rsidRPr="003C697B" w:rsidRDefault="007A1AE7" w:rsidP="00E475F3">
            <w:pPr>
              <w:jc w:val="both"/>
              <w:rPr>
                <w:rFonts w:ascii="Arial" w:hAnsi="Arial" w:cs="Arial"/>
                <w:b/>
                <w:bCs/>
              </w:rPr>
            </w:pPr>
            <w:r w:rsidRPr="003C697B">
              <w:rPr>
                <w:rFonts w:ascii="Arial" w:hAnsi="Arial" w:cs="Arial"/>
                <w:b/>
                <w:bCs/>
              </w:rPr>
              <w:t>Investície</w:t>
            </w:r>
          </w:p>
          <w:p w:rsidR="007A1AE7" w:rsidRPr="003C697B" w:rsidRDefault="007A1AE7" w:rsidP="00E475F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AE7" w:rsidRDefault="00E42D24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1 797 867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1AE7" w:rsidRDefault="00697971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1 025 400</w:t>
            </w:r>
          </w:p>
        </w:tc>
      </w:tr>
    </w:tbl>
    <w:p w:rsidR="00853C07" w:rsidRPr="003C697B" w:rsidRDefault="002157B6" w:rsidP="00853C07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>
            <wp:extent cx="5870220" cy="3373895"/>
            <wp:effectExtent l="19050" t="0" r="16230" b="0"/>
            <wp:docPr id="6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853C07" w:rsidRDefault="00853C07" w:rsidP="00077FCF">
      <w:pPr>
        <w:spacing w:line="480" w:lineRule="auto"/>
        <w:ind w:left="390"/>
        <w:jc w:val="both"/>
        <w:rPr>
          <w:rFonts w:ascii="Arial" w:hAnsi="Arial" w:cs="Arial"/>
          <w:b/>
          <w:bCs/>
        </w:rPr>
      </w:pPr>
    </w:p>
    <w:p w:rsidR="00956A38" w:rsidRPr="008771EC" w:rsidRDefault="00956A38" w:rsidP="008771EC">
      <w:pPr>
        <w:pStyle w:val="Nadpis2"/>
      </w:pPr>
      <w:bookmarkStart w:id="10" w:name="_Toc358125712"/>
      <w:r w:rsidRPr="008771EC">
        <w:t>Vývoj zásob</w:t>
      </w:r>
      <w:bookmarkEnd w:id="10"/>
    </w:p>
    <w:p w:rsidR="00956A38" w:rsidRDefault="00956A38" w:rsidP="00956A38">
      <w:pPr>
        <w:pStyle w:val="Zarkazkladnhotextu"/>
        <w:ind w:left="142"/>
        <w:rPr>
          <w:b w:val="0"/>
          <w:bCs w:val="0"/>
          <w:color w:val="auto"/>
        </w:rPr>
      </w:pPr>
      <w:r w:rsidRPr="003C697B">
        <w:rPr>
          <w:b w:val="0"/>
          <w:bCs w:val="0"/>
          <w:color w:val="auto"/>
        </w:rPr>
        <w:t xml:space="preserve">V priebehu r. </w:t>
      </w:r>
      <w:r w:rsidR="00E01F8E">
        <w:rPr>
          <w:b w:val="0"/>
          <w:bCs w:val="0"/>
          <w:color w:val="auto"/>
        </w:rPr>
        <w:t>2013</w:t>
      </w:r>
      <w:r w:rsidR="004417F0">
        <w:rPr>
          <w:b w:val="0"/>
          <w:bCs w:val="0"/>
          <w:color w:val="auto"/>
        </w:rPr>
        <w:t xml:space="preserve"> došlo k</w:t>
      </w:r>
      <w:r w:rsidR="00A25ABA">
        <w:rPr>
          <w:b w:val="0"/>
          <w:bCs w:val="0"/>
          <w:color w:val="auto"/>
        </w:rPr>
        <w:t xml:space="preserve"> poklesu stavu zásob. Tento pokles</w:t>
      </w:r>
      <w:r w:rsidR="00C22C35">
        <w:rPr>
          <w:b w:val="0"/>
          <w:bCs w:val="0"/>
          <w:color w:val="auto"/>
        </w:rPr>
        <w:t xml:space="preserve"> bol</w:t>
      </w:r>
      <w:r w:rsidR="00F17EFE">
        <w:rPr>
          <w:b w:val="0"/>
          <w:bCs w:val="0"/>
          <w:color w:val="auto"/>
        </w:rPr>
        <w:t xml:space="preserve"> ovplyvnený </w:t>
      </w:r>
      <w:r w:rsidR="00C22C35">
        <w:rPr>
          <w:b w:val="0"/>
          <w:bCs w:val="0"/>
          <w:color w:val="auto"/>
        </w:rPr>
        <w:t>optimálnou reguláciou</w:t>
      </w:r>
      <w:r w:rsidR="00A25ABA">
        <w:rPr>
          <w:b w:val="0"/>
          <w:bCs w:val="0"/>
          <w:color w:val="auto"/>
        </w:rPr>
        <w:t xml:space="preserve"> </w:t>
      </w:r>
      <w:r w:rsidR="00C22C35">
        <w:rPr>
          <w:b w:val="0"/>
          <w:bCs w:val="0"/>
          <w:color w:val="auto"/>
        </w:rPr>
        <w:t>stavu zásob</w:t>
      </w:r>
      <w:r w:rsidR="00697971">
        <w:rPr>
          <w:b w:val="0"/>
          <w:bCs w:val="0"/>
          <w:color w:val="auto"/>
        </w:rPr>
        <w:t>. Zásoby materiálu sú približ</w:t>
      </w:r>
      <w:r w:rsidR="0017429C">
        <w:rPr>
          <w:b w:val="0"/>
          <w:bCs w:val="0"/>
          <w:color w:val="auto"/>
        </w:rPr>
        <w:t>ne hodnotovo na rovnakej úrovni ako zásoby rozpracovanej a hotovej výroby.</w:t>
      </w:r>
      <w:r w:rsidR="00697971">
        <w:rPr>
          <w:b w:val="0"/>
          <w:bCs w:val="0"/>
          <w:color w:val="auto"/>
        </w:rPr>
        <w:t xml:space="preserve"> </w:t>
      </w:r>
    </w:p>
    <w:tbl>
      <w:tblPr>
        <w:tblW w:w="9497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985"/>
        <w:gridCol w:w="4110"/>
        <w:gridCol w:w="3402"/>
      </w:tblGrid>
      <w:tr w:rsidR="00D76DC4" w:rsidRPr="00D76DC4" w:rsidTr="00D76DC4">
        <w:trPr>
          <w:trHeight w:val="330"/>
        </w:trPr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76DC4" w:rsidRPr="00D76DC4" w:rsidRDefault="00D76DC4" w:rsidP="00D76DC4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D76DC4">
              <w:rPr>
                <w:rFonts w:ascii="Arial" w:hAnsi="Arial" w:cs="Arial"/>
                <w:b/>
                <w:bCs/>
                <w:color w:val="000000"/>
                <w:lang w:eastAsia="sk-SK"/>
              </w:rPr>
              <w:t>Obdobie</w:t>
            </w:r>
          </w:p>
        </w:tc>
        <w:tc>
          <w:tcPr>
            <w:tcW w:w="41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76DC4" w:rsidRPr="00D76DC4" w:rsidRDefault="00BB5987" w:rsidP="00D76DC4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201</w:t>
            </w:r>
            <w:r w:rsidR="0017429C">
              <w:rPr>
                <w:rFonts w:ascii="Arial" w:hAnsi="Arial" w:cs="Arial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76DC4" w:rsidRPr="00D76DC4" w:rsidRDefault="00E01F8E" w:rsidP="0017429C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201</w:t>
            </w:r>
            <w:r w:rsidR="0017429C">
              <w:rPr>
                <w:rFonts w:ascii="Arial" w:hAnsi="Arial" w:cs="Arial"/>
                <w:b/>
                <w:bCs/>
                <w:color w:val="000000"/>
                <w:lang w:eastAsia="sk-SK"/>
              </w:rPr>
              <w:t>2</w:t>
            </w:r>
          </w:p>
        </w:tc>
      </w:tr>
      <w:tr w:rsidR="00D76DC4" w:rsidRPr="00D76DC4" w:rsidTr="00D76DC4">
        <w:trPr>
          <w:trHeight w:val="645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76DC4" w:rsidRPr="00D76DC4" w:rsidRDefault="00D76DC4" w:rsidP="00D76DC4">
            <w:pPr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D76DC4">
              <w:rPr>
                <w:rFonts w:ascii="Arial" w:hAnsi="Arial" w:cs="Arial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76DC4" w:rsidRPr="00D76DC4" w:rsidRDefault="0017429C" w:rsidP="00D76DC4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1 598 067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76DC4" w:rsidRPr="00D76DC4" w:rsidRDefault="00A25ABA" w:rsidP="00D76DC4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2</w:t>
            </w:r>
            <w:r w:rsidR="00697971">
              <w:rPr>
                <w:rFonts w:ascii="Arial" w:hAnsi="Arial" w:cs="Arial"/>
                <w:b/>
                <w:bCs/>
                <w:color w:val="000000"/>
                <w:lang w:eastAsia="sk-SK"/>
              </w:rPr>
              <w:t> 149 815</w:t>
            </w:r>
          </w:p>
        </w:tc>
      </w:tr>
    </w:tbl>
    <w:p w:rsidR="00D76DC4" w:rsidRDefault="00D76DC4" w:rsidP="00956A38">
      <w:pPr>
        <w:pStyle w:val="Zarkazkladnhotextu"/>
        <w:ind w:left="142"/>
        <w:rPr>
          <w:b w:val="0"/>
          <w:bCs w:val="0"/>
          <w:color w:val="auto"/>
        </w:rPr>
      </w:pPr>
    </w:p>
    <w:p w:rsidR="004417F0" w:rsidRDefault="002157B6" w:rsidP="00956A38">
      <w:pPr>
        <w:pStyle w:val="Zarkazkladnhotextu"/>
        <w:ind w:left="142"/>
        <w:rPr>
          <w:b w:val="0"/>
          <w:bCs w:val="0"/>
          <w:color w:val="auto"/>
        </w:rPr>
      </w:pPr>
      <w:r>
        <w:rPr>
          <w:b w:val="0"/>
          <w:noProof/>
          <w:color w:val="auto"/>
          <w:lang w:eastAsia="sk-SK"/>
        </w:rPr>
        <w:lastRenderedPageBreak/>
        <w:drawing>
          <wp:inline distT="0" distB="0" distL="0" distR="0">
            <wp:extent cx="6005274" cy="3345384"/>
            <wp:effectExtent l="16034" t="7416" r="8017" b="0"/>
            <wp:docPr id="7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4417F0" w:rsidRPr="003C697B" w:rsidRDefault="004417F0" w:rsidP="00956A38">
      <w:pPr>
        <w:pStyle w:val="Zarkazkladnhotextu"/>
        <w:ind w:left="142"/>
        <w:rPr>
          <w:b w:val="0"/>
          <w:bCs w:val="0"/>
          <w:color w:val="auto"/>
        </w:rPr>
      </w:pPr>
    </w:p>
    <w:p w:rsidR="00FB3F67" w:rsidRDefault="00FB3F67" w:rsidP="00956A38">
      <w:pPr>
        <w:jc w:val="both"/>
        <w:rPr>
          <w:rFonts w:ascii="Arial" w:hAnsi="Arial" w:cs="Arial"/>
          <w:b/>
          <w:bCs/>
        </w:rPr>
      </w:pPr>
    </w:p>
    <w:p w:rsidR="00077FCF" w:rsidRPr="008771EC" w:rsidRDefault="00077FCF" w:rsidP="008771EC">
      <w:pPr>
        <w:pStyle w:val="Nadpis2"/>
      </w:pPr>
      <w:bookmarkStart w:id="11" w:name="_Toc358125713"/>
      <w:r w:rsidRPr="008771EC">
        <w:t>Vývoj v oblasti predaja</w:t>
      </w:r>
      <w:bookmarkEnd w:id="11"/>
    </w:p>
    <w:p w:rsidR="00077FCF" w:rsidRPr="00D76DC4" w:rsidRDefault="00D76DC4" w:rsidP="002B5BB9">
      <w:pPr>
        <w:pStyle w:val="Pta"/>
        <w:tabs>
          <w:tab w:val="clear" w:pos="4819"/>
          <w:tab w:val="clear" w:pos="9638"/>
        </w:tabs>
        <w:spacing w:line="360" w:lineRule="auto"/>
        <w:ind w:left="357"/>
        <w:jc w:val="both"/>
        <w:rPr>
          <w:rFonts w:ascii="Arial" w:hAnsi="Arial" w:cs="Arial"/>
        </w:rPr>
      </w:pPr>
      <w:r w:rsidRPr="00D76DC4">
        <w:rPr>
          <w:rFonts w:ascii="Arial" w:hAnsi="Arial" w:cs="Arial"/>
        </w:rPr>
        <w:t>Predaj</w:t>
      </w:r>
      <w:r>
        <w:rPr>
          <w:rFonts w:ascii="Arial" w:hAnsi="Arial" w:cs="Arial"/>
        </w:rPr>
        <w:t xml:space="preserve"> v roku </w:t>
      </w:r>
      <w:r w:rsidR="00E01F8E">
        <w:rPr>
          <w:rFonts w:ascii="Arial" w:hAnsi="Arial" w:cs="Arial"/>
        </w:rPr>
        <w:t>2013</w:t>
      </w:r>
      <w:r w:rsidR="007C022B">
        <w:rPr>
          <w:rFonts w:ascii="Arial" w:hAnsi="Arial" w:cs="Arial"/>
        </w:rPr>
        <w:t xml:space="preserve"> poklesol len o 2,</w:t>
      </w:r>
      <w:r w:rsidR="002B5BB9">
        <w:rPr>
          <w:rFonts w:ascii="Arial" w:hAnsi="Arial" w:cs="Arial"/>
        </w:rPr>
        <w:t>5</w:t>
      </w:r>
      <w:r w:rsidR="007C022B">
        <w:rPr>
          <w:rFonts w:ascii="Arial" w:hAnsi="Arial" w:cs="Arial"/>
        </w:rPr>
        <w:t xml:space="preserve"> % oproti r. 201</w:t>
      </w:r>
      <w:r w:rsidR="002B5BB9">
        <w:rPr>
          <w:rFonts w:ascii="Arial" w:hAnsi="Arial" w:cs="Arial"/>
        </w:rPr>
        <w:t>2</w:t>
      </w:r>
      <w:r w:rsidR="00BB5987">
        <w:rPr>
          <w:rFonts w:ascii="Arial" w:hAnsi="Arial" w:cs="Arial"/>
        </w:rPr>
        <w:t>.</w:t>
      </w:r>
      <w:r w:rsidR="009A246E">
        <w:rPr>
          <w:rFonts w:ascii="Arial" w:hAnsi="Arial" w:cs="Arial"/>
        </w:rPr>
        <w:t xml:space="preserve"> </w:t>
      </w:r>
      <w:r w:rsidR="007C022B">
        <w:rPr>
          <w:rFonts w:ascii="Arial" w:hAnsi="Arial" w:cs="Arial"/>
        </w:rPr>
        <w:t xml:space="preserve">Tento pokles, ktorý pretrváva už aj z minulých rokov je spôsobený orientáciou zákazníka na lacnejšie výrobky. </w:t>
      </w:r>
    </w:p>
    <w:p w:rsidR="00D76DC4" w:rsidRDefault="00D76DC4" w:rsidP="00D76DC4">
      <w:pPr>
        <w:pStyle w:val="Pta"/>
        <w:tabs>
          <w:tab w:val="clear" w:pos="4819"/>
          <w:tab w:val="clear" w:pos="9638"/>
        </w:tabs>
        <w:rPr>
          <w:rFonts w:ascii="Arial" w:hAnsi="Arial" w:cs="Arial"/>
        </w:rPr>
      </w:pPr>
    </w:p>
    <w:p w:rsidR="00E45648" w:rsidRPr="003C697B" w:rsidRDefault="002157B6" w:rsidP="00E45648">
      <w:pPr>
        <w:pStyle w:val="Pta"/>
        <w:tabs>
          <w:tab w:val="clear" w:pos="4819"/>
          <w:tab w:val="clear" w:pos="9638"/>
        </w:tabs>
        <w:spacing w:line="360" w:lineRule="auto"/>
        <w:ind w:left="357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>
            <wp:extent cx="5660049" cy="3501190"/>
            <wp:effectExtent l="75027" t="0" r="65649" b="108785"/>
            <wp:docPr id="8" name="Graf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C022B" w:rsidRDefault="007C022B" w:rsidP="007C022B">
      <w:pPr>
        <w:pStyle w:val="Nadpis2"/>
        <w:numPr>
          <w:ilvl w:val="0"/>
          <w:numId w:val="0"/>
        </w:numPr>
      </w:pPr>
    </w:p>
    <w:p w:rsidR="00077FCF" w:rsidRPr="008771EC" w:rsidRDefault="00077FCF" w:rsidP="008771EC">
      <w:pPr>
        <w:pStyle w:val="Nadpis2"/>
      </w:pPr>
      <w:bookmarkStart w:id="12" w:name="_Toc358125714"/>
      <w:r w:rsidRPr="008771EC">
        <w:lastRenderedPageBreak/>
        <w:t>Personálne ukazovatele</w:t>
      </w:r>
      <w:bookmarkEnd w:id="12"/>
    </w:p>
    <w:p w:rsidR="00956A38" w:rsidRDefault="00956A38" w:rsidP="00956A38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 w:rsidRPr="003C697B">
        <w:rPr>
          <w:b w:val="0"/>
          <w:bCs w:val="0"/>
          <w:color w:val="auto"/>
        </w:rPr>
        <w:t xml:space="preserve">Spoločnosť </w:t>
      </w:r>
      <w:r w:rsidR="009A246E">
        <w:rPr>
          <w:b w:val="0"/>
          <w:bCs w:val="0"/>
          <w:color w:val="auto"/>
        </w:rPr>
        <w:t>LINORA</w:t>
      </w:r>
      <w:r w:rsidR="00AE2213">
        <w:rPr>
          <w:b w:val="0"/>
          <w:bCs w:val="0"/>
          <w:color w:val="auto"/>
        </w:rPr>
        <w:t xml:space="preserve"> s.r.o.</w:t>
      </w:r>
      <w:r w:rsidRPr="003C697B">
        <w:rPr>
          <w:b w:val="0"/>
          <w:bCs w:val="0"/>
          <w:color w:val="auto"/>
        </w:rPr>
        <w:t xml:space="preserve"> v priebehu roku </w:t>
      </w:r>
      <w:r w:rsidR="00E01F8E">
        <w:rPr>
          <w:b w:val="0"/>
          <w:bCs w:val="0"/>
          <w:color w:val="auto"/>
        </w:rPr>
        <w:t>2013</w:t>
      </w:r>
      <w:r w:rsidR="009A246E">
        <w:rPr>
          <w:b w:val="0"/>
          <w:bCs w:val="0"/>
          <w:color w:val="auto"/>
        </w:rPr>
        <w:t xml:space="preserve"> </w:t>
      </w:r>
      <w:r w:rsidR="002B5BB9">
        <w:rPr>
          <w:b w:val="0"/>
          <w:bCs w:val="0"/>
          <w:color w:val="auto"/>
        </w:rPr>
        <w:t>optimalizovala</w:t>
      </w:r>
      <w:r w:rsidR="00FE6238">
        <w:rPr>
          <w:b w:val="0"/>
          <w:bCs w:val="0"/>
          <w:color w:val="auto"/>
        </w:rPr>
        <w:t xml:space="preserve"> stav zamestnancov</w:t>
      </w:r>
      <w:r w:rsidR="008A49DD">
        <w:rPr>
          <w:b w:val="0"/>
          <w:bCs w:val="0"/>
          <w:color w:val="auto"/>
        </w:rPr>
        <w:t xml:space="preserve"> </w:t>
      </w:r>
      <w:r w:rsidRPr="003C697B">
        <w:rPr>
          <w:b w:val="0"/>
          <w:bCs w:val="0"/>
          <w:color w:val="auto"/>
        </w:rPr>
        <w:t>Stav pracovníkov ku konca roka</w:t>
      </w:r>
      <w:r w:rsidR="008A49DD">
        <w:rPr>
          <w:b w:val="0"/>
          <w:bCs w:val="0"/>
          <w:color w:val="auto"/>
        </w:rPr>
        <w:t xml:space="preserve"> bol </w:t>
      </w:r>
      <w:r w:rsidR="009A246E">
        <w:rPr>
          <w:b w:val="0"/>
          <w:bCs w:val="0"/>
          <w:color w:val="auto"/>
        </w:rPr>
        <w:t>2</w:t>
      </w:r>
      <w:r w:rsidR="002B5BB9">
        <w:rPr>
          <w:b w:val="0"/>
          <w:bCs w:val="0"/>
          <w:color w:val="auto"/>
        </w:rPr>
        <w:t>70</w:t>
      </w:r>
      <w:r w:rsidRPr="003C697B">
        <w:rPr>
          <w:b w:val="0"/>
          <w:bCs w:val="0"/>
          <w:color w:val="auto"/>
        </w:rPr>
        <w:t xml:space="preserve"> zamestnancov.</w:t>
      </w:r>
    </w:p>
    <w:p w:rsidR="008A49DD" w:rsidRDefault="002157B6" w:rsidP="00956A38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>
        <w:rPr>
          <w:b w:val="0"/>
          <w:noProof/>
          <w:lang w:eastAsia="sk-SK"/>
        </w:rPr>
        <w:drawing>
          <wp:inline distT="0" distB="0" distL="0" distR="0">
            <wp:extent cx="6043223" cy="2955723"/>
            <wp:effectExtent l="16135" t="6552" r="8067" b="0"/>
            <wp:docPr id="9" name="Graf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8A49DD" w:rsidRDefault="000B6E39" w:rsidP="00956A38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>
        <w:rPr>
          <w:b w:val="0"/>
          <w:bCs w:val="0"/>
          <w:color w:val="auto"/>
        </w:rPr>
        <w:t>S poklesom</w:t>
      </w:r>
      <w:r w:rsidR="00D41E37">
        <w:rPr>
          <w:b w:val="0"/>
          <w:bCs w:val="0"/>
          <w:color w:val="auto"/>
        </w:rPr>
        <w:t xml:space="preserve"> stavu zamestnancov </w:t>
      </w:r>
      <w:r>
        <w:rPr>
          <w:b w:val="0"/>
          <w:bCs w:val="0"/>
          <w:color w:val="auto"/>
        </w:rPr>
        <w:t>súvisia aj nižšie</w:t>
      </w:r>
      <w:r w:rsidR="00D41E37">
        <w:rPr>
          <w:b w:val="0"/>
          <w:bCs w:val="0"/>
          <w:color w:val="auto"/>
        </w:rPr>
        <w:t xml:space="preserve"> mzdové náklady</w:t>
      </w:r>
      <w:r w:rsidR="0022724A">
        <w:rPr>
          <w:b w:val="0"/>
          <w:bCs w:val="0"/>
          <w:color w:val="auto"/>
        </w:rPr>
        <w:t>.</w:t>
      </w:r>
      <w:r w:rsidR="00D41E37">
        <w:rPr>
          <w:b w:val="0"/>
          <w:bCs w:val="0"/>
          <w:color w:val="auto"/>
        </w:rPr>
        <w:t xml:space="preserve"> </w:t>
      </w:r>
      <w:r>
        <w:rPr>
          <w:b w:val="0"/>
          <w:bCs w:val="0"/>
          <w:color w:val="auto"/>
        </w:rPr>
        <w:t>Zmena oproti minulému roku je nepatrná.</w:t>
      </w:r>
    </w:p>
    <w:p w:rsidR="008A49DD" w:rsidRDefault="002157B6" w:rsidP="00956A38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>
        <w:rPr>
          <w:b w:val="0"/>
          <w:noProof/>
          <w:color w:val="auto"/>
          <w:lang w:eastAsia="sk-SK"/>
        </w:rPr>
        <w:drawing>
          <wp:inline distT="0" distB="0" distL="0" distR="0">
            <wp:extent cx="6109632" cy="3839588"/>
            <wp:effectExtent l="16312" t="8512" r="8156" b="0"/>
            <wp:docPr id="10" name="Graf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3" w:name="_Toc358125715"/>
      <w:r w:rsidRPr="008771EC">
        <w:lastRenderedPageBreak/>
        <w:t xml:space="preserve">Návrh </w:t>
      </w:r>
      <w:r w:rsidR="00962522">
        <w:t>na rozdelenie zisku</w:t>
      </w:r>
      <w:r w:rsidR="00793C41" w:rsidRPr="008771EC">
        <w:t xml:space="preserve"> za rok </w:t>
      </w:r>
      <w:r w:rsidR="00E01F8E">
        <w:t>2013</w:t>
      </w:r>
      <w:bookmarkEnd w:id="13"/>
    </w:p>
    <w:p w:rsidR="000B6E39" w:rsidRPr="000B6E39" w:rsidRDefault="007B799C" w:rsidP="000B6E39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 w:rsidRPr="007B799C">
        <w:rPr>
          <w:b w:val="0"/>
          <w:bCs w:val="0"/>
          <w:color w:val="auto"/>
        </w:rPr>
        <w:t xml:space="preserve">Spoločnosť EUROVI s.r.o. so sídlom </w:t>
      </w:r>
      <w:proofErr w:type="spellStart"/>
      <w:r w:rsidRPr="007B799C">
        <w:rPr>
          <w:b w:val="0"/>
          <w:bCs w:val="0"/>
          <w:color w:val="auto"/>
        </w:rPr>
        <w:t>Hencovská</w:t>
      </w:r>
      <w:proofErr w:type="spellEnd"/>
      <w:r w:rsidRPr="007B799C">
        <w:rPr>
          <w:b w:val="0"/>
          <w:bCs w:val="0"/>
          <w:color w:val="auto"/>
        </w:rPr>
        <w:t xml:space="preserve"> 287, Hencovce, PSČ: 093 02, Slovenská republika, IČO: 44 881 291, zapísaná v Obchodnom registri Okresného súdu Prešov, oddiel: </w:t>
      </w:r>
      <w:proofErr w:type="spellStart"/>
      <w:r w:rsidRPr="007B799C">
        <w:rPr>
          <w:b w:val="0"/>
          <w:bCs w:val="0"/>
          <w:color w:val="auto"/>
        </w:rPr>
        <w:t>Sro</w:t>
      </w:r>
      <w:proofErr w:type="spellEnd"/>
      <w:r w:rsidRPr="007B799C">
        <w:rPr>
          <w:b w:val="0"/>
          <w:bCs w:val="0"/>
          <w:color w:val="auto"/>
        </w:rPr>
        <w:t xml:space="preserve">, vložka č. 21871/P (ďalej len „Spoločník“) konajúca prostredníctvom konateľa spoločnosti pána </w:t>
      </w:r>
      <w:r w:rsidR="00D41E37">
        <w:rPr>
          <w:b w:val="0"/>
          <w:bCs w:val="0"/>
          <w:color w:val="auto"/>
        </w:rPr>
        <w:t>Paolo Vignoni</w:t>
      </w:r>
      <w:r w:rsidRPr="007B799C">
        <w:rPr>
          <w:b w:val="0"/>
          <w:bCs w:val="0"/>
          <w:color w:val="auto"/>
        </w:rPr>
        <w:t xml:space="preserve">, oprávneného konať a podpisovať v mene a za Spoločnosť samostatne, ako jediný spoločník spoločnosti </w:t>
      </w:r>
      <w:r w:rsidR="00492799">
        <w:rPr>
          <w:b w:val="0"/>
          <w:bCs w:val="0"/>
          <w:color w:val="auto"/>
        </w:rPr>
        <w:t>LINORA</w:t>
      </w:r>
      <w:r w:rsidRPr="007B799C">
        <w:rPr>
          <w:b w:val="0"/>
          <w:bCs w:val="0"/>
          <w:color w:val="auto"/>
        </w:rPr>
        <w:t xml:space="preserve"> s.r.o. vykonávajúci pôsobnosť valného zh</w:t>
      </w:r>
      <w:r w:rsidR="00492799">
        <w:rPr>
          <w:b w:val="0"/>
          <w:bCs w:val="0"/>
          <w:color w:val="auto"/>
        </w:rPr>
        <w:t>romaždenia spoločnosti LINORA</w:t>
      </w:r>
      <w:r w:rsidRPr="007B799C">
        <w:rPr>
          <w:b w:val="0"/>
          <w:bCs w:val="0"/>
          <w:color w:val="auto"/>
        </w:rPr>
        <w:t xml:space="preserve"> s.r.o. týmto schvaľuje riadnu</w:t>
      </w:r>
      <w:r w:rsidRPr="00962522">
        <w:rPr>
          <w:b w:val="0"/>
          <w:bCs w:val="0"/>
          <w:color w:val="auto"/>
        </w:rPr>
        <w:t xml:space="preserve"> individuálnu účtovnú závierku za rok </w:t>
      </w:r>
      <w:r w:rsidR="00E01F8E">
        <w:rPr>
          <w:b w:val="0"/>
          <w:bCs w:val="0"/>
          <w:color w:val="auto"/>
        </w:rPr>
        <w:t>2013</w:t>
      </w:r>
      <w:r w:rsidRPr="00962522">
        <w:rPr>
          <w:b w:val="0"/>
          <w:bCs w:val="0"/>
          <w:color w:val="auto"/>
        </w:rPr>
        <w:t xml:space="preserve"> spoločnosti </w:t>
      </w:r>
      <w:r w:rsidR="00492799">
        <w:rPr>
          <w:b w:val="0"/>
          <w:bCs w:val="0"/>
          <w:color w:val="auto"/>
        </w:rPr>
        <w:t>LINORA</w:t>
      </w:r>
      <w:r w:rsidRPr="00962522">
        <w:rPr>
          <w:b w:val="0"/>
          <w:bCs w:val="0"/>
          <w:color w:val="auto"/>
        </w:rPr>
        <w:t xml:space="preserve"> s.r.o. </w:t>
      </w:r>
      <w:r w:rsidR="0022724A" w:rsidRPr="007B799C">
        <w:rPr>
          <w:b w:val="0"/>
          <w:bCs w:val="0"/>
          <w:color w:val="auto"/>
        </w:rPr>
        <w:t xml:space="preserve">sídlom </w:t>
      </w:r>
      <w:proofErr w:type="spellStart"/>
      <w:r w:rsidRPr="007B799C">
        <w:rPr>
          <w:b w:val="0"/>
          <w:bCs w:val="0"/>
          <w:color w:val="auto"/>
        </w:rPr>
        <w:t>Hencovská</w:t>
      </w:r>
      <w:proofErr w:type="spellEnd"/>
      <w:r w:rsidR="0022724A" w:rsidRPr="007B799C">
        <w:rPr>
          <w:b w:val="0"/>
          <w:bCs w:val="0"/>
          <w:color w:val="auto"/>
        </w:rPr>
        <w:t xml:space="preserve"> </w:t>
      </w:r>
      <w:r w:rsidRPr="007B799C">
        <w:rPr>
          <w:b w:val="0"/>
          <w:bCs w:val="0"/>
          <w:color w:val="auto"/>
        </w:rPr>
        <w:t>287</w:t>
      </w:r>
      <w:r w:rsidR="0022724A" w:rsidRPr="007B799C">
        <w:rPr>
          <w:b w:val="0"/>
          <w:bCs w:val="0"/>
          <w:color w:val="auto"/>
        </w:rPr>
        <w:t xml:space="preserve">, </w:t>
      </w:r>
      <w:r w:rsidRPr="007B799C">
        <w:rPr>
          <w:b w:val="0"/>
          <w:bCs w:val="0"/>
          <w:color w:val="auto"/>
        </w:rPr>
        <w:t>093 02</w:t>
      </w:r>
      <w:r w:rsidR="0022724A" w:rsidRPr="007B799C">
        <w:rPr>
          <w:b w:val="0"/>
          <w:bCs w:val="0"/>
          <w:color w:val="auto"/>
        </w:rPr>
        <w:t xml:space="preserve"> </w:t>
      </w:r>
      <w:r w:rsidR="00AE2213" w:rsidRPr="007B799C">
        <w:rPr>
          <w:b w:val="0"/>
          <w:bCs w:val="0"/>
          <w:color w:val="auto"/>
        </w:rPr>
        <w:t>Hencovce</w:t>
      </w:r>
      <w:r w:rsidR="0022724A" w:rsidRPr="007B799C">
        <w:rPr>
          <w:b w:val="0"/>
          <w:bCs w:val="0"/>
          <w:color w:val="auto"/>
        </w:rPr>
        <w:t>, IČO:</w:t>
      </w:r>
      <w:r w:rsidR="00794769" w:rsidRPr="007B799C">
        <w:rPr>
          <w:b w:val="0"/>
          <w:bCs w:val="0"/>
          <w:color w:val="auto"/>
        </w:rPr>
        <w:t xml:space="preserve"> </w:t>
      </w:r>
      <w:r w:rsidR="0022724A" w:rsidRPr="007B799C">
        <w:rPr>
          <w:b w:val="0"/>
          <w:bCs w:val="0"/>
          <w:color w:val="auto"/>
        </w:rPr>
        <w:t>367</w:t>
      </w:r>
      <w:r w:rsidRPr="007B799C">
        <w:rPr>
          <w:b w:val="0"/>
          <w:bCs w:val="0"/>
          <w:color w:val="auto"/>
        </w:rPr>
        <w:t>68391</w:t>
      </w:r>
      <w:r w:rsidR="0022724A" w:rsidRPr="007B799C">
        <w:rPr>
          <w:b w:val="0"/>
          <w:bCs w:val="0"/>
          <w:color w:val="auto"/>
        </w:rPr>
        <w:t xml:space="preserve">, overenú audítorom  Ing. Annou </w:t>
      </w:r>
      <w:proofErr w:type="spellStart"/>
      <w:r w:rsidR="0022724A" w:rsidRPr="007B799C">
        <w:rPr>
          <w:b w:val="0"/>
          <w:bCs w:val="0"/>
          <w:color w:val="auto"/>
        </w:rPr>
        <w:t>Mamajovou</w:t>
      </w:r>
      <w:proofErr w:type="spellEnd"/>
      <w:r w:rsidR="0022724A" w:rsidRPr="007B799C">
        <w:rPr>
          <w:b w:val="0"/>
          <w:bCs w:val="0"/>
          <w:color w:val="auto"/>
        </w:rPr>
        <w:t xml:space="preserve">, Sninská 18, 066 01 </w:t>
      </w:r>
      <w:r w:rsidR="00AE2213" w:rsidRPr="007B799C">
        <w:rPr>
          <w:b w:val="0"/>
          <w:bCs w:val="0"/>
          <w:color w:val="auto"/>
        </w:rPr>
        <w:t>Hencovce</w:t>
      </w:r>
      <w:r w:rsidR="0022724A" w:rsidRPr="007B799C">
        <w:rPr>
          <w:b w:val="0"/>
          <w:bCs w:val="0"/>
          <w:color w:val="auto"/>
        </w:rPr>
        <w:t>, (Licencia SKAU č. 779) s týmto hospodárskym výsledkom:</w:t>
      </w:r>
      <w:r w:rsidR="000B6E39">
        <w:rPr>
          <w:b w:val="0"/>
          <w:bCs w:val="0"/>
          <w:color w:val="auto"/>
        </w:rPr>
        <w:t xml:space="preserve"> </w:t>
      </w:r>
      <w:r w:rsidR="0022724A" w:rsidRPr="0022724A">
        <w:rPr>
          <w:b w:val="0"/>
          <w:bCs w:val="0"/>
          <w:color w:val="auto"/>
        </w:rPr>
        <w:t xml:space="preserve">spoločnosť </w:t>
      </w:r>
      <w:r w:rsidR="00492799">
        <w:rPr>
          <w:b w:val="0"/>
          <w:bCs w:val="0"/>
          <w:color w:val="auto"/>
        </w:rPr>
        <w:t>LINORA</w:t>
      </w:r>
      <w:r w:rsidR="0022724A" w:rsidRPr="0022724A">
        <w:rPr>
          <w:b w:val="0"/>
          <w:bCs w:val="0"/>
          <w:color w:val="auto"/>
        </w:rPr>
        <w:t xml:space="preserve"> s.</w:t>
      </w:r>
      <w:r>
        <w:rPr>
          <w:b w:val="0"/>
          <w:bCs w:val="0"/>
          <w:color w:val="auto"/>
        </w:rPr>
        <w:t xml:space="preserve">r.o. dosiahla za rok </w:t>
      </w:r>
      <w:r w:rsidR="00E01F8E">
        <w:rPr>
          <w:b w:val="0"/>
          <w:bCs w:val="0"/>
          <w:color w:val="auto"/>
        </w:rPr>
        <w:t>2013</w:t>
      </w:r>
      <w:r>
        <w:rPr>
          <w:b w:val="0"/>
          <w:bCs w:val="0"/>
          <w:color w:val="auto"/>
        </w:rPr>
        <w:t xml:space="preserve"> zisk</w:t>
      </w:r>
      <w:r w:rsidR="0022724A" w:rsidRPr="0022724A">
        <w:rPr>
          <w:b w:val="0"/>
          <w:bCs w:val="0"/>
          <w:color w:val="auto"/>
        </w:rPr>
        <w:t xml:space="preserve"> vo </w:t>
      </w:r>
      <w:r w:rsidR="000B6E39" w:rsidRPr="000B6E39">
        <w:rPr>
          <w:b w:val="0"/>
          <w:bCs w:val="0"/>
          <w:color w:val="auto"/>
        </w:rPr>
        <w:t>253 594,78 EUR a týmto zároveň rozhodol tento dosiahnutý zisk za rok 2013 vo výške 253 594,78 EUR preúčtovať takto:</w:t>
      </w:r>
    </w:p>
    <w:p w:rsidR="000B6E39" w:rsidRPr="000B6E39" w:rsidRDefault="000B6E39" w:rsidP="000B6E39">
      <w:pPr>
        <w:pStyle w:val="Zarkazkladnhotextu"/>
        <w:spacing w:line="480" w:lineRule="auto"/>
        <w:ind w:left="360"/>
        <w:rPr>
          <w:b w:val="0"/>
          <w:bCs w:val="0"/>
          <w:color w:val="auto"/>
        </w:rPr>
      </w:pPr>
      <w:r w:rsidRPr="000B6E39">
        <w:rPr>
          <w:b w:val="0"/>
          <w:bCs w:val="0"/>
          <w:color w:val="auto"/>
        </w:rPr>
        <w:t>Na účet 428 - Nerozdelený zisk minulých rokov v sume 253 594,78 EUR.</w:t>
      </w:r>
    </w:p>
    <w:p w:rsidR="0022724A" w:rsidRPr="003C697B" w:rsidRDefault="00794769" w:rsidP="000B6E39">
      <w:pPr>
        <w:pStyle w:val="Zarkazkladnhotextu"/>
        <w:spacing w:line="480" w:lineRule="auto"/>
        <w:ind w:left="360"/>
        <w:rPr>
          <w:b w:val="0"/>
          <w:bCs w:val="0"/>
        </w:rPr>
      </w:pPr>
      <w:r>
        <w:rPr>
          <w:sz w:val="22"/>
          <w:szCs w:val="22"/>
        </w:rPr>
        <w:br w:type="page"/>
      </w:r>
      <w:r w:rsidR="0022724A" w:rsidRPr="00265900">
        <w:rPr>
          <w:sz w:val="22"/>
          <w:szCs w:val="22"/>
        </w:rPr>
        <w:lastRenderedPageBreak/>
        <w:tab/>
      </w: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4" w:name="_Toc358125716"/>
      <w:r w:rsidRPr="008771EC">
        <w:t>Udalosti osobitného významu - po skončení účtovného obdobia</w:t>
      </w:r>
      <w:bookmarkEnd w:id="14"/>
    </w:p>
    <w:p w:rsidR="00794769" w:rsidRPr="003C697B" w:rsidRDefault="00794769" w:rsidP="00794769">
      <w:pPr>
        <w:pStyle w:val="Zarkazkladnhotextu3"/>
        <w:ind w:left="360" w:firstLine="0"/>
      </w:pPr>
      <w:r w:rsidRPr="003C697B">
        <w:t>Po skončení účtovného obdobia, ku ktorému je zostavená táto výročná správa, nenastali udalosti, ktoré by významným spôsobom ovplyvnili fungovanie a existenciu spoločnosti</w:t>
      </w:r>
      <w:r w:rsidRPr="00962522">
        <w:t xml:space="preserve"> </w:t>
      </w:r>
      <w:r w:rsidR="00492799">
        <w:rPr>
          <w:bCs/>
        </w:rPr>
        <w:t>LINORA</w:t>
      </w:r>
      <w:r w:rsidR="00962522" w:rsidRPr="00962522">
        <w:rPr>
          <w:bCs/>
        </w:rPr>
        <w:t xml:space="preserve"> s.r.o.</w:t>
      </w:r>
      <w:r w:rsidRPr="00962522">
        <w:t>.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5" w:name="_Toc358125717"/>
      <w:r w:rsidRPr="008771EC">
        <w:lastRenderedPageBreak/>
        <w:t>Náklady na výskum a vývoj a vplyv účtovnej jednotky na životné prostredie</w:t>
      </w:r>
      <w:bookmarkEnd w:id="15"/>
      <w:r w:rsidRPr="008771EC">
        <w:t xml:space="preserve"> 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Spoločnosť </w:t>
      </w:r>
      <w:r w:rsidR="00492799">
        <w:rPr>
          <w:rFonts w:ascii="Arial" w:hAnsi="Arial" w:cs="Arial"/>
          <w:bCs/>
        </w:rPr>
        <w:t>LINORA</w:t>
      </w:r>
      <w:r w:rsidR="00962522" w:rsidRPr="00962522">
        <w:rPr>
          <w:rFonts w:ascii="Arial" w:hAnsi="Arial" w:cs="Arial"/>
          <w:bCs/>
        </w:rPr>
        <w:t xml:space="preserve"> s.r.o.</w:t>
      </w:r>
      <w:r w:rsidRPr="003C697B">
        <w:rPr>
          <w:rFonts w:ascii="Arial" w:hAnsi="Arial" w:cs="Arial"/>
        </w:rPr>
        <w:t xml:space="preserve"> nevynakladala svoje finančné prostriedky na výskum a vývoj svojich výrobkov. Výskum a vývoj výrobkov, ktoré táto spoločnosť vyrába a distribuuje sa uskutočňuje v partnerských spoločnostiach v Taliansku. 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>Činnosť spoločnosti nemá negatívny vplyv na životné prostredie. Spoločnosť neporušila v p</w:t>
      </w:r>
      <w:r w:rsidR="00B464AB">
        <w:rPr>
          <w:rFonts w:ascii="Arial" w:hAnsi="Arial" w:cs="Arial"/>
        </w:rPr>
        <w:t xml:space="preserve">riebehu r. </w:t>
      </w:r>
      <w:r w:rsidR="00E01F8E">
        <w:rPr>
          <w:rFonts w:ascii="Arial" w:hAnsi="Arial" w:cs="Arial"/>
        </w:rPr>
        <w:t>2013</w:t>
      </w:r>
      <w:r w:rsidRPr="003C697B">
        <w:rPr>
          <w:rFonts w:ascii="Arial" w:hAnsi="Arial" w:cs="Arial"/>
        </w:rPr>
        <w:t xml:space="preserve"> žiadne predpisy spojené s ochranou životného prostredia.</w:t>
      </w:r>
      <w:r w:rsidR="00865BE7">
        <w:rPr>
          <w:rFonts w:ascii="Arial" w:hAnsi="Arial" w:cs="Arial"/>
        </w:rPr>
        <w:t xml:space="preserve"> Odpadové hospodárstvo je riešené majiteľom areálu. 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6" w:name="_Toc358125718"/>
      <w:r w:rsidRPr="008771EC">
        <w:lastRenderedPageBreak/>
        <w:t>Informácie o obstarávaní vlastných akcií, dočasných listov, obchodných        podielov a akcií, dočasných listov a obchodných podielov materskej účtovnej       jednotky</w:t>
      </w:r>
      <w:bookmarkEnd w:id="16"/>
    </w:p>
    <w:p w:rsidR="00794769" w:rsidRPr="003C697B" w:rsidRDefault="00492799" w:rsidP="00794769">
      <w:pPr>
        <w:spacing w:line="48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Cs/>
        </w:rPr>
        <w:t>LINORA</w:t>
      </w:r>
      <w:r w:rsidR="00865BE7" w:rsidRPr="00865BE7">
        <w:rPr>
          <w:rFonts w:ascii="Arial" w:hAnsi="Arial" w:cs="Arial"/>
          <w:bCs/>
        </w:rPr>
        <w:t xml:space="preserve"> s.r.o.</w:t>
      </w:r>
      <w:r w:rsidR="00794769" w:rsidRPr="003C697B">
        <w:rPr>
          <w:rFonts w:ascii="Arial" w:hAnsi="Arial" w:cs="Arial"/>
        </w:rPr>
        <w:t xml:space="preserve"> neobstarávala a nenakupovala vlastné a cudzie akcie, dočasné listy, obchodné podiely, ani neobstarávala dočasné listy a obchodné podiely v materskej účtovnej jednotke.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</w:rPr>
      </w:pPr>
      <w:r w:rsidRPr="003C697B">
        <w:rPr>
          <w:rFonts w:ascii="Arial" w:hAnsi="Arial" w:cs="Arial"/>
        </w:rPr>
        <w:t xml:space="preserve">Spoločnosť </w:t>
      </w:r>
      <w:r w:rsidR="00492799">
        <w:rPr>
          <w:rFonts w:ascii="Arial" w:hAnsi="Arial" w:cs="Arial"/>
        </w:rPr>
        <w:t>LINORA</w:t>
      </w:r>
      <w:r w:rsidR="00865BE7" w:rsidRPr="00865BE7">
        <w:rPr>
          <w:rFonts w:ascii="Arial" w:hAnsi="Arial" w:cs="Arial"/>
        </w:rPr>
        <w:t xml:space="preserve"> s.r.o. </w:t>
      </w:r>
      <w:r w:rsidRPr="003C697B">
        <w:rPr>
          <w:rFonts w:ascii="Arial" w:hAnsi="Arial" w:cs="Arial"/>
        </w:rPr>
        <w:t>nemá zriadenú organizačnú zložku v zahraničí.</w:t>
      </w:r>
    </w:p>
    <w:p w:rsidR="00794769" w:rsidRPr="003C697B" w:rsidRDefault="00794769" w:rsidP="00794769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:rsidR="00836BD1" w:rsidRPr="008771EC" w:rsidRDefault="00836BD1" w:rsidP="008771EC">
      <w:pPr>
        <w:pStyle w:val="Nadpis1"/>
        <w:numPr>
          <w:ilvl w:val="0"/>
          <w:numId w:val="2"/>
        </w:numPr>
      </w:pPr>
      <w:bookmarkStart w:id="17" w:name="_Toc358125719"/>
      <w:r w:rsidRPr="008771EC">
        <w:lastRenderedPageBreak/>
        <w:t>Predpokladaný vývoj činnosti</w:t>
      </w:r>
      <w:bookmarkEnd w:id="17"/>
      <w:r w:rsidRPr="008771EC">
        <w:t xml:space="preserve"> </w:t>
      </w:r>
    </w:p>
    <w:p w:rsidR="00865BE7" w:rsidRDefault="00794769" w:rsidP="00865BE7">
      <w:pPr>
        <w:pStyle w:val="Zkladntext"/>
        <w:ind w:left="360"/>
        <w:rPr>
          <w:bCs/>
          <w:lang w:val="sk-SK"/>
        </w:rPr>
      </w:pPr>
      <w:r w:rsidRPr="003C697B">
        <w:rPr>
          <w:lang w:val="sk-SK"/>
        </w:rPr>
        <w:t xml:space="preserve">Spoločnosť </w:t>
      </w:r>
      <w:r w:rsidR="00492799">
        <w:rPr>
          <w:bCs/>
          <w:lang w:val="sk-SK"/>
        </w:rPr>
        <w:t>LINO</w:t>
      </w:r>
      <w:r w:rsidR="00C22C35">
        <w:rPr>
          <w:bCs/>
          <w:lang w:val="sk-SK"/>
        </w:rPr>
        <w:t>R</w:t>
      </w:r>
      <w:r w:rsidR="00492799">
        <w:rPr>
          <w:bCs/>
          <w:lang w:val="sk-SK"/>
        </w:rPr>
        <w:t>A</w:t>
      </w:r>
      <w:r w:rsidR="00865BE7" w:rsidRPr="00865BE7">
        <w:rPr>
          <w:bCs/>
          <w:lang w:val="sk-SK"/>
        </w:rPr>
        <w:t xml:space="preserve"> s.r.o.</w:t>
      </w:r>
      <w:r w:rsidR="00865BE7">
        <w:rPr>
          <w:bCs/>
          <w:lang w:val="sk-SK"/>
        </w:rPr>
        <w:t xml:space="preserve"> </w:t>
      </w:r>
      <w:r w:rsidR="00492799">
        <w:rPr>
          <w:bCs/>
          <w:lang w:val="sk-SK"/>
        </w:rPr>
        <w:t>pôsobí</w:t>
      </w:r>
      <w:r w:rsidR="00865BE7">
        <w:rPr>
          <w:bCs/>
          <w:lang w:val="sk-SK"/>
        </w:rPr>
        <w:t xml:space="preserve"> ako centrálna</w:t>
      </w:r>
      <w:r w:rsidR="00391CD0">
        <w:rPr>
          <w:bCs/>
          <w:lang w:val="sk-SK"/>
        </w:rPr>
        <w:t xml:space="preserve"> výrobná</w:t>
      </w:r>
      <w:r w:rsidR="00865BE7">
        <w:rPr>
          <w:bCs/>
          <w:lang w:val="sk-SK"/>
        </w:rPr>
        <w:t xml:space="preserve"> spoločnosť </w:t>
      </w:r>
      <w:proofErr w:type="spellStart"/>
      <w:r w:rsidR="00865BE7">
        <w:rPr>
          <w:bCs/>
          <w:lang w:val="sk-SK"/>
        </w:rPr>
        <w:t>vramci</w:t>
      </w:r>
      <w:proofErr w:type="spellEnd"/>
      <w:r w:rsidR="00865BE7">
        <w:rPr>
          <w:bCs/>
          <w:lang w:val="sk-SK"/>
        </w:rPr>
        <w:t xml:space="preserve"> rodinných spoločnosti VIGNONI GROUP, ktoré sa zaoberajú predovšetkým výrobou a predajom pančuchových výrobkov. </w:t>
      </w:r>
    </w:p>
    <w:p w:rsidR="00865BE7" w:rsidRDefault="00391CD0" w:rsidP="00865BE7">
      <w:pPr>
        <w:pStyle w:val="Zkladntext"/>
        <w:ind w:left="360"/>
        <w:rPr>
          <w:bCs/>
          <w:lang w:val="sk-SK"/>
        </w:rPr>
      </w:pPr>
      <w:r>
        <w:rPr>
          <w:bCs/>
          <w:lang w:val="sk-SK"/>
        </w:rPr>
        <w:t xml:space="preserve">V priebehu r. </w:t>
      </w:r>
      <w:r w:rsidR="00E01F8E">
        <w:rPr>
          <w:bCs/>
          <w:lang w:val="sk-SK"/>
        </w:rPr>
        <w:t>2013</w:t>
      </w:r>
      <w:r>
        <w:rPr>
          <w:bCs/>
          <w:lang w:val="sk-SK"/>
        </w:rPr>
        <w:t xml:space="preserve"> boli v spolo</w:t>
      </w:r>
      <w:r w:rsidR="00851DF3">
        <w:rPr>
          <w:bCs/>
          <w:lang w:val="sk-SK"/>
        </w:rPr>
        <w:t>čnosti dokončené práce v</w:t>
      </w:r>
      <w:r>
        <w:rPr>
          <w:bCs/>
          <w:lang w:val="sk-SK"/>
        </w:rPr>
        <w:t xml:space="preserve"> časti </w:t>
      </w:r>
      <w:r w:rsidR="00851DF3">
        <w:rPr>
          <w:bCs/>
          <w:lang w:val="sk-SK"/>
        </w:rPr>
        <w:t>skladov a logistiky v rozsahu cca. 4 500 m</w:t>
      </w:r>
      <w:r w:rsidR="00851DF3" w:rsidRPr="00851DF3">
        <w:rPr>
          <w:bCs/>
          <w:vertAlign w:val="superscript"/>
          <w:lang w:val="sk-SK"/>
        </w:rPr>
        <w:t>2</w:t>
      </w:r>
      <w:r w:rsidR="00851DF3">
        <w:rPr>
          <w:bCs/>
          <w:lang w:val="sk-SK"/>
        </w:rPr>
        <w:t xml:space="preserve"> </w:t>
      </w:r>
      <w:r>
        <w:rPr>
          <w:bCs/>
          <w:lang w:val="sk-SK"/>
        </w:rPr>
        <w:t xml:space="preserve">. </w:t>
      </w:r>
    </w:p>
    <w:p w:rsidR="00851DF3" w:rsidRDefault="00851DF3" w:rsidP="00865BE7">
      <w:pPr>
        <w:pStyle w:val="Zkladntext"/>
        <w:ind w:left="360"/>
        <w:rPr>
          <w:bCs/>
          <w:lang w:val="sk-SK"/>
        </w:rPr>
      </w:pPr>
      <w:r>
        <w:rPr>
          <w:bCs/>
          <w:lang w:val="sk-SK"/>
        </w:rPr>
        <w:t>Ďalšie investície smerovali do kúpy nových strojov a zariadení.</w:t>
      </w:r>
    </w:p>
    <w:p w:rsidR="00391CD0" w:rsidRDefault="00391CD0" w:rsidP="00FC7869">
      <w:pPr>
        <w:spacing w:line="48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ďalšom období je súčasťou investičného plánu postupne upraviť a zrekonštruovať </w:t>
      </w:r>
      <w:r w:rsidR="00851DF3">
        <w:rPr>
          <w:rFonts w:ascii="Arial" w:hAnsi="Arial" w:cs="Arial"/>
        </w:rPr>
        <w:t>okolie areálu, zrealizovať požiarny projekt v areáli spoločnosti.</w:t>
      </w:r>
    </w:p>
    <w:p w:rsidR="00391CD0" w:rsidRDefault="00851DF3" w:rsidP="00FC7869">
      <w:pPr>
        <w:spacing w:line="48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Aj v</w:t>
      </w:r>
      <w:r w:rsidR="00391CD0">
        <w:rPr>
          <w:rFonts w:ascii="Arial" w:hAnsi="Arial" w:cs="Arial"/>
        </w:rPr>
        <w:t xml:space="preserve"> roku </w:t>
      </w:r>
      <w:r w:rsidR="00E01F8E">
        <w:rPr>
          <w:rFonts w:ascii="Arial" w:hAnsi="Arial" w:cs="Arial"/>
        </w:rPr>
        <w:t>2014</w:t>
      </w:r>
      <w:r w:rsidR="00391CD0">
        <w:rPr>
          <w:rFonts w:ascii="Arial" w:hAnsi="Arial" w:cs="Arial"/>
        </w:rPr>
        <w:t xml:space="preserve"> budú zakúpené nové stroje a strojné zariadenia, ktoré umožnia v budúcnosti </w:t>
      </w:r>
      <w:r w:rsidR="00D23B2A">
        <w:rPr>
          <w:rFonts w:ascii="Arial" w:hAnsi="Arial" w:cs="Arial"/>
        </w:rPr>
        <w:t xml:space="preserve">zvýšenie konkurencieschopnosti výrobkov spoločnosti. </w:t>
      </w:r>
    </w:p>
    <w:p w:rsidR="00794769" w:rsidRPr="003C697B" w:rsidRDefault="00865BE7" w:rsidP="00FC7869">
      <w:pPr>
        <w:spacing w:line="48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Hospodársky</w:t>
      </w:r>
      <w:r w:rsidR="00794769" w:rsidRPr="003C697B">
        <w:rPr>
          <w:rFonts w:ascii="Arial" w:hAnsi="Arial" w:cs="Arial"/>
        </w:rPr>
        <w:t xml:space="preserve"> výsled</w:t>
      </w:r>
      <w:r>
        <w:rPr>
          <w:rFonts w:ascii="Arial" w:hAnsi="Arial" w:cs="Arial"/>
        </w:rPr>
        <w:t>o</w:t>
      </w:r>
      <w:r w:rsidR="00794769" w:rsidRPr="003C697B">
        <w:rPr>
          <w:rFonts w:ascii="Arial" w:hAnsi="Arial" w:cs="Arial"/>
        </w:rPr>
        <w:t>k</w:t>
      </w:r>
      <w:r>
        <w:rPr>
          <w:rFonts w:ascii="Arial" w:hAnsi="Arial" w:cs="Arial"/>
        </w:rPr>
        <w:t xml:space="preserve"> v</w:t>
      </w:r>
      <w:r w:rsidR="00794769" w:rsidRPr="003C697B">
        <w:rPr>
          <w:rFonts w:ascii="Arial" w:hAnsi="Arial" w:cs="Arial"/>
        </w:rPr>
        <w:t xml:space="preserve"> roku </w:t>
      </w:r>
      <w:r w:rsidR="00E01F8E">
        <w:rPr>
          <w:rFonts w:ascii="Arial" w:hAnsi="Arial" w:cs="Arial"/>
        </w:rPr>
        <w:t>2014</w:t>
      </w:r>
      <w:r w:rsidR="005C56A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bude odzrkadľovať na</w:t>
      </w:r>
      <w:r w:rsidR="0027245C">
        <w:rPr>
          <w:rFonts w:ascii="Arial" w:hAnsi="Arial" w:cs="Arial"/>
        </w:rPr>
        <w:t xml:space="preserve"> jednej strane rastúce náklady spojené s investovaním, no na strane druhej je predpoklad stabilizácie predaja, resp. dúfame v mierny nárast oproti roku </w:t>
      </w:r>
      <w:r w:rsidR="00E01F8E">
        <w:rPr>
          <w:rFonts w:ascii="Arial" w:hAnsi="Arial" w:cs="Arial"/>
        </w:rPr>
        <w:t>2013</w:t>
      </w:r>
      <w:r w:rsidR="0027245C">
        <w:rPr>
          <w:rFonts w:ascii="Arial" w:hAnsi="Arial" w:cs="Arial"/>
        </w:rPr>
        <w:t>.</w:t>
      </w:r>
    </w:p>
    <w:p w:rsidR="00836BD1" w:rsidRPr="003C697B" w:rsidRDefault="00836BD1" w:rsidP="00836BD1">
      <w:pPr>
        <w:spacing w:line="480" w:lineRule="auto"/>
        <w:ind w:left="360"/>
        <w:jc w:val="both"/>
        <w:rPr>
          <w:rFonts w:ascii="Arial" w:hAnsi="Arial" w:cs="Arial"/>
          <w:b/>
          <w:bCs/>
        </w:rPr>
      </w:pPr>
    </w:p>
    <w:p w:rsidR="00C9103D" w:rsidRDefault="00C9103D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27245C" w:rsidRDefault="0027245C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27245C" w:rsidRDefault="0027245C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27245C" w:rsidRDefault="0027245C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Pr="008771EC" w:rsidRDefault="00DE2232" w:rsidP="008771EC">
      <w:pPr>
        <w:pStyle w:val="Nadpis1"/>
      </w:pPr>
      <w:bookmarkStart w:id="18" w:name="_Toc358125720"/>
      <w:r w:rsidRPr="008771EC">
        <w:lastRenderedPageBreak/>
        <w:t>PRÍLOHY</w:t>
      </w:r>
      <w:bookmarkEnd w:id="18"/>
    </w:p>
    <w:p w:rsidR="00DE2232" w:rsidRPr="0030612A" w:rsidRDefault="00DE2232" w:rsidP="0030612A">
      <w:pPr>
        <w:spacing w:line="480" w:lineRule="auto"/>
        <w:rPr>
          <w:rFonts w:ascii="Arial" w:hAnsi="Arial" w:cs="Arial"/>
        </w:rPr>
      </w:pPr>
      <w:r w:rsidRPr="0030612A">
        <w:rPr>
          <w:rFonts w:ascii="Arial" w:hAnsi="Arial" w:cs="Arial"/>
        </w:rPr>
        <w:t>Príloha č. 1 – Súvaha k 31.12.</w:t>
      </w:r>
      <w:r w:rsidR="00E01F8E">
        <w:rPr>
          <w:rFonts w:ascii="Arial" w:hAnsi="Arial" w:cs="Arial"/>
        </w:rPr>
        <w:t>2013</w:t>
      </w:r>
    </w:p>
    <w:p w:rsidR="00DE2232" w:rsidRPr="0030612A" w:rsidRDefault="00DE2232" w:rsidP="0030612A">
      <w:pPr>
        <w:spacing w:line="480" w:lineRule="auto"/>
        <w:rPr>
          <w:rFonts w:ascii="Arial" w:hAnsi="Arial" w:cs="Arial"/>
        </w:rPr>
      </w:pPr>
      <w:r w:rsidRPr="0030612A">
        <w:rPr>
          <w:rFonts w:ascii="Arial" w:hAnsi="Arial" w:cs="Arial"/>
        </w:rPr>
        <w:t>Príloha č. 2 – Výkaz ziskov a strát k 31.12.</w:t>
      </w:r>
      <w:r w:rsidR="00E01F8E">
        <w:rPr>
          <w:rFonts w:ascii="Arial" w:hAnsi="Arial" w:cs="Arial"/>
        </w:rPr>
        <w:t>2013</w:t>
      </w:r>
    </w:p>
    <w:p w:rsidR="00DE2232" w:rsidRPr="0030612A" w:rsidRDefault="00DE2232" w:rsidP="0030612A">
      <w:pPr>
        <w:spacing w:line="480" w:lineRule="auto"/>
        <w:rPr>
          <w:rFonts w:ascii="Arial" w:hAnsi="Arial" w:cs="Arial"/>
        </w:rPr>
      </w:pPr>
      <w:r w:rsidRPr="0030612A">
        <w:rPr>
          <w:rFonts w:ascii="Arial" w:hAnsi="Arial" w:cs="Arial"/>
        </w:rPr>
        <w:t xml:space="preserve">Príloha č. 3 – Poznámky k účtovnej závierke za rok </w:t>
      </w:r>
      <w:r w:rsidR="00E01F8E">
        <w:rPr>
          <w:rFonts w:ascii="Arial" w:hAnsi="Arial" w:cs="Arial"/>
        </w:rPr>
        <w:t>2013</w:t>
      </w:r>
    </w:p>
    <w:p w:rsidR="00255641" w:rsidRDefault="00DE2232" w:rsidP="0030612A">
      <w:pPr>
        <w:spacing w:line="480" w:lineRule="auto"/>
        <w:rPr>
          <w:rFonts w:ascii="Arial" w:hAnsi="Arial" w:cs="Arial"/>
        </w:rPr>
      </w:pPr>
      <w:r w:rsidRPr="0030612A">
        <w:rPr>
          <w:rFonts w:ascii="Arial" w:hAnsi="Arial" w:cs="Arial"/>
        </w:rPr>
        <w:t xml:space="preserve">Príloha č. 4 </w:t>
      </w:r>
      <w:r w:rsidR="00255641">
        <w:rPr>
          <w:rFonts w:ascii="Arial" w:hAnsi="Arial" w:cs="Arial"/>
        </w:rPr>
        <w:t>–</w:t>
      </w:r>
      <w:r w:rsidRPr="0030612A">
        <w:rPr>
          <w:rFonts w:ascii="Arial" w:hAnsi="Arial" w:cs="Arial"/>
        </w:rPr>
        <w:t xml:space="preserve"> </w:t>
      </w:r>
      <w:r w:rsidR="00255641">
        <w:rPr>
          <w:rFonts w:ascii="Arial" w:hAnsi="Arial" w:cs="Arial"/>
        </w:rPr>
        <w:t xml:space="preserve">Dodatok správy audítora o overení súladu výročnej správy s účtovnou </w:t>
      </w:r>
    </w:p>
    <w:p w:rsidR="00DE2232" w:rsidRPr="0030612A" w:rsidRDefault="00255641" w:rsidP="00255641">
      <w:pPr>
        <w:spacing w:line="480" w:lineRule="auto"/>
        <w:ind w:left="708" w:firstLine="708"/>
        <w:rPr>
          <w:rFonts w:ascii="Arial" w:hAnsi="Arial" w:cs="Arial"/>
        </w:rPr>
      </w:pPr>
      <w:r>
        <w:rPr>
          <w:rFonts w:ascii="Arial" w:hAnsi="Arial" w:cs="Arial"/>
        </w:rPr>
        <w:t>závierkou</w:t>
      </w: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p w:rsidR="00DE2232" w:rsidRPr="003C697B" w:rsidRDefault="00DE2232" w:rsidP="00C9103D">
      <w:pPr>
        <w:spacing w:line="480" w:lineRule="auto"/>
        <w:jc w:val="both"/>
        <w:rPr>
          <w:rFonts w:ascii="Arial" w:hAnsi="Arial" w:cs="Arial"/>
          <w:b/>
          <w:bCs/>
        </w:rPr>
      </w:pPr>
    </w:p>
    <w:sectPr w:rsidR="00DE2232" w:rsidRPr="003C697B" w:rsidSect="00D702F2">
      <w:headerReference w:type="even" r:id="rId18"/>
      <w:footerReference w:type="default" r:id="rId19"/>
      <w:pgSz w:w="11906" w:h="16838"/>
      <w:pgMar w:top="1417" w:right="1134" w:bottom="1079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19D" w:rsidRDefault="0077419D">
      <w:r>
        <w:separator/>
      </w:r>
    </w:p>
    <w:p w:rsidR="0077419D" w:rsidRDefault="0077419D"/>
  </w:endnote>
  <w:endnote w:type="continuationSeparator" w:id="0">
    <w:p w:rsidR="0077419D" w:rsidRDefault="0077419D">
      <w:r>
        <w:continuationSeparator/>
      </w:r>
    </w:p>
    <w:p w:rsidR="0077419D" w:rsidRDefault="0077419D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232" w:rsidRDefault="00D1458D">
    <w:pPr>
      <w:pStyle w:val="Pta"/>
      <w:jc w:val="center"/>
    </w:pPr>
    <w:fldSimple w:instr=" PAGE   \* MERGEFORMAT ">
      <w:r w:rsidR="00255641">
        <w:rPr>
          <w:noProof/>
        </w:rPr>
        <w:t>18</w:t>
      </w:r>
    </w:fldSimple>
  </w:p>
  <w:p w:rsidR="00DE2232" w:rsidRDefault="00DE2232">
    <w:pPr>
      <w:pStyle w:val="Pta"/>
    </w:pPr>
  </w:p>
  <w:p w:rsidR="005D23CA" w:rsidRDefault="005D23C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19D" w:rsidRDefault="0077419D">
      <w:r>
        <w:separator/>
      </w:r>
    </w:p>
    <w:p w:rsidR="0077419D" w:rsidRDefault="0077419D"/>
  </w:footnote>
  <w:footnote w:type="continuationSeparator" w:id="0">
    <w:p w:rsidR="0077419D" w:rsidRDefault="0077419D">
      <w:r>
        <w:continuationSeparator/>
      </w:r>
    </w:p>
    <w:p w:rsidR="0077419D" w:rsidRDefault="0077419D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65C4" w:rsidRDefault="00D1458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165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65C4" w:rsidRDefault="00A165C4">
    <w:pPr>
      <w:pStyle w:val="Hlavika"/>
    </w:pPr>
  </w:p>
  <w:p w:rsidR="00A165C4" w:rsidRDefault="00A165C4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0267_"/>
      </v:shape>
    </w:pict>
  </w:numPicBullet>
  <w:numPicBullet w:numPicBulletId="1">
    <w:pict>
      <v:shape id="_x0000_i1027" type="#_x0000_t75" style="width:11.25pt;height:11.25pt" o:bullet="t">
        <v:imagedata r:id="rId2" o:title="mso3ACA"/>
      </v:shape>
    </w:pict>
  </w:numPicBullet>
  <w:abstractNum w:abstractNumId="0">
    <w:nsid w:val="0A1D2681"/>
    <w:multiLevelType w:val="hybridMultilevel"/>
    <w:tmpl w:val="A11667B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C222FA"/>
    <w:multiLevelType w:val="hybridMultilevel"/>
    <w:tmpl w:val="1E88A69E"/>
    <w:lvl w:ilvl="0" w:tplc="7C4E288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3C10233"/>
    <w:multiLevelType w:val="multilevel"/>
    <w:tmpl w:val="0DE8F6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1DCE0F5B"/>
    <w:multiLevelType w:val="hybridMultilevel"/>
    <w:tmpl w:val="A798F2AA"/>
    <w:lvl w:ilvl="0" w:tplc="E1E004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B1F0DA9"/>
    <w:multiLevelType w:val="hybridMultilevel"/>
    <w:tmpl w:val="C0562CF0"/>
    <w:lvl w:ilvl="0" w:tplc="DC3448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3C21E2"/>
    <w:multiLevelType w:val="multilevel"/>
    <w:tmpl w:val="6A0833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i w:val="0"/>
        <w:sz w:val="24"/>
        <w:szCs w:val="24"/>
      </w:rPr>
    </w:lvl>
    <w:lvl w:ilvl="1">
      <w:start w:val="1"/>
      <w:numFmt w:val="decimal"/>
      <w:pStyle w:val="Nadpis6"/>
      <w:isLgl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47030F9A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915752D"/>
    <w:multiLevelType w:val="hybridMultilevel"/>
    <w:tmpl w:val="75FA5C94"/>
    <w:lvl w:ilvl="0" w:tplc="5438710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9F90F95"/>
    <w:multiLevelType w:val="multilevel"/>
    <w:tmpl w:val="FCF029D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>
    <w:nsid w:val="4C27311D"/>
    <w:multiLevelType w:val="hybridMultilevel"/>
    <w:tmpl w:val="C37014A4"/>
    <w:lvl w:ilvl="0" w:tplc="5E5EBE5E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>
    <w:nsid w:val="505F0B0A"/>
    <w:multiLevelType w:val="hybridMultilevel"/>
    <w:tmpl w:val="510E057E"/>
    <w:lvl w:ilvl="0" w:tplc="006697A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2192568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EDDA5F3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11729C5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671633A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A99C6E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92C06F8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 w:tplc="39C0D0C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0E4E398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nsid w:val="52623B9F"/>
    <w:multiLevelType w:val="hybridMultilevel"/>
    <w:tmpl w:val="7018B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1918E6"/>
    <w:multiLevelType w:val="hybridMultilevel"/>
    <w:tmpl w:val="ED46395E"/>
    <w:lvl w:ilvl="0" w:tplc="C8D4E128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60FA321E"/>
    <w:multiLevelType w:val="multilevel"/>
    <w:tmpl w:val="D45AFF84"/>
    <w:lvl w:ilvl="0">
      <w:start w:val="1"/>
      <w:numFmt w:val="bullet"/>
      <w:lvlText w:val=""/>
      <w:lvlPicBulletId w:val="1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66354B5A"/>
    <w:multiLevelType w:val="hybridMultilevel"/>
    <w:tmpl w:val="DDF0DA1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BA611CD"/>
    <w:multiLevelType w:val="hybridMultilevel"/>
    <w:tmpl w:val="DDDA8E04"/>
    <w:lvl w:ilvl="0" w:tplc="B878721A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6">
    <w:nsid w:val="731F3A4E"/>
    <w:multiLevelType w:val="hybridMultilevel"/>
    <w:tmpl w:val="81FE5786"/>
    <w:lvl w:ilvl="0" w:tplc="041B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CD6DF50">
      <w:numFmt w:val="bullet"/>
      <w:lvlText w:val=""/>
      <w:lvlJc w:val="left"/>
      <w:pPr>
        <w:ind w:left="2355" w:hanging="555"/>
      </w:pPr>
      <w:rPr>
        <w:rFonts w:ascii="Symbol" w:eastAsia="Times New Roman" w:hAnsi="Symbol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3"/>
  </w:num>
  <w:num w:numId="5">
    <w:abstractNumId w:val="8"/>
  </w:num>
  <w:num w:numId="6">
    <w:abstractNumId w:val="12"/>
  </w:num>
  <w:num w:numId="7">
    <w:abstractNumId w:val="1"/>
  </w:num>
  <w:num w:numId="8">
    <w:abstractNumId w:val="13"/>
  </w:num>
  <w:num w:numId="9">
    <w:abstractNumId w:val="16"/>
  </w:num>
  <w:num w:numId="10">
    <w:abstractNumId w:val="10"/>
  </w:num>
  <w:num w:numId="11">
    <w:abstractNumId w:val="0"/>
  </w:num>
  <w:num w:numId="12">
    <w:abstractNumId w:val="14"/>
  </w:num>
  <w:num w:numId="13">
    <w:abstractNumId w:val="15"/>
  </w:num>
  <w:num w:numId="14">
    <w:abstractNumId w:val="9"/>
  </w:num>
  <w:num w:numId="15">
    <w:abstractNumId w:val="7"/>
  </w:num>
  <w:num w:numId="16">
    <w:abstractNumId w:val="11"/>
  </w:num>
  <w:num w:numId="17">
    <w:abstractNumId w:val="5"/>
  </w:num>
  <w:num w:numId="18">
    <w:abstractNumId w:val="5"/>
  </w:num>
  <w:num w:numId="19">
    <w:abstractNumId w:val="5"/>
  </w:num>
  <w:num w:numId="20">
    <w:abstractNumId w:val="5"/>
  </w:num>
  <w:num w:numId="21">
    <w:abstractNumId w:val="5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5"/>
  </w:num>
  <w:num w:numId="28">
    <w:abstractNumId w:val="5"/>
  </w:num>
  <w:num w:numId="29">
    <w:abstractNumId w:val="5"/>
  </w:num>
  <w:num w:numId="30">
    <w:abstractNumId w:val="5"/>
  </w:num>
  <w:num w:numId="31">
    <w:abstractNumId w:val="5"/>
  </w:num>
  <w:num w:numId="32">
    <w:abstractNumId w:val="5"/>
  </w:num>
  <w:num w:numId="33">
    <w:abstractNumId w:val="5"/>
  </w:num>
  <w:num w:numId="34">
    <w:abstractNumId w:val="5"/>
  </w:num>
  <w:num w:numId="3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283"/>
  <w:doNotHyphenateCap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D4083"/>
    <w:rsid w:val="0000432C"/>
    <w:rsid w:val="00010AE2"/>
    <w:rsid w:val="00014F29"/>
    <w:rsid w:val="00050172"/>
    <w:rsid w:val="00054118"/>
    <w:rsid w:val="000720EB"/>
    <w:rsid w:val="00074F8E"/>
    <w:rsid w:val="00077FCF"/>
    <w:rsid w:val="00080F21"/>
    <w:rsid w:val="0009292E"/>
    <w:rsid w:val="00092F12"/>
    <w:rsid w:val="000B6E39"/>
    <w:rsid w:val="000C16F1"/>
    <w:rsid w:val="000D02E8"/>
    <w:rsid w:val="000D2149"/>
    <w:rsid w:val="000D4F24"/>
    <w:rsid w:val="000D5AAB"/>
    <w:rsid w:val="001107B6"/>
    <w:rsid w:val="0012176A"/>
    <w:rsid w:val="00126A9B"/>
    <w:rsid w:val="00134B48"/>
    <w:rsid w:val="00137C99"/>
    <w:rsid w:val="001413FF"/>
    <w:rsid w:val="00147574"/>
    <w:rsid w:val="00150CB6"/>
    <w:rsid w:val="001561A9"/>
    <w:rsid w:val="00162A99"/>
    <w:rsid w:val="00164A0B"/>
    <w:rsid w:val="00164E0D"/>
    <w:rsid w:val="0017429C"/>
    <w:rsid w:val="00176961"/>
    <w:rsid w:val="00177B0C"/>
    <w:rsid w:val="00184B0C"/>
    <w:rsid w:val="00190198"/>
    <w:rsid w:val="001A3516"/>
    <w:rsid w:val="001B1AC8"/>
    <w:rsid w:val="001B271F"/>
    <w:rsid w:val="001B6A66"/>
    <w:rsid w:val="001D30A3"/>
    <w:rsid w:val="001D41CE"/>
    <w:rsid w:val="001F0BF7"/>
    <w:rsid w:val="002157B6"/>
    <w:rsid w:val="002166E7"/>
    <w:rsid w:val="0022724A"/>
    <w:rsid w:val="002378DE"/>
    <w:rsid w:val="0024056C"/>
    <w:rsid w:val="00252645"/>
    <w:rsid w:val="00255641"/>
    <w:rsid w:val="00262E48"/>
    <w:rsid w:val="00265AC0"/>
    <w:rsid w:val="0027245C"/>
    <w:rsid w:val="00295E96"/>
    <w:rsid w:val="002A062C"/>
    <w:rsid w:val="002B5BB9"/>
    <w:rsid w:val="002F215A"/>
    <w:rsid w:val="002F4E4C"/>
    <w:rsid w:val="0030612A"/>
    <w:rsid w:val="00317718"/>
    <w:rsid w:val="003212DD"/>
    <w:rsid w:val="00322925"/>
    <w:rsid w:val="003349AD"/>
    <w:rsid w:val="003436A0"/>
    <w:rsid w:val="00343DCD"/>
    <w:rsid w:val="00350044"/>
    <w:rsid w:val="00371291"/>
    <w:rsid w:val="00374039"/>
    <w:rsid w:val="00375AAB"/>
    <w:rsid w:val="00381EDC"/>
    <w:rsid w:val="00391CD0"/>
    <w:rsid w:val="0039381D"/>
    <w:rsid w:val="003B095F"/>
    <w:rsid w:val="003C4BD2"/>
    <w:rsid w:val="003C644B"/>
    <w:rsid w:val="003C697B"/>
    <w:rsid w:val="003D49DE"/>
    <w:rsid w:val="003E075A"/>
    <w:rsid w:val="003F33FA"/>
    <w:rsid w:val="00417962"/>
    <w:rsid w:val="0043021B"/>
    <w:rsid w:val="00433968"/>
    <w:rsid w:val="004417F0"/>
    <w:rsid w:val="0044573B"/>
    <w:rsid w:val="004461E7"/>
    <w:rsid w:val="00452F77"/>
    <w:rsid w:val="00482DDE"/>
    <w:rsid w:val="004862B6"/>
    <w:rsid w:val="00492799"/>
    <w:rsid w:val="0049480A"/>
    <w:rsid w:val="004B461A"/>
    <w:rsid w:val="004C105C"/>
    <w:rsid w:val="004C2990"/>
    <w:rsid w:val="004D1D64"/>
    <w:rsid w:val="004D4A3C"/>
    <w:rsid w:val="004F3912"/>
    <w:rsid w:val="00510701"/>
    <w:rsid w:val="00510FE6"/>
    <w:rsid w:val="005210D9"/>
    <w:rsid w:val="0052115F"/>
    <w:rsid w:val="00525C07"/>
    <w:rsid w:val="00534C32"/>
    <w:rsid w:val="00551FC9"/>
    <w:rsid w:val="005633C4"/>
    <w:rsid w:val="005779C2"/>
    <w:rsid w:val="00582F71"/>
    <w:rsid w:val="005864B0"/>
    <w:rsid w:val="00596716"/>
    <w:rsid w:val="005A34F3"/>
    <w:rsid w:val="005A4479"/>
    <w:rsid w:val="005B43A8"/>
    <w:rsid w:val="005B6810"/>
    <w:rsid w:val="005C56AF"/>
    <w:rsid w:val="005D23CA"/>
    <w:rsid w:val="005E39D5"/>
    <w:rsid w:val="005E6616"/>
    <w:rsid w:val="005F33CC"/>
    <w:rsid w:val="005F6B78"/>
    <w:rsid w:val="00603086"/>
    <w:rsid w:val="006218CB"/>
    <w:rsid w:val="006245CF"/>
    <w:rsid w:val="0063451F"/>
    <w:rsid w:val="00634F26"/>
    <w:rsid w:val="00656F01"/>
    <w:rsid w:val="00664BAF"/>
    <w:rsid w:val="00680C42"/>
    <w:rsid w:val="00681075"/>
    <w:rsid w:val="00684BEF"/>
    <w:rsid w:val="00687C8C"/>
    <w:rsid w:val="006917BF"/>
    <w:rsid w:val="00697971"/>
    <w:rsid w:val="006A3FCB"/>
    <w:rsid w:val="00711BF4"/>
    <w:rsid w:val="0072298E"/>
    <w:rsid w:val="00747226"/>
    <w:rsid w:val="00750652"/>
    <w:rsid w:val="007508F4"/>
    <w:rsid w:val="00752F49"/>
    <w:rsid w:val="00753A66"/>
    <w:rsid w:val="00754F00"/>
    <w:rsid w:val="0076193F"/>
    <w:rsid w:val="007625F1"/>
    <w:rsid w:val="00770341"/>
    <w:rsid w:val="0077419D"/>
    <w:rsid w:val="00775E00"/>
    <w:rsid w:val="00793C41"/>
    <w:rsid w:val="00794769"/>
    <w:rsid w:val="007A1AE7"/>
    <w:rsid w:val="007B1913"/>
    <w:rsid w:val="007B3854"/>
    <w:rsid w:val="007B799C"/>
    <w:rsid w:val="007C022B"/>
    <w:rsid w:val="007C7AD2"/>
    <w:rsid w:val="007D51BC"/>
    <w:rsid w:val="007D5996"/>
    <w:rsid w:val="007E23A9"/>
    <w:rsid w:val="007E49F4"/>
    <w:rsid w:val="007E6D46"/>
    <w:rsid w:val="007F14AA"/>
    <w:rsid w:val="007F1AE4"/>
    <w:rsid w:val="00805351"/>
    <w:rsid w:val="008057E7"/>
    <w:rsid w:val="008203E6"/>
    <w:rsid w:val="00826584"/>
    <w:rsid w:val="0083306E"/>
    <w:rsid w:val="00836BD1"/>
    <w:rsid w:val="00846ABB"/>
    <w:rsid w:val="00851405"/>
    <w:rsid w:val="00851DF3"/>
    <w:rsid w:val="00852C66"/>
    <w:rsid w:val="00853C07"/>
    <w:rsid w:val="00854D7E"/>
    <w:rsid w:val="00860BCE"/>
    <w:rsid w:val="00865BE7"/>
    <w:rsid w:val="00866417"/>
    <w:rsid w:val="008771EC"/>
    <w:rsid w:val="00881CE8"/>
    <w:rsid w:val="00892AFD"/>
    <w:rsid w:val="008936B3"/>
    <w:rsid w:val="008A49DD"/>
    <w:rsid w:val="008B2B9B"/>
    <w:rsid w:val="008C3487"/>
    <w:rsid w:val="008C3B74"/>
    <w:rsid w:val="008C64DF"/>
    <w:rsid w:val="008D2D26"/>
    <w:rsid w:val="008E6C4A"/>
    <w:rsid w:val="008F4815"/>
    <w:rsid w:val="00901BE2"/>
    <w:rsid w:val="009179BB"/>
    <w:rsid w:val="0094718D"/>
    <w:rsid w:val="0095015F"/>
    <w:rsid w:val="00956A38"/>
    <w:rsid w:val="00962522"/>
    <w:rsid w:val="009A150D"/>
    <w:rsid w:val="009A246E"/>
    <w:rsid w:val="009A44DC"/>
    <w:rsid w:val="009C19B7"/>
    <w:rsid w:val="009C792B"/>
    <w:rsid w:val="009E4AA2"/>
    <w:rsid w:val="009F16FA"/>
    <w:rsid w:val="009F4DCB"/>
    <w:rsid w:val="00A025BC"/>
    <w:rsid w:val="00A07444"/>
    <w:rsid w:val="00A12AF5"/>
    <w:rsid w:val="00A165C4"/>
    <w:rsid w:val="00A168C6"/>
    <w:rsid w:val="00A25ABA"/>
    <w:rsid w:val="00A41A64"/>
    <w:rsid w:val="00A4416D"/>
    <w:rsid w:val="00A44717"/>
    <w:rsid w:val="00A6194E"/>
    <w:rsid w:val="00A6268F"/>
    <w:rsid w:val="00A64907"/>
    <w:rsid w:val="00A65BEF"/>
    <w:rsid w:val="00A75A9B"/>
    <w:rsid w:val="00A92A3F"/>
    <w:rsid w:val="00A9464D"/>
    <w:rsid w:val="00A95CFE"/>
    <w:rsid w:val="00AC0FF1"/>
    <w:rsid w:val="00AD3BE0"/>
    <w:rsid w:val="00AD72BE"/>
    <w:rsid w:val="00AE2213"/>
    <w:rsid w:val="00AE4ED3"/>
    <w:rsid w:val="00B017A5"/>
    <w:rsid w:val="00B118D1"/>
    <w:rsid w:val="00B12EEB"/>
    <w:rsid w:val="00B1510C"/>
    <w:rsid w:val="00B177B7"/>
    <w:rsid w:val="00B20517"/>
    <w:rsid w:val="00B31870"/>
    <w:rsid w:val="00B3400F"/>
    <w:rsid w:val="00B444A1"/>
    <w:rsid w:val="00B464AB"/>
    <w:rsid w:val="00B6639A"/>
    <w:rsid w:val="00B768AB"/>
    <w:rsid w:val="00B82CA3"/>
    <w:rsid w:val="00B90021"/>
    <w:rsid w:val="00B97693"/>
    <w:rsid w:val="00BA3C0D"/>
    <w:rsid w:val="00BA4C30"/>
    <w:rsid w:val="00BB5987"/>
    <w:rsid w:val="00BE0D2C"/>
    <w:rsid w:val="00BE5735"/>
    <w:rsid w:val="00BF4800"/>
    <w:rsid w:val="00C10FDC"/>
    <w:rsid w:val="00C200A5"/>
    <w:rsid w:val="00C21B4D"/>
    <w:rsid w:val="00C22C35"/>
    <w:rsid w:val="00C46569"/>
    <w:rsid w:val="00C46FB8"/>
    <w:rsid w:val="00C633CA"/>
    <w:rsid w:val="00C81A67"/>
    <w:rsid w:val="00C9103D"/>
    <w:rsid w:val="00C93339"/>
    <w:rsid w:val="00CA5204"/>
    <w:rsid w:val="00CA65F4"/>
    <w:rsid w:val="00CB1D52"/>
    <w:rsid w:val="00CE3168"/>
    <w:rsid w:val="00D0428A"/>
    <w:rsid w:val="00D05591"/>
    <w:rsid w:val="00D10243"/>
    <w:rsid w:val="00D11A07"/>
    <w:rsid w:val="00D1458D"/>
    <w:rsid w:val="00D17D68"/>
    <w:rsid w:val="00D219C4"/>
    <w:rsid w:val="00D21A18"/>
    <w:rsid w:val="00D23B2A"/>
    <w:rsid w:val="00D367FB"/>
    <w:rsid w:val="00D41E37"/>
    <w:rsid w:val="00D41E9C"/>
    <w:rsid w:val="00D475A0"/>
    <w:rsid w:val="00D51403"/>
    <w:rsid w:val="00D702F2"/>
    <w:rsid w:val="00D76DC4"/>
    <w:rsid w:val="00DA10DE"/>
    <w:rsid w:val="00DA6E5A"/>
    <w:rsid w:val="00DB4EC0"/>
    <w:rsid w:val="00DC1C71"/>
    <w:rsid w:val="00DC5085"/>
    <w:rsid w:val="00DD7B7C"/>
    <w:rsid w:val="00DE0E39"/>
    <w:rsid w:val="00DE2232"/>
    <w:rsid w:val="00E01F8E"/>
    <w:rsid w:val="00E20159"/>
    <w:rsid w:val="00E32152"/>
    <w:rsid w:val="00E37974"/>
    <w:rsid w:val="00E42D24"/>
    <w:rsid w:val="00E45648"/>
    <w:rsid w:val="00E475F3"/>
    <w:rsid w:val="00E47F9A"/>
    <w:rsid w:val="00E62FB8"/>
    <w:rsid w:val="00E72A46"/>
    <w:rsid w:val="00E73088"/>
    <w:rsid w:val="00E7384E"/>
    <w:rsid w:val="00E955BB"/>
    <w:rsid w:val="00E96F65"/>
    <w:rsid w:val="00EA1BC4"/>
    <w:rsid w:val="00EA782B"/>
    <w:rsid w:val="00EC373A"/>
    <w:rsid w:val="00EC599F"/>
    <w:rsid w:val="00ED4083"/>
    <w:rsid w:val="00EE7FC6"/>
    <w:rsid w:val="00EF3B60"/>
    <w:rsid w:val="00F02B3A"/>
    <w:rsid w:val="00F03DD8"/>
    <w:rsid w:val="00F04614"/>
    <w:rsid w:val="00F05001"/>
    <w:rsid w:val="00F17EFE"/>
    <w:rsid w:val="00F21221"/>
    <w:rsid w:val="00F23B7D"/>
    <w:rsid w:val="00F4117E"/>
    <w:rsid w:val="00F678BF"/>
    <w:rsid w:val="00F854A7"/>
    <w:rsid w:val="00F863C4"/>
    <w:rsid w:val="00F86C7E"/>
    <w:rsid w:val="00F90E29"/>
    <w:rsid w:val="00F921E9"/>
    <w:rsid w:val="00F9418E"/>
    <w:rsid w:val="00FB235C"/>
    <w:rsid w:val="00FB3F67"/>
    <w:rsid w:val="00FC53E2"/>
    <w:rsid w:val="00FC7869"/>
    <w:rsid w:val="00FD558A"/>
    <w:rsid w:val="00FD7294"/>
    <w:rsid w:val="00FE48C1"/>
    <w:rsid w:val="00FE6238"/>
    <w:rsid w:val="00FF6D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702F2"/>
    <w:rPr>
      <w:sz w:val="24"/>
      <w:szCs w:val="24"/>
      <w:lang w:eastAsia="it-IT"/>
    </w:rPr>
  </w:style>
  <w:style w:type="paragraph" w:styleId="Nadpis1">
    <w:name w:val="heading 1"/>
    <w:basedOn w:val="Normlny"/>
    <w:next w:val="Normlny"/>
    <w:autoRedefine/>
    <w:qFormat/>
    <w:rsid w:val="00054118"/>
    <w:pPr>
      <w:spacing w:line="480" w:lineRule="auto"/>
      <w:jc w:val="both"/>
      <w:outlineLvl w:val="0"/>
    </w:pPr>
    <w:rPr>
      <w:rFonts w:ascii="Arial" w:hAnsi="Arial" w:cs="Arial"/>
      <w:b/>
      <w:bCs/>
    </w:rPr>
  </w:style>
  <w:style w:type="paragraph" w:styleId="Nadpis2">
    <w:name w:val="heading 2"/>
    <w:basedOn w:val="Nadpis6"/>
    <w:next w:val="Normlny"/>
    <w:qFormat/>
    <w:rsid w:val="004461E7"/>
    <w:pPr>
      <w:spacing w:line="360" w:lineRule="auto"/>
      <w:ind w:left="0" w:firstLine="0"/>
      <w:outlineLvl w:val="1"/>
    </w:pPr>
  </w:style>
  <w:style w:type="paragraph" w:styleId="Nadpis3">
    <w:name w:val="heading 3"/>
    <w:basedOn w:val="Normlny"/>
    <w:next w:val="Normlny"/>
    <w:qFormat/>
    <w:rsid w:val="00D702F2"/>
    <w:pPr>
      <w:keepNext/>
      <w:outlineLvl w:val="2"/>
    </w:pPr>
    <w:rPr>
      <w:rFonts w:ascii="Arial" w:hAnsi="Arial" w:cs="Arial"/>
      <w:b/>
      <w:bCs/>
      <w:sz w:val="28"/>
      <w:szCs w:val="28"/>
    </w:rPr>
  </w:style>
  <w:style w:type="paragraph" w:styleId="Nadpis4">
    <w:name w:val="heading 4"/>
    <w:basedOn w:val="Normlny"/>
    <w:next w:val="Normlny"/>
    <w:qFormat/>
    <w:rsid w:val="00D702F2"/>
    <w:pPr>
      <w:keepNext/>
      <w:jc w:val="center"/>
      <w:outlineLvl w:val="3"/>
    </w:pPr>
    <w:rPr>
      <w:b/>
      <w:bCs/>
      <w:sz w:val="20"/>
      <w:szCs w:val="20"/>
    </w:rPr>
  </w:style>
  <w:style w:type="paragraph" w:styleId="Nadpis5">
    <w:name w:val="heading 5"/>
    <w:basedOn w:val="Normlny"/>
    <w:next w:val="Normlny"/>
    <w:qFormat/>
    <w:rsid w:val="00D702F2"/>
    <w:pPr>
      <w:keepNext/>
      <w:jc w:val="both"/>
      <w:outlineLvl w:val="4"/>
    </w:pPr>
    <w:rPr>
      <w:rFonts w:ascii="Arial" w:hAnsi="Arial" w:cs="Arial"/>
      <w:b/>
      <w:bCs/>
    </w:rPr>
  </w:style>
  <w:style w:type="paragraph" w:styleId="Nadpis6">
    <w:name w:val="heading 6"/>
    <w:basedOn w:val="Normlny"/>
    <w:next w:val="Normlny"/>
    <w:qFormat/>
    <w:rsid w:val="008771EC"/>
    <w:pPr>
      <w:numPr>
        <w:ilvl w:val="1"/>
        <w:numId w:val="2"/>
      </w:numPr>
      <w:spacing w:line="480" w:lineRule="auto"/>
      <w:jc w:val="both"/>
      <w:outlineLvl w:val="5"/>
    </w:pPr>
    <w:rPr>
      <w:rFonts w:ascii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D702F2"/>
    <w:pPr>
      <w:spacing w:line="480" w:lineRule="auto"/>
      <w:jc w:val="both"/>
    </w:pPr>
    <w:rPr>
      <w:rFonts w:ascii="Arial" w:hAnsi="Arial" w:cs="Arial"/>
      <w:lang w:val="de-DE"/>
    </w:rPr>
  </w:style>
  <w:style w:type="paragraph" w:customStyle="1" w:styleId="xl85">
    <w:name w:val="xl85"/>
    <w:basedOn w:val="Normlny"/>
    <w:rsid w:val="00D702F2"/>
    <w:pPr>
      <w:pBdr>
        <w:left w:val="single" w:sz="12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/>
      <w:b/>
      <w:bCs/>
    </w:rPr>
  </w:style>
  <w:style w:type="paragraph" w:styleId="Zarkazkladnhotextu">
    <w:name w:val="Body Text Indent"/>
    <w:basedOn w:val="Normlny"/>
    <w:rsid w:val="00D702F2"/>
    <w:pPr>
      <w:spacing w:line="360" w:lineRule="auto"/>
      <w:jc w:val="both"/>
    </w:pPr>
    <w:rPr>
      <w:rFonts w:ascii="Arial" w:hAnsi="Arial" w:cs="Arial"/>
      <w:b/>
      <w:bCs/>
      <w:color w:val="0000FF"/>
    </w:rPr>
  </w:style>
  <w:style w:type="paragraph" w:styleId="Pta">
    <w:name w:val="footer"/>
    <w:basedOn w:val="Normlny"/>
    <w:link w:val="PtaChar"/>
    <w:uiPriority w:val="99"/>
    <w:rsid w:val="00D702F2"/>
    <w:pPr>
      <w:tabs>
        <w:tab w:val="center" w:pos="4819"/>
        <w:tab w:val="right" w:pos="9638"/>
      </w:tabs>
    </w:pPr>
  </w:style>
  <w:style w:type="paragraph" w:styleId="Zarkazkladnhotextu2">
    <w:name w:val="Body Text Indent 2"/>
    <w:basedOn w:val="Normlny"/>
    <w:rsid w:val="00D702F2"/>
    <w:pPr>
      <w:spacing w:line="480" w:lineRule="auto"/>
      <w:ind w:left="360" w:firstLine="348"/>
      <w:jc w:val="both"/>
    </w:pPr>
    <w:rPr>
      <w:rFonts w:ascii="Arial" w:hAnsi="Arial" w:cs="Arial"/>
    </w:rPr>
  </w:style>
  <w:style w:type="paragraph" w:styleId="Hlavika">
    <w:name w:val="header"/>
    <w:basedOn w:val="Normlny"/>
    <w:rsid w:val="00D702F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702F2"/>
  </w:style>
  <w:style w:type="paragraph" w:customStyle="1" w:styleId="font5">
    <w:name w:val="font5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sz w:val="20"/>
      <w:szCs w:val="20"/>
      <w:lang w:val="cs-CZ" w:eastAsia="cs-CZ"/>
    </w:rPr>
  </w:style>
  <w:style w:type="paragraph" w:customStyle="1" w:styleId="xl38">
    <w:name w:val="xl38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39">
    <w:name w:val="xl39"/>
    <w:basedOn w:val="Normlny"/>
    <w:rsid w:val="00D702F2"/>
    <w:pPr>
      <w:pBdr>
        <w:top w:val="single" w:sz="12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40">
    <w:name w:val="xl40"/>
    <w:basedOn w:val="Normlny"/>
    <w:rsid w:val="00D702F2"/>
    <w:pPr>
      <w:pBdr>
        <w:top w:val="single" w:sz="8" w:space="0" w:color="auto"/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1">
    <w:name w:val="xl41"/>
    <w:basedOn w:val="Normlny"/>
    <w:rsid w:val="00D702F2"/>
    <w:pPr>
      <w:pBdr>
        <w:top w:val="single" w:sz="4" w:space="0" w:color="auto"/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2">
    <w:name w:val="xl42"/>
    <w:basedOn w:val="Normlny"/>
    <w:rsid w:val="00D702F2"/>
    <w:pPr>
      <w:pBdr>
        <w:top w:val="single" w:sz="4" w:space="0" w:color="auto"/>
        <w:left w:val="single" w:sz="12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3">
    <w:name w:val="xl43"/>
    <w:basedOn w:val="Normlny"/>
    <w:rsid w:val="00D702F2"/>
    <w:pPr>
      <w:pBdr>
        <w:top w:val="single" w:sz="8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4">
    <w:name w:val="xl44"/>
    <w:basedOn w:val="Normlny"/>
    <w:rsid w:val="00D702F2"/>
    <w:pPr>
      <w:pBdr>
        <w:top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5">
    <w:name w:val="xl45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6">
    <w:name w:val="xl46"/>
    <w:basedOn w:val="Normlny"/>
    <w:rsid w:val="00D702F2"/>
    <w:pPr>
      <w:pBdr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7">
    <w:name w:val="xl47"/>
    <w:basedOn w:val="Normlny"/>
    <w:rsid w:val="00D702F2"/>
    <w:pPr>
      <w:pBdr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8">
    <w:name w:val="xl48"/>
    <w:basedOn w:val="Normlny"/>
    <w:rsid w:val="00D702F2"/>
    <w:pPr>
      <w:pBdr>
        <w:top w:val="single" w:sz="8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49">
    <w:name w:val="xl49"/>
    <w:basedOn w:val="Normlny"/>
    <w:rsid w:val="00D702F2"/>
    <w:pPr>
      <w:pBdr>
        <w:top w:val="single" w:sz="8" w:space="0" w:color="auto"/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0">
    <w:name w:val="xl50"/>
    <w:basedOn w:val="Normlny"/>
    <w:rsid w:val="00D702F2"/>
    <w:pPr>
      <w:pBdr>
        <w:top w:val="single" w:sz="8" w:space="0" w:color="auto"/>
        <w:left w:val="single" w:sz="12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1">
    <w:name w:val="xl51"/>
    <w:basedOn w:val="Normlny"/>
    <w:rsid w:val="00D702F2"/>
    <w:pPr>
      <w:pBdr>
        <w:left w:val="single" w:sz="12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2">
    <w:name w:val="xl52"/>
    <w:basedOn w:val="Normlny"/>
    <w:rsid w:val="00D702F2"/>
    <w:pPr>
      <w:pBdr>
        <w:top w:val="single" w:sz="8" w:space="0" w:color="auto"/>
        <w:left w:val="single" w:sz="12" w:space="0" w:color="auto"/>
        <w:bottom w:val="single" w:sz="8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3">
    <w:name w:val="xl53"/>
    <w:basedOn w:val="Normlny"/>
    <w:rsid w:val="00D702F2"/>
    <w:pPr>
      <w:pBdr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4">
    <w:name w:val="xl54"/>
    <w:basedOn w:val="Normlny"/>
    <w:rsid w:val="00D702F2"/>
    <w:pPr>
      <w:pBdr>
        <w:top w:val="single" w:sz="4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5">
    <w:name w:val="xl55"/>
    <w:basedOn w:val="Normlny"/>
    <w:rsid w:val="00D702F2"/>
    <w:pPr>
      <w:pBdr>
        <w:top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56">
    <w:name w:val="xl56"/>
    <w:basedOn w:val="Normlny"/>
    <w:rsid w:val="00D702F2"/>
    <w:pPr>
      <w:pBdr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57">
    <w:name w:val="xl57"/>
    <w:basedOn w:val="Normlny"/>
    <w:rsid w:val="00D702F2"/>
    <w:pPr>
      <w:pBdr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58">
    <w:name w:val="xl58"/>
    <w:basedOn w:val="Normlny"/>
    <w:rsid w:val="00D702F2"/>
    <w:pPr>
      <w:pBdr>
        <w:bottom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59">
    <w:name w:val="xl59"/>
    <w:basedOn w:val="Normlny"/>
    <w:rsid w:val="00D702F2"/>
    <w:pPr>
      <w:spacing w:before="100" w:beforeAutospacing="1" w:after="100" w:afterAutospacing="1"/>
      <w:jc w:val="center"/>
      <w:textAlignment w:val="bottom"/>
    </w:pPr>
    <w:rPr>
      <w:rFonts w:ascii="Arial Unicode MS" w:eastAsia="Arial Unicode MS" w:hAnsi="Arial Unicode MS" w:cs="Arial Unicode MS"/>
      <w:lang w:val="cs-CZ" w:eastAsia="cs-CZ"/>
    </w:rPr>
  </w:style>
  <w:style w:type="paragraph" w:customStyle="1" w:styleId="xl60">
    <w:name w:val="xl60"/>
    <w:basedOn w:val="Normlny"/>
    <w:rsid w:val="00D702F2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cs-CZ" w:eastAsia="cs-CZ"/>
    </w:rPr>
  </w:style>
  <w:style w:type="paragraph" w:customStyle="1" w:styleId="xl61">
    <w:name w:val="xl61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62">
    <w:name w:val="xl62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63">
    <w:name w:val="xl63"/>
    <w:basedOn w:val="Normlny"/>
    <w:rsid w:val="00D702F2"/>
    <w:pP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64">
    <w:name w:val="xl64"/>
    <w:basedOn w:val="Normlny"/>
    <w:rsid w:val="00D702F2"/>
    <w:pPr>
      <w:pBdr>
        <w:top w:val="single" w:sz="12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65">
    <w:name w:val="xl65"/>
    <w:basedOn w:val="Normlny"/>
    <w:rsid w:val="00D702F2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66">
    <w:name w:val="xl66"/>
    <w:basedOn w:val="Normlny"/>
    <w:rsid w:val="00D702F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67">
    <w:name w:val="xl67"/>
    <w:basedOn w:val="Normlny"/>
    <w:rsid w:val="00D702F2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68">
    <w:name w:val="xl68"/>
    <w:basedOn w:val="Normlny"/>
    <w:rsid w:val="00D702F2"/>
    <w:pPr>
      <w:pBdr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69">
    <w:name w:val="xl69"/>
    <w:basedOn w:val="Normlny"/>
    <w:rsid w:val="00D702F2"/>
    <w:pPr>
      <w:pBdr>
        <w:top w:val="single" w:sz="8" w:space="0" w:color="auto"/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0">
    <w:name w:val="xl70"/>
    <w:basedOn w:val="Normlny"/>
    <w:rsid w:val="00D702F2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1">
    <w:name w:val="xl71"/>
    <w:basedOn w:val="Normlny"/>
    <w:rsid w:val="00D702F2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2">
    <w:name w:val="xl72"/>
    <w:basedOn w:val="Normlny"/>
    <w:rsid w:val="00D702F2"/>
    <w:pPr>
      <w:pBdr>
        <w:left w:val="single" w:sz="4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3">
    <w:name w:val="xl73"/>
    <w:basedOn w:val="Normlny"/>
    <w:rsid w:val="00D702F2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4">
    <w:name w:val="xl74"/>
    <w:basedOn w:val="Normlny"/>
    <w:rsid w:val="00D702F2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5">
    <w:name w:val="xl75"/>
    <w:basedOn w:val="Normlny"/>
    <w:rsid w:val="00D702F2"/>
    <w:pPr>
      <w:pBdr>
        <w:top w:val="single" w:sz="8" w:space="0" w:color="auto"/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6">
    <w:name w:val="xl76"/>
    <w:basedOn w:val="Normlny"/>
    <w:rsid w:val="00D702F2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7">
    <w:name w:val="xl77"/>
    <w:basedOn w:val="Normlny"/>
    <w:rsid w:val="00D702F2"/>
    <w:pPr>
      <w:pBdr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78">
    <w:name w:val="xl78"/>
    <w:basedOn w:val="Normlny"/>
    <w:rsid w:val="00D702F2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79">
    <w:name w:val="xl79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80">
    <w:name w:val="xl80"/>
    <w:basedOn w:val="Normlny"/>
    <w:rsid w:val="00D702F2"/>
    <w:pPr>
      <w:pBdr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1">
    <w:name w:val="xl81"/>
    <w:basedOn w:val="Normlny"/>
    <w:rsid w:val="00D702F2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2">
    <w:name w:val="xl82"/>
    <w:basedOn w:val="Normlny"/>
    <w:rsid w:val="00D702F2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3">
    <w:name w:val="xl83"/>
    <w:basedOn w:val="Normlny"/>
    <w:rsid w:val="00D702F2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4">
    <w:name w:val="xl84"/>
    <w:basedOn w:val="Normlny"/>
    <w:rsid w:val="00D702F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6">
    <w:name w:val="xl86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7">
    <w:name w:val="xl87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88">
    <w:name w:val="xl88"/>
    <w:basedOn w:val="Normlny"/>
    <w:rsid w:val="00D702F2"/>
    <w:pP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89">
    <w:name w:val="xl89"/>
    <w:basedOn w:val="Normlny"/>
    <w:rsid w:val="00D702F2"/>
    <w:pPr>
      <w:pBdr>
        <w:top w:val="single" w:sz="8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0">
    <w:name w:val="xl90"/>
    <w:basedOn w:val="Normlny"/>
    <w:rsid w:val="00D702F2"/>
    <w:pPr>
      <w:pBdr>
        <w:top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1">
    <w:name w:val="xl91"/>
    <w:basedOn w:val="Normlny"/>
    <w:rsid w:val="00D702F2"/>
    <w:pPr>
      <w:pBdr>
        <w:top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2">
    <w:name w:val="xl92"/>
    <w:basedOn w:val="Normlny"/>
    <w:rsid w:val="00D702F2"/>
    <w:pPr>
      <w:pBdr>
        <w:top w:val="single" w:sz="4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3">
    <w:name w:val="xl93"/>
    <w:basedOn w:val="Normlny"/>
    <w:rsid w:val="00D702F2"/>
    <w:pPr>
      <w:pBdr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4">
    <w:name w:val="xl94"/>
    <w:basedOn w:val="Normlny"/>
    <w:rsid w:val="00D702F2"/>
    <w:pPr>
      <w:pBdr>
        <w:top w:val="single" w:sz="8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5">
    <w:name w:val="xl95"/>
    <w:basedOn w:val="Normlny"/>
    <w:rsid w:val="00D702F2"/>
    <w:pPr>
      <w:pBdr>
        <w:top w:val="single" w:sz="4" w:space="0" w:color="auto"/>
        <w:right w:val="single" w:sz="12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6">
    <w:name w:val="xl96"/>
    <w:basedOn w:val="Normlny"/>
    <w:rsid w:val="00D702F2"/>
    <w:pPr>
      <w:pBdr>
        <w:right w:val="single" w:sz="12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7">
    <w:name w:val="xl97"/>
    <w:basedOn w:val="Normlny"/>
    <w:rsid w:val="00D702F2"/>
    <w:pPr>
      <w:pBdr>
        <w:top w:val="single" w:sz="8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8">
    <w:name w:val="xl98"/>
    <w:basedOn w:val="Normlny"/>
    <w:rsid w:val="00D702F2"/>
    <w:pPr>
      <w:pBdr>
        <w:top w:val="single" w:sz="8" w:space="0" w:color="auto"/>
        <w:bottom w:val="single" w:sz="8" w:space="0" w:color="auto"/>
        <w:right w:val="single" w:sz="12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99">
    <w:name w:val="xl99"/>
    <w:basedOn w:val="Normlny"/>
    <w:rsid w:val="00D702F2"/>
    <w:pPr>
      <w:pBdr>
        <w:bottom w:val="single" w:sz="4" w:space="0" w:color="auto"/>
        <w:right w:val="single" w:sz="12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0">
    <w:name w:val="xl100"/>
    <w:basedOn w:val="Normlny"/>
    <w:rsid w:val="00D702F2"/>
    <w:pPr>
      <w:pBdr>
        <w:top w:val="single" w:sz="4" w:space="0" w:color="auto"/>
        <w:bottom w:val="single" w:sz="4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1">
    <w:name w:val="xl101"/>
    <w:basedOn w:val="Normlny"/>
    <w:rsid w:val="00D702F2"/>
    <w:pPr>
      <w:pBdr>
        <w:top w:val="single" w:sz="4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2">
    <w:name w:val="xl102"/>
    <w:basedOn w:val="Normlny"/>
    <w:rsid w:val="00D702F2"/>
    <w:pPr>
      <w:pBdr>
        <w:top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3">
    <w:name w:val="xl103"/>
    <w:basedOn w:val="Normlny"/>
    <w:rsid w:val="00D702F2"/>
    <w:pPr>
      <w:pBdr>
        <w:bottom w:val="single" w:sz="4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4">
    <w:name w:val="xl104"/>
    <w:basedOn w:val="Normlny"/>
    <w:rsid w:val="00D702F2"/>
    <w:pP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05">
    <w:name w:val="xl105"/>
    <w:basedOn w:val="Normlny"/>
    <w:rsid w:val="00D702F2"/>
    <w:pP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06">
    <w:name w:val="xl106"/>
    <w:basedOn w:val="Normlny"/>
    <w:rsid w:val="00D702F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7">
    <w:name w:val="xl107"/>
    <w:basedOn w:val="Normlny"/>
    <w:rsid w:val="00D702F2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8">
    <w:name w:val="xl108"/>
    <w:basedOn w:val="Normlny"/>
    <w:rsid w:val="00D702F2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09">
    <w:name w:val="xl109"/>
    <w:basedOn w:val="Normlny"/>
    <w:rsid w:val="00D702F2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10">
    <w:name w:val="xl110"/>
    <w:basedOn w:val="Normlny"/>
    <w:rsid w:val="00D702F2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1">
    <w:name w:val="xl111"/>
    <w:basedOn w:val="Normlny"/>
    <w:rsid w:val="00D702F2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2">
    <w:name w:val="xl112"/>
    <w:basedOn w:val="Normlny"/>
    <w:rsid w:val="00D702F2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3">
    <w:name w:val="xl113"/>
    <w:basedOn w:val="Normlny"/>
    <w:rsid w:val="00D702F2"/>
    <w:pPr>
      <w:pBdr>
        <w:left w:val="single" w:sz="8" w:space="0" w:color="auto"/>
        <w:bottom w:val="single" w:sz="12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4">
    <w:name w:val="xl114"/>
    <w:basedOn w:val="Normlny"/>
    <w:rsid w:val="00D702F2"/>
    <w:pPr>
      <w:pBdr>
        <w:top w:val="single" w:sz="12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5">
    <w:name w:val="xl115"/>
    <w:basedOn w:val="Normlny"/>
    <w:rsid w:val="00D702F2"/>
    <w:pPr>
      <w:pBdr>
        <w:top w:val="single" w:sz="12" w:space="0" w:color="auto"/>
        <w:right w:val="single" w:sz="12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16">
    <w:name w:val="xl116"/>
    <w:basedOn w:val="Normlny"/>
    <w:rsid w:val="00D702F2"/>
    <w:pPr>
      <w:pBdr>
        <w:top w:val="single" w:sz="8" w:space="0" w:color="auto"/>
        <w:left w:val="single" w:sz="12" w:space="0" w:color="auto"/>
        <w:bottom w:val="single" w:sz="8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  <w:textAlignment w:val="bottom"/>
    </w:pPr>
    <w:rPr>
      <w:rFonts w:ascii="Arial Unicode MS" w:eastAsia="Arial Unicode MS" w:hAnsi="Arial Unicode MS" w:cs="Arial Unicode MS"/>
      <w:lang w:val="cs-CZ" w:eastAsia="cs-CZ"/>
    </w:rPr>
  </w:style>
  <w:style w:type="paragraph" w:customStyle="1" w:styleId="xl117">
    <w:name w:val="xl117"/>
    <w:basedOn w:val="Normlny"/>
    <w:rsid w:val="00D702F2"/>
    <w:pPr>
      <w:pBdr>
        <w:top w:val="single" w:sz="8" w:space="0" w:color="auto"/>
        <w:left w:val="single" w:sz="4" w:space="0" w:color="auto"/>
        <w:bottom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 Unicode MS" w:eastAsia="Arial Unicode MS" w:hAnsi="Arial Unicode MS" w:cs="Arial Unicode MS"/>
      <w:lang w:val="cs-CZ" w:eastAsia="cs-CZ"/>
    </w:rPr>
  </w:style>
  <w:style w:type="paragraph" w:customStyle="1" w:styleId="xl118">
    <w:name w:val="xl118"/>
    <w:basedOn w:val="Normlny"/>
    <w:rsid w:val="00D702F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19">
    <w:name w:val="xl119"/>
    <w:basedOn w:val="Normlny"/>
    <w:rsid w:val="00D702F2"/>
    <w:pPr>
      <w:pBdr>
        <w:top w:val="single" w:sz="8" w:space="0" w:color="auto"/>
        <w:bottom w:val="single" w:sz="8" w:space="0" w:color="auto"/>
        <w:right w:val="single" w:sz="12" w:space="0" w:color="auto"/>
      </w:pBdr>
      <w:shd w:val="clear" w:color="auto" w:fill="C0C0C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20">
    <w:name w:val="xl120"/>
    <w:basedOn w:val="Normlny"/>
    <w:rsid w:val="00D702F2"/>
    <w:pP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lang w:val="cs-CZ" w:eastAsia="cs-CZ"/>
    </w:rPr>
  </w:style>
  <w:style w:type="paragraph" w:customStyle="1" w:styleId="xl121">
    <w:name w:val="xl121"/>
    <w:basedOn w:val="Normlny"/>
    <w:rsid w:val="00D702F2"/>
    <w:pPr>
      <w:pBdr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122">
    <w:name w:val="xl122"/>
    <w:basedOn w:val="Normlny"/>
    <w:rsid w:val="00D702F2"/>
    <w:pPr>
      <w:pBdr>
        <w:left w:val="single" w:sz="12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123">
    <w:name w:val="xl123"/>
    <w:basedOn w:val="Normlny"/>
    <w:rsid w:val="00D702F2"/>
    <w:pPr>
      <w:pBdr>
        <w:top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24">
    <w:name w:val="xl124"/>
    <w:basedOn w:val="Normlny"/>
    <w:rsid w:val="00D702F2"/>
    <w:pPr>
      <w:pBdr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25">
    <w:name w:val="xl125"/>
    <w:basedOn w:val="Normlny"/>
    <w:rsid w:val="00D702F2"/>
    <w:pPr>
      <w:pBdr>
        <w:bottom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sz w:val="18"/>
      <w:szCs w:val="18"/>
      <w:lang w:val="cs-CZ" w:eastAsia="cs-CZ"/>
    </w:rPr>
  </w:style>
  <w:style w:type="paragraph" w:customStyle="1" w:styleId="xl126">
    <w:name w:val="xl126"/>
    <w:basedOn w:val="Normlny"/>
    <w:rsid w:val="00D702F2"/>
    <w:pPr>
      <w:pBdr>
        <w:top w:val="single" w:sz="4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127">
    <w:name w:val="xl127"/>
    <w:basedOn w:val="Normlny"/>
    <w:rsid w:val="00D702F2"/>
    <w:pPr>
      <w:pBdr>
        <w:left w:val="single" w:sz="12" w:space="0" w:color="auto"/>
        <w:bottom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128">
    <w:name w:val="xl128"/>
    <w:basedOn w:val="Normlny"/>
    <w:rsid w:val="00D702F2"/>
    <w:pPr>
      <w:pBdr>
        <w:top w:val="single" w:sz="4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29">
    <w:name w:val="xl129"/>
    <w:basedOn w:val="Normlny"/>
    <w:rsid w:val="00D702F2"/>
    <w:pPr>
      <w:pBdr>
        <w:bottom w:val="single" w:sz="12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customStyle="1" w:styleId="xl130">
    <w:name w:val="xl130"/>
    <w:basedOn w:val="Normlny"/>
    <w:rsid w:val="00D702F2"/>
    <w:pPr>
      <w:pBdr>
        <w:top w:val="single" w:sz="4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sz w:val="14"/>
      <w:szCs w:val="14"/>
      <w:lang w:val="cs-CZ" w:eastAsia="cs-CZ"/>
    </w:rPr>
  </w:style>
  <w:style w:type="paragraph" w:customStyle="1" w:styleId="xl131">
    <w:name w:val="xl131"/>
    <w:basedOn w:val="Normlny"/>
    <w:rsid w:val="00D702F2"/>
    <w:pPr>
      <w:pBdr>
        <w:top w:val="single" w:sz="8" w:space="0" w:color="auto"/>
        <w:left w:val="single" w:sz="12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132">
    <w:name w:val="xl132"/>
    <w:basedOn w:val="Normlny"/>
    <w:rsid w:val="00D702F2"/>
    <w:pPr>
      <w:pBdr>
        <w:left w:val="single" w:sz="12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bottom"/>
    </w:pPr>
    <w:rPr>
      <w:rFonts w:ascii="Arial" w:eastAsia="Arial Unicode MS" w:hAnsi="Arial" w:cs="Arial"/>
      <w:b/>
      <w:bCs/>
      <w:sz w:val="14"/>
      <w:szCs w:val="14"/>
      <w:lang w:val="cs-CZ" w:eastAsia="cs-CZ"/>
    </w:rPr>
  </w:style>
  <w:style w:type="paragraph" w:customStyle="1" w:styleId="xl133">
    <w:name w:val="xl133"/>
    <w:basedOn w:val="Normlny"/>
    <w:rsid w:val="00D702F2"/>
    <w:pPr>
      <w:pBdr>
        <w:top w:val="single" w:sz="8" w:space="0" w:color="auto"/>
        <w:right w:val="single" w:sz="12" w:space="0" w:color="auto"/>
      </w:pBdr>
      <w:spacing w:before="100" w:beforeAutospacing="1" w:after="100" w:afterAutospacing="1"/>
      <w:jc w:val="right"/>
      <w:textAlignment w:val="bottom"/>
    </w:pPr>
    <w:rPr>
      <w:rFonts w:ascii="Arial" w:eastAsia="Arial Unicode MS" w:hAnsi="Arial" w:cs="Arial"/>
      <w:b/>
      <w:bCs/>
      <w:sz w:val="18"/>
      <w:szCs w:val="18"/>
      <w:lang w:val="cs-CZ" w:eastAsia="cs-CZ"/>
    </w:rPr>
  </w:style>
  <w:style w:type="paragraph" w:styleId="Zarkazkladnhotextu3">
    <w:name w:val="Body Text Indent 3"/>
    <w:basedOn w:val="Normlny"/>
    <w:rsid w:val="00D702F2"/>
    <w:pPr>
      <w:spacing w:line="480" w:lineRule="auto"/>
      <w:ind w:firstLine="180"/>
      <w:jc w:val="both"/>
    </w:pPr>
    <w:rPr>
      <w:rFonts w:ascii="Arial" w:hAnsi="Arial" w:cs="Arial"/>
    </w:rPr>
  </w:style>
  <w:style w:type="paragraph" w:styleId="Zkladntext2">
    <w:name w:val="Body Text 2"/>
    <w:basedOn w:val="Normlny"/>
    <w:rsid w:val="00D702F2"/>
    <w:pPr>
      <w:spacing w:after="120" w:line="480" w:lineRule="auto"/>
    </w:pPr>
  </w:style>
  <w:style w:type="character" w:styleId="Odkaznakomentr">
    <w:name w:val="annotation reference"/>
    <w:basedOn w:val="Predvolenpsmoodseku"/>
    <w:semiHidden/>
    <w:rsid w:val="00D702F2"/>
    <w:rPr>
      <w:sz w:val="16"/>
      <w:szCs w:val="16"/>
    </w:rPr>
  </w:style>
  <w:style w:type="paragraph" w:styleId="Textkomentra">
    <w:name w:val="annotation text"/>
    <w:basedOn w:val="Normlny"/>
    <w:semiHidden/>
    <w:rsid w:val="00D702F2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702F2"/>
    <w:rPr>
      <w:b/>
      <w:bCs/>
    </w:rPr>
  </w:style>
  <w:style w:type="paragraph" w:styleId="Textbubliny">
    <w:name w:val="Balloon Text"/>
    <w:basedOn w:val="Normlny"/>
    <w:semiHidden/>
    <w:rsid w:val="00D702F2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561A9"/>
  </w:style>
  <w:style w:type="paragraph" w:styleId="Odsekzoznamu">
    <w:name w:val="List Paragraph"/>
    <w:basedOn w:val="Normlny"/>
    <w:uiPriority w:val="34"/>
    <w:qFormat/>
    <w:rsid w:val="00C9103D"/>
    <w:pPr>
      <w:ind w:left="708"/>
    </w:pPr>
  </w:style>
  <w:style w:type="paragraph" w:styleId="Obyajntext">
    <w:name w:val="Plain Text"/>
    <w:basedOn w:val="Normlny"/>
    <w:link w:val="ObyajntextChar"/>
    <w:uiPriority w:val="99"/>
    <w:rsid w:val="003C697B"/>
    <w:rPr>
      <w:rFonts w:ascii="Courier New" w:hAnsi="Courier New" w:cs="Courier New"/>
      <w:sz w:val="20"/>
      <w:szCs w:val="20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3C697B"/>
    <w:rPr>
      <w:rFonts w:ascii="Courier New" w:hAnsi="Courier New" w:cs="Courier New"/>
      <w:lang w:eastAsia="en-US"/>
    </w:rPr>
  </w:style>
  <w:style w:type="paragraph" w:customStyle="1" w:styleId="NormalnytextDP">
    <w:name w:val="Normalny text DP"/>
    <w:link w:val="NormalnytextDPChar1"/>
    <w:uiPriority w:val="99"/>
    <w:rsid w:val="003C697B"/>
    <w:pPr>
      <w:spacing w:before="60" w:line="360" w:lineRule="auto"/>
      <w:ind w:firstLine="510"/>
      <w:jc w:val="both"/>
    </w:pPr>
    <w:rPr>
      <w:sz w:val="24"/>
      <w:szCs w:val="24"/>
      <w:lang w:eastAsia="en-US"/>
    </w:rPr>
  </w:style>
  <w:style w:type="character" w:customStyle="1" w:styleId="NormalnytextDPChar1">
    <w:name w:val="Normalny text DP Char1"/>
    <w:basedOn w:val="Predvolenpsmoodseku"/>
    <w:link w:val="NormalnytextDP"/>
    <w:uiPriority w:val="99"/>
    <w:rsid w:val="003C697B"/>
    <w:rPr>
      <w:sz w:val="24"/>
      <w:szCs w:val="24"/>
      <w:lang w:val="sk-SK" w:eastAsia="en-US" w:bidi="ar-SA"/>
    </w:rPr>
  </w:style>
  <w:style w:type="character" w:customStyle="1" w:styleId="PtaChar">
    <w:name w:val="Päta Char"/>
    <w:basedOn w:val="Predvolenpsmoodseku"/>
    <w:link w:val="Pta"/>
    <w:uiPriority w:val="99"/>
    <w:rsid w:val="00DE2232"/>
    <w:rPr>
      <w:sz w:val="24"/>
      <w:szCs w:val="24"/>
      <w:lang w:eastAsia="it-IT"/>
    </w:rPr>
  </w:style>
  <w:style w:type="paragraph" w:customStyle="1" w:styleId="NazovBezZapisuVObsahu">
    <w:name w:val="Nazov Bez Zapisu V Obsahu"/>
    <w:basedOn w:val="Normlny"/>
    <w:next w:val="Normlny"/>
    <w:rsid w:val="000C16F1"/>
    <w:pPr>
      <w:keepNext/>
      <w:keepLines/>
      <w:pageBreakBefore/>
      <w:spacing w:before="120" w:after="120" w:line="360" w:lineRule="auto"/>
      <w:jc w:val="both"/>
    </w:pPr>
    <w:rPr>
      <w:b/>
      <w:sz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B017A5"/>
    <w:pPr>
      <w:tabs>
        <w:tab w:val="left" w:pos="880"/>
        <w:tab w:val="right" w:leader="dot" w:pos="9639"/>
      </w:tabs>
      <w:spacing w:before="120" w:after="120"/>
      <w:ind w:left="240"/>
      <w:jc w:val="both"/>
    </w:pPr>
    <w:rPr>
      <w:rFonts w:ascii="Arial" w:hAnsi="Arial" w:cs="Arial"/>
      <w:i/>
      <w:iCs/>
      <w:noProof/>
      <w:sz w:val="20"/>
      <w:szCs w:val="20"/>
      <w:lang w:val="en-GB" w:eastAsia="sk-SK"/>
    </w:rPr>
  </w:style>
  <w:style w:type="paragraph" w:styleId="Obsah1">
    <w:name w:val="toc 1"/>
    <w:basedOn w:val="Normlny"/>
    <w:next w:val="Normlny"/>
    <w:uiPriority w:val="39"/>
    <w:unhideWhenUsed/>
    <w:rsid w:val="000C16F1"/>
    <w:pPr>
      <w:spacing w:before="240" w:after="120" w:line="360" w:lineRule="auto"/>
      <w:ind w:firstLine="709"/>
      <w:jc w:val="both"/>
    </w:pPr>
    <w:rPr>
      <w:b/>
      <w:bCs/>
      <w:szCs w:val="20"/>
      <w:lang w:val="en-GB"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0C16F1"/>
    <w:pPr>
      <w:tabs>
        <w:tab w:val="right" w:leader="dot" w:pos="8777"/>
      </w:tabs>
      <w:spacing w:before="120" w:after="120" w:line="360" w:lineRule="auto"/>
      <w:ind w:left="284"/>
      <w:jc w:val="both"/>
    </w:pPr>
    <w:rPr>
      <w:rFonts w:ascii="Calibri" w:hAnsi="Calibri"/>
      <w:sz w:val="20"/>
      <w:szCs w:val="20"/>
      <w:lang w:val="en-GB" w:eastAsia="sk-SK"/>
    </w:rPr>
  </w:style>
  <w:style w:type="character" w:styleId="Hypertextovprepojenie">
    <w:name w:val="Hyperlink"/>
    <w:basedOn w:val="Predvolenpsmoodseku"/>
    <w:uiPriority w:val="99"/>
    <w:unhideWhenUsed/>
    <w:qFormat/>
    <w:rsid w:val="000C16F1"/>
    <w:rPr>
      <w:rFonts w:ascii="Times New Roman" w:hAnsi="Times New Roman"/>
      <w:color w:val="0000FF"/>
      <w:sz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ignoni&amp;MENO=Stefano&amp;SID=0&amp;T=f0&amp;R=1" TargetMode="External"/><Relationship Id="rId13" Type="http://schemas.openxmlformats.org/officeDocument/2006/relationships/chart" Target="charts/chart5.xm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chart" Target="charts/chart4.xml"/><Relationship Id="rId17" Type="http://schemas.openxmlformats.org/officeDocument/2006/relationships/chart" Target="charts/chart9.xml"/><Relationship Id="rId2" Type="http://schemas.openxmlformats.org/officeDocument/2006/relationships/styles" Target="styles.xml"/><Relationship Id="rId16" Type="http://schemas.openxmlformats.org/officeDocument/2006/relationships/chart" Target="charts/chart8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3.xml"/><Relationship Id="rId5" Type="http://schemas.openxmlformats.org/officeDocument/2006/relationships/footnotes" Target="footnotes.xml"/><Relationship Id="rId15" Type="http://schemas.openxmlformats.org/officeDocument/2006/relationships/chart" Target="charts/chart7.xml"/><Relationship Id="rId10" Type="http://schemas.openxmlformats.org/officeDocument/2006/relationships/chart" Target="charts/chart2.xm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chart" Target="charts/chart6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2010\Uz&#225;vierky\KALI\podklady%20v&#253;ro&#269;n&#225;%20spr&#225;va%20K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2010\Uz&#225;vierky\KALI\podklady%20v&#253;ro&#269;n&#225;%20spr&#225;va%20K.xls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D:\2010\Uz&#225;vierky\KALI\podklady%20v&#253;ro&#269;n&#225;%20spr&#225;va%20K.xls" TargetMode="External"/><Relationship Id="rId1" Type="http://schemas.openxmlformats.org/officeDocument/2006/relationships/image" Target="../media/image4.jpeg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2010\Uz&#225;vierky\KALI\podklady%20v&#253;ro&#269;n&#225;%20spr&#225;va%20K.xls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2010\Uz&#225;vierky\KALI\podklady%20v&#253;ro&#269;n&#225;%20spr&#225;va%20K.xls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2010\Uz&#225;vierky\KALI\podklady%20v&#253;ro&#269;n&#225;%20spr&#225;va%20K.xls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2010\Uz&#225;vierky\KALI\podklady%20v&#253;ro&#269;n&#225;%20spr&#225;va%20K.xls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2010\Uz&#225;vierky\KALI\podklady%20v&#253;ro&#269;n&#225;%20spr&#225;va%20K.xls" TargetMode="Externa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oleObject" Target="file:///D:\2010\Uz&#225;vierky\KALI\podklady%20v&#253;ro&#269;n&#225;%20spr&#225;va%20K.xls" TargetMode="External"/><Relationship Id="rId1" Type="http://schemas.openxmlformats.org/officeDocument/2006/relationships/image" Target="../media/image5.jpeg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41"/>
  <c:chart>
    <c:title>
      <c:tx>
        <c:rich>
          <a:bodyPr/>
          <a:lstStyle/>
          <a:p>
            <a:pPr>
              <a:defRPr/>
            </a:pPr>
            <a:r>
              <a:rPr lang="sk-SK"/>
              <a:t>Porovnanie výsledkov hospodárenia</a:t>
            </a:r>
            <a:endParaRPr lang="en-US"/>
          </a:p>
        </c:rich>
      </c:tx>
      <c:layout/>
    </c:title>
    <c:view3D>
      <c:depthPercent val="100"/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Hárok1!$B$5</c:f>
              <c:strCache>
                <c:ptCount val="1"/>
                <c:pt idx="0">
                  <c:v>Strata</c:v>
                </c:pt>
              </c:strCache>
            </c:strRef>
          </c:tx>
          <c:cat>
            <c:strRef>
              <c:f>Hárok1!$C$4:$D$4</c:f>
              <c:strCache>
                <c:ptCount val="2"/>
                <c:pt idx="0">
                  <c:v>r. 2012</c:v>
                </c:pt>
                <c:pt idx="1">
                  <c:v>r. 2013</c:v>
                </c:pt>
              </c:strCache>
            </c:strRef>
          </c:cat>
          <c:val>
            <c:numRef>
              <c:f>Hárok1!$C$5:$D$5</c:f>
              <c:numCache>
                <c:formatCode>#,##0.00</c:formatCode>
                <c:ptCount val="2"/>
                <c:pt idx="0">
                  <c:v>104790</c:v>
                </c:pt>
                <c:pt idx="1">
                  <c:v>284148</c:v>
                </c:pt>
              </c:numCache>
            </c:numRef>
          </c:val>
        </c:ser>
        <c:shape val="cylinder"/>
        <c:axId val="92523520"/>
        <c:axId val="92525312"/>
        <c:axId val="0"/>
      </c:bar3DChart>
      <c:catAx>
        <c:axId val="92523520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sz="1600" b="1">
                <a:solidFill>
                  <a:srgbClr val="FF0000"/>
                </a:solidFill>
              </a:defRPr>
            </a:pPr>
            <a:endParaRPr lang="sk-SK"/>
          </a:p>
        </c:txPr>
        <c:crossAx val="92525312"/>
        <c:crosses val="autoZero"/>
        <c:auto val="1"/>
        <c:lblAlgn val="ctr"/>
        <c:lblOffset val="100"/>
      </c:catAx>
      <c:valAx>
        <c:axId val="92525312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V EUR</a:t>
                </a:r>
              </a:p>
            </c:rich>
          </c:tx>
          <c:layout/>
        </c:title>
        <c:numFmt formatCode="#,##0.00" sourceLinked="1"/>
        <c:majorTickMark val="none"/>
        <c:tickLblPos val="nextTo"/>
        <c:crossAx val="92523520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6"/>
  <c:chart>
    <c:title>
      <c:tx>
        <c:rich>
          <a:bodyPr/>
          <a:lstStyle/>
          <a:p>
            <a:pPr>
              <a:defRPr/>
            </a:pPr>
            <a:r>
              <a:rPr lang="sk-SK"/>
              <a:t>Inkasované tržby - bez zápočtov</a:t>
            </a:r>
            <a:endParaRPr lang="en-US"/>
          </a:p>
        </c:rich>
      </c:tx>
      <c:layout/>
    </c:title>
    <c:view3D>
      <c:depthPercent val="100"/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Hárok1!$J$5</c:f>
              <c:strCache>
                <c:ptCount val="1"/>
                <c:pt idx="0">
                  <c:v>Tržby</c:v>
                </c:pt>
              </c:strCache>
            </c:strRef>
          </c:tx>
          <c:dLbls>
            <c:dLbl>
              <c:idx val="0"/>
              <c:layout>
                <c:manualLayout>
                  <c:x val="2.8200972668799389E-2"/>
                  <c:y val="-3.4515812454664098E-2"/>
                </c:manualLayout>
              </c:layout>
              <c:showVal val="1"/>
            </c:dLbl>
            <c:dLbl>
              <c:idx val="1"/>
              <c:layout>
                <c:manualLayout>
                  <c:x val="2.1693055899076406E-2"/>
                  <c:y val="-4.1418974945596966E-2"/>
                </c:manualLayout>
              </c:layout>
              <c:showVal val="1"/>
            </c:dLbl>
            <c:txPr>
              <a:bodyPr/>
              <a:lstStyle/>
              <a:p>
                <a:pPr>
                  <a:defRPr sz="1400" b="1"/>
                </a:pPr>
                <a:endParaRPr lang="sk-SK"/>
              </a:p>
            </c:txPr>
            <c:showVal val="1"/>
          </c:dLbls>
          <c:cat>
            <c:strRef>
              <c:f>Hárok1!$K$4:$L$4</c:f>
              <c:strCache>
                <c:ptCount val="2"/>
                <c:pt idx="0">
                  <c:v>r. 2012</c:v>
                </c:pt>
                <c:pt idx="1">
                  <c:v>r. 2013</c:v>
                </c:pt>
              </c:strCache>
            </c:strRef>
          </c:cat>
          <c:val>
            <c:numRef>
              <c:f>Hárok1!$K$5:$L$5</c:f>
              <c:numCache>
                <c:formatCode>#,##0</c:formatCode>
                <c:ptCount val="2"/>
                <c:pt idx="0">
                  <c:v>5088419</c:v>
                </c:pt>
                <c:pt idx="1">
                  <c:v>3952038.4800000004</c:v>
                </c:pt>
              </c:numCache>
            </c:numRef>
          </c:val>
        </c:ser>
        <c:dLbls>
          <c:showVal val="1"/>
        </c:dLbls>
        <c:shape val="cylinder"/>
        <c:axId val="95036928"/>
        <c:axId val="95038464"/>
        <c:axId val="0"/>
      </c:bar3DChart>
      <c:catAx>
        <c:axId val="95036928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b="1"/>
            </a:pPr>
            <a:endParaRPr lang="sk-SK"/>
          </a:p>
        </c:txPr>
        <c:crossAx val="95038464"/>
        <c:crosses val="autoZero"/>
        <c:auto val="1"/>
        <c:lblAlgn val="ctr"/>
        <c:lblOffset val="100"/>
      </c:catAx>
      <c:valAx>
        <c:axId val="95038464"/>
        <c:scaling>
          <c:orientation val="minMax"/>
          <c:min val="2600000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v EUR</a:t>
                </a:r>
              </a:p>
            </c:rich>
          </c:tx>
          <c:layout/>
        </c:title>
        <c:numFmt formatCode="#,##0" sourceLinked="1"/>
        <c:majorTickMark val="none"/>
        <c:tickLblPos val="nextTo"/>
        <c:crossAx val="95036928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depthPercent val="100"/>
      <c:rAngAx val="1"/>
    </c:view3D>
    <c:plotArea>
      <c:layout/>
      <c:bar3DChart>
        <c:barDir val="col"/>
        <c:grouping val="clustered"/>
        <c:ser>
          <c:idx val="2"/>
          <c:order val="0"/>
          <c:tx>
            <c:strRef>
              <c:f>Hárok1!$Y$5</c:f>
              <c:strCache>
                <c:ptCount val="1"/>
                <c:pt idx="0">
                  <c:v>Celková záväzky</c:v>
                </c:pt>
              </c:strCache>
            </c:strRef>
          </c:tx>
          <c:cat>
            <c:strRef>
              <c:f>Hárok1!$Z$4:$AA$4</c:f>
              <c:strCache>
                <c:ptCount val="2"/>
                <c:pt idx="0">
                  <c:v>r. 2013</c:v>
                </c:pt>
                <c:pt idx="1">
                  <c:v>r. 2012</c:v>
                </c:pt>
              </c:strCache>
            </c:strRef>
          </c:cat>
          <c:val>
            <c:numRef>
              <c:f>Hárok1!$Z$5:$AA$5</c:f>
              <c:numCache>
                <c:formatCode>#,##0</c:formatCode>
                <c:ptCount val="2"/>
                <c:pt idx="0">
                  <c:v>6752461</c:v>
                </c:pt>
                <c:pt idx="1">
                  <c:v>6719449</c:v>
                </c:pt>
              </c:numCache>
            </c:numRef>
          </c:val>
        </c:ser>
        <c:ser>
          <c:idx val="0"/>
          <c:order val="1"/>
          <c:tx>
            <c:strRef>
              <c:f>Hárok1!$Y$6</c:f>
              <c:strCache>
                <c:ptCount val="1"/>
                <c:pt idx="0">
                  <c:v>Krátkodobé záväzky</c:v>
                </c:pt>
              </c:strCache>
            </c:strRef>
          </c:tx>
          <c:cat>
            <c:strRef>
              <c:f>Hárok1!$Z$4:$AA$4</c:f>
              <c:strCache>
                <c:ptCount val="2"/>
                <c:pt idx="0">
                  <c:v>r. 2013</c:v>
                </c:pt>
                <c:pt idx="1">
                  <c:v>r. 2012</c:v>
                </c:pt>
              </c:strCache>
            </c:strRef>
          </c:cat>
          <c:val>
            <c:numRef>
              <c:f>Hárok1!$Z$6:$AA$6</c:f>
              <c:numCache>
                <c:formatCode>#,##0</c:formatCode>
                <c:ptCount val="2"/>
                <c:pt idx="0">
                  <c:v>4207565</c:v>
                </c:pt>
                <c:pt idx="1">
                  <c:v>6316385</c:v>
                </c:pt>
              </c:numCache>
            </c:numRef>
          </c:val>
        </c:ser>
        <c:gapWidth val="300"/>
        <c:shape val="box"/>
        <c:axId val="95293440"/>
        <c:axId val="95294976"/>
        <c:axId val="0"/>
      </c:bar3DChart>
      <c:catAx>
        <c:axId val="95293440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sz="1100" b="1"/>
            </a:pPr>
            <a:endParaRPr lang="sk-SK"/>
          </a:p>
        </c:txPr>
        <c:crossAx val="95294976"/>
        <c:crosses val="autoZero"/>
        <c:auto val="1"/>
        <c:lblAlgn val="ctr"/>
        <c:lblOffset val="100"/>
      </c:catAx>
      <c:valAx>
        <c:axId val="95294976"/>
        <c:scaling>
          <c:orientation val="minMax"/>
          <c:min val="2800000"/>
        </c:scaling>
        <c:axPos val="l"/>
        <c:majorGridlines/>
        <c:min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v EUR</a:t>
                </a:r>
              </a:p>
            </c:rich>
          </c:tx>
          <c:layout/>
        </c:title>
        <c:numFmt formatCode="#,##0" sourceLinked="1"/>
        <c:tickLblPos val="nextTo"/>
        <c:crossAx val="95293440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/>
    </c:legend>
    <c:plotVisOnly val="1"/>
    <c:dispBlanksAs val="gap"/>
  </c:chart>
  <c:spPr>
    <a:blipFill>
      <a:blip xmlns:r="http://schemas.openxmlformats.org/officeDocument/2006/relationships" r:embed="rId1"/>
      <a:tile tx="0" ty="0" sx="100000" sy="100000" flip="none" algn="tl"/>
    </a:blipFill>
  </c:sp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layout/>
    </c:title>
    <c:view3D>
      <c:depthPercent val="100"/>
      <c:rAngAx val="1"/>
    </c:view3D>
    <c:plotArea>
      <c:layout/>
      <c:bar3DChart>
        <c:barDir val="col"/>
        <c:grouping val="stacked"/>
        <c:ser>
          <c:idx val="1"/>
          <c:order val="0"/>
          <c:tx>
            <c:strRef>
              <c:f>Hárok1!$AG$5</c:f>
              <c:strCache>
                <c:ptCount val="1"/>
                <c:pt idx="0">
                  <c:v>Hodnota vlast. imania</c:v>
                </c:pt>
              </c:strCache>
            </c:strRef>
          </c:tx>
          <c:cat>
            <c:numRef>
              <c:f>Hárok1!$AH$4:$AI$4</c:f>
              <c:numCache>
                <c:formatCode>General</c:formatCode>
                <c:ptCount val="2"/>
                <c:pt idx="0">
                  <c:v>2013</c:v>
                </c:pt>
                <c:pt idx="1">
                  <c:v>2012</c:v>
                </c:pt>
              </c:numCache>
            </c:numRef>
          </c:cat>
          <c:val>
            <c:numRef>
              <c:f>Hárok1!$AH$5:$AI$5</c:f>
              <c:numCache>
                <c:formatCode>#,##0</c:formatCode>
                <c:ptCount val="2"/>
                <c:pt idx="0">
                  <c:v>485493</c:v>
                </c:pt>
                <c:pt idx="1">
                  <c:v>231899</c:v>
                </c:pt>
              </c:numCache>
            </c:numRef>
          </c:val>
        </c:ser>
        <c:gapWidth val="55"/>
        <c:gapDepth val="55"/>
        <c:shape val="box"/>
        <c:axId val="95315456"/>
        <c:axId val="95316992"/>
        <c:axId val="0"/>
      </c:bar3DChart>
      <c:catAx>
        <c:axId val="95315456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sz="1200" b="1"/>
            </a:pPr>
            <a:endParaRPr lang="sk-SK"/>
          </a:p>
        </c:txPr>
        <c:crossAx val="95316992"/>
        <c:crosses val="autoZero"/>
        <c:auto val="1"/>
        <c:lblAlgn val="ctr"/>
        <c:lblOffset val="100"/>
      </c:catAx>
      <c:valAx>
        <c:axId val="95316992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V EUR</a:t>
                </a:r>
              </a:p>
            </c:rich>
          </c:tx>
          <c:layout/>
        </c:title>
        <c:numFmt formatCode="#,##0" sourceLinked="1"/>
        <c:majorTickMark val="none"/>
        <c:tickLblPos val="nextTo"/>
        <c:crossAx val="95315456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gradFill>
      <a:gsLst>
        <a:gs pos="0">
          <a:srgbClr val="03D4A8"/>
        </a:gs>
        <a:gs pos="25000">
          <a:srgbClr val="21D6E0"/>
        </a:gs>
        <a:gs pos="75000">
          <a:srgbClr val="0087E6"/>
        </a:gs>
        <a:gs pos="100000">
          <a:srgbClr val="005CBF"/>
        </a:gs>
      </a:gsLst>
      <a:lin ang="8400000" scaled="0"/>
    </a:gradFill>
  </c:sp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8"/>
  <c:chart>
    <c:title>
      <c:tx>
        <c:rich>
          <a:bodyPr/>
          <a:lstStyle/>
          <a:p>
            <a:pPr>
              <a:defRPr/>
            </a:pPr>
            <a:r>
              <a:rPr lang="sk-SK"/>
              <a:t>Stav</a:t>
            </a:r>
          </a:p>
          <a:p>
            <a:pPr>
              <a:defRPr/>
            </a:pPr>
            <a:r>
              <a:rPr lang="sk-SK"/>
              <a:t>i</a:t>
            </a:r>
            <a:r>
              <a:rPr lang="en-US"/>
              <a:t>nvestíci</a:t>
            </a:r>
            <a:r>
              <a:rPr lang="sk-SK"/>
              <a:t>í</a:t>
            </a:r>
          </a:p>
        </c:rich>
      </c:tx>
      <c:layout/>
    </c:title>
    <c:view3D>
      <c:depthPercent val="100"/>
      <c:rAngAx val="1"/>
    </c:view3D>
    <c:plotArea>
      <c:layout/>
      <c:bar3DChart>
        <c:barDir val="col"/>
        <c:grouping val="clustered"/>
        <c:ser>
          <c:idx val="1"/>
          <c:order val="0"/>
          <c:tx>
            <c:strRef>
              <c:f>Hárok1!$AN$5</c:f>
              <c:strCache>
                <c:ptCount val="1"/>
                <c:pt idx="0">
                  <c:v>Investície</c:v>
                </c:pt>
              </c:strCache>
            </c:strRef>
          </c:tx>
          <c:cat>
            <c:numRef>
              <c:f>Hárok1!$AO$4:$AP$4</c:f>
              <c:numCache>
                <c:formatCode>General</c:formatCode>
                <c:ptCount val="2"/>
                <c:pt idx="0">
                  <c:v>2013</c:v>
                </c:pt>
                <c:pt idx="1">
                  <c:v>2012</c:v>
                </c:pt>
              </c:numCache>
            </c:numRef>
          </c:cat>
          <c:val>
            <c:numRef>
              <c:f>Hárok1!$AO$5:$AP$5</c:f>
              <c:numCache>
                <c:formatCode>#,##0</c:formatCode>
                <c:ptCount val="2"/>
                <c:pt idx="0">
                  <c:v>1797867</c:v>
                </c:pt>
                <c:pt idx="1">
                  <c:v>1025400</c:v>
                </c:pt>
              </c:numCache>
            </c:numRef>
          </c:val>
        </c:ser>
        <c:shape val="box"/>
        <c:axId val="95333760"/>
        <c:axId val="95372416"/>
        <c:axId val="0"/>
      </c:bar3DChart>
      <c:catAx>
        <c:axId val="95333760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b="1"/>
            </a:pPr>
            <a:endParaRPr lang="sk-SK"/>
          </a:p>
        </c:txPr>
        <c:crossAx val="95372416"/>
        <c:crosses val="autoZero"/>
        <c:auto val="1"/>
        <c:lblAlgn val="ctr"/>
        <c:lblOffset val="100"/>
      </c:catAx>
      <c:valAx>
        <c:axId val="95372416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v EUR</a:t>
                </a:r>
              </a:p>
            </c:rich>
          </c:tx>
          <c:layout/>
        </c:title>
        <c:numFmt formatCode="#,##0" sourceLinked="1"/>
        <c:majorTickMark val="none"/>
        <c:tickLblPos val="nextTo"/>
        <c:crossAx val="95333760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gradFill>
      <a:gsLst>
        <a:gs pos="0">
          <a:srgbClr val="FFF200"/>
        </a:gs>
        <a:gs pos="45000">
          <a:srgbClr val="FF7A00"/>
        </a:gs>
        <a:gs pos="70000">
          <a:srgbClr val="FF0300"/>
        </a:gs>
        <a:gs pos="100000">
          <a:srgbClr val="4D0808"/>
        </a:gs>
      </a:gsLst>
      <a:lin ang="9600000" scaled="0"/>
    </a:gradFill>
    <a:effectLst>
      <a:outerShdw blurRad="127000" dist="50800" dir="5400000" sx="22000" sy="22000" algn="ctr" rotWithShape="0">
        <a:srgbClr val="000000">
          <a:alpha val="43000"/>
        </a:srgbClr>
      </a:outerShdw>
    </a:effectLst>
  </c:sp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layout/>
    </c:title>
    <c:view3D>
      <c:depthPercent val="100"/>
      <c:rAngAx val="1"/>
    </c:view3D>
    <c:plotArea>
      <c:layout/>
      <c:bar3DChart>
        <c:barDir val="col"/>
        <c:grouping val="clustered"/>
        <c:ser>
          <c:idx val="1"/>
          <c:order val="0"/>
          <c:tx>
            <c:strRef>
              <c:f>Hárok1!$AV$5</c:f>
              <c:strCache>
                <c:ptCount val="1"/>
                <c:pt idx="0">
                  <c:v>Zásoby</c:v>
                </c:pt>
              </c:strCache>
            </c:strRef>
          </c:tx>
          <c:cat>
            <c:numRef>
              <c:f>Hárok1!$AW$4:$AX$4</c:f>
              <c:numCache>
                <c:formatCode>General</c:formatCode>
                <c:ptCount val="2"/>
                <c:pt idx="0">
                  <c:v>2013</c:v>
                </c:pt>
                <c:pt idx="1">
                  <c:v>2012</c:v>
                </c:pt>
              </c:numCache>
            </c:numRef>
          </c:cat>
          <c:val>
            <c:numRef>
              <c:f>Hárok1!$AW$5:$AX$5</c:f>
              <c:numCache>
                <c:formatCode>#,##0</c:formatCode>
                <c:ptCount val="2"/>
                <c:pt idx="0">
                  <c:v>1598067</c:v>
                </c:pt>
                <c:pt idx="1">
                  <c:v>2149815</c:v>
                </c:pt>
              </c:numCache>
            </c:numRef>
          </c:val>
        </c:ser>
        <c:shape val="box"/>
        <c:axId val="95378816"/>
        <c:axId val="95388800"/>
        <c:axId val="0"/>
      </c:bar3DChart>
      <c:catAx>
        <c:axId val="95378816"/>
        <c:scaling>
          <c:orientation val="minMax"/>
        </c:scaling>
        <c:axPos val="b"/>
        <c:numFmt formatCode="General" sourceLinked="1"/>
        <c:majorTickMark val="none"/>
        <c:tickLblPos val="nextTo"/>
        <c:crossAx val="95388800"/>
        <c:crosses val="autoZero"/>
        <c:auto val="1"/>
        <c:lblAlgn val="ctr"/>
        <c:lblOffset val="100"/>
      </c:catAx>
      <c:valAx>
        <c:axId val="95388800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v EUR</a:t>
                </a:r>
              </a:p>
            </c:rich>
          </c:tx>
          <c:layout/>
        </c:title>
        <c:numFmt formatCode="#,##0" sourceLinked="1"/>
        <c:majorTickMark val="none"/>
        <c:tickLblPos val="nextTo"/>
        <c:crossAx val="95378816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gradFill>
      <a:gsLst>
        <a:gs pos="0">
          <a:srgbClr val="FFF200"/>
        </a:gs>
        <a:gs pos="45000">
          <a:srgbClr val="FF7A00"/>
        </a:gs>
        <a:gs pos="70000">
          <a:srgbClr val="FF0300"/>
        </a:gs>
        <a:gs pos="100000">
          <a:srgbClr val="4D0808"/>
        </a:gs>
      </a:gsLst>
      <a:lin ang="11400000" scaled="0"/>
    </a:gradFill>
  </c:sp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0"/>
  <c:chart>
    <c:title>
      <c:layout/>
    </c:title>
    <c:plotArea>
      <c:layout/>
      <c:lineChart>
        <c:grouping val="stacked"/>
        <c:ser>
          <c:idx val="2"/>
          <c:order val="0"/>
          <c:tx>
            <c:strRef>
              <c:f>Hárok1!$BB$5</c:f>
              <c:strCache>
                <c:ptCount val="1"/>
                <c:pt idx="0">
                  <c:v>Fakturácia</c:v>
                </c:pt>
              </c:strCache>
            </c:strRef>
          </c:tx>
          <c:marker>
            <c:symbol val="none"/>
          </c:marker>
          <c:cat>
            <c:numRef>
              <c:f>Hárok1!$BC$4:$BD$4</c:f>
              <c:numCache>
                <c:formatCode>General</c:formatCode>
                <c:ptCount val="2"/>
                <c:pt idx="0">
                  <c:v>2013</c:v>
                </c:pt>
                <c:pt idx="1">
                  <c:v>2012</c:v>
                </c:pt>
              </c:numCache>
            </c:numRef>
          </c:cat>
          <c:val>
            <c:numRef>
              <c:f>Hárok1!$BC$5:$BD$5</c:f>
              <c:numCache>
                <c:formatCode>#,##0</c:formatCode>
                <c:ptCount val="2"/>
                <c:pt idx="0">
                  <c:v>16550268</c:v>
                </c:pt>
                <c:pt idx="1">
                  <c:v>16963406</c:v>
                </c:pt>
              </c:numCache>
            </c:numRef>
          </c:val>
        </c:ser>
        <c:marker val="1"/>
        <c:axId val="95412992"/>
        <c:axId val="95414528"/>
      </c:lineChart>
      <c:catAx>
        <c:axId val="95412992"/>
        <c:scaling>
          <c:orientation val="minMax"/>
        </c:scaling>
        <c:axPos val="b"/>
        <c:numFmt formatCode="General" sourceLinked="1"/>
        <c:majorTickMark val="none"/>
        <c:tickLblPos val="nextTo"/>
        <c:crossAx val="95414528"/>
        <c:crosses val="autoZero"/>
        <c:auto val="1"/>
        <c:lblAlgn val="ctr"/>
        <c:lblOffset val="100"/>
      </c:catAx>
      <c:valAx>
        <c:axId val="95414528"/>
        <c:scaling>
          <c:orientation val="minMax"/>
          <c:min val="15300000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v EUR</a:t>
                </a:r>
              </a:p>
            </c:rich>
          </c:tx>
          <c:layout/>
        </c:title>
        <c:numFmt formatCode="#,##0" sourceLinked="1"/>
        <c:majorTickMark val="none"/>
        <c:tickLblPos val="nextTo"/>
        <c:crossAx val="95412992"/>
        <c:crosses val="autoZero"/>
        <c:crossBetween val="between"/>
      </c:valAx>
    </c:plotArea>
    <c:plotVisOnly val="1"/>
    <c:dispBlanksAs val="zero"/>
  </c:chart>
  <c:spPr>
    <a:gradFill>
      <a:gsLst>
        <a:gs pos="100000">
          <a:srgbClr val="FFF200"/>
        </a:gs>
        <a:gs pos="45000">
          <a:srgbClr val="FF7A00"/>
        </a:gs>
        <a:gs pos="70000">
          <a:srgbClr val="FF0300"/>
        </a:gs>
        <a:gs pos="100000">
          <a:srgbClr val="4D0808"/>
        </a:gs>
      </a:gsLst>
      <a:path path="shape">
        <a:fillToRect l="50000" t="50000" r="50000" b="50000"/>
      </a:path>
    </a:gradFill>
    <a:ln>
      <a:noFill/>
    </a:ln>
    <a:effectLst>
      <a:outerShdw blurRad="50800" dist="50800" dir="5400000" algn="ctr" rotWithShape="0">
        <a:srgbClr val="000000"/>
      </a:outerShdw>
    </a:effectLst>
  </c:sp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40"/>
  <c:chart>
    <c:title>
      <c:layout/>
    </c:title>
    <c:plotArea>
      <c:layout>
        <c:manualLayout>
          <c:layoutTarget val="inner"/>
          <c:xMode val="edge"/>
          <c:yMode val="edge"/>
          <c:x val="0.15747462817147911"/>
          <c:y val="0.19480351414406533"/>
          <c:w val="0.68419203849519128"/>
          <c:h val="0.64484142607174522"/>
        </c:manualLayout>
      </c:layout>
      <c:barChart>
        <c:barDir val="col"/>
        <c:grouping val="clustered"/>
        <c:ser>
          <c:idx val="0"/>
          <c:order val="0"/>
          <c:tx>
            <c:strRef>
              <c:f>Hárok1!$BH$5</c:f>
              <c:strCache>
                <c:ptCount val="1"/>
                <c:pt idx="0">
                  <c:v>Stav pracovníkov</c:v>
                </c:pt>
              </c:strCache>
            </c:strRef>
          </c:tx>
          <c:cat>
            <c:strRef>
              <c:f>Hárok1!$BI$4:$BJ$4</c:f>
              <c:strCache>
                <c:ptCount val="2"/>
                <c:pt idx="0">
                  <c:v>r. 2013</c:v>
                </c:pt>
                <c:pt idx="1">
                  <c:v>r. 2012</c:v>
                </c:pt>
              </c:strCache>
            </c:strRef>
          </c:cat>
          <c:val>
            <c:numRef>
              <c:f>Hárok1!$BI$5:$BJ$5</c:f>
              <c:numCache>
                <c:formatCode>#,##0</c:formatCode>
                <c:ptCount val="2"/>
                <c:pt idx="0">
                  <c:v>270</c:v>
                </c:pt>
                <c:pt idx="1">
                  <c:v>292</c:v>
                </c:pt>
              </c:numCache>
            </c:numRef>
          </c:val>
        </c:ser>
        <c:axId val="95628288"/>
        <c:axId val="95658752"/>
      </c:barChart>
      <c:catAx>
        <c:axId val="95628288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sz="1100" b="1"/>
            </a:pPr>
            <a:endParaRPr lang="sk-SK"/>
          </a:p>
        </c:txPr>
        <c:crossAx val="95658752"/>
        <c:crosses val="autoZero"/>
        <c:auto val="1"/>
        <c:lblAlgn val="ctr"/>
        <c:lblOffset val="100"/>
      </c:catAx>
      <c:valAx>
        <c:axId val="95658752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Počet</a:t>
                </a:r>
              </a:p>
            </c:rich>
          </c:tx>
          <c:layout/>
        </c:title>
        <c:numFmt formatCode="#,##0" sourceLinked="1"/>
        <c:majorTickMark val="none"/>
        <c:tickLblPos val="nextTo"/>
        <c:crossAx val="95628288"/>
        <c:crosses val="autoZero"/>
        <c:crossBetween val="between"/>
      </c:valAx>
    </c:plotArea>
    <c:plotVisOnly val="1"/>
    <c:dispBlanksAs val="gap"/>
  </c:chart>
  <c:spPr>
    <a:gradFill>
      <a:gsLst>
        <a:gs pos="74000">
          <a:srgbClr val="FFF200">
            <a:alpha val="45000"/>
          </a:srgbClr>
        </a:gs>
        <a:gs pos="45000">
          <a:srgbClr val="FF7A00"/>
        </a:gs>
        <a:gs pos="70000">
          <a:srgbClr val="FF0300"/>
        </a:gs>
        <a:gs pos="100000">
          <a:srgbClr val="4D0808"/>
        </a:gs>
      </a:gsLst>
      <a:path path="shape">
        <a:fillToRect l="50000" t="50000" r="50000" b="50000"/>
      </a:path>
    </a:gradFill>
  </c:spPr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"/>
  <c:chart>
    <c:title>
      <c:tx>
        <c:rich>
          <a:bodyPr/>
          <a:lstStyle/>
          <a:p>
            <a:pPr>
              <a:defRPr/>
            </a:pPr>
            <a:r>
              <a:rPr lang="en-US"/>
              <a:t>Mzdové náklady</a:t>
            </a:r>
            <a:endParaRPr lang="sk-SK"/>
          </a:p>
          <a:p>
            <a:pPr>
              <a:defRPr/>
            </a:pPr>
            <a:r>
              <a:rPr lang="sk-SK" sz="1050"/>
              <a:t>v EUR</a:t>
            </a:r>
            <a:endParaRPr lang="en-US" sz="1050"/>
          </a:p>
        </c:rich>
      </c:tx>
      <c:layout/>
    </c:title>
    <c:view3D>
      <c:depthPercent val="100"/>
      <c:rAngAx val="1"/>
    </c:view3D>
    <c:floor>
      <c:spPr>
        <a:noFill/>
      </c:spPr>
    </c:floor>
    <c:sideWall>
      <c:spPr>
        <a:noFill/>
      </c:spPr>
    </c:sideWall>
    <c:backWall>
      <c:spPr>
        <a:noFill/>
      </c:spPr>
    </c:backWall>
    <c:plotArea>
      <c:layout/>
      <c:bar3DChart>
        <c:barDir val="col"/>
        <c:grouping val="stacked"/>
        <c:ser>
          <c:idx val="0"/>
          <c:order val="0"/>
          <c:tx>
            <c:strRef>
              <c:f>Hárok1!$BO$5</c:f>
              <c:strCache>
                <c:ptCount val="1"/>
                <c:pt idx="0">
                  <c:v>Mzdové náklady</c:v>
                </c:pt>
              </c:strCache>
            </c:strRef>
          </c:tx>
          <c:dLbls>
            <c:txPr>
              <a:bodyPr/>
              <a:lstStyle/>
              <a:p>
                <a:pPr>
                  <a:defRPr sz="1100" b="1"/>
                </a:pPr>
                <a:endParaRPr lang="sk-SK"/>
              </a:p>
            </c:txPr>
            <c:showVal val="1"/>
          </c:dLbls>
          <c:cat>
            <c:strRef>
              <c:f>Hárok1!$BP$4:$BQ$4</c:f>
              <c:strCache>
                <c:ptCount val="2"/>
                <c:pt idx="0">
                  <c:v>r. 2013</c:v>
                </c:pt>
                <c:pt idx="1">
                  <c:v>r. 2012</c:v>
                </c:pt>
              </c:strCache>
            </c:strRef>
          </c:cat>
          <c:val>
            <c:numRef>
              <c:f>Hárok1!$BP$5:$BQ$5</c:f>
              <c:numCache>
                <c:formatCode>#,##0</c:formatCode>
                <c:ptCount val="2"/>
                <c:pt idx="0">
                  <c:v>1596839</c:v>
                </c:pt>
                <c:pt idx="1">
                  <c:v>1605465</c:v>
                </c:pt>
              </c:numCache>
            </c:numRef>
          </c:val>
        </c:ser>
        <c:dLbls>
          <c:showVal val="1"/>
        </c:dLbls>
        <c:gapWidth val="95"/>
        <c:gapDepth val="95"/>
        <c:shape val="box"/>
        <c:axId val="95696000"/>
        <c:axId val="95697536"/>
        <c:axId val="0"/>
      </c:bar3DChart>
      <c:catAx>
        <c:axId val="95696000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sz="1100" b="1"/>
            </a:pPr>
            <a:endParaRPr lang="sk-SK"/>
          </a:p>
        </c:txPr>
        <c:crossAx val="95697536"/>
        <c:crosses val="autoZero"/>
        <c:auto val="1"/>
        <c:lblAlgn val="ctr"/>
        <c:lblOffset val="100"/>
      </c:catAx>
      <c:valAx>
        <c:axId val="95697536"/>
        <c:scaling>
          <c:orientation val="minMax"/>
        </c:scaling>
        <c:delete val="1"/>
        <c:axPos val="l"/>
        <c:numFmt formatCode="#,##0" sourceLinked="1"/>
        <c:tickLblPos val="none"/>
        <c:crossAx val="95696000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blipFill>
      <a:blip xmlns:r="http://schemas.openxmlformats.org/officeDocument/2006/relationships" r:embed="rId1"/>
      <a:tile tx="0" ty="0" sx="100000" sy="100000" flip="none" algn="tl"/>
    </a:blipFill>
  </c:spPr>
  <c:externalData r:id="rId2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18</Pages>
  <Words>1502</Words>
  <Characters>9956</Characters>
  <Application>Microsoft Office Word</Application>
  <DocSecurity>0</DocSecurity>
  <Lines>82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Vsk Sro</Company>
  <LinksUpToDate>false</LinksUpToDate>
  <CharactersWithSpaces>11436</CharactersWithSpaces>
  <SharedDoc>false</SharedDoc>
  <HLinks>
    <vt:vector size="108" baseType="variant">
      <vt:variant>
        <vt:i4>720928</vt:i4>
      </vt:variant>
      <vt:variant>
        <vt:i4>108</vt:i4>
      </vt:variant>
      <vt:variant>
        <vt:i4>0</vt:i4>
      </vt:variant>
      <vt:variant>
        <vt:i4>5</vt:i4>
      </vt:variant>
      <vt:variant>
        <vt:lpwstr>http://www.orsr.sk/hladaj_osoba.asp?PR=Vignoni&amp;MENO=Stefano&amp;SID=0&amp;T=f0&amp;R=1</vt:lpwstr>
      </vt:variant>
      <vt:variant>
        <vt:lpwstr/>
      </vt:variant>
      <vt:variant>
        <vt:i4>1441850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_Toc308516028</vt:lpwstr>
      </vt:variant>
      <vt:variant>
        <vt:i4>1441850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_Toc308516027</vt:lpwstr>
      </vt:variant>
      <vt:variant>
        <vt:i4>1441850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_Toc308516026</vt:lpwstr>
      </vt:variant>
      <vt:variant>
        <vt:i4>1441850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_Toc308516025</vt:lpwstr>
      </vt:variant>
      <vt:variant>
        <vt:i4>1441850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_Toc308516024</vt:lpwstr>
      </vt:variant>
      <vt:variant>
        <vt:i4>1441850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_Toc308516023</vt:lpwstr>
      </vt:variant>
      <vt:variant>
        <vt:i4>1441850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_Toc308516022</vt:lpwstr>
      </vt:variant>
      <vt:variant>
        <vt:i4>1441850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_Toc308516021</vt:lpwstr>
      </vt:variant>
      <vt:variant>
        <vt:i4>1441850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_Toc308516020</vt:lpwstr>
      </vt:variant>
      <vt:variant>
        <vt:i4>1376314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_Toc308516019</vt:lpwstr>
      </vt:variant>
      <vt:variant>
        <vt:i4>1376314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_Toc308516018</vt:lpwstr>
      </vt:variant>
      <vt:variant>
        <vt:i4>1376314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_Toc308516017</vt:lpwstr>
      </vt:variant>
      <vt:variant>
        <vt:i4>1376314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_Toc308516016</vt:lpwstr>
      </vt:variant>
      <vt:variant>
        <vt:i4>1376314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_Toc308516015</vt:lpwstr>
      </vt:variant>
      <vt:variant>
        <vt:i4>1376314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_Toc308516014</vt:lpwstr>
      </vt:variant>
      <vt:variant>
        <vt:i4>1376314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_Toc308516013</vt:lpwstr>
      </vt:variant>
      <vt:variant>
        <vt:i4>1376314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_Toc308516012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homolovaj</dc:creator>
  <cp:lastModifiedBy>Ondrej Milco</cp:lastModifiedBy>
  <cp:revision>3</cp:revision>
  <cp:lastPrinted>2014-06-23T08:47:00Z</cp:lastPrinted>
  <dcterms:created xsi:type="dcterms:W3CDTF">2014-07-11T08:13:00Z</dcterms:created>
  <dcterms:modified xsi:type="dcterms:W3CDTF">2014-07-11T08:29:00Z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914967564</vt:i4>
  </property>
  <property fmtid="{D5CDD505-2E9C-101B-9397-08002B2CF9AE}" pid="3" name="_EmailSubject">
    <vt:lpwstr>VÝROČNÁ SPRÁVA 2008.doc</vt:lpwstr>
  </property>
  <property fmtid="{D5CDD505-2E9C-101B-9397-08002B2CF9AE}" pid="4" name="_AuthorEmail">
    <vt:lpwstr>Milada.Milcova@nexis-fibers.com</vt:lpwstr>
  </property>
  <property fmtid="{D5CDD505-2E9C-101B-9397-08002B2CF9AE}" pid="5" name="_AuthorEmailDisplayName">
    <vt:lpwstr>Milcova, Milada</vt:lpwstr>
  </property>
  <property fmtid="{D5CDD505-2E9C-101B-9397-08002B2CF9AE}" pid="6" name="_ReviewingToolsShownOnce">
    <vt:lpwstr/>
  </property>
</Properties>
</file>