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Dlhodobý nehmotný majetok nakupovaný sa oceňuje obstarávacou cenou, ktorá zahŕňa cenu obstarania a náklady súvisiace s obstaraním. Účtovná jednotka za sledované </w:t>
      </w:r>
      <w:r>
        <w:rPr>
          <w:rFonts w:ascii="Arial" w:hAnsi="Arial" w:cs="Arial"/>
        </w:rPr>
        <w:lastRenderedPageBreak/>
        <w:t>obdobie nenakúpila dlhodobý nehmotný majetok (</w:t>
      </w:r>
      <w:proofErr w:type="spellStart"/>
      <w:r>
        <w:rPr>
          <w:rFonts w:ascii="Arial" w:hAnsi="Arial" w:cs="Arial"/>
        </w:rPr>
        <w:t>softwer</w:t>
      </w:r>
      <w:proofErr w:type="spellEnd"/>
      <w:r>
        <w:rPr>
          <w:rFonts w:ascii="Arial" w:hAnsi="Arial" w:cs="Arial"/>
        </w:rPr>
        <w:t>), ani ho neobstarávala vlastnou činnosťou, prípadne iným spôsobom</w:t>
      </w:r>
      <w:r>
        <w:rPr>
          <w:rFonts w:ascii="Arial" w:hAnsi="Arial" w:cs="Arial"/>
          <w:color w:val="FF0000"/>
        </w:rPr>
        <w:t>.</w:t>
      </w: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5876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46149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54022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Dlhodobý hmotný majetok nakupovaný sa oceňuje obstarávacou cenou, ktorá zahŕňa cenu obstarania a náklady súvisiace s obstaraním. Pri rovnomernom spôsobe odpisovania sa ročný odpis HM stanovuje v nadväznosti na dobu odpisovania určenú v § 26 ods. 1 Zákona. Pri HM zaraďovanom do užívania od 01.01.2012 sa určuje výška ročného odpisu v 1. roku odpisovania na tzv. mesačnej báze. V prvom roku odpisovania môže daňovník uplatniť do daňových odpisov iba alikvotnú časť ročného odpisu, pripadajúcu na počet mesiacov, v ktorých sa o majetku účtuje alebo v ktorých sa majetok eviduje. Zvyšnú časť ročného odpisu v prvom roku odpisovania sa zahŕňa do základu dane v závislosti od skutočnosti , či na HM bolo alebo nebolo vykonané technické zhodnotenie. Ak na HM počas doby odpisovania nebolo vykonané technické zhodnotenie neuplatnená pomerná časť ročného odpisu z prvého roku odpisovania sa uplatní v zdaňovacom období nasledujúceho po roku uplynutia doby odpisovania HM stanoveného ZDP.</w:t>
      </w:r>
    </w:p>
    <w:p w:rsidR="00E71591" w:rsidRDefault="00E7159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Účtovná jednotka za sledované obdobie nenakúpila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dlhodobý hmotný majetok                          ani ho neobstarávala vlastnou činnosťou, prípadne iným spôsobom.  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Účtovná jednotka zaraďovala majetok do odpisových skupín podľa prílohy č. 2.  Zákona o dani z príjmov č. 595/2003 a používala rovnomernú metódu odpisovania.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účtov-ného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Sumár od začiatku zákazkovej výroby až do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konca bežného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7B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137289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7B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137289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7B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137289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7B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137289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ind w:left="900" w:hanging="180"/>
        <w:rPr>
          <w:rFonts w:ascii="Arial" w:hAnsi="Arial" w:cs="Arial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900" w:hanging="180"/>
        <w:rPr>
          <w:rFonts w:ascii="Arial" w:hAnsi="Arial" w:cs="Arial"/>
        </w:rPr>
      </w:pPr>
      <w:r>
        <w:rPr>
          <w:rFonts w:ascii="Arial" w:hAnsi="Arial" w:cs="Arial"/>
        </w:rPr>
        <w:t xml:space="preserve">   Účtovná jednotka oceňovala pohľadávky pri ich vzniku menovitou hodnotou. Účtovná </w:t>
      </w:r>
      <w:r>
        <w:rPr>
          <w:rFonts w:ascii="Arial" w:hAnsi="Arial" w:cs="Arial"/>
        </w:rPr>
        <w:lastRenderedPageBreak/>
        <w:t>jednotka nemá pohľadávky zabezpečené záložným právom, alebo inou formou zabezpečenia a nemá pohľadávky, na ktoré sa zriadilo záložné právo a pohľadávky, pri ktorých má účtovná jednotka obmedzené právo s nimi nakladať</w:t>
      </w:r>
      <w:r>
        <w:rPr>
          <w:rFonts w:ascii="Arial" w:hAnsi="Arial" w:cs="Arial"/>
          <w:color w:val="FF0000"/>
        </w:rPr>
        <w:t>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28500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2323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6195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-39400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34695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-37077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Účtovná jednotka oceňovala peňažné prostriedky na účtoch, v pokladnici a ceniny ich menovitou hodnotou. Nákup valút oceňovala nákupným kurzom banky, v ktorej sa obchod uskutočňoval. Výdaj valút z pokladne bol oceňovaný kurzom NBS.</w:t>
      </w:r>
    </w:p>
    <w:p w:rsidR="00E71591" w:rsidRDefault="00E71591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vyradenia majetku z účtovníctva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64955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13214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13214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</w:rPr>
              <w:t>nevyčerp</w:t>
            </w:r>
            <w:proofErr w:type="spellEnd"/>
            <w:r>
              <w:rPr>
                <w:rFonts w:ascii="Arial Narrow" w:hAnsi="Arial Narrow" w:cs="Arial Narrow"/>
              </w:rPr>
              <w:t xml:space="preserve">. </w:t>
            </w:r>
            <w:proofErr w:type="spellStart"/>
            <w:r>
              <w:rPr>
                <w:rFonts w:ascii="Arial Narrow" w:hAnsi="Arial Narrow" w:cs="Arial Narrow"/>
              </w:rPr>
              <w:t>Dovlenky</w:t>
            </w:r>
            <w:proofErr w:type="spellEnd"/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Na odmeny 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</w:rPr>
              <w:t>dod</w:t>
            </w:r>
            <w:proofErr w:type="spellEnd"/>
            <w:r>
              <w:rPr>
                <w:rFonts w:ascii="Arial Narrow" w:hAnsi="Arial Narrow" w:cs="Arial Narrow"/>
              </w:rPr>
              <w:t>. Služby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</w:rPr>
              <w:t>nevyčerp</w:t>
            </w:r>
            <w:proofErr w:type="spellEnd"/>
            <w:r>
              <w:rPr>
                <w:rFonts w:ascii="Arial Narrow" w:hAnsi="Arial Narrow" w:cs="Arial Narrow"/>
              </w:rPr>
              <w:t>. Dovolenku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Na odmeny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Na </w:t>
            </w:r>
            <w:proofErr w:type="spellStart"/>
            <w:r>
              <w:rPr>
                <w:rFonts w:ascii="Arial Narrow" w:hAnsi="Arial Narrow" w:cs="Arial Narrow"/>
              </w:rPr>
              <w:t>dod</w:t>
            </w:r>
            <w:proofErr w:type="spellEnd"/>
            <w:r>
              <w:rPr>
                <w:rFonts w:ascii="Arial Narrow" w:hAnsi="Arial Narrow" w:cs="Arial Narrow"/>
              </w:rPr>
              <w:t>. služby</w:t>
            </w: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900" w:hanging="90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Krátkodobé rezervy</w:t>
      </w:r>
      <w:r>
        <w:rPr>
          <w:rFonts w:ascii="Arial" w:hAnsi="Arial" w:cs="Arial"/>
        </w:rPr>
        <w:t xml:space="preserve"> – účtovná jednotka účtovala o rezervách v súlade s § 19. Opatrenia MF SR č. 23 054/2002-92 a oceňovala ich hodnotou podľa očakávanej výšky záväzku na základe známych skutočností ku dňu zostavenia účtovnej závierky</w:t>
      </w: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28460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3051</w:t>
            </w:r>
            <w:r w:rsidR="00C309F6">
              <w:rPr>
                <w:rFonts w:ascii="Arial Narrow" w:hAnsi="Arial Narrow" w:cs="Arial Narrow"/>
              </w:rPr>
              <w:t>3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Záväzky – </w:t>
      </w:r>
      <w:r>
        <w:rPr>
          <w:rFonts w:ascii="Arial" w:hAnsi="Arial" w:cs="Arial"/>
        </w:rPr>
        <w:t>účtovná jednotka oceňovala záväzky pri ich vzniku menovitou hodnotou.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" w:hAnsi="Arial" w:cs="Arial"/>
        </w:rPr>
        <w:t xml:space="preserve">               </w:t>
      </w: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554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predchádzajú-ce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vlastné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výsledok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vlastné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imanie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545231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1362784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1663835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1916594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1663835</w:t>
            </w: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664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88547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8940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13214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16759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664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Oceňovacie rozdiely z precenenia majetku </w:t>
            </w:r>
            <w:r>
              <w:rPr>
                <w:rFonts w:ascii="Arial Narrow" w:hAnsi="Arial Narrow" w:cs="Arial Narrow"/>
              </w:rPr>
              <w:lastRenderedPageBreak/>
              <w:t>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88547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8940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hAnsi="Arial Narrow" w:cs="Arial Narrow"/>
              </w:rPr>
              <w:t>hospodá-renia</w:t>
            </w:r>
            <w:proofErr w:type="spellEnd"/>
            <w:r>
              <w:rPr>
                <w:rFonts w:ascii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71591" w:rsidRDefault="00C30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16759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E71591" w:rsidRDefault="00E71591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E71591" w:rsidRDefault="00E71591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ÚJ – účtovná jednotka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E71591" w:rsidRDefault="00E71591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18"/>
          <w:szCs w:val="18"/>
        </w:rPr>
      </w:pPr>
      <w:r>
        <w:rPr>
          <w:rFonts w:ascii="Arial" w:hAnsi="Arial" w:cs="Arial"/>
          <w:b/>
          <w:bCs/>
          <w:kern w:val="28"/>
          <w:sz w:val="18"/>
          <w:szCs w:val="18"/>
        </w:rPr>
        <w:t xml:space="preserve">Informácie  o prehľade peňažných tokov pri použití nepriamej metódy </w:t>
      </w:r>
    </w:p>
    <w:tbl>
      <w:tblPr>
        <w:tblW w:w="0" w:type="auto"/>
        <w:jc w:val="center"/>
        <w:tblLayout w:type="fixed"/>
        <w:tblLook w:val="0000"/>
      </w:tblPr>
      <w:tblGrid>
        <w:gridCol w:w="1183"/>
        <w:gridCol w:w="5129"/>
        <w:gridCol w:w="885"/>
        <w:gridCol w:w="1701"/>
      </w:tblGrid>
      <w:tr w:rsidR="00E71591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1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Označenie položky</w:t>
            </w:r>
          </w:p>
        </w:tc>
        <w:tc>
          <w:tcPr>
            <w:tcW w:w="512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70"/>
          <w:jc w:val="center"/>
        </w:trPr>
        <w:tc>
          <w:tcPr>
            <w:tcW w:w="118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Z/S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z bežnej činnosti pred zdanením daňou z príjmov 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Nepeňažné operácie ovplyvňujúce výsledok hospodárenia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 dlhodobého nehmotného majetku a dlhodobého hmotného majetku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A. 1.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 opravnej položky k nadobudnutému majetku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dlhodobých rezerv 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opravných položiek 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položiek časového rozlíšenia nákladov a výnosov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Dividendy a iné podiely na zisku účtované do výnosov 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nákladov 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 účtované do výnosov   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A.1. 10.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11.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4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12.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1. 13.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Vplyv zmien stavu pracovného kapitálu,</w:t>
            </w:r>
            <w:r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ktorým sa na účely tohto opatrenia rozumie rozdiel medzi obežným majetkom a krátkodobými záväzkami</w:t>
            </w:r>
            <w:r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 výnimkou položiek obežného majetku, ktoré sú súčasťou peňažných prostriedkov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a peňažných ekvivalentov, na výsledok hospodárenia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z bežnej činnosti (súčet A. 2. 1. až A. 2. 4.)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pohľadávok z prevádzkovej činnosti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záväzkov z prevádzkovej činnosti 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zásob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2.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 stavu krátkodobého finančného majetku, s výnimkou majetku, ktorý je súčasťou peňažných prostriedkov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 peňažných ekvivalentov 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0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lastRenderedPageBreak/>
              <w:t>(súčet Z/S  +  A. 1. + A. 2.)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5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Výdavky na vyplatené dividendy  a iné podiely na zisku, s výnimkou tých, ktoré sa začleňujú do finančných činností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Peňažné  toky z prevádzkovej činnosti (+/-),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A. 1. až A. 6.)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mimoriadneho charakteru vzťahujúce sa na prevádzkovú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mimoriadneho charakteru vzťahujúce sa na prevádzkovú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9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peňažné toky z prevádzkovej činnosti (+/-),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Z/S +  A. 1.  až  A.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242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obstaranie dlhodobých cenných papierov 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2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predaja dlhodobých cenných papierov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 podielov v iných účtovných jednotkách, s výnimkou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B.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10.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80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príjmy vzťahujúce sa na investičnú činnosť 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B. 19.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Čisté  peňažné toky z investičnej  činnosti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B. 1. až B. 19.)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C.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8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peňažné dary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úhrady straty spoločníkmi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68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spojené so znížením fondov vytvorených 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1.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C.1.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činnost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,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(súčet C. 2. 1. až C. 2.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1.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2.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úhradu záväzkov z dlhových CP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úverov, ktoré  účtovnej jednotke poskytla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prijatých pôžičiek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splácanie pôžičiek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8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2.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C. 2.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9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3.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271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4.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5.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6.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494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7.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8.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C. 9.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Čisté peňažné  toky  z finančnej činnosti 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(súčet C. 1. až C. 9.)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553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 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 začiatku účtovného obdobia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02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 peňažných prostriedkov a peňažných ekvivalentov</w:t>
            </w:r>
          </w:p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690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71591">
        <w:tblPrEx>
          <w:tblCellMar>
            <w:top w:w="0" w:type="dxa"/>
            <w:bottom w:w="0" w:type="dxa"/>
          </w:tblCellMar>
        </w:tblPrEx>
        <w:trPr>
          <w:trHeight w:val="1035"/>
          <w:jc w:val="center"/>
        </w:trPr>
        <w:tc>
          <w:tcPr>
            <w:tcW w:w="11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1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1591" w:rsidRDefault="00E715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E71591" w:rsidRDefault="00E7159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sz w:val="18"/>
          <w:szCs w:val="18"/>
        </w:rPr>
      </w:pPr>
    </w:p>
    <w:sectPr w:rsidR="00E7159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1591"/>
    <w:rsid w:val="007B6DA3"/>
    <w:rsid w:val="00C309F6"/>
    <w:rsid w:val="00E7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5993</Words>
  <Characters>34166</Characters>
  <Application>Microsoft Office Word</Application>
  <DocSecurity>0</DocSecurity>
  <Lines>284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2014-06-30T21:05:00Z</dcterms:created>
  <dcterms:modified xsi:type="dcterms:W3CDTF">2014-06-30T21:05:00Z</dcterms:modified>
</cp:coreProperties>
</file>