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78A0" w:rsidRPr="006B1460" w:rsidRDefault="007778A0" w:rsidP="00EF28D3">
      <w:pPr>
        <w:pStyle w:val="Nadpis1"/>
        <w:rPr>
          <w:sz w:val="24"/>
          <w:szCs w:val="24"/>
        </w:rPr>
      </w:pPr>
      <w:bookmarkStart w:id="0" w:name="_Toc131755094"/>
      <w:r w:rsidRPr="006B1460">
        <w:rPr>
          <w:sz w:val="24"/>
          <w:szCs w:val="24"/>
        </w:rPr>
        <w:t>A. Informácie o účtovnej jednotke:</w:t>
      </w:r>
      <w:bookmarkEnd w:id="0"/>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b/>
          <w:sz w:val="20"/>
          <w:szCs w:val="20"/>
        </w:rPr>
      </w:pPr>
      <w:r w:rsidRPr="006B1460">
        <w:rPr>
          <w:rFonts w:ascii="Arial" w:hAnsi="Arial" w:cs="Arial"/>
          <w:sz w:val="20"/>
          <w:szCs w:val="20"/>
        </w:rPr>
        <w:t>obchodné meno účtovnej jednotky:</w:t>
      </w:r>
      <w:r w:rsidRPr="006B1460">
        <w:rPr>
          <w:rFonts w:ascii="Arial" w:hAnsi="Arial" w:cs="Arial"/>
          <w:sz w:val="20"/>
          <w:szCs w:val="20"/>
        </w:rPr>
        <w:tab/>
      </w:r>
      <w:proofErr w:type="spellStart"/>
      <w:r w:rsidRPr="006B1460">
        <w:rPr>
          <w:rFonts w:ascii="Arial" w:hAnsi="Arial" w:cs="Arial"/>
          <w:b/>
          <w:sz w:val="20"/>
          <w:szCs w:val="20"/>
        </w:rPr>
        <w:t>Gútor</w:t>
      </w:r>
      <w:proofErr w:type="spellEnd"/>
      <w:r w:rsidRPr="006B1460">
        <w:rPr>
          <w:rFonts w:ascii="Arial" w:hAnsi="Arial" w:cs="Arial"/>
          <w:b/>
          <w:sz w:val="20"/>
          <w:szCs w:val="20"/>
        </w:rPr>
        <w:t>, s.r.o.</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r w:rsidRPr="006B1460">
        <w:rPr>
          <w:rFonts w:ascii="Arial" w:hAnsi="Arial" w:cs="Arial"/>
          <w:sz w:val="20"/>
          <w:szCs w:val="20"/>
        </w:rPr>
        <w:t>sídlo:</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00094053">
        <w:rPr>
          <w:rFonts w:ascii="Arial" w:hAnsi="Arial" w:cs="Arial"/>
          <w:b/>
          <w:sz w:val="20"/>
          <w:szCs w:val="20"/>
        </w:rPr>
        <w:t>Vysoká 14</w:t>
      </w:r>
      <w:r w:rsidRPr="006B1460">
        <w:rPr>
          <w:rFonts w:ascii="Arial" w:hAnsi="Arial" w:cs="Arial"/>
          <w:b/>
          <w:sz w:val="20"/>
          <w:szCs w:val="20"/>
        </w:rPr>
        <w:t>, 8</w:t>
      </w:r>
      <w:r w:rsidR="00094053">
        <w:rPr>
          <w:rFonts w:ascii="Arial" w:hAnsi="Arial" w:cs="Arial"/>
          <w:b/>
          <w:sz w:val="20"/>
          <w:szCs w:val="20"/>
        </w:rPr>
        <w:t>11 06</w:t>
      </w:r>
      <w:r w:rsidRPr="006B1460">
        <w:rPr>
          <w:rFonts w:ascii="Arial" w:hAnsi="Arial" w:cs="Arial"/>
          <w:b/>
          <w:sz w:val="20"/>
          <w:szCs w:val="20"/>
        </w:rPr>
        <w:t xml:space="preserve">  Bratislava</w:t>
      </w:r>
    </w:p>
    <w:p w:rsidR="007778A0" w:rsidRPr="006B1460" w:rsidRDefault="007778A0" w:rsidP="00EF28D3">
      <w:pPr>
        <w:autoSpaceDE w:val="0"/>
        <w:autoSpaceDN w:val="0"/>
        <w:adjustRightInd w:val="0"/>
        <w:spacing w:line="288" w:lineRule="auto"/>
        <w:ind w:left="360" w:firstLine="348"/>
        <w:jc w:val="both"/>
        <w:rPr>
          <w:rFonts w:ascii="Arial" w:hAnsi="Arial" w:cs="Arial"/>
          <w:b/>
          <w:sz w:val="20"/>
          <w:szCs w:val="20"/>
        </w:rPr>
      </w:pPr>
      <w:r w:rsidRPr="006B1460">
        <w:rPr>
          <w:rFonts w:ascii="Arial" w:hAnsi="Arial" w:cs="Arial"/>
          <w:sz w:val="20"/>
          <w:szCs w:val="20"/>
        </w:rPr>
        <w:t>dátum založenia:</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b/>
          <w:sz w:val="20"/>
          <w:szCs w:val="20"/>
        </w:rPr>
        <w:t>25.02.2008</w:t>
      </w:r>
    </w:p>
    <w:p w:rsidR="007778A0" w:rsidRPr="006B1460" w:rsidRDefault="007778A0" w:rsidP="00EF28D3">
      <w:pPr>
        <w:autoSpaceDE w:val="0"/>
        <w:autoSpaceDN w:val="0"/>
        <w:adjustRightInd w:val="0"/>
        <w:spacing w:line="288" w:lineRule="auto"/>
        <w:ind w:left="360" w:firstLine="348"/>
        <w:jc w:val="both"/>
        <w:rPr>
          <w:rFonts w:ascii="Arial" w:hAnsi="Arial" w:cs="Arial"/>
          <w:b/>
          <w:sz w:val="20"/>
          <w:szCs w:val="20"/>
        </w:rPr>
      </w:pPr>
      <w:r w:rsidRPr="006B1460">
        <w:rPr>
          <w:rFonts w:ascii="Arial" w:hAnsi="Arial" w:cs="Arial"/>
          <w:sz w:val="20"/>
          <w:szCs w:val="20"/>
        </w:rPr>
        <w:t>dátum vzniku:</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b/>
          <w:sz w:val="20"/>
          <w:szCs w:val="20"/>
        </w:rPr>
        <w:t>13.03.2008</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opis hospodárskej činnosti účtovnej jednotky </w:t>
      </w:r>
      <w:r w:rsidRPr="006B1460">
        <w:rPr>
          <w:rFonts w:ascii="Arial" w:hAnsi="Arial" w:cs="Arial"/>
          <w:b/>
          <w:sz w:val="20"/>
          <w:szCs w:val="20"/>
        </w:rPr>
        <w:t>vykonávané od 13.03.2008</w:t>
      </w:r>
      <w:r w:rsidRPr="006B1460">
        <w:rPr>
          <w:rFonts w:ascii="Arial" w:hAnsi="Arial" w:cs="Arial"/>
          <w:sz w:val="20"/>
          <w:szCs w:val="20"/>
        </w:rPr>
        <w:t>:</w:t>
      </w:r>
    </w:p>
    <w:p w:rsidR="007778A0" w:rsidRPr="006B1460" w:rsidRDefault="007778A0" w:rsidP="00377D27">
      <w:pPr>
        <w:autoSpaceDE w:val="0"/>
        <w:autoSpaceDN w:val="0"/>
        <w:adjustRightInd w:val="0"/>
        <w:spacing w:line="288" w:lineRule="auto"/>
        <w:ind w:left="720"/>
        <w:jc w:val="both"/>
        <w:rPr>
          <w:rFonts w:ascii="Arial" w:hAnsi="Arial" w:cs="Arial"/>
          <w:sz w:val="20"/>
          <w:szCs w:val="20"/>
        </w:rPr>
      </w:pP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 xml:space="preserve">kúpa tovaru za účelom jeho predaja konečnému spotrebiteľovi (maloobchod) </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kúpa tovaru za účelom jeho predaja iným prevádzkovateľom živnosti (veľkoobchod)</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sprostredkovateľská činnosť v oblasti obchodu</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poradenská a konzultačná činnosť v oblasti obchodu v rozsahu voľnej živnosti</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prenájom nehnuteľností spojený s poskytovaním aj iných ako základných služieb spojených s prenájmom</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obstarávanie služieb spojených so správou a prenájmom nehnuteľností</w:t>
      </w:r>
    </w:p>
    <w:p w:rsidR="007778A0" w:rsidRPr="006B1460" w:rsidRDefault="007778A0" w:rsidP="00377D27">
      <w:pPr>
        <w:pStyle w:val="Odsekzoznamu"/>
        <w:numPr>
          <w:ilvl w:val="0"/>
          <w:numId w:val="18"/>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uskutočňovanie stavieb a ich zmien</w:t>
      </w:r>
    </w:p>
    <w:p w:rsidR="007778A0" w:rsidRPr="006B1460" w:rsidRDefault="007778A0" w:rsidP="00EF28D3">
      <w:pPr>
        <w:autoSpaceDE w:val="0"/>
        <w:autoSpaceDN w:val="0"/>
        <w:adjustRightInd w:val="0"/>
        <w:spacing w:line="288" w:lineRule="auto"/>
        <w:ind w:left="360"/>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priemerný počet zamestnancov účtovnej jednotky počas účtovného obdobia, alebo počet zamestnancov účtovnej jednotky ku dňu, ku ktorému sa zostavuje účtovná závierka: </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účtovná jednotka mala ku dňu zostavenia účtovnej závierky 1 zamestnanca</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účtovná jednotka </w:t>
      </w:r>
      <w:r w:rsidRPr="006B1460">
        <w:rPr>
          <w:rFonts w:ascii="Arial" w:hAnsi="Arial" w:cs="Arial"/>
          <w:b/>
          <w:sz w:val="20"/>
          <w:szCs w:val="20"/>
        </w:rPr>
        <w:t>nie je</w:t>
      </w:r>
      <w:r w:rsidRPr="006B1460">
        <w:rPr>
          <w:rFonts w:ascii="Arial" w:hAnsi="Arial" w:cs="Arial"/>
          <w:sz w:val="20"/>
          <w:szCs w:val="20"/>
        </w:rPr>
        <w:t xml:space="preserve"> neobmedzene ručiacim spoločníkom v iných účtovných jednotkách</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právny dôvod na zostavenie účtovnej závierky: </w:t>
      </w:r>
    </w:p>
    <w:p w:rsidR="007778A0" w:rsidRPr="006B1460" w:rsidRDefault="007778A0" w:rsidP="00EF28D3">
      <w:pPr>
        <w:autoSpaceDE w:val="0"/>
        <w:autoSpaceDN w:val="0"/>
        <w:adjustRightInd w:val="0"/>
        <w:spacing w:line="288" w:lineRule="auto"/>
        <w:ind w:left="360" w:firstLine="348"/>
        <w:jc w:val="both"/>
        <w:rPr>
          <w:rFonts w:ascii="Arial" w:hAnsi="Arial" w:cs="Arial"/>
          <w:b/>
          <w:sz w:val="20"/>
          <w:szCs w:val="20"/>
        </w:rPr>
      </w:pPr>
      <w:r w:rsidRPr="006B1460">
        <w:rPr>
          <w:rFonts w:ascii="Arial" w:hAnsi="Arial" w:cs="Arial"/>
          <w:b/>
          <w:sz w:val="20"/>
          <w:szCs w:val="20"/>
        </w:rPr>
        <w:t>riadna účtovná uzávierka zostavená dňa 2</w:t>
      </w:r>
      <w:r w:rsidR="00094053">
        <w:rPr>
          <w:rFonts w:ascii="Arial" w:hAnsi="Arial" w:cs="Arial"/>
          <w:b/>
          <w:sz w:val="20"/>
          <w:szCs w:val="20"/>
        </w:rPr>
        <w:t>3</w:t>
      </w:r>
      <w:r w:rsidRPr="006B1460">
        <w:rPr>
          <w:rFonts w:ascii="Arial" w:hAnsi="Arial" w:cs="Arial"/>
          <w:b/>
          <w:sz w:val="20"/>
          <w:szCs w:val="20"/>
        </w:rPr>
        <w:t>.0</w:t>
      </w:r>
      <w:r w:rsidR="00094053">
        <w:rPr>
          <w:rFonts w:ascii="Arial" w:hAnsi="Arial" w:cs="Arial"/>
          <w:b/>
          <w:sz w:val="20"/>
          <w:szCs w:val="20"/>
        </w:rPr>
        <w:t>6</w:t>
      </w:r>
      <w:r w:rsidRPr="006B1460">
        <w:rPr>
          <w:rFonts w:ascii="Arial" w:hAnsi="Arial" w:cs="Arial"/>
          <w:b/>
          <w:sz w:val="20"/>
          <w:szCs w:val="20"/>
        </w:rPr>
        <w:t>.201</w:t>
      </w:r>
      <w:r w:rsidR="00094053">
        <w:rPr>
          <w:rFonts w:ascii="Arial" w:hAnsi="Arial" w:cs="Arial"/>
          <w:b/>
          <w:sz w:val="20"/>
          <w:szCs w:val="20"/>
        </w:rPr>
        <w:t>4</w:t>
      </w:r>
    </w:p>
    <w:p w:rsidR="007778A0" w:rsidRPr="006B1460" w:rsidRDefault="007778A0" w:rsidP="00EF28D3">
      <w:pPr>
        <w:autoSpaceDE w:val="0"/>
        <w:autoSpaceDN w:val="0"/>
        <w:adjustRightInd w:val="0"/>
        <w:spacing w:line="288" w:lineRule="auto"/>
        <w:ind w:left="360"/>
        <w:jc w:val="both"/>
        <w:rPr>
          <w:rFonts w:ascii="Arial" w:hAnsi="Arial" w:cs="Arial"/>
          <w:sz w:val="20"/>
          <w:szCs w:val="20"/>
        </w:rPr>
      </w:pPr>
    </w:p>
    <w:p w:rsidR="007778A0" w:rsidRPr="006B1460" w:rsidRDefault="007778A0" w:rsidP="00EF28D3">
      <w:pPr>
        <w:numPr>
          <w:ilvl w:val="0"/>
          <w:numId w:val="2"/>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dátum schválenia účtovnej závierky za bezprostredne predchádzajúce účtovné obdobie príslušným orgánom účtovnej jednotky:</w:t>
      </w:r>
    </w:p>
    <w:p w:rsidR="007778A0" w:rsidRPr="006B1460" w:rsidRDefault="00094053" w:rsidP="00EF28D3">
      <w:pPr>
        <w:autoSpaceDE w:val="0"/>
        <w:autoSpaceDN w:val="0"/>
        <w:adjustRightInd w:val="0"/>
        <w:spacing w:line="288" w:lineRule="auto"/>
        <w:ind w:left="708"/>
        <w:jc w:val="both"/>
        <w:rPr>
          <w:rFonts w:ascii="Arial" w:hAnsi="Arial" w:cs="Arial"/>
          <w:b/>
          <w:sz w:val="20"/>
          <w:szCs w:val="20"/>
        </w:rPr>
      </w:pPr>
      <w:r>
        <w:rPr>
          <w:rFonts w:ascii="Arial" w:hAnsi="Arial" w:cs="Arial"/>
          <w:b/>
          <w:sz w:val="20"/>
          <w:szCs w:val="20"/>
        </w:rPr>
        <w:t>30</w:t>
      </w:r>
      <w:r w:rsidR="007778A0" w:rsidRPr="006B1460">
        <w:rPr>
          <w:rFonts w:ascii="Arial" w:hAnsi="Arial" w:cs="Arial"/>
          <w:b/>
          <w:sz w:val="20"/>
          <w:szCs w:val="20"/>
        </w:rPr>
        <w:t>.06.201</w:t>
      </w:r>
      <w:r>
        <w:rPr>
          <w:rFonts w:ascii="Arial" w:hAnsi="Arial" w:cs="Arial"/>
          <w:b/>
          <w:sz w:val="20"/>
          <w:szCs w:val="20"/>
        </w:rPr>
        <w:t>3</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pStyle w:val="Nadpis1"/>
        <w:rPr>
          <w:sz w:val="24"/>
          <w:szCs w:val="24"/>
        </w:rPr>
      </w:pPr>
      <w:bookmarkStart w:id="1" w:name="_Toc131755095"/>
      <w:r w:rsidRPr="006B1460">
        <w:rPr>
          <w:sz w:val="24"/>
          <w:szCs w:val="24"/>
        </w:rPr>
        <w:t>B. Informácie o členoch štatutárnych orgánov, dozorných orgánov a iných orgánov účtovnej jednotky:</w:t>
      </w:r>
      <w:bookmarkEnd w:id="1"/>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mená a priezviská členov štatutárneho orgánu:</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proofErr w:type="spellStart"/>
      <w:r w:rsidRPr="006B1460">
        <w:rPr>
          <w:rFonts w:ascii="Arial" w:hAnsi="Arial" w:cs="Arial"/>
          <w:b/>
          <w:sz w:val="20"/>
          <w:szCs w:val="20"/>
        </w:rPr>
        <w:t>Budai</w:t>
      </w:r>
      <w:proofErr w:type="spellEnd"/>
      <w:r w:rsidRPr="006B1460">
        <w:rPr>
          <w:rFonts w:ascii="Arial" w:hAnsi="Arial" w:cs="Arial"/>
          <w:b/>
          <w:sz w:val="20"/>
          <w:szCs w:val="20"/>
        </w:rPr>
        <w:t xml:space="preserve"> </w:t>
      </w:r>
      <w:proofErr w:type="spellStart"/>
      <w:r w:rsidRPr="006B1460">
        <w:rPr>
          <w:rFonts w:ascii="Arial" w:hAnsi="Arial" w:cs="Arial"/>
          <w:b/>
          <w:sz w:val="20"/>
          <w:szCs w:val="20"/>
        </w:rPr>
        <w:t>Erich</w:t>
      </w:r>
      <w:proofErr w:type="spellEnd"/>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9E563C">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štruktúra spoločníkov, akcionárov: </w:t>
      </w:r>
    </w:p>
    <w:p w:rsidR="007778A0" w:rsidRPr="006B1460" w:rsidRDefault="007778A0" w:rsidP="00912A03">
      <w:pPr>
        <w:autoSpaceDE w:val="0"/>
        <w:autoSpaceDN w:val="0"/>
        <w:adjustRightInd w:val="0"/>
        <w:spacing w:line="288" w:lineRule="auto"/>
        <w:ind w:left="720"/>
        <w:jc w:val="both"/>
        <w:rPr>
          <w:rFonts w:ascii="Arial" w:hAnsi="Arial" w:cs="Arial"/>
          <w:sz w:val="20"/>
          <w:szCs w:val="20"/>
        </w:rPr>
      </w:pPr>
      <w:r w:rsidRPr="006B1460">
        <w:rPr>
          <w:rFonts w:ascii="Arial" w:hAnsi="Arial" w:cs="Arial"/>
          <w:b/>
          <w:sz w:val="20"/>
          <w:szCs w:val="20"/>
        </w:rPr>
        <w:t>príloha (bod 2.)</w:t>
      </w:r>
    </w:p>
    <w:p w:rsidR="007778A0" w:rsidRPr="006B1460" w:rsidRDefault="007778A0" w:rsidP="00EF28D3">
      <w:pPr>
        <w:pStyle w:val="Nadpis1"/>
        <w:rPr>
          <w:sz w:val="24"/>
          <w:szCs w:val="24"/>
        </w:rPr>
      </w:pPr>
      <w:r w:rsidRPr="006B1460">
        <w:rPr>
          <w:sz w:val="24"/>
          <w:szCs w:val="24"/>
        </w:rPr>
        <w:t>C. Ak je účtovná jednotka súčasťou konsolidovaného celku, poznámky obsahujú aj tieto informácie:</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4"/>
        </w:numPr>
        <w:autoSpaceDE w:val="0"/>
        <w:autoSpaceDN w:val="0"/>
        <w:adjustRightInd w:val="0"/>
        <w:spacing w:line="288" w:lineRule="auto"/>
        <w:jc w:val="both"/>
        <w:rPr>
          <w:rFonts w:ascii="Arial" w:hAnsi="Arial" w:cs="Arial"/>
          <w:sz w:val="20"/>
          <w:szCs w:val="20"/>
        </w:rPr>
      </w:pPr>
      <w:r w:rsidRPr="006B1460">
        <w:rPr>
          <w:rFonts w:ascii="Arial" w:hAnsi="Arial" w:cs="Arial"/>
          <w:b/>
          <w:sz w:val="20"/>
          <w:szCs w:val="20"/>
        </w:rPr>
        <w:t xml:space="preserve">účtovná jednotka nie je súčasťou konsolidovaného celku / </w:t>
      </w:r>
      <w:r w:rsidRPr="006B1460">
        <w:rPr>
          <w:rFonts w:ascii="Arial" w:hAnsi="Arial" w:cs="Arial"/>
          <w:sz w:val="20"/>
          <w:szCs w:val="20"/>
        </w:rPr>
        <w:t>obchodné meno a sídlo konsolidujúcej účtovnej jednotky, ktorá zostavuje konsolidovanú účtovnú závierku za všetky skupiny účtovných jednotiek konsolidovaného celku, pre ktorú je účtovná jednotka konsolidovanou účtovnou jednotkou:</w:t>
      </w:r>
    </w:p>
    <w:p w:rsidR="007778A0" w:rsidRPr="006B1460" w:rsidRDefault="007778A0" w:rsidP="00377D27">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numPr>
          <w:ilvl w:val="0"/>
          <w:numId w:val="4"/>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4"/>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7778A0" w:rsidRPr="006B1460" w:rsidRDefault="007778A0" w:rsidP="00EF28D3">
      <w:pPr>
        <w:pStyle w:val="Nadpis1"/>
        <w:rPr>
          <w:sz w:val="24"/>
          <w:szCs w:val="24"/>
        </w:rPr>
      </w:pPr>
      <w:r w:rsidRPr="006B1460">
        <w:rPr>
          <w:sz w:val="24"/>
          <w:szCs w:val="24"/>
        </w:rPr>
        <w:t>D. Ďalšie informácie o:</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použitých účtovných zásadách a účtovných metódach – rozpracované v časti E</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údajoch vykázaných na strane aktív súvahy – rozpracované v časti F</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údajoch vykázaných na strane pasív súvahy  – rozpracované v časti G</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výnosoch – rozpracované v časti H</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nákladoch – rozpracované v časti I</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daniach z príjmov – rozpracované v časti J</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údajoch na podsúvahových účtoch – rozpracované v časti K</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príjmoch a výhodách členov štatutárnych orgánov, dozorných orgánov a iných orgánov účtovnej jednotky – rozpracované v časti M</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spriaznených osobách – rozpracované v časti N</w:t>
      </w:r>
    </w:p>
    <w:p w:rsidR="007778A0" w:rsidRPr="006B1460" w:rsidRDefault="007778A0" w:rsidP="00EF28D3">
      <w:pPr>
        <w:numPr>
          <w:ilvl w:val="0"/>
          <w:numId w:val="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prehľade zmien vlastného imania  – rozpracované v časti P</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 xml:space="preserve">E. Informácie o použitých účtovných zásadách a účtovných metódach </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6"/>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účtovná jednotka bude nepretržite pokračovať vo svojej činnosti: </w:t>
      </w:r>
    </w:p>
    <w:p w:rsidR="007778A0" w:rsidRPr="006B1460" w:rsidRDefault="007778A0" w:rsidP="00EF28D3">
      <w:pPr>
        <w:autoSpaceDE w:val="0"/>
        <w:autoSpaceDN w:val="0"/>
        <w:adjustRightInd w:val="0"/>
        <w:spacing w:line="288" w:lineRule="auto"/>
        <w:ind w:left="360" w:firstLine="348"/>
        <w:jc w:val="both"/>
        <w:rPr>
          <w:rFonts w:ascii="Arial" w:hAnsi="Arial" w:cs="Arial"/>
          <w:b/>
          <w:sz w:val="20"/>
          <w:szCs w:val="20"/>
        </w:rPr>
      </w:pPr>
      <w:r w:rsidRPr="006B1460">
        <w:rPr>
          <w:rFonts w:ascii="Arial" w:hAnsi="Arial" w:cs="Arial"/>
          <w:b/>
          <w:sz w:val="20"/>
          <w:szCs w:val="20"/>
        </w:rPr>
        <w:t>áno</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p>
    <w:p w:rsidR="007778A0" w:rsidRPr="006B1460" w:rsidRDefault="007778A0" w:rsidP="00EF28D3">
      <w:pPr>
        <w:numPr>
          <w:ilvl w:val="0"/>
          <w:numId w:val="6"/>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zmeny účtovných zásad a metód, dôvod ich uplatnenia, vplyvu na hodnotu majetku, záväzkov, vlastného imania a výsledku hospodárenia účtovnej jednotky:</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bez zmeny</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EF28D3">
      <w:pPr>
        <w:numPr>
          <w:ilvl w:val="0"/>
          <w:numId w:val="6"/>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spôsob oceňovania jednotlivých zložiek majetku a záväzkov:</w:t>
      </w:r>
    </w:p>
    <w:p w:rsidR="007778A0" w:rsidRPr="006B1460" w:rsidRDefault="007778A0" w:rsidP="00EF28D3">
      <w:pPr>
        <w:numPr>
          <w:ilvl w:val="1"/>
          <w:numId w:val="6"/>
        </w:numPr>
        <w:autoSpaceDE w:val="0"/>
        <w:autoSpaceDN w:val="0"/>
        <w:adjustRightInd w:val="0"/>
        <w:spacing w:line="288" w:lineRule="auto"/>
        <w:jc w:val="both"/>
        <w:rPr>
          <w:rFonts w:ascii="Arial" w:hAnsi="Arial" w:cs="Arial"/>
          <w:b/>
          <w:sz w:val="20"/>
          <w:szCs w:val="20"/>
        </w:rPr>
      </w:pPr>
      <w:r w:rsidRPr="006B1460">
        <w:rPr>
          <w:rFonts w:ascii="Arial" w:hAnsi="Arial" w:cs="Arial"/>
          <w:b/>
          <w:sz w:val="20"/>
          <w:szCs w:val="20"/>
        </w:rPr>
        <w:t>Obstarávacou cenou:</w:t>
      </w:r>
    </w:p>
    <w:p w:rsidR="007778A0" w:rsidRPr="006B1460" w:rsidRDefault="007778A0"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b/>
          <w:sz w:val="20"/>
          <w:szCs w:val="20"/>
        </w:rPr>
      </w:pPr>
      <w:r w:rsidRPr="006B1460">
        <w:rPr>
          <w:rFonts w:ascii="Arial" w:hAnsi="Arial" w:cs="Arial"/>
          <w:color w:val="000000"/>
          <w:sz w:val="20"/>
          <w:szCs w:val="20"/>
        </w:rPr>
        <w:t>hmotný majetok s výnimkou hmotného majetku vytvoreného vlastnou činnosťou,</w:t>
      </w:r>
    </w:p>
    <w:p w:rsidR="007778A0" w:rsidRPr="006B1460" w:rsidRDefault="007778A0" w:rsidP="00EF28D3">
      <w:pPr>
        <w:numPr>
          <w:ilvl w:val="1"/>
          <w:numId w:val="6"/>
        </w:numPr>
        <w:tabs>
          <w:tab w:val="clear" w:pos="1440"/>
          <w:tab w:val="num" w:pos="1620"/>
        </w:tabs>
        <w:autoSpaceDE w:val="0"/>
        <w:autoSpaceDN w:val="0"/>
        <w:adjustRightInd w:val="0"/>
        <w:spacing w:line="288" w:lineRule="auto"/>
        <w:ind w:left="1620" w:hanging="540"/>
        <w:jc w:val="both"/>
        <w:rPr>
          <w:rFonts w:ascii="Arial" w:hAnsi="Arial" w:cs="Arial"/>
          <w:color w:val="000000"/>
          <w:sz w:val="20"/>
          <w:szCs w:val="20"/>
        </w:rPr>
      </w:pPr>
      <w:r w:rsidRPr="006B1460">
        <w:rPr>
          <w:rFonts w:ascii="Arial" w:hAnsi="Arial" w:cs="Arial"/>
          <w:b/>
          <w:color w:val="000000"/>
          <w:sz w:val="20"/>
          <w:szCs w:val="20"/>
        </w:rPr>
        <w:t>Menovitou hodnotou:</w:t>
      </w:r>
    </w:p>
    <w:p w:rsidR="007778A0" w:rsidRPr="006B1460" w:rsidRDefault="007778A0"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color w:val="000000"/>
          <w:sz w:val="20"/>
          <w:szCs w:val="20"/>
        </w:rPr>
      </w:pPr>
      <w:r w:rsidRPr="006B1460">
        <w:rPr>
          <w:rFonts w:ascii="Arial" w:hAnsi="Arial" w:cs="Arial"/>
          <w:color w:val="000000"/>
          <w:sz w:val="20"/>
          <w:szCs w:val="20"/>
        </w:rPr>
        <w:t xml:space="preserve">peňažné prostriedky a ceniny, </w:t>
      </w:r>
    </w:p>
    <w:p w:rsidR="007778A0" w:rsidRPr="006B1460" w:rsidRDefault="007778A0"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6B1460">
        <w:rPr>
          <w:rFonts w:ascii="Arial" w:hAnsi="Arial" w:cs="Arial"/>
          <w:color w:val="000000"/>
          <w:sz w:val="20"/>
          <w:szCs w:val="20"/>
        </w:rPr>
        <w:t xml:space="preserve">pohľadávky pri ich vzniku, </w:t>
      </w:r>
    </w:p>
    <w:p w:rsidR="007778A0" w:rsidRPr="006B1460" w:rsidRDefault="007778A0" w:rsidP="00EF28D3">
      <w:pPr>
        <w:numPr>
          <w:ilvl w:val="2"/>
          <w:numId w:val="6"/>
        </w:numPr>
        <w:tabs>
          <w:tab w:val="clear" w:pos="2160"/>
          <w:tab w:val="num" w:pos="2340"/>
        </w:tabs>
        <w:autoSpaceDE w:val="0"/>
        <w:autoSpaceDN w:val="0"/>
        <w:adjustRightInd w:val="0"/>
        <w:spacing w:line="288" w:lineRule="auto"/>
        <w:ind w:left="2340" w:hanging="360"/>
        <w:jc w:val="both"/>
        <w:rPr>
          <w:rFonts w:ascii="Arial" w:hAnsi="Arial" w:cs="Arial"/>
          <w:sz w:val="20"/>
          <w:szCs w:val="20"/>
        </w:rPr>
      </w:pPr>
      <w:r w:rsidRPr="006B1460">
        <w:rPr>
          <w:rFonts w:ascii="Arial" w:hAnsi="Arial" w:cs="Arial"/>
          <w:color w:val="000000"/>
          <w:sz w:val="20"/>
          <w:szCs w:val="20"/>
        </w:rPr>
        <w:t>záväzky pri ich vzniku,</w:t>
      </w:r>
    </w:p>
    <w:p w:rsidR="007778A0" w:rsidRPr="006B1460" w:rsidRDefault="007778A0" w:rsidP="00EF28D3">
      <w:pPr>
        <w:autoSpaceDE w:val="0"/>
        <w:autoSpaceDN w:val="0"/>
        <w:adjustRightInd w:val="0"/>
        <w:spacing w:line="288" w:lineRule="auto"/>
        <w:ind w:left="1080"/>
        <w:jc w:val="both"/>
        <w:rPr>
          <w:rFonts w:ascii="Arial" w:hAnsi="Arial" w:cs="Arial"/>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odpisové plány pre dlhodobý majetok:</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r w:rsidRPr="006B1460">
        <w:rPr>
          <w:rFonts w:ascii="Arial" w:hAnsi="Arial" w:cs="Arial"/>
          <w:sz w:val="20"/>
          <w:szCs w:val="20"/>
        </w:rPr>
        <w:t xml:space="preserve">druh majetku: </w:t>
      </w:r>
      <w:r w:rsidRPr="006B1460">
        <w:rPr>
          <w:rFonts w:ascii="Arial" w:hAnsi="Arial" w:cs="Arial"/>
          <w:sz w:val="20"/>
          <w:szCs w:val="20"/>
        </w:rPr>
        <w:tab/>
      </w:r>
      <w:r w:rsidRPr="006B1460">
        <w:rPr>
          <w:rFonts w:ascii="Arial" w:hAnsi="Arial" w:cs="Arial"/>
          <w:sz w:val="20"/>
          <w:szCs w:val="20"/>
        </w:rPr>
        <w:tab/>
        <w:t xml:space="preserve">doba odpisovania: </w:t>
      </w:r>
      <w:r w:rsidRPr="006B1460">
        <w:rPr>
          <w:rFonts w:ascii="Arial" w:hAnsi="Arial" w:cs="Arial"/>
          <w:sz w:val="20"/>
          <w:szCs w:val="20"/>
        </w:rPr>
        <w:tab/>
        <w:t xml:space="preserve">sadzba odpisov: </w:t>
      </w:r>
      <w:r w:rsidRPr="006B1460">
        <w:rPr>
          <w:rFonts w:ascii="Arial" w:hAnsi="Arial" w:cs="Arial"/>
          <w:sz w:val="20"/>
          <w:szCs w:val="20"/>
        </w:rPr>
        <w:tab/>
        <w:t>odpisová metóda:</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r w:rsidRPr="006B1460">
        <w:rPr>
          <w:rFonts w:ascii="Arial" w:hAnsi="Arial" w:cs="Arial"/>
          <w:sz w:val="20"/>
          <w:szCs w:val="20"/>
        </w:rPr>
        <w:t>NIM</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t>podľa životnosti</w:t>
      </w:r>
      <w:r w:rsidRPr="006B1460">
        <w:rPr>
          <w:rFonts w:ascii="Arial" w:hAnsi="Arial" w:cs="Arial"/>
          <w:sz w:val="20"/>
          <w:szCs w:val="20"/>
        </w:rPr>
        <w:tab/>
      </w:r>
      <w:r w:rsidRPr="006B1460">
        <w:rPr>
          <w:rFonts w:ascii="Arial" w:hAnsi="Arial" w:cs="Arial"/>
          <w:sz w:val="20"/>
          <w:szCs w:val="20"/>
        </w:rPr>
        <w:tab/>
        <w:t>mesačný odpis</w:t>
      </w:r>
      <w:r w:rsidRPr="006B1460">
        <w:rPr>
          <w:rFonts w:ascii="Arial" w:hAnsi="Arial" w:cs="Arial"/>
          <w:sz w:val="20"/>
          <w:szCs w:val="20"/>
        </w:rPr>
        <w:tab/>
      </w:r>
      <w:r w:rsidRPr="006B1460">
        <w:rPr>
          <w:rFonts w:ascii="Arial" w:hAnsi="Arial" w:cs="Arial"/>
          <w:sz w:val="20"/>
          <w:szCs w:val="20"/>
        </w:rPr>
        <w:tab/>
        <w:t>rovnomerný odpis</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r w:rsidRPr="006B1460">
        <w:rPr>
          <w:rFonts w:ascii="Arial" w:hAnsi="Arial" w:cs="Arial"/>
          <w:sz w:val="20"/>
          <w:szCs w:val="20"/>
        </w:rPr>
        <w:t>Odpisové sadzby účtovných a daňových odpisov sa rovnajú.</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r w:rsidRPr="006B1460">
        <w:rPr>
          <w:rFonts w:ascii="Arial" w:hAnsi="Arial" w:cs="Arial"/>
          <w:sz w:val="20"/>
          <w:szCs w:val="20"/>
        </w:rPr>
        <w:t>DHIM</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t>podľa životnosti</w:t>
      </w:r>
      <w:r w:rsidRPr="006B1460">
        <w:rPr>
          <w:rFonts w:ascii="Arial" w:hAnsi="Arial" w:cs="Arial"/>
          <w:sz w:val="20"/>
          <w:szCs w:val="20"/>
        </w:rPr>
        <w:tab/>
      </w:r>
      <w:r w:rsidRPr="006B1460">
        <w:rPr>
          <w:rFonts w:ascii="Arial" w:hAnsi="Arial" w:cs="Arial"/>
          <w:sz w:val="20"/>
          <w:szCs w:val="20"/>
        </w:rPr>
        <w:tab/>
        <w:t>mesačný odpis</w:t>
      </w:r>
      <w:r w:rsidRPr="006B1460">
        <w:rPr>
          <w:rFonts w:ascii="Arial" w:hAnsi="Arial" w:cs="Arial"/>
          <w:sz w:val="20"/>
          <w:szCs w:val="20"/>
        </w:rPr>
        <w:tab/>
      </w:r>
      <w:r w:rsidRPr="006B1460">
        <w:rPr>
          <w:rFonts w:ascii="Arial" w:hAnsi="Arial" w:cs="Arial"/>
          <w:sz w:val="20"/>
          <w:szCs w:val="20"/>
        </w:rPr>
        <w:tab/>
        <w:t>rovnomerný odpis</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r w:rsidRPr="006B1460">
        <w:rPr>
          <w:rFonts w:ascii="Arial" w:hAnsi="Arial" w:cs="Arial"/>
          <w:sz w:val="20"/>
          <w:szCs w:val="20"/>
        </w:rPr>
        <w:lastRenderedPageBreak/>
        <w:t>Odpisové sadzby účtovných a daňových odpisov sa rovnajú.</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r w:rsidRPr="006B1460">
        <w:rPr>
          <w:rFonts w:ascii="Arial" w:hAnsi="Arial" w:cs="Arial"/>
          <w:sz w:val="20"/>
          <w:szCs w:val="20"/>
        </w:rPr>
        <w:t>HIM</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t>podľa životnosti</w:t>
      </w:r>
      <w:r w:rsidRPr="006B1460">
        <w:rPr>
          <w:rFonts w:ascii="Arial" w:hAnsi="Arial" w:cs="Arial"/>
          <w:sz w:val="20"/>
          <w:szCs w:val="20"/>
        </w:rPr>
        <w:tab/>
      </w:r>
      <w:r w:rsidRPr="006B1460">
        <w:rPr>
          <w:rFonts w:ascii="Arial" w:hAnsi="Arial" w:cs="Arial"/>
          <w:sz w:val="20"/>
          <w:szCs w:val="20"/>
        </w:rPr>
        <w:tab/>
        <w:t>mesačný odpis</w:t>
      </w:r>
      <w:r w:rsidRPr="006B1460">
        <w:rPr>
          <w:rFonts w:ascii="Arial" w:hAnsi="Arial" w:cs="Arial"/>
          <w:sz w:val="20"/>
          <w:szCs w:val="20"/>
        </w:rPr>
        <w:tab/>
      </w:r>
      <w:r w:rsidRPr="006B1460">
        <w:rPr>
          <w:rFonts w:ascii="Arial" w:hAnsi="Arial" w:cs="Arial"/>
          <w:sz w:val="20"/>
          <w:szCs w:val="20"/>
        </w:rPr>
        <w:tab/>
        <w:t>rovnomerný odpis</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Odpisové sadzby účtovných a daňových odpisov sa nerovnajú.</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p>
    <w:p w:rsidR="007778A0" w:rsidRPr="006B1460" w:rsidRDefault="007778A0" w:rsidP="00EF28D3">
      <w:pPr>
        <w:pStyle w:val="Nadpis1"/>
        <w:rPr>
          <w:sz w:val="24"/>
          <w:szCs w:val="24"/>
        </w:rPr>
      </w:pPr>
      <w:r w:rsidRPr="006B1460">
        <w:rPr>
          <w:sz w:val="24"/>
          <w:szCs w:val="24"/>
        </w:rPr>
        <w:t>F. Informácie o údajoch vykázaných na strane aktív súvahy</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7"/>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prehľad o dlhodobom nehmotnom majetku a dlhodobom hmotnom majetku za bežné účtovné obdobie, a to</w:t>
      </w:r>
    </w:p>
    <w:p w:rsidR="007778A0" w:rsidRPr="006B1460" w:rsidRDefault="007778A0" w:rsidP="004017CC">
      <w:pPr>
        <w:numPr>
          <w:ilvl w:val="1"/>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prehľad o pohybe dlhodobého majetku podľa zložiek tohto majetku v členení podľa jednotlivých položiek súvahy; ocenenie majetku na začiatku bežného účtovného obdobia, prírastky a úbytky majetku a stav na konci bežného účtovného obdobia:</w:t>
      </w:r>
    </w:p>
    <w:p w:rsidR="007778A0" w:rsidRPr="006B1460" w:rsidRDefault="007778A0" w:rsidP="004017CC">
      <w:pPr>
        <w:numPr>
          <w:ilvl w:val="1"/>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prehľad oprávok a opravných položiek podľa jednotlivých zložiek dlhodobého majetku v členení podľa jednotlivých položiek súvahy; stav oprávok a opravných položiek na začiatku bežného účtovného obdobia, ich prírastky, úbytky a presuny počas bežného účtovného obdobia a stav na konci bežného účtovného obdobia,</w:t>
      </w:r>
    </w:p>
    <w:p w:rsidR="007778A0" w:rsidRPr="006B1460" w:rsidRDefault="007778A0" w:rsidP="00EF28D3">
      <w:pPr>
        <w:numPr>
          <w:ilvl w:val="1"/>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prehľad o zostatkových hodnotách dlhodobého majetku na začiatku účtovného obdobia a na konci účtovného obdobia,</w:t>
      </w:r>
    </w:p>
    <w:p w:rsidR="007778A0" w:rsidRPr="006B1460" w:rsidRDefault="007778A0" w:rsidP="00EF28D3">
      <w:pPr>
        <w:autoSpaceDE w:val="0"/>
        <w:autoSpaceDN w:val="0"/>
        <w:adjustRightInd w:val="0"/>
        <w:spacing w:line="288" w:lineRule="auto"/>
        <w:ind w:left="708" w:firstLine="708"/>
        <w:jc w:val="both"/>
        <w:rPr>
          <w:rFonts w:ascii="Arial" w:hAnsi="Arial" w:cs="Arial"/>
          <w:b/>
          <w:sz w:val="20"/>
          <w:szCs w:val="20"/>
        </w:rPr>
      </w:pPr>
    </w:p>
    <w:p w:rsidR="007778A0" w:rsidRPr="006B1460" w:rsidRDefault="007778A0" w:rsidP="00EF28D3">
      <w:pPr>
        <w:autoSpaceDE w:val="0"/>
        <w:autoSpaceDN w:val="0"/>
        <w:adjustRightInd w:val="0"/>
        <w:spacing w:line="288" w:lineRule="auto"/>
        <w:ind w:left="708" w:firstLine="708"/>
        <w:jc w:val="both"/>
        <w:rPr>
          <w:rFonts w:ascii="Arial" w:hAnsi="Arial" w:cs="Arial"/>
          <w:b/>
          <w:sz w:val="20"/>
          <w:szCs w:val="20"/>
        </w:rPr>
      </w:pPr>
      <w:r w:rsidRPr="006B1460">
        <w:rPr>
          <w:rFonts w:ascii="Arial" w:hAnsi="Arial" w:cs="Arial"/>
          <w:b/>
          <w:sz w:val="20"/>
          <w:szCs w:val="20"/>
        </w:rPr>
        <w:t xml:space="preserve">dlhodobý nehmotný majetok </w:t>
      </w:r>
      <w:r w:rsidRPr="006B1460">
        <w:rPr>
          <w:rFonts w:ascii="Arial" w:hAnsi="Arial" w:cs="Arial"/>
          <w:b/>
          <w:sz w:val="20"/>
          <w:szCs w:val="20"/>
        </w:rPr>
        <w:tab/>
        <w:t>- príloha (bod 3.)</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ab/>
      </w:r>
      <w:r w:rsidRPr="006B1460">
        <w:rPr>
          <w:rFonts w:ascii="Arial" w:hAnsi="Arial" w:cs="Arial"/>
          <w:b/>
          <w:sz w:val="20"/>
          <w:szCs w:val="20"/>
        </w:rPr>
        <w:tab/>
        <w:t>dlhodobý hmotný majetok</w:t>
      </w:r>
      <w:r w:rsidRPr="006B1460">
        <w:rPr>
          <w:rFonts w:ascii="Arial" w:hAnsi="Arial" w:cs="Arial"/>
          <w:b/>
          <w:sz w:val="20"/>
          <w:szCs w:val="20"/>
        </w:rPr>
        <w:tab/>
        <w:t>- príloha (bod 5.)</w:t>
      </w:r>
    </w:p>
    <w:p w:rsidR="007778A0" w:rsidRPr="006B1460" w:rsidRDefault="007778A0" w:rsidP="00EF28D3">
      <w:pPr>
        <w:autoSpaceDE w:val="0"/>
        <w:autoSpaceDN w:val="0"/>
        <w:adjustRightInd w:val="0"/>
        <w:spacing w:line="288" w:lineRule="auto"/>
        <w:ind w:left="1416"/>
        <w:jc w:val="both"/>
        <w:rPr>
          <w:rFonts w:ascii="Arial" w:hAnsi="Arial" w:cs="Arial"/>
          <w:b/>
          <w:sz w:val="20"/>
          <w:szCs w:val="20"/>
        </w:rPr>
      </w:pPr>
    </w:p>
    <w:p w:rsidR="007778A0" w:rsidRPr="006B1460" w:rsidRDefault="007778A0" w:rsidP="00EF28D3">
      <w:pPr>
        <w:numPr>
          <w:ilvl w:val="0"/>
          <w:numId w:val="7"/>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spôsob a výška poistenia dlhodobého nehmotného majetku a dlhodobého hmotného majetku:</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numPr>
          <w:ilvl w:val="0"/>
          <w:numId w:val="7"/>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dlhodobý nehmotný majetok a dlhodobý hmotný majetok, na ktorý je zriadené záložné právo a dlhodobý majetok, pri ktorom má účtovná jednotka obmedzené právo s ním nakladať:</w:t>
      </w:r>
    </w:p>
    <w:p w:rsidR="007778A0" w:rsidRPr="006B1460" w:rsidRDefault="007778A0" w:rsidP="00D34217">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dlhodobý nehmotný majetok</w:t>
      </w:r>
      <w:r w:rsidRPr="006B1460">
        <w:rPr>
          <w:rFonts w:ascii="Arial" w:hAnsi="Arial" w:cs="Arial"/>
          <w:b/>
          <w:sz w:val="20"/>
          <w:szCs w:val="20"/>
        </w:rPr>
        <w:tab/>
        <w:t>- príloha (bod 4.)</w:t>
      </w:r>
    </w:p>
    <w:p w:rsidR="007778A0" w:rsidRPr="006B1460" w:rsidRDefault="007778A0" w:rsidP="00D34217">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dlhodobý hmotný majetok</w:t>
      </w:r>
      <w:r w:rsidRPr="006B1460">
        <w:rPr>
          <w:rFonts w:ascii="Arial" w:hAnsi="Arial" w:cs="Arial"/>
          <w:b/>
          <w:sz w:val="20"/>
          <w:szCs w:val="20"/>
        </w:rPr>
        <w:tab/>
        <w:t>- príloha (bod 6.)</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p>
    <w:p w:rsidR="007778A0" w:rsidRPr="006B1460" w:rsidRDefault="007778A0" w:rsidP="00EF28D3">
      <w:pPr>
        <w:numPr>
          <w:ilvl w:val="0"/>
          <w:numId w:val="7"/>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dlhodobý majetok, pri ktorom vlastnícke právo nadobudol veriteľ zmluvou o zabezpečovacom prevode práva, ale ktorý užíva účtovná jednotka na základe zmluvy o výpožičke:</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tvorba, zníženie a zrušenie opravných položiek k pohľadávkam v členení podľa jednotlivých položiek súvahy za bežné účtovné obdobie, ako aj dôvod ich tvorby, zníženia a zrušenia,</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príloha (bod 7.)</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E24E46">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hodnota pohľadávok do lehoty splatnosti a po lehote splatnosti</w:t>
      </w:r>
    </w:p>
    <w:p w:rsidR="007778A0" w:rsidRPr="006B1460" w:rsidRDefault="007778A0" w:rsidP="00E24E46">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8.)</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významné zložky krátkodobého finančného majetku</w:t>
      </w:r>
    </w:p>
    <w:p w:rsidR="007778A0" w:rsidRPr="006B1460" w:rsidRDefault="007778A0" w:rsidP="00E24E46">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lastRenderedPageBreak/>
        <w:t>príloha (bod 9.)</w:t>
      </w:r>
    </w:p>
    <w:p w:rsidR="007778A0" w:rsidRPr="006B1460" w:rsidRDefault="007778A0" w:rsidP="00E24E46">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numPr>
          <w:ilvl w:val="0"/>
          <w:numId w:val="3"/>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významné položky časového rozlíšenia nákladov budúcich období a príjmov budúcich období:</w:t>
      </w:r>
    </w:p>
    <w:p w:rsidR="007778A0" w:rsidRPr="006B1460" w:rsidRDefault="007778A0" w:rsidP="00EF28D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10.)</w:t>
      </w:r>
    </w:p>
    <w:p w:rsidR="007778A0" w:rsidRPr="006B1460" w:rsidRDefault="007778A0" w:rsidP="00EF28D3">
      <w:pPr>
        <w:autoSpaceDE w:val="0"/>
        <w:autoSpaceDN w:val="0"/>
        <w:adjustRightInd w:val="0"/>
        <w:spacing w:line="288" w:lineRule="auto"/>
        <w:ind w:left="360"/>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 xml:space="preserve">G. Informácie o údajoch vykázaných na strane pasív súvahy </w:t>
      </w:r>
    </w:p>
    <w:p w:rsidR="007778A0" w:rsidRPr="006B1460" w:rsidRDefault="007778A0" w:rsidP="00EF28D3">
      <w:pPr>
        <w:autoSpaceDE w:val="0"/>
        <w:autoSpaceDN w:val="0"/>
        <w:adjustRightInd w:val="0"/>
        <w:spacing w:line="288" w:lineRule="auto"/>
        <w:rPr>
          <w:rFonts w:ascii="Arial" w:hAnsi="Arial" w:cs="Arial"/>
        </w:rPr>
      </w:pPr>
    </w:p>
    <w:p w:rsidR="007778A0" w:rsidRPr="006B1460" w:rsidRDefault="007778A0" w:rsidP="00EF28D3">
      <w:pPr>
        <w:numPr>
          <w:ilvl w:val="0"/>
          <w:numId w:val="8"/>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vlastné imanie za bežné účtovné obdobie, a to</w:t>
      </w:r>
    </w:p>
    <w:p w:rsidR="007778A0" w:rsidRPr="006B1460" w:rsidRDefault="007778A0" w:rsidP="00EF28D3">
      <w:pPr>
        <w:numPr>
          <w:ilvl w:val="1"/>
          <w:numId w:val="1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základné imanie celkom:</w:t>
      </w:r>
      <w:r w:rsidRPr="006B1460">
        <w:rPr>
          <w:rFonts w:ascii="Arial" w:hAnsi="Arial" w:cs="Arial"/>
          <w:sz w:val="20"/>
          <w:szCs w:val="20"/>
        </w:rPr>
        <w:tab/>
      </w:r>
      <w:r w:rsidRPr="006B1460">
        <w:rPr>
          <w:rFonts w:ascii="Arial" w:hAnsi="Arial" w:cs="Arial"/>
          <w:sz w:val="20"/>
          <w:szCs w:val="20"/>
        </w:rPr>
        <w:tab/>
      </w:r>
      <w:proofErr w:type="spellStart"/>
      <w:r w:rsidRPr="006B1460">
        <w:rPr>
          <w:rFonts w:ascii="Arial" w:hAnsi="Arial" w:cs="Arial"/>
          <w:b/>
          <w:sz w:val="20"/>
          <w:szCs w:val="20"/>
        </w:rPr>
        <w:t>Budai</w:t>
      </w:r>
      <w:proofErr w:type="spellEnd"/>
      <w:r w:rsidRPr="006B1460">
        <w:rPr>
          <w:rFonts w:ascii="Arial" w:hAnsi="Arial" w:cs="Arial"/>
          <w:b/>
          <w:sz w:val="20"/>
          <w:szCs w:val="20"/>
        </w:rPr>
        <w:t xml:space="preserve"> </w:t>
      </w:r>
      <w:proofErr w:type="spellStart"/>
      <w:r w:rsidRPr="006B1460">
        <w:rPr>
          <w:rFonts w:ascii="Arial" w:hAnsi="Arial" w:cs="Arial"/>
          <w:b/>
          <w:sz w:val="20"/>
          <w:szCs w:val="20"/>
        </w:rPr>
        <w:t>Erich</w:t>
      </w:r>
      <w:proofErr w:type="spellEnd"/>
    </w:p>
    <w:p w:rsidR="007778A0" w:rsidRPr="006B1460" w:rsidRDefault="007778A0" w:rsidP="00127DA6">
      <w:pPr>
        <w:autoSpaceDE w:val="0"/>
        <w:autoSpaceDN w:val="0"/>
        <w:adjustRightInd w:val="0"/>
        <w:spacing w:line="288" w:lineRule="auto"/>
        <w:ind w:left="720"/>
        <w:jc w:val="both"/>
        <w:rPr>
          <w:rFonts w:ascii="Arial" w:hAnsi="Arial" w:cs="Arial"/>
          <w:b/>
          <w:sz w:val="20"/>
          <w:szCs w:val="20"/>
        </w:rPr>
      </w:pP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proofErr w:type="spellStart"/>
      <w:r w:rsidRPr="006B1460">
        <w:rPr>
          <w:rFonts w:ascii="Arial" w:hAnsi="Arial" w:cs="Arial"/>
          <w:b/>
          <w:sz w:val="20"/>
          <w:szCs w:val="20"/>
        </w:rPr>
        <w:t>Budaiová</w:t>
      </w:r>
      <w:proofErr w:type="spellEnd"/>
      <w:r w:rsidRPr="006B1460">
        <w:rPr>
          <w:rFonts w:ascii="Arial" w:hAnsi="Arial" w:cs="Arial"/>
          <w:b/>
          <w:sz w:val="20"/>
          <w:szCs w:val="20"/>
        </w:rPr>
        <w:t xml:space="preserve"> Michaela</w:t>
      </w:r>
    </w:p>
    <w:p w:rsidR="007778A0" w:rsidRPr="006B1460" w:rsidRDefault="007778A0" w:rsidP="00D34217">
      <w:pPr>
        <w:autoSpaceDE w:val="0"/>
        <w:autoSpaceDN w:val="0"/>
        <w:adjustRightInd w:val="0"/>
        <w:spacing w:line="288" w:lineRule="auto"/>
        <w:ind w:left="1440"/>
        <w:jc w:val="both"/>
        <w:rPr>
          <w:rFonts w:ascii="Arial" w:hAnsi="Arial" w:cs="Arial"/>
          <w:sz w:val="20"/>
          <w:szCs w:val="20"/>
        </w:rPr>
      </w:pPr>
    </w:p>
    <w:p w:rsidR="007778A0" w:rsidRPr="006B1460" w:rsidRDefault="007778A0" w:rsidP="00127DA6">
      <w:pPr>
        <w:autoSpaceDE w:val="0"/>
        <w:autoSpaceDN w:val="0"/>
        <w:adjustRightInd w:val="0"/>
        <w:spacing w:line="288" w:lineRule="auto"/>
        <w:ind w:left="2880"/>
        <w:jc w:val="both"/>
        <w:rPr>
          <w:rFonts w:ascii="Arial" w:hAnsi="Arial" w:cs="Arial"/>
          <w:sz w:val="20"/>
          <w:szCs w:val="20"/>
        </w:rPr>
      </w:pPr>
    </w:p>
    <w:p w:rsidR="007778A0" w:rsidRPr="006B1460" w:rsidRDefault="007778A0" w:rsidP="00EF28D3">
      <w:pPr>
        <w:autoSpaceDE w:val="0"/>
        <w:autoSpaceDN w:val="0"/>
        <w:adjustRightInd w:val="0"/>
        <w:spacing w:line="288" w:lineRule="auto"/>
        <w:ind w:left="1080" w:firstLine="336"/>
        <w:jc w:val="both"/>
        <w:rPr>
          <w:rFonts w:ascii="Arial" w:hAnsi="Arial" w:cs="Arial"/>
          <w:b/>
          <w:sz w:val="20"/>
          <w:szCs w:val="20"/>
        </w:rPr>
      </w:pPr>
      <w:r w:rsidRPr="006B1460">
        <w:rPr>
          <w:rFonts w:ascii="Arial" w:hAnsi="Arial" w:cs="Arial"/>
          <w:sz w:val="20"/>
          <w:szCs w:val="20"/>
        </w:rPr>
        <w:t>hodnota podielov podľa spoločníkov:</w:t>
      </w:r>
      <w:r w:rsidRPr="006B1460">
        <w:rPr>
          <w:rFonts w:ascii="Arial" w:hAnsi="Arial" w:cs="Arial"/>
          <w:sz w:val="20"/>
          <w:szCs w:val="20"/>
        </w:rPr>
        <w:tab/>
      </w:r>
      <w:proofErr w:type="spellStart"/>
      <w:r w:rsidRPr="006B1460">
        <w:rPr>
          <w:rFonts w:ascii="Arial" w:hAnsi="Arial" w:cs="Arial"/>
          <w:b/>
          <w:sz w:val="20"/>
          <w:szCs w:val="20"/>
        </w:rPr>
        <w:t>Budai</w:t>
      </w:r>
      <w:proofErr w:type="spellEnd"/>
      <w:r w:rsidRPr="006B1460">
        <w:rPr>
          <w:rFonts w:ascii="Arial" w:hAnsi="Arial" w:cs="Arial"/>
          <w:b/>
          <w:sz w:val="20"/>
          <w:szCs w:val="20"/>
        </w:rPr>
        <w:t xml:space="preserve"> </w:t>
      </w:r>
      <w:proofErr w:type="spellStart"/>
      <w:r w:rsidRPr="006B1460">
        <w:rPr>
          <w:rFonts w:ascii="Arial" w:hAnsi="Arial" w:cs="Arial"/>
          <w:b/>
          <w:sz w:val="20"/>
          <w:szCs w:val="20"/>
        </w:rPr>
        <w:t>Erich</w:t>
      </w:r>
      <w:proofErr w:type="spellEnd"/>
      <w:r w:rsidRPr="006B1460">
        <w:rPr>
          <w:rFonts w:ascii="Arial" w:hAnsi="Arial" w:cs="Arial"/>
          <w:b/>
          <w:sz w:val="20"/>
          <w:szCs w:val="20"/>
        </w:rPr>
        <w:tab/>
      </w:r>
      <w:r w:rsidRPr="006B1460">
        <w:rPr>
          <w:rFonts w:ascii="Arial" w:hAnsi="Arial" w:cs="Arial"/>
          <w:sz w:val="20"/>
          <w:szCs w:val="20"/>
        </w:rPr>
        <w:tab/>
      </w:r>
      <w:r w:rsidRPr="006B1460">
        <w:rPr>
          <w:rFonts w:ascii="Arial" w:hAnsi="Arial" w:cs="Arial"/>
          <w:b/>
          <w:sz w:val="20"/>
          <w:szCs w:val="20"/>
        </w:rPr>
        <w:t>5.889 EUR</w:t>
      </w:r>
    </w:p>
    <w:p w:rsidR="007778A0" w:rsidRPr="006B1460" w:rsidRDefault="007778A0" w:rsidP="00EF28D3">
      <w:pPr>
        <w:autoSpaceDE w:val="0"/>
        <w:autoSpaceDN w:val="0"/>
        <w:adjustRightInd w:val="0"/>
        <w:spacing w:line="288" w:lineRule="auto"/>
        <w:ind w:left="1080" w:firstLine="336"/>
        <w:jc w:val="both"/>
        <w:rPr>
          <w:rFonts w:ascii="Arial" w:hAnsi="Arial" w:cs="Arial"/>
          <w:b/>
          <w:sz w:val="20"/>
          <w:szCs w:val="20"/>
        </w:rPr>
      </w:pPr>
      <w:r w:rsidRPr="006B1460">
        <w:rPr>
          <w:rFonts w:ascii="Arial" w:hAnsi="Arial" w:cs="Arial"/>
          <w:b/>
          <w:sz w:val="20"/>
          <w:szCs w:val="20"/>
        </w:rPr>
        <w:tab/>
      </w:r>
      <w:r w:rsidRPr="006B1460">
        <w:rPr>
          <w:rFonts w:ascii="Arial" w:hAnsi="Arial" w:cs="Arial"/>
          <w:b/>
          <w:sz w:val="20"/>
          <w:szCs w:val="20"/>
        </w:rPr>
        <w:tab/>
      </w:r>
      <w:r w:rsidRPr="006B1460">
        <w:rPr>
          <w:rFonts w:ascii="Arial" w:hAnsi="Arial" w:cs="Arial"/>
          <w:b/>
          <w:sz w:val="20"/>
          <w:szCs w:val="20"/>
        </w:rPr>
        <w:tab/>
      </w:r>
      <w:r w:rsidRPr="006B1460">
        <w:rPr>
          <w:rFonts w:ascii="Arial" w:hAnsi="Arial" w:cs="Arial"/>
          <w:b/>
          <w:sz w:val="20"/>
          <w:szCs w:val="20"/>
        </w:rPr>
        <w:tab/>
      </w:r>
      <w:r w:rsidRPr="006B1460">
        <w:rPr>
          <w:rFonts w:ascii="Arial" w:hAnsi="Arial" w:cs="Arial"/>
          <w:b/>
          <w:sz w:val="20"/>
          <w:szCs w:val="20"/>
        </w:rPr>
        <w:tab/>
      </w:r>
      <w:r w:rsidRPr="006B1460">
        <w:rPr>
          <w:rFonts w:ascii="Arial" w:hAnsi="Arial" w:cs="Arial"/>
          <w:b/>
          <w:sz w:val="20"/>
          <w:szCs w:val="20"/>
        </w:rPr>
        <w:tab/>
      </w:r>
      <w:proofErr w:type="spellStart"/>
      <w:r w:rsidRPr="006B1460">
        <w:rPr>
          <w:rFonts w:ascii="Arial" w:hAnsi="Arial" w:cs="Arial"/>
          <w:b/>
          <w:sz w:val="20"/>
          <w:szCs w:val="20"/>
        </w:rPr>
        <w:t>Budaiová</w:t>
      </w:r>
      <w:proofErr w:type="spellEnd"/>
      <w:r w:rsidRPr="006B1460">
        <w:rPr>
          <w:rFonts w:ascii="Arial" w:hAnsi="Arial" w:cs="Arial"/>
          <w:b/>
          <w:sz w:val="20"/>
          <w:szCs w:val="20"/>
        </w:rPr>
        <w:t xml:space="preserve"> Michaela</w:t>
      </w:r>
      <w:r w:rsidRPr="006B1460">
        <w:rPr>
          <w:rFonts w:ascii="Arial" w:hAnsi="Arial" w:cs="Arial"/>
          <w:b/>
          <w:sz w:val="20"/>
          <w:szCs w:val="20"/>
        </w:rPr>
        <w:tab/>
        <w:t xml:space="preserve">   750 EUR</w:t>
      </w:r>
    </w:p>
    <w:p w:rsidR="007778A0" w:rsidRPr="006B1460" w:rsidRDefault="007778A0" w:rsidP="00EF28D3">
      <w:pPr>
        <w:autoSpaceDE w:val="0"/>
        <w:autoSpaceDN w:val="0"/>
        <w:adjustRightInd w:val="0"/>
        <w:spacing w:line="288" w:lineRule="auto"/>
        <w:ind w:left="1080" w:firstLine="336"/>
        <w:jc w:val="both"/>
        <w:rPr>
          <w:rFonts w:ascii="Arial" w:hAnsi="Arial" w:cs="Arial"/>
          <w:sz w:val="20"/>
          <w:szCs w:val="20"/>
        </w:rPr>
      </w:pPr>
      <w:r w:rsidRPr="006B1460">
        <w:rPr>
          <w:rFonts w:ascii="Arial" w:hAnsi="Arial" w:cs="Arial"/>
          <w:sz w:val="20"/>
          <w:szCs w:val="20"/>
        </w:rPr>
        <w:tab/>
      </w:r>
    </w:p>
    <w:p w:rsidR="007778A0" w:rsidRPr="006B1460" w:rsidRDefault="007778A0" w:rsidP="00EF28D3">
      <w:pPr>
        <w:autoSpaceDE w:val="0"/>
        <w:autoSpaceDN w:val="0"/>
        <w:adjustRightInd w:val="0"/>
        <w:spacing w:line="288" w:lineRule="auto"/>
        <w:ind w:left="1080" w:firstLine="336"/>
        <w:jc w:val="both"/>
        <w:rPr>
          <w:rFonts w:ascii="Arial" w:hAnsi="Arial" w:cs="Arial"/>
          <w:b/>
          <w:sz w:val="20"/>
          <w:szCs w:val="20"/>
        </w:rPr>
      </w:pPr>
      <w:r w:rsidRPr="006B1460">
        <w:rPr>
          <w:rFonts w:ascii="Arial" w:hAnsi="Arial" w:cs="Arial"/>
          <w:sz w:val="20"/>
          <w:szCs w:val="20"/>
        </w:rPr>
        <w:t>splatené základné imanie:</w:t>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sz w:val="20"/>
          <w:szCs w:val="20"/>
        </w:rPr>
        <w:tab/>
      </w:r>
      <w:r w:rsidRPr="006B1460">
        <w:rPr>
          <w:rFonts w:ascii="Arial" w:hAnsi="Arial" w:cs="Arial"/>
          <w:b/>
          <w:sz w:val="20"/>
          <w:szCs w:val="20"/>
        </w:rPr>
        <w:t>6.639 EUR</w:t>
      </w:r>
    </w:p>
    <w:p w:rsidR="007778A0" w:rsidRPr="006B1460" w:rsidRDefault="007778A0" w:rsidP="00EF28D3">
      <w:pPr>
        <w:autoSpaceDE w:val="0"/>
        <w:autoSpaceDN w:val="0"/>
        <w:adjustRightInd w:val="0"/>
        <w:spacing w:line="288" w:lineRule="auto"/>
        <w:ind w:left="1080" w:firstLine="336"/>
        <w:jc w:val="both"/>
        <w:rPr>
          <w:rFonts w:ascii="Arial" w:hAnsi="Arial" w:cs="Arial"/>
          <w:sz w:val="20"/>
          <w:szCs w:val="20"/>
        </w:rPr>
      </w:pPr>
    </w:p>
    <w:p w:rsidR="007778A0" w:rsidRPr="006B1460" w:rsidRDefault="007778A0" w:rsidP="00EF28D3">
      <w:pPr>
        <w:numPr>
          <w:ilvl w:val="1"/>
          <w:numId w:val="15"/>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 xml:space="preserve">rozdelenie účtovného zisku alebo </w:t>
      </w:r>
      <w:proofErr w:type="spellStart"/>
      <w:r w:rsidRPr="006B1460">
        <w:rPr>
          <w:rFonts w:ascii="Arial" w:hAnsi="Arial" w:cs="Arial"/>
          <w:sz w:val="20"/>
          <w:szCs w:val="20"/>
        </w:rPr>
        <w:t>vysporiadanie</w:t>
      </w:r>
      <w:proofErr w:type="spellEnd"/>
      <w:r w:rsidRPr="006B1460">
        <w:rPr>
          <w:rFonts w:ascii="Arial" w:hAnsi="Arial" w:cs="Arial"/>
          <w:sz w:val="20"/>
          <w:szCs w:val="20"/>
        </w:rPr>
        <w:t xml:space="preserve"> účtovnej straty vykázanej v predchádzajúcom účtovnom období:</w:t>
      </w:r>
    </w:p>
    <w:p w:rsidR="007778A0" w:rsidRPr="006B1460" w:rsidRDefault="007778A0" w:rsidP="00EF28D3">
      <w:pPr>
        <w:autoSpaceDE w:val="0"/>
        <w:autoSpaceDN w:val="0"/>
        <w:adjustRightInd w:val="0"/>
        <w:spacing w:line="288" w:lineRule="auto"/>
        <w:ind w:left="1416"/>
        <w:jc w:val="both"/>
        <w:rPr>
          <w:rFonts w:ascii="Arial" w:hAnsi="Arial" w:cs="Arial"/>
          <w:b/>
          <w:sz w:val="20"/>
          <w:szCs w:val="20"/>
        </w:rPr>
      </w:pPr>
      <w:r w:rsidRPr="006B1460">
        <w:rPr>
          <w:rFonts w:ascii="Arial" w:hAnsi="Arial" w:cs="Arial"/>
          <w:b/>
          <w:sz w:val="20"/>
          <w:szCs w:val="20"/>
        </w:rPr>
        <w:t>príloha (bod 11.)</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numPr>
          <w:ilvl w:val="0"/>
          <w:numId w:val="8"/>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jednotlivé druhy rezerv za bežné účtovné obdobie s uvedením ich stavu na začiatku bežného účtovného obdobia, ich tvorba, zníženie, zrušenie počas bežného účtovného obdobia, ich stav na konci účtovného obdobia, ako aj uvedie predpokladaný rok použitia rezerv:</w:t>
      </w:r>
    </w:p>
    <w:p w:rsidR="007778A0" w:rsidRPr="006B1460" w:rsidRDefault="007778A0" w:rsidP="00EF28D3">
      <w:pPr>
        <w:autoSpaceDE w:val="0"/>
        <w:autoSpaceDN w:val="0"/>
        <w:adjustRightInd w:val="0"/>
        <w:spacing w:line="288" w:lineRule="auto"/>
        <w:ind w:left="708"/>
        <w:jc w:val="both"/>
        <w:rPr>
          <w:rFonts w:ascii="Arial" w:hAnsi="Arial" w:cs="Arial"/>
          <w:b/>
          <w:sz w:val="20"/>
          <w:szCs w:val="20"/>
        </w:rPr>
      </w:pPr>
      <w:r w:rsidRPr="006B1460">
        <w:rPr>
          <w:rFonts w:ascii="Arial" w:hAnsi="Arial" w:cs="Arial"/>
          <w:b/>
          <w:sz w:val="20"/>
          <w:szCs w:val="20"/>
        </w:rPr>
        <w:t>príloha (bod 12.)</w:t>
      </w:r>
    </w:p>
    <w:p w:rsidR="007778A0" w:rsidRPr="006B1460" w:rsidRDefault="007778A0" w:rsidP="00EF28D3">
      <w:pPr>
        <w:autoSpaceDE w:val="0"/>
        <w:autoSpaceDN w:val="0"/>
        <w:adjustRightInd w:val="0"/>
        <w:spacing w:line="288" w:lineRule="auto"/>
        <w:ind w:left="708"/>
        <w:jc w:val="both"/>
        <w:rPr>
          <w:rFonts w:ascii="Arial" w:hAnsi="Arial" w:cs="Arial"/>
          <w:sz w:val="20"/>
          <w:szCs w:val="20"/>
        </w:rPr>
      </w:pPr>
    </w:p>
    <w:p w:rsidR="007778A0" w:rsidRPr="006B1460" w:rsidRDefault="007778A0" w:rsidP="006970C7">
      <w:pPr>
        <w:numPr>
          <w:ilvl w:val="0"/>
          <w:numId w:val="8"/>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výška záväzkov do lehoty splatnosti a po lehote splatnosti.</w:t>
      </w:r>
    </w:p>
    <w:p w:rsidR="007778A0" w:rsidRPr="006B1460" w:rsidRDefault="007778A0" w:rsidP="006970C7">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13.)</w:t>
      </w:r>
    </w:p>
    <w:p w:rsidR="007778A0" w:rsidRPr="006B1460" w:rsidRDefault="007778A0" w:rsidP="00EF28D3">
      <w:pPr>
        <w:autoSpaceDE w:val="0"/>
        <w:autoSpaceDN w:val="0"/>
        <w:adjustRightInd w:val="0"/>
        <w:spacing w:line="288" w:lineRule="auto"/>
        <w:ind w:left="360" w:firstLine="348"/>
        <w:jc w:val="both"/>
        <w:rPr>
          <w:rFonts w:ascii="Arial" w:hAnsi="Arial" w:cs="Arial"/>
          <w:sz w:val="20"/>
          <w:szCs w:val="20"/>
        </w:rPr>
      </w:pPr>
    </w:p>
    <w:p w:rsidR="007778A0" w:rsidRPr="006B1460" w:rsidRDefault="007778A0" w:rsidP="00EF28D3">
      <w:pPr>
        <w:numPr>
          <w:ilvl w:val="0"/>
          <w:numId w:val="8"/>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štruktúra záväzkov podľa zostatkovej doby splatnosti v členení podľa jednotlivých položiek súvahy, a to podľa zostatkovej doby splatnosti</w:t>
      </w:r>
    </w:p>
    <w:p w:rsidR="007778A0" w:rsidRPr="006B1460" w:rsidRDefault="007778A0" w:rsidP="001E0DEA">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13.)</w:t>
      </w:r>
    </w:p>
    <w:p w:rsidR="007778A0" w:rsidRPr="006B1460" w:rsidRDefault="007778A0" w:rsidP="00EF28D3">
      <w:pPr>
        <w:autoSpaceDE w:val="0"/>
        <w:autoSpaceDN w:val="0"/>
        <w:adjustRightInd w:val="0"/>
        <w:spacing w:line="288" w:lineRule="auto"/>
        <w:ind w:left="360"/>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H. Informácie o výnosoch</w:t>
      </w:r>
    </w:p>
    <w:p w:rsidR="007778A0" w:rsidRPr="006B1460" w:rsidRDefault="007778A0" w:rsidP="00EF28D3">
      <w:pPr>
        <w:autoSpaceDE w:val="0"/>
        <w:autoSpaceDN w:val="0"/>
        <w:adjustRightInd w:val="0"/>
        <w:spacing w:line="288" w:lineRule="auto"/>
        <w:ind w:left="360"/>
        <w:rPr>
          <w:rFonts w:ascii="Arial" w:hAnsi="Arial" w:cs="Arial"/>
        </w:rPr>
      </w:pPr>
    </w:p>
    <w:p w:rsidR="007778A0" w:rsidRPr="006B1460" w:rsidRDefault="007778A0" w:rsidP="00E74887">
      <w:pPr>
        <w:numPr>
          <w:ilvl w:val="0"/>
          <w:numId w:val="10"/>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suma tržieb za vlastné výkony a tovar s uvedením ich opisu a hodnoty tržieb podľa jednotlivých typov výrobkov a služieb účtovnej jednotky a hlavných oblastí odbytu:</w:t>
      </w:r>
    </w:p>
    <w:p w:rsidR="007778A0" w:rsidRPr="006B1460" w:rsidRDefault="007778A0" w:rsidP="00E74887">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14.)</w:t>
      </w:r>
    </w:p>
    <w:p w:rsidR="007778A0" w:rsidRPr="006B1460" w:rsidRDefault="007778A0" w:rsidP="00E74887">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numPr>
          <w:ilvl w:val="0"/>
          <w:numId w:val="10"/>
        </w:num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suma čistého obratu</w:t>
      </w:r>
    </w:p>
    <w:p w:rsidR="007778A0" w:rsidRPr="006B1460" w:rsidRDefault="007778A0" w:rsidP="005D5E43">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15.)</w:t>
      </w:r>
    </w:p>
    <w:p w:rsidR="007778A0" w:rsidRPr="006B1460" w:rsidRDefault="007778A0" w:rsidP="00EF28D3">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autoSpaceDE w:val="0"/>
        <w:autoSpaceDN w:val="0"/>
        <w:adjustRightInd w:val="0"/>
        <w:spacing w:line="288" w:lineRule="auto"/>
        <w:rPr>
          <w:rFonts w:ascii="Arial" w:hAnsi="Arial" w:cs="Arial"/>
          <w:b/>
        </w:rPr>
      </w:pPr>
      <w:r w:rsidRPr="006B1460">
        <w:rPr>
          <w:rFonts w:ascii="Arial" w:hAnsi="Arial" w:cs="Arial"/>
          <w:b/>
        </w:rPr>
        <w:t>I. Informácie o nákladoch</w:t>
      </w:r>
    </w:p>
    <w:p w:rsidR="007778A0" w:rsidRPr="006B1460" w:rsidRDefault="007778A0" w:rsidP="00EF28D3">
      <w:pPr>
        <w:autoSpaceDE w:val="0"/>
        <w:autoSpaceDN w:val="0"/>
        <w:adjustRightInd w:val="0"/>
        <w:spacing w:line="288" w:lineRule="auto"/>
        <w:jc w:val="center"/>
        <w:rPr>
          <w:rFonts w:ascii="Arial" w:hAnsi="Arial" w:cs="Arial"/>
          <w:b/>
          <w:sz w:val="20"/>
          <w:szCs w:val="20"/>
        </w:rPr>
      </w:pPr>
    </w:p>
    <w:p w:rsidR="007778A0" w:rsidRPr="006B1460" w:rsidRDefault="007778A0" w:rsidP="006F5B97">
      <w:pPr>
        <w:autoSpaceDE w:val="0"/>
        <w:autoSpaceDN w:val="0"/>
        <w:adjustRightInd w:val="0"/>
        <w:spacing w:line="288" w:lineRule="auto"/>
        <w:ind w:left="720"/>
        <w:jc w:val="both"/>
        <w:rPr>
          <w:rFonts w:ascii="Arial" w:hAnsi="Arial" w:cs="Arial"/>
          <w:b/>
          <w:sz w:val="20"/>
          <w:szCs w:val="20"/>
        </w:rPr>
      </w:pPr>
      <w:r w:rsidRPr="006B1460">
        <w:rPr>
          <w:rFonts w:ascii="Arial" w:hAnsi="Arial" w:cs="Arial"/>
          <w:b/>
          <w:sz w:val="20"/>
          <w:szCs w:val="20"/>
        </w:rPr>
        <w:t>príloha (bod 16.)</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autoSpaceDE w:val="0"/>
        <w:autoSpaceDN w:val="0"/>
        <w:adjustRightInd w:val="0"/>
        <w:spacing w:line="288" w:lineRule="auto"/>
        <w:rPr>
          <w:rFonts w:ascii="Arial" w:hAnsi="Arial" w:cs="Arial"/>
          <w:b/>
        </w:rPr>
      </w:pPr>
      <w:r w:rsidRPr="006B1460">
        <w:rPr>
          <w:rFonts w:ascii="Arial" w:hAnsi="Arial" w:cs="Arial"/>
          <w:b/>
        </w:rPr>
        <w:t xml:space="preserve">J. Informácie o daniach z príjmov </w:t>
      </w:r>
    </w:p>
    <w:p w:rsidR="007778A0" w:rsidRPr="006B1460" w:rsidRDefault="007778A0" w:rsidP="00EF28D3">
      <w:pPr>
        <w:autoSpaceDE w:val="0"/>
        <w:autoSpaceDN w:val="0"/>
        <w:adjustRightInd w:val="0"/>
        <w:spacing w:line="288" w:lineRule="auto"/>
        <w:jc w:val="center"/>
        <w:rPr>
          <w:rFonts w:ascii="Arial" w:hAnsi="Arial" w:cs="Arial"/>
          <w:b/>
          <w:sz w:val="20"/>
          <w:szCs w:val="20"/>
        </w:rPr>
      </w:pPr>
    </w:p>
    <w:p w:rsidR="007778A0" w:rsidRPr="006B1460" w:rsidRDefault="007778A0" w:rsidP="00945026">
      <w:pPr>
        <w:autoSpaceDE w:val="0"/>
        <w:autoSpaceDN w:val="0"/>
        <w:adjustRightInd w:val="0"/>
        <w:spacing w:line="288" w:lineRule="auto"/>
        <w:jc w:val="both"/>
        <w:rPr>
          <w:rFonts w:ascii="Arial" w:hAnsi="Arial" w:cs="Arial"/>
          <w:b/>
          <w:sz w:val="20"/>
          <w:szCs w:val="20"/>
        </w:rPr>
      </w:pPr>
      <w:r w:rsidRPr="006B1460">
        <w:rPr>
          <w:rFonts w:ascii="Arial" w:hAnsi="Arial" w:cs="Arial"/>
          <w:sz w:val="20"/>
          <w:szCs w:val="20"/>
        </w:rPr>
        <w:tab/>
      </w: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ind w:left="720"/>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 xml:space="preserve">K . informácie o významných položkách údajov na podsúvahových účtoch: </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autoSpaceDE w:val="0"/>
        <w:autoSpaceDN w:val="0"/>
        <w:adjustRightInd w:val="0"/>
        <w:spacing w:line="288" w:lineRule="auto"/>
        <w:jc w:val="both"/>
        <w:rPr>
          <w:rFonts w:ascii="Arial" w:hAnsi="Arial" w:cs="Arial"/>
          <w:sz w:val="20"/>
          <w:szCs w:val="20"/>
        </w:rPr>
      </w:pPr>
      <w:r w:rsidRPr="006B1460">
        <w:rPr>
          <w:rFonts w:ascii="Arial" w:hAnsi="Arial" w:cs="Arial"/>
          <w:sz w:val="20"/>
          <w:szCs w:val="20"/>
        </w:rPr>
        <w:t>Spoločnosť nemala v roku 201</w:t>
      </w:r>
      <w:r w:rsidR="00094053">
        <w:rPr>
          <w:rFonts w:ascii="Arial" w:hAnsi="Arial" w:cs="Arial"/>
          <w:sz w:val="20"/>
          <w:szCs w:val="20"/>
        </w:rPr>
        <w:t>3</w:t>
      </w:r>
      <w:bookmarkStart w:id="2" w:name="_GoBack"/>
      <w:bookmarkEnd w:id="2"/>
      <w:r w:rsidRPr="006B1460">
        <w:rPr>
          <w:rFonts w:ascii="Arial" w:hAnsi="Arial" w:cs="Arial"/>
          <w:sz w:val="20"/>
          <w:szCs w:val="20"/>
        </w:rPr>
        <w:t xml:space="preserve"> operácie, ktoré by evidovala v podsúvahovej evidencii.</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pStyle w:val="Nadpis1"/>
        <w:rPr>
          <w:sz w:val="24"/>
          <w:szCs w:val="24"/>
        </w:rPr>
      </w:pPr>
    </w:p>
    <w:p w:rsidR="007778A0" w:rsidRPr="006B1460" w:rsidRDefault="007778A0" w:rsidP="00EF28D3">
      <w:pPr>
        <w:pStyle w:val="Nadpis1"/>
        <w:rPr>
          <w:sz w:val="24"/>
          <w:szCs w:val="24"/>
        </w:rPr>
      </w:pPr>
      <w:r w:rsidRPr="006B1460">
        <w:rPr>
          <w:sz w:val="24"/>
          <w:szCs w:val="24"/>
        </w:rPr>
        <w:t xml:space="preserve">M. Informácie o príjmoch a výhodách členov štatutárnych orgánov, dozorných orgánov a iných orgánov účtovnej jednotky </w:t>
      </w:r>
    </w:p>
    <w:p w:rsidR="007778A0" w:rsidRPr="006B1460" w:rsidRDefault="007778A0" w:rsidP="00EF28D3"/>
    <w:p w:rsidR="007778A0" w:rsidRPr="006B1460" w:rsidRDefault="007778A0" w:rsidP="00945026">
      <w:pPr>
        <w:autoSpaceDE w:val="0"/>
        <w:autoSpaceDN w:val="0"/>
        <w:adjustRightInd w:val="0"/>
        <w:spacing w:line="288" w:lineRule="auto"/>
        <w:jc w:val="both"/>
        <w:rPr>
          <w:rFonts w:ascii="Arial" w:hAnsi="Arial" w:cs="Arial"/>
          <w:b/>
          <w:sz w:val="20"/>
          <w:szCs w:val="20"/>
        </w:rPr>
      </w:pPr>
      <w:r w:rsidRPr="006B1460">
        <w:rPr>
          <w:rFonts w:ascii="Arial" w:hAnsi="Arial" w:cs="Arial"/>
          <w:sz w:val="20"/>
          <w:szCs w:val="20"/>
        </w:rPr>
        <w:tab/>
      </w: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 xml:space="preserve">N. Informácie o ekonomických vzťahoch účtovnej jednotky a spriaznených osôb </w:t>
      </w:r>
    </w:p>
    <w:p w:rsidR="007778A0" w:rsidRPr="006B1460" w:rsidRDefault="007778A0" w:rsidP="00EF28D3"/>
    <w:p w:rsidR="007778A0" w:rsidRPr="006B1460" w:rsidRDefault="007778A0" w:rsidP="00945026">
      <w:pPr>
        <w:ind w:firstLine="720"/>
        <w:rPr>
          <w:rFonts w:ascii="Arial" w:hAnsi="Arial" w:cs="Arial"/>
          <w:b/>
          <w:sz w:val="20"/>
          <w:szCs w:val="20"/>
        </w:rPr>
      </w:pPr>
      <w:r w:rsidRPr="006B1460">
        <w:rPr>
          <w:rFonts w:ascii="Arial" w:hAnsi="Arial" w:cs="Arial"/>
          <w:b/>
          <w:sz w:val="20"/>
          <w:szCs w:val="20"/>
        </w:rPr>
        <w:t>nie je</w:t>
      </w:r>
    </w:p>
    <w:p w:rsidR="007778A0" w:rsidRPr="006B1460" w:rsidRDefault="007778A0" w:rsidP="00EF28D3">
      <w:pPr>
        <w:autoSpaceDE w:val="0"/>
        <w:autoSpaceDN w:val="0"/>
        <w:adjustRightInd w:val="0"/>
        <w:spacing w:line="288" w:lineRule="auto"/>
        <w:jc w:val="both"/>
        <w:rPr>
          <w:rFonts w:ascii="Arial" w:hAnsi="Arial" w:cs="Arial"/>
          <w:sz w:val="20"/>
          <w:szCs w:val="20"/>
        </w:rPr>
      </w:pPr>
    </w:p>
    <w:p w:rsidR="007778A0" w:rsidRPr="006B1460" w:rsidRDefault="007778A0" w:rsidP="00EF28D3">
      <w:pPr>
        <w:pStyle w:val="Nadpis1"/>
        <w:rPr>
          <w:sz w:val="24"/>
          <w:szCs w:val="24"/>
        </w:rPr>
      </w:pPr>
      <w:r w:rsidRPr="006B1460">
        <w:rPr>
          <w:sz w:val="24"/>
          <w:szCs w:val="24"/>
        </w:rPr>
        <w:t>P. Informácie o prehľade zmien vlastného imania s uvedením stavu vlastného imania na začiatku bežného účtovného obdobia, zvýšenia alebo zníženia počas bežného účtovného obdobia a stavu na konci bežného účtovného obdobia a dôvody zmien v členení na</w:t>
      </w:r>
    </w:p>
    <w:p w:rsidR="007778A0" w:rsidRPr="006B1460" w:rsidRDefault="007778A0" w:rsidP="00EF28D3"/>
    <w:p w:rsidR="007778A0" w:rsidRPr="00945026" w:rsidRDefault="007778A0" w:rsidP="008C6156">
      <w:pPr>
        <w:autoSpaceDE w:val="0"/>
        <w:autoSpaceDN w:val="0"/>
        <w:adjustRightInd w:val="0"/>
        <w:spacing w:line="288" w:lineRule="auto"/>
        <w:ind w:firstLine="720"/>
        <w:jc w:val="both"/>
        <w:rPr>
          <w:rFonts w:ascii="Arial" w:hAnsi="Arial" w:cs="Arial"/>
          <w:b/>
          <w:sz w:val="20"/>
          <w:szCs w:val="20"/>
        </w:rPr>
      </w:pPr>
      <w:r w:rsidRPr="006B1460">
        <w:rPr>
          <w:rFonts w:ascii="Arial" w:hAnsi="Arial" w:cs="Arial"/>
          <w:b/>
          <w:sz w:val="20"/>
          <w:szCs w:val="20"/>
        </w:rPr>
        <w:t>príloha (bod 17.)</w:t>
      </w:r>
    </w:p>
    <w:p w:rsidR="007778A0" w:rsidRDefault="007778A0" w:rsidP="00EF28D3">
      <w:pPr>
        <w:pStyle w:val="Nadpis1"/>
        <w:rPr>
          <w:sz w:val="24"/>
          <w:szCs w:val="24"/>
        </w:rPr>
      </w:pPr>
    </w:p>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p w:rsidR="007778A0" w:rsidRDefault="007778A0" w:rsidP="00D26E73"/>
    <w:sectPr w:rsidR="007778A0"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78A0" w:rsidRPr="00D26E73" w:rsidRDefault="007778A0" w:rsidP="008D6E2D">
      <w:pPr>
        <w:rPr>
          <w:sz w:val="21"/>
          <w:szCs w:val="21"/>
        </w:rPr>
      </w:pPr>
      <w:r w:rsidRPr="00D26E73">
        <w:rPr>
          <w:sz w:val="21"/>
          <w:szCs w:val="21"/>
        </w:rPr>
        <w:separator/>
      </w:r>
    </w:p>
    <w:p w:rsidR="007778A0" w:rsidRPr="00D26E73" w:rsidRDefault="007778A0">
      <w:pPr>
        <w:rPr>
          <w:sz w:val="21"/>
          <w:szCs w:val="21"/>
        </w:rPr>
      </w:pPr>
    </w:p>
  </w:endnote>
  <w:endnote w:type="continuationSeparator" w:id="0">
    <w:p w:rsidR="007778A0" w:rsidRPr="00D26E73" w:rsidRDefault="007778A0" w:rsidP="008D6E2D">
      <w:pPr>
        <w:rPr>
          <w:sz w:val="21"/>
          <w:szCs w:val="21"/>
        </w:rPr>
      </w:pPr>
      <w:r w:rsidRPr="00D26E73">
        <w:rPr>
          <w:sz w:val="21"/>
          <w:szCs w:val="21"/>
        </w:rPr>
        <w:continuationSeparator/>
      </w:r>
    </w:p>
    <w:p w:rsidR="007778A0" w:rsidRPr="00D26E73" w:rsidRDefault="007778A0">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78A0" w:rsidRPr="00D26E73" w:rsidRDefault="007778A0" w:rsidP="008D6E2D">
    <w:pPr>
      <w:jc w:val="right"/>
      <w:rPr>
        <w:sz w:val="21"/>
        <w:szCs w:val="21"/>
      </w:rPr>
    </w:pPr>
    <w:r w:rsidRPr="00D26E73">
      <w:rPr>
        <w:sz w:val="21"/>
        <w:szCs w:val="21"/>
      </w:rPr>
      <w:fldChar w:fldCharType="begin"/>
    </w:r>
    <w:r w:rsidRPr="00D26E73">
      <w:rPr>
        <w:sz w:val="21"/>
        <w:szCs w:val="21"/>
      </w:rPr>
      <w:instrText xml:space="preserve"> PAGE   \* MERGEFORMAT </w:instrText>
    </w:r>
    <w:r w:rsidRPr="00D26E73">
      <w:rPr>
        <w:sz w:val="21"/>
        <w:szCs w:val="21"/>
      </w:rPr>
      <w:fldChar w:fldCharType="separate"/>
    </w:r>
    <w:r w:rsidR="00094053">
      <w:rPr>
        <w:noProof/>
        <w:sz w:val="21"/>
        <w:szCs w:val="21"/>
      </w:rPr>
      <w:t>5</w:t>
    </w:r>
    <w:r w:rsidRPr="00D26E73">
      <w:rPr>
        <w:sz w:val="21"/>
        <w:szCs w:val="21"/>
      </w:rPr>
      <w:fldChar w:fldCharType="end"/>
    </w:r>
  </w:p>
  <w:p w:rsidR="007778A0" w:rsidRPr="00D26E73" w:rsidRDefault="007778A0">
    <w:pPr>
      <w:pStyle w:val="Pta"/>
      <w:rPr>
        <w:sz w:val="19"/>
        <w:szCs w:val="19"/>
      </w:rPr>
    </w:pPr>
  </w:p>
  <w:p w:rsidR="007778A0" w:rsidRPr="00D26E73" w:rsidRDefault="007778A0">
    <w:pPr>
      <w:rPr>
        <w:sz w:val="21"/>
        <w:szCs w:val="21"/>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78A0" w:rsidRPr="00D26E73" w:rsidRDefault="007778A0" w:rsidP="008D6E2D">
      <w:pPr>
        <w:rPr>
          <w:sz w:val="21"/>
          <w:szCs w:val="21"/>
        </w:rPr>
      </w:pPr>
      <w:r w:rsidRPr="00D26E73">
        <w:rPr>
          <w:sz w:val="21"/>
          <w:szCs w:val="21"/>
        </w:rPr>
        <w:separator/>
      </w:r>
    </w:p>
    <w:p w:rsidR="007778A0" w:rsidRPr="00D26E73" w:rsidRDefault="007778A0">
      <w:pPr>
        <w:rPr>
          <w:sz w:val="21"/>
          <w:szCs w:val="21"/>
        </w:rPr>
      </w:pPr>
    </w:p>
  </w:footnote>
  <w:footnote w:type="continuationSeparator" w:id="0">
    <w:p w:rsidR="007778A0" w:rsidRPr="00D26E73" w:rsidRDefault="007778A0" w:rsidP="008D6E2D">
      <w:pPr>
        <w:rPr>
          <w:sz w:val="21"/>
          <w:szCs w:val="21"/>
        </w:rPr>
      </w:pPr>
      <w:r w:rsidRPr="00D26E73">
        <w:rPr>
          <w:sz w:val="21"/>
          <w:szCs w:val="21"/>
        </w:rPr>
        <w:continuationSeparator/>
      </w:r>
    </w:p>
    <w:p w:rsidR="007778A0" w:rsidRPr="00D26E73" w:rsidRDefault="007778A0">
      <w:pPr>
        <w:rPr>
          <w:sz w:val="21"/>
          <w:szCs w:val="21"/>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B3294"/>
    <w:multiLevelType w:val="hybridMultilevel"/>
    <w:tmpl w:val="06B6F77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22CE798C"/>
    <w:multiLevelType w:val="hybridMultilevel"/>
    <w:tmpl w:val="5930053E"/>
    <w:lvl w:ilvl="0" w:tplc="841E0818">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E2C0581"/>
    <w:multiLevelType w:val="hybridMultilevel"/>
    <w:tmpl w:val="4E0A2BB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2EF811C3"/>
    <w:multiLevelType w:val="hybridMultilevel"/>
    <w:tmpl w:val="0DA2621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3373054C"/>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nsid w:val="433B7674"/>
    <w:multiLevelType w:val="hybridMultilevel"/>
    <w:tmpl w:val="D56C179A"/>
    <w:lvl w:ilvl="0" w:tplc="F30CC0BC">
      <w:start w:val="1"/>
      <w:numFmt w:val="lowerLetter"/>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48E25BB4"/>
    <w:multiLevelType w:val="multilevel"/>
    <w:tmpl w:val="8A36C24A"/>
    <w:lvl w:ilvl="0">
      <w:start w:val="1"/>
      <w:numFmt w:val="lowerLetter"/>
      <w:lvlText w:val="%1)"/>
      <w:lvlJc w:val="left"/>
      <w:pPr>
        <w:tabs>
          <w:tab w:val="num" w:pos="720"/>
        </w:tabs>
        <w:ind w:left="720" w:hanging="360"/>
      </w:pPr>
      <w:rPr>
        <w:rFonts w:cs="Times New Roman" w:hint="default"/>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
    <w:nsid w:val="4E182ADA"/>
    <w:multiLevelType w:val="hybridMultilevel"/>
    <w:tmpl w:val="5302EB8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55FF6747"/>
    <w:multiLevelType w:val="hybridMultilevel"/>
    <w:tmpl w:val="BA62B248"/>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56E01FB2"/>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0">
    <w:nsid w:val="5D206D2C"/>
    <w:multiLevelType w:val="multilevel"/>
    <w:tmpl w:val="A6268C80"/>
    <w:lvl w:ilvl="0">
      <w:start w:val="1"/>
      <w:numFmt w:val="lowerLetter"/>
      <w:lvlText w:val="%1)"/>
      <w:lvlJc w:val="left"/>
      <w:pPr>
        <w:tabs>
          <w:tab w:val="num" w:pos="720"/>
        </w:tabs>
        <w:ind w:left="720" w:hanging="360"/>
      </w:pPr>
      <w:rPr>
        <w:rFonts w:cs="Times New Roman" w:hint="default"/>
        <w:b/>
      </w:rPr>
    </w:lvl>
    <w:lvl w:ilvl="1">
      <w:start w:val="1"/>
      <w:numFmt w:val="decimal"/>
      <w:lvlText w:val="%2."/>
      <w:lvlJc w:val="left"/>
      <w:pPr>
        <w:tabs>
          <w:tab w:val="num" w:pos="1440"/>
        </w:tabs>
        <w:ind w:left="1440" w:hanging="360"/>
      </w:pPr>
      <w:rPr>
        <w:rFonts w:cs="Times New Roman" w:hint="default"/>
      </w:rPr>
    </w:lvl>
    <w:lvl w:ilvl="2">
      <w:start w:val="1"/>
      <w:numFmt w:val="lowerLetter"/>
      <w:lvlText w:val="%2%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
    <w:nsid w:val="5E275223"/>
    <w:multiLevelType w:val="hybridMultilevel"/>
    <w:tmpl w:val="FB08EE8C"/>
    <w:lvl w:ilvl="0" w:tplc="E9363A6E">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nsid w:val="66F50280"/>
    <w:multiLevelType w:val="hybridMultilevel"/>
    <w:tmpl w:val="1172A2F8"/>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3">
    <w:nsid w:val="67713021"/>
    <w:multiLevelType w:val="hybridMultilevel"/>
    <w:tmpl w:val="2E0499BA"/>
    <w:lvl w:ilvl="0" w:tplc="A9387D6E">
      <w:start w:val="1"/>
      <w:numFmt w:val="lowerLetter"/>
      <w:lvlText w:val="%1)"/>
      <w:lvlJc w:val="left"/>
      <w:pPr>
        <w:tabs>
          <w:tab w:val="num" w:pos="720"/>
        </w:tabs>
        <w:ind w:left="720" w:hanging="360"/>
      </w:pPr>
      <w:rPr>
        <w:rFonts w:cs="Times New Roman" w:hint="default"/>
        <w:b/>
      </w:rPr>
    </w:lvl>
    <w:lvl w:ilvl="1" w:tplc="04324182">
      <w:start w:val="1"/>
      <w:numFmt w:val="lowerRoman"/>
      <w:lvlText w:val="%2."/>
      <w:lvlJc w:val="left"/>
      <w:pPr>
        <w:tabs>
          <w:tab w:val="num" w:pos="1440"/>
        </w:tabs>
        <w:ind w:left="1440" w:hanging="360"/>
      </w:pPr>
      <w:rPr>
        <w:rFonts w:cs="Times New Roman" w:hint="default"/>
        <w:b w:val="0"/>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6A5E5D13"/>
    <w:multiLevelType w:val="hybridMultilevel"/>
    <w:tmpl w:val="7BA2839C"/>
    <w:lvl w:ilvl="0" w:tplc="E9363A6E">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6DF36289"/>
    <w:multiLevelType w:val="hybridMultilevel"/>
    <w:tmpl w:val="907C6102"/>
    <w:lvl w:ilvl="0" w:tplc="07FCBF4C">
      <w:start w:val="1"/>
      <w:numFmt w:val="lowerLetter"/>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728470EE"/>
    <w:multiLevelType w:val="hybridMultilevel"/>
    <w:tmpl w:val="43D47BF2"/>
    <w:lvl w:ilvl="0" w:tplc="8CFE8C9C">
      <w:start w:val="1"/>
      <w:numFmt w:val="lowerLetter"/>
      <w:lvlText w:val="%1)"/>
      <w:lvlJc w:val="left"/>
      <w:pPr>
        <w:tabs>
          <w:tab w:val="num" w:pos="720"/>
        </w:tabs>
        <w:ind w:left="720" w:hanging="360"/>
      </w:pPr>
      <w:rPr>
        <w:rFonts w:ascii="Arial" w:hAnsi="Arial" w:cs="Arial" w:hint="default"/>
        <w:b/>
        <w:sz w:val="22"/>
        <w:szCs w:val="22"/>
      </w:rPr>
    </w:lvl>
    <w:lvl w:ilvl="1" w:tplc="041B0019">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0"/>
  </w:num>
  <w:num w:numId="4">
    <w:abstractNumId w:val="5"/>
  </w:num>
  <w:num w:numId="5">
    <w:abstractNumId w:val="16"/>
  </w:num>
  <w:num w:numId="6">
    <w:abstractNumId w:val="13"/>
  </w:num>
  <w:num w:numId="7">
    <w:abstractNumId w:val="1"/>
  </w:num>
  <w:num w:numId="8">
    <w:abstractNumId w:val="14"/>
  </w:num>
  <w:num w:numId="9">
    <w:abstractNumId w:val="6"/>
  </w:num>
  <w:num w:numId="10">
    <w:abstractNumId w:val="7"/>
  </w:num>
  <w:num w:numId="11">
    <w:abstractNumId w:val="11"/>
  </w:num>
  <w:num w:numId="12">
    <w:abstractNumId w:val="2"/>
  </w:num>
  <w:num w:numId="13">
    <w:abstractNumId w:val="4"/>
  </w:num>
  <w:num w:numId="14">
    <w:abstractNumId w:val="8"/>
  </w:num>
  <w:num w:numId="15">
    <w:abstractNumId w:val="9"/>
  </w:num>
  <w:num w:numId="16">
    <w:abstractNumId w:val="12"/>
  </w:num>
  <w:num w:numId="17">
    <w:abstractNumId w:val="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C1AC8"/>
    <w:rsid w:val="0000421F"/>
    <w:rsid w:val="00004693"/>
    <w:rsid w:val="00012DBD"/>
    <w:rsid w:val="00014352"/>
    <w:rsid w:val="00014483"/>
    <w:rsid w:val="00016E12"/>
    <w:rsid w:val="00024B40"/>
    <w:rsid w:val="00047292"/>
    <w:rsid w:val="000500D2"/>
    <w:rsid w:val="00052F8B"/>
    <w:rsid w:val="00056D07"/>
    <w:rsid w:val="00061B5A"/>
    <w:rsid w:val="00061CE4"/>
    <w:rsid w:val="0007254F"/>
    <w:rsid w:val="00074BBF"/>
    <w:rsid w:val="00074E75"/>
    <w:rsid w:val="00075AEB"/>
    <w:rsid w:val="00080B18"/>
    <w:rsid w:val="00082CD0"/>
    <w:rsid w:val="00084610"/>
    <w:rsid w:val="00085793"/>
    <w:rsid w:val="00085E53"/>
    <w:rsid w:val="000923BC"/>
    <w:rsid w:val="00094053"/>
    <w:rsid w:val="000A0EE9"/>
    <w:rsid w:val="000A55A3"/>
    <w:rsid w:val="000A5993"/>
    <w:rsid w:val="000A758F"/>
    <w:rsid w:val="000A7F45"/>
    <w:rsid w:val="000B227D"/>
    <w:rsid w:val="000B7B40"/>
    <w:rsid w:val="000C38FE"/>
    <w:rsid w:val="000C7FB7"/>
    <w:rsid w:val="000D0F16"/>
    <w:rsid w:val="000D7105"/>
    <w:rsid w:val="00106469"/>
    <w:rsid w:val="00111969"/>
    <w:rsid w:val="00113CBB"/>
    <w:rsid w:val="00115DCE"/>
    <w:rsid w:val="00127DA6"/>
    <w:rsid w:val="00131CD2"/>
    <w:rsid w:val="0014565D"/>
    <w:rsid w:val="00146201"/>
    <w:rsid w:val="001501C5"/>
    <w:rsid w:val="00150E7E"/>
    <w:rsid w:val="001564E7"/>
    <w:rsid w:val="00180861"/>
    <w:rsid w:val="0018141C"/>
    <w:rsid w:val="00186B91"/>
    <w:rsid w:val="00195E21"/>
    <w:rsid w:val="00197137"/>
    <w:rsid w:val="001A1FD1"/>
    <w:rsid w:val="001A6F05"/>
    <w:rsid w:val="001B13F4"/>
    <w:rsid w:val="001C0FB7"/>
    <w:rsid w:val="001C11E9"/>
    <w:rsid w:val="001C7319"/>
    <w:rsid w:val="001D331E"/>
    <w:rsid w:val="001D35D5"/>
    <w:rsid w:val="001D3B33"/>
    <w:rsid w:val="001D6407"/>
    <w:rsid w:val="001E0DEA"/>
    <w:rsid w:val="001F0BA0"/>
    <w:rsid w:val="001F3791"/>
    <w:rsid w:val="00202548"/>
    <w:rsid w:val="00204817"/>
    <w:rsid w:val="00205D5B"/>
    <w:rsid w:val="00205F85"/>
    <w:rsid w:val="0020703C"/>
    <w:rsid w:val="00212D3C"/>
    <w:rsid w:val="002218C4"/>
    <w:rsid w:val="00227B7F"/>
    <w:rsid w:val="00233922"/>
    <w:rsid w:val="00247BEA"/>
    <w:rsid w:val="002507B0"/>
    <w:rsid w:val="002546F2"/>
    <w:rsid w:val="00256348"/>
    <w:rsid w:val="002738BD"/>
    <w:rsid w:val="0028309C"/>
    <w:rsid w:val="002842EE"/>
    <w:rsid w:val="00290896"/>
    <w:rsid w:val="00294F14"/>
    <w:rsid w:val="002961B3"/>
    <w:rsid w:val="00297350"/>
    <w:rsid w:val="002A332C"/>
    <w:rsid w:val="002A46B5"/>
    <w:rsid w:val="002A5796"/>
    <w:rsid w:val="002A7291"/>
    <w:rsid w:val="002B03F2"/>
    <w:rsid w:val="002B2E75"/>
    <w:rsid w:val="002C41CC"/>
    <w:rsid w:val="002C666D"/>
    <w:rsid w:val="002C7A15"/>
    <w:rsid w:val="002D6145"/>
    <w:rsid w:val="002E325E"/>
    <w:rsid w:val="002E4BC3"/>
    <w:rsid w:val="002E7805"/>
    <w:rsid w:val="002F4594"/>
    <w:rsid w:val="002F6401"/>
    <w:rsid w:val="002F665C"/>
    <w:rsid w:val="002F7346"/>
    <w:rsid w:val="00302E77"/>
    <w:rsid w:val="00307EED"/>
    <w:rsid w:val="003132CA"/>
    <w:rsid w:val="003134CC"/>
    <w:rsid w:val="00313B9F"/>
    <w:rsid w:val="003144DE"/>
    <w:rsid w:val="00315CAD"/>
    <w:rsid w:val="00316F2D"/>
    <w:rsid w:val="00324C96"/>
    <w:rsid w:val="00330138"/>
    <w:rsid w:val="00330954"/>
    <w:rsid w:val="00337B82"/>
    <w:rsid w:val="00345278"/>
    <w:rsid w:val="00360B00"/>
    <w:rsid w:val="00360E02"/>
    <w:rsid w:val="00363386"/>
    <w:rsid w:val="00365FF2"/>
    <w:rsid w:val="00366C8B"/>
    <w:rsid w:val="0036702E"/>
    <w:rsid w:val="00374CF4"/>
    <w:rsid w:val="00375BAD"/>
    <w:rsid w:val="00377535"/>
    <w:rsid w:val="00377D27"/>
    <w:rsid w:val="0038099B"/>
    <w:rsid w:val="00384744"/>
    <w:rsid w:val="003920E7"/>
    <w:rsid w:val="00394B73"/>
    <w:rsid w:val="0039715E"/>
    <w:rsid w:val="003A2D1D"/>
    <w:rsid w:val="003A5CA2"/>
    <w:rsid w:val="003B1B28"/>
    <w:rsid w:val="003B70DE"/>
    <w:rsid w:val="003C619E"/>
    <w:rsid w:val="003C75DE"/>
    <w:rsid w:val="003D0260"/>
    <w:rsid w:val="003D31FF"/>
    <w:rsid w:val="003D334A"/>
    <w:rsid w:val="003D55DB"/>
    <w:rsid w:val="003D6F89"/>
    <w:rsid w:val="003D7EC7"/>
    <w:rsid w:val="003F38A9"/>
    <w:rsid w:val="00400B6D"/>
    <w:rsid w:val="004017CC"/>
    <w:rsid w:val="00401B9D"/>
    <w:rsid w:val="0040263B"/>
    <w:rsid w:val="004068AD"/>
    <w:rsid w:val="00421987"/>
    <w:rsid w:val="00424A60"/>
    <w:rsid w:val="00426E29"/>
    <w:rsid w:val="004358EA"/>
    <w:rsid w:val="00440D26"/>
    <w:rsid w:val="0044306F"/>
    <w:rsid w:val="00447448"/>
    <w:rsid w:val="00453B94"/>
    <w:rsid w:val="00454B93"/>
    <w:rsid w:val="00455407"/>
    <w:rsid w:val="004576AF"/>
    <w:rsid w:val="00462BF0"/>
    <w:rsid w:val="00465B39"/>
    <w:rsid w:val="004700F3"/>
    <w:rsid w:val="00476D13"/>
    <w:rsid w:val="00480433"/>
    <w:rsid w:val="00482742"/>
    <w:rsid w:val="00492324"/>
    <w:rsid w:val="004C10D5"/>
    <w:rsid w:val="004C2789"/>
    <w:rsid w:val="004C6E98"/>
    <w:rsid w:val="004F3181"/>
    <w:rsid w:val="0050056D"/>
    <w:rsid w:val="005013CA"/>
    <w:rsid w:val="0051251D"/>
    <w:rsid w:val="0051294A"/>
    <w:rsid w:val="00517A7A"/>
    <w:rsid w:val="00524073"/>
    <w:rsid w:val="00525A7B"/>
    <w:rsid w:val="00536923"/>
    <w:rsid w:val="00542A47"/>
    <w:rsid w:val="005440C4"/>
    <w:rsid w:val="00546689"/>
    <w:rsid w:val="00551039"/>
    <w:rsid w:val="00561E1F"/>
    <w:rsid w:val="005667C4"/>
    <w:rsid w:val="00572215"/>
    <w:rsid w:val="00576DC5"/>
    <w:rsid w:val="005803C8"/>
    <w:rsid w:val="00580682"/>
    <w:rsid w:val="00586763"/>
    <w:rsid w:val="00586C77"/>
    <w:rsid w:val="00597D51"/>
    <w:rsid w:val="005A6E3A"/>
    <w:rsid w:val="005B773F"/>
    <w:rsid w:val="005C39C5"/>
    <w:rsid w:val="005D1DD6"/>
    <w:rsid w:val="005D43C0"/>
    <w:rsid w:val="005D4483"/>
    <w:rsid w:val="005D4EC4"/>
    <w:rsid w:val="005D5E43"/>
    <w:rsid w:val="005E396B"/>
    <w:rsid w:val="005F3646"/>
    <w:rsid w:val="005F4162"/>
    <w:rsid w:val="005F7836"/>
    <w:rsid w:val="00602B4C"/>
    <w:rsid w:val="0062000F"/>
    <w:rsid w:val="0062053D"/>
    <w:rsid w:val="00623D5A"/>
    <w:rsid w:val="006269DB"/>
    <w:rsid w:val="00640551"/>
    <w:rsid w:val="00652B41"/>
    <w:rsid w:val="006555D7"/>
    <w:rsid w:val="00655718"/>
    <w:rsid w:val="00660D2D"/>
    <w:rsid w:val="006633D7"/>
    <w:rsid w:val="00670EC7"/>
    <w:rsid w:val="00672C83"/>
    <w:rsid w:val="00674FE6"/>
    <w:rsid w:val="00681E5E"/>
    <w:rsid w:val="006838A9"/>
    <w:rsid w:val="00694D1A"/>
    <w:rsid w:val="006962CC"/>
    <w:rsid w:val="006970C7"/>
    <w:rsid w:val="006A39C1"/>
    <w:rsid w:val="006B0CEE"/>
    <w:rsid w:val="006B1460"/>
    <w:rsid w:val="006B2193"/>
    <w:rsid w:val="006B6677"/>
    <w:rsid w:val="006B7481"/>
    <w:rsid w:val="006C12B5"/>
    <w:rsid w:val="006C1AC8"/>
    <w:rsid w:val="006C2BCB"/>
    <w:rsid w:val="006C3C26"/>
    <w:rsid w:val="006C6EF1"/>
    <w:rsid w:val="006D3412"/>
    <w:rsid w:val="006F50F2"/>
    <w:rsid w:val="006F5B97"/>
    <w:rsid w:val="0070502C"/>
    <w:rsid w:val="0070743D"/>
    <w:rsid w:val="007079C1"/>
    <w:rsid w:val="00707E11"/>
    <w:rsid w:val="0071668C"/>
    <w:rsid w:val="00727478"/>
    <w:rsid w:val="0073586D"/>
    <w:rsid w:val="007378B8"/>
    <w:rsid w:val="00740AFE"/>
    <w:rsid w:val="007433F5"/>
    <w:rsid w:val="00770199"/>
    <w:rsid w:val="007778A0"/>
    <w:rsid w:val="007970E4"/>
    <w:rsid w:val="007A1018"/>
    <w:rsid w:val="007A4117"/>
    <w:rsid w:val="007B19C0"/>
    <w:rsid w:val="007C3558"/>
    <w:rsid w:val="007C3CD9"/>
    <w:rsid w:val="007C40F2"/>
    <w:rsid w:val="007D5258"/>
    <w:rsid w:val="007E087F"/>
    <w:rsid w:val="007E5117"/>
    <w:rsid w:val="007E5C83"/>
    <w:rsid w:val="007E7B36"/>
    <w:rsid w:val="007F2BF6"/>
    <w:rsid w:val="00805704"/>
    <w:rsid w:val="008060E5"/>
    <w:rsid w:val="00806687"/>
    <w:rsid w:val="00810738"/>
    <w:rsid w:val="00812CDD"/>
    <w:rsid w:val="008207D6"/>
    <w:rsid w:val="0082671E"/>
    <w:rsid w:val="00830390"/>
    <w:rsid w:val="00831D0C"/>
    <w:rsid w:val="00843862"/>
    <w:rsid w:val="008439CA"/>
    <w:rsid w:val="0084517F"/>
    <w:rsid w:val="008554E1"/>
    <w:rsid w:val="00857E56"/>
    <w:rsid w:val="008626A4"/>
    <w:rsid w:val="008644D7"/>
    <w:rsid w:val="00864D02"/>
    <w:rsid w:val="00867974"/>
    <w:rsid w:val="008725EA"/>
    <w:rsid w:val="008764A5"/>
    <w:rsid w:val="008A043F"/>
    <w:rsid w:val="008A568D"/>
    <w:rsid w:val="008A7BBA"/>
    <w:rsid w:val="008B6EBB"/>
    <w:rsid w:val="008C47DE"/>
    <w:rsid w:val="008C5E3E"/>
    <w:rsid w:val="008C6156"/>
    <w:rsid w:val="008C74A6"/>
    <w:rsid w:val="008D4F8D"/>
    <w:rsid w:val="008D6E2D"/>
    <w:rsid w:val="008E42B0"/>
    <w:rsid w:val="008E65C3"/>
    <w:rsid w:val="008E78DE"/>
    <w:rsid w:val="008F4E43"/>
    <w:rsid w:val="009006E7"/>
    <w:rsid w:val="00906CB4"/>
    <w:rsid w:val="00907263"/>
    <w:rsid w:val="009123AD"/>
    <w:rsid w:val="00912A03"/>
    <w:rsid w:val="009400A7"/>
    <w:rsid w:val="00945026"/>
    <w:rsid w:val="00946110"/>
    <w:rsid w:val="00950578"/>
    <w:rsid w:val="0095109B"/>
    <w:rsid w:val="0095454E"/>
    <w:rsid w:val="00954DB7"/>
    <w:rsid w:val="00967134"/>
    <w:rsid w:val="00973762"/>
    <w:rsid w:val="00987D5F"/>
    <w:rsid w:val="00990545"/>
    <w:rsid w:val="009A2701"/>
    <w:rsid w:val="009A5A14"/>
    <w:rsid w:val="009C22FC"/>
    <w:rsid w:val="009C59E3"/>
    <w:rsid w:val="009C7191"/>
    <w:rsid w:val="009C7DE1"/>
    <w:rsid w:val="009D4EAD"/>
    <w:rsid w:val="009E30DA"/>
    <w:rsid w:val="009E563C"/>
    <w:rsid w:val="009E5CF1"/>
    <w:rsid w:val="009E6C99"/>
    <w:rsid w:val="009F2DF1"/>
    <w:rsid w:val="009F5CE6"/>
    <w:rsid w:val="00A13DDF"/>
    <w:rsid w:val="00A13FCD"/>
    <w:rsid w:val="00A160E7"/>
    <w:rsid w:val="00A21089"/>
    <w:rsid w:val="00A212D4"/>
    <w:rsid w:val="00A22631"/>
    <w:rsid w:val="00A248C1"/>
    <w:rsid w:val="00A25E96"/>
    <w:rsid w:val="00A30662"/>
    <w:rsid w:val="00A33B53"/>
    <w:rsid w:val="00A37014"/>
    <w:rsid w:val="00A4011B"/>
    <w:rsid w:val="00A43492"/>
    <w:rsid w:val="00A43951"/>
    <w:rsid w:val="00A45143"/>
    <w:rsid w:val="00A507F1"/>
    <w:rsid w:val="00A6037A"/>
    <w:rsid w:val="00A62130"/>
    <w:rsid w:val="00A64A2C"/>
    <w:rsid w:val="00A73167"/>
    <w:rsid w:val="00A8290E"/>
    <w:rsid w:val="00A96741"/>
    <w:rsid w:val="00AA48E7"/>
    <w:rsid w:val="00AB5D62"/>
    <w:rsid w:val="00AC13D7"/>
    <w:rsid w:val="00AD02F5"/>
    <w:rsid w:val="00AD07E2"/>
    <w:rsid w:val="00AD2D9A"/>
    <w:rsid w:val="00AD73A8"/>
    <w:rsid w:val="00AE1431"/>
    <w:rsid w:val="00AE1E70"/>
    <w:rsid w:val="00AE35F3"/>
    <w:rsid w:val="00AE7B6B"/>
    <w:rsid w:val="00AF1000"/>
    <w:rsid w:val="00AF3DF0"/>
    <w:rsid w:val="00B01EFC"/>
    <w:rsid w:val="00B02992"/>
    <w:rsid w:val="00B10775"/>
    <w:rsid w:val="00B13B48"/>
    <w:rsid w:val="00B17A56"/>
    <w:rsid w:val="00B22212"/>
    <w:rsid w:val="00B24AC0"/>
    <w:rsid w:val="00B33099"/>
    <w:rsid w:val="00B51558"/>
    <w:rsid w:val="00B61F66"/>
    <w:rsid w:val="00B831FF"/>
    <w:rsid w:val="00B91660"/>
    <w:rsid w:val="00B92A03"/>
    <w:rsid w:val="00B958BA"/>
    <w:rsid w:val="00B95935"/>
    <w:rsid w:val="00BA27B1"/>
    <w:rsid w:val="00BA2B2B"/>
    <w:rsid w:val="00BA486C"/>
    <w:rsid w:val="00BB1081"/>
    <w:rsid w:val="00BB51F2"/>
    <w:rsid w:val="00BB53B0"/>
    <w:rsid w:val="00BC2488"/>
    <w:rsid w:val="00BC4F85"/>
    <w:rsid w:val="00BC54FA"/>
    <w:rsid w:val="00BC7EC5"/>
    <w:rsid w:val="00BD2A1D"/>
    <w:rsid w:val="00BD2BA5"/>
    <w:rsid w:val="00BD3AC9"/>
    <w:rsid w:val="00BD41D5"/>
    <w:rsid w:val="00BD4D2D"/>
    <w:rsid w:val="00BD5A46"/>
    <w:rsid w:val="00BD78C3"/>
    <w:rsid w:val="00BE0230"/>
    <w:rsid w:val="00BE4EE4"/>
    <w:rsid w:val="00BE4FFF"/>
    <w:rsid w:val="00BE78E3"/>
    <w:rsid w:val="00BF2C43"/>
    <w:rsid w:val="00C03A30"/>
    <w:rsid w:val="00C12330"/>
    <w:rsid w:val="00C2255F"/>
    <w:rsid w:val="00C22D81"/>
    <w:rsid w:val="00C232E1"/>
    <w:rsid w:val="00C24E22"/>
    <w:rsid w:val="00C26E65"/>
    <w:rsid w:val="00C30921"/>
    <w:rsid w:val="00C30B11"/>
    <w:rsid w:val="00C36265"/>
    <w:rsid w:val="00C3790A"/>
    <w:rsid w:val="00C408DF"/>
    <w:rsid w:val="00C47B78"/>
    <w:rsid w:val="00C5295F"/>
    <w:rsid w:val="00C61289"/>
    <w:rsid w:val="00C64005"/>
    <w:rsid w:val="00C6517C"/>
    <w:rsid w:val="00C7387F"/>
    <w:rsid w:val="00C83611"/>
    <w:rsid w:val="00C846DC"/>
    <w:rsid w:val="00C963E6"/>
    <w:rsid w:val="00CA037E"/>
    <w:rsid w:val="00CA0ED2"/>
    <w:rsid w:val="00CA52C6"/>
    <w:rsid w:val="00CA71D2"/>
    <w:rsid w:val="00CB41A9"/>
    <w:rsid w:val="00CC5D25"/>
    <w:rsid w:val="00CC63F1"/>
    <w:rsid w:val="00CD0C87"/>
    <w:rsid w:val="00CD1793"/>
    <w:rsid w:val="00CD3B27"/>
    <w:rsid w:val="00CD7078"/>
    <w:rsid w:val="00CE0E61"/>
    <w:rsid w:val="00CE4CC1"/>
    <w:rsid w:val="00D00B9E"/>
    <w:rsid w:val="00D14B81"/>
    <w:rsid w:val="00D234CA"/>
    <w:rsid w:val="00D26E73"/>
    <w:rsid w:val="00D30F84"/>
    <w:rsid w:val="00D34217"/>
    <w:rsid w:val="00D36E0C"/>
    <w:rsid w:val="00D3730E"/>
    <w:rsid w:val="00D407BC"/>
    <w:rsid w:val="00D47A0C"/>
    <w:rsid w:val="00D54AE3"/>
    <w:rsid w:val="00D54FDA"/>
    <w:rsid w:val="00D55617"/>
    <w:rsid w:val="00D556F4"/>
    <w:rsid w:val="00D57DDE"/>
    <w:rsid w:val="00D6507B"/>
    <w:rsid w:val="00D72173"/>
    <w:rsid w:val="00D84695"/>
    <w:rsid w:val="00D911D9"/>
    <w:rsid w:val="00D94126"/>
    <w:rsid w:val="00D97050"/>
    <w:rsid w:val="00DA3DFE"/>
    <w:rsid w:val="00DA4C73"/>
    <w:rsid w:val="00DA5FDE"/>
    <w:rsid w:val="00DA6AF3"/>
    <w:rsid w:val="00DB0A03"/>
    <w:rsid w:val="00DC42FA"/>
    <w:rsid w:val="00DC4A3A"/>
    <w:rsid w:val="00DC5D6C"/>
    <w:rsid w:val="00DE373D"/>
    <w:rsid w:val="00DE3F6E"/>
    <w:rsid w:val="00DE678D"/>
    <w:rsid w:val="00DE6A97"/>
    <w:rsid w:val="00DF11DD"/>
    <w:rsid w:val="00E045AB"/>
    <w:rsid w:val="00E21EEF"/>
    <w:rsid w:val="00E24E46"/>
    <w:rsid w:val="00E31FDD"/>
    <w:rsid w:val="00E34840"/>
    <w:rsid w:val="00E36F78"/>
    <w:rsid w:val="00E3763F"/>
    <w:rsid w:val="00E50B90"/>
    <w:rsid w:val="00E5320F"/>
    <w:rsid w:val="00E56806"/>
    <w:rsid w:val="00E6200C"/>
    <w:rsid w:val="00E62593"/>
    <w:rsid w:val="00E62E31"/>
    <w:rsid w:val="00E66242"/>
    <w:rsid w:val="00E74887"/>
    <w:rsid w:val="00E811FB"/>
    <w:rsid w:val="00E81ED2"/>
    <w:rsid w:val="00E87B1B"/>
    <w:rsid w:val="00E9049B"/>
    <w:rsid w:val="00E90AFD"/>
    <w:rsid w:val="00E90C6F"/>
    <w:rsid w:val="00E96184"/>
    <w:rsid w:val="00EA0B60"/>
    <w:rsid w:val="00EA2869"/>
    <w:rsid w:val="00EA3E59"/>
    <w:rsid w:val="00EB0103"/>
    <w:rsid w:val="00EB1AC4"/>
    <w:rsid w:val="00EB676B"/>
    <w:rsid w:val="00EC04B2"/>
    <w:rsid w:val="00EC11D4"/>
    <w:rsid w:val="00ED449C"/>
    <w:rsid w:val="00ED47B8"/>
    <w:rsid w:val="00EF28D3"/>
    <w:rsid w:val="00EF3D95"/>
    <w:rsid w:val="00EF6A82"/>
    <w:rsid w:val="00F054F1"/>
    <w:rsid w:val="00F118DE"/>
    <w:rsid w:val="00F168D2"/>
    <w:rsid w:val="00F2393E"/>
    <w:rsid w:val="00F32510"/>
    <w:rsid w:val="00F3410E"/>
    <w:rsid w:val="00F3486D"/>
    <w:rsid w:val="00F34878"/>
    <w:rsid w:val="00F41C36"/>
    <w:rsid w:val="00F423EA"/>
    <w:rsid w:val="00F46FD7"/>
    <w:rsid w:val="00F5050F"/>
    <w:rsid w:val="00F51676"/>
    <w:rsid w:val="00F521EA"/>
    <w:rsid w:val="00F55204"/>
    <w:rsid w:val="00F56C09"/>
    <w:rsid w:val="00F614CB"/>
    <w:rsid w:val="00F62FD6"/>
    <w:rsid w:val="00F63475"/>
    <w:rsid w:val="00F71A47"/>
    <w:rsid w:val="00F76BCB"/>
    <w:rsid w:val="00F8136A"/>
    <w:rsid w:val="00F81B13"/>
    <w:rsid w:val="00F81EB8"/>
    <w:rsid w:val="00F9084E"/>
    <w:rsid w:val="00F92DD8"/>
    <w:rsid w:val="00F934F2"/>
    <w:rsid w:val="00F94F27"/>
    <w:rsid w:val="00F9504E"/>
    <w:rsid w:val="00FA28CE"/>
    <w:rsid w:val="00FA5C30"/>
    <w:rsid w:val="00FB643B"/>
    <w:rsid w:val="00FB6EC9"/>
    <w:rsid w:val="00FD63DB"/>
    <w:rsid w:val="00FD7650"/>
    <w:rsid w:val="00FD78EA"/>
    <w:rsid w:val="00FE12F9"/>
    <w:rsid w:val="00FE304F"/>
    <w:rsid w:val="00FE42B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Times New Roman"/>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Times New Roman"/>
      <w:sz w:val="24"/>
      <w:szCs w:val="24"/>
      <w:lang w:val="sk-SK"/>
    </w:rPr>
  </w:style>
  <w:style w:type="character" w:customStyle="1" w:styleId="ra">
    <w:name w:val="ra"/>
    <w:basedOn w:val="Predvolenpsmoodseku"/>
    <w:uiPriority w:val="99"/>
    <w:rsid w:val="00EF28D3"/>
    <w:rPr>
      <w:rFonts w:cs="Times New Roman"/>
    </w:rPr>
  </w:style>
  <w:style w:type="paragraph" w:styleId="Odsekzoznamu">
    <w:name w:val="List Paragraph"/>
    <w:basedOn w:val="Normlny"/>
    <w:uiPriority w:val="99"/>
    <w:qFormat/>
    <w:rsid w:val="00377D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800295">
      <w:marLeft w:val="0"/>
      <w:marRight w:val="0"/>
      <w:marTop w:val="0"/>
      <w:marBottom w:val="0"/>
      <w:divBdr>
        <w:top w:val="none" w:sz="0" w:space="0" w:color="auto"/>
        <w:left w:val="none" w:sz="0" w:space="0" w:color="auto"/>
        <w:bottom w:val="none" w:sz="0" w:space="0" w:color="auto"/>
        <w:right w:val="none" w:sz="0" w:space="0" w:color="auto"/>
      </w:divBdr>
    </w:div>
    <w:div w:id="905800296">
      <w:marLeft w:val="0"/>
      <w:marRight w:val="0"/>
      <w:marTop w:val="0"/>
      <w:marBottom w:val="0"/>
      <w:divBdr>
        <w:top w:val="none" w:sz="0" w:space="0" w:color="auto"/>
        <w:left w:val="none" w:sz="0" w:space="0" w:color="auto"/>
        <w:bottom w:val="none" w:sz="0" w:space="0" w:color="auto"/>
        <w:right w:val="none" w:sz="0" w:space="0" w:color="auto"/>
      </w:divBdr>
    </w:div>
    <w:div w:id="905800297">
      <w:marLeft w:val="0"/>
      <w:marRight w:val="0"/>
      <w:marTop w:val="0"/>
      <w:marBottom w:val="0"/>
      <w:divBdr>
        <w:top w:val="none" w:sz="0" w:space="0" w:color="auto"/>
        <w:left w:val="none" w:sz="0" w:space="0" w:color="auto"/>
        <w:bottom w:val="none" w:sz="0" w:space="0" w:color="auto"/>
        <w:right w:val="none" w:sz="0" w:space="0" w:color="auto"/>
      </w:divBdr>
    </w:div>
    <w:div w:id="905800298">
      <w:marLeft w:val="0"/>
      <w:marRight w:val="0"/>
      <w:marTop w:val="0"/>
      <w:marBottom w:val="0"/>
      <w:divBdr>
        <w:top w:val="none" w:sz="0" w:space="0" w:color="auto"/>
        <w:left w:val="none" w:sz="0" w:space="0" w:color="auto"/>
        <w:bottom w:val="none" w:sz="0" w:space="0" w:color="auto"/>
        <w:right w:val="none" w:sz="0" w:space="0" w:color="auto"/>
      </w:divBdr>
    </w:div>
    <w:div w:id="905800299">
      <w:marLeft w:val="0"/>
      <w:marRight w:val="0"/>
      <w:marTop w:val="0"/>
      <w:marBottom w:val="0"/>
      <w:divBdr>
        <w:top w:val="none" w:sz="0" w:space="0" w:color="auto"/>
        <w:left w:val="none" w:sz="0" w:space="0" w:color="auto"/>
        <w:bottom w:val="none" w:sz="0" w:space="0" w:color="auto"/>
        <w:right w:val="none" w:sz="0" w:space="0" w:color="auto"/>
      </w:divBdr>
    </w:div>
    <w:div w:id="905800300">
      <w:marLeft w:val="0"/>
      <w:marRight w:val="0"/>
      <w:marTop w:val="0"/>
      <w:marBottom w:val="0"/>
      <w:divBdr>
        <w:top w:val="none" w:sz="0" w:space="0" w:color="auto"/>
        <w:left w:val="none" w:sz="0" w:space="0" w:color="auto"/>
        <w:bottom w:val="none" w:sz="0" w:space="0" w:color="auto"/>
        <w:right w:val="none" w:sz="0" w:space="0" w:color="auto"/>
      </w:divBdr>
    </w:div>
    <w:div w:id="905800301">
      <w:marLeft w:val="0"/>
      <w:marRight w:val="0"/>
      <w:marTop w:val="0"/>
      <w:marBottom w:val="0"/>
      <w:divBdr>
        <w:top w:val="none" w:sz="0" w:space="0" w:color="auto"/>
        <w:left w:val="none" w:sz="0" w:space="0" w:color="auto"/>
        <w:bottom w:val="none" w:sz="0" w:space="0" w:color="auto"/>
        <w:right w:val="none" w:sz="0" w:space="0" w:color="auto"/>
      </w:divBdr>
    </w:div>
    <w:div w:id="905800302">
      <w:marLeft w:val="0"/>
      <w:marRight w:val="0"/>
      <w:marTop w:val="0"/>
      <w:marBottom w:val="0"/>
      <w:divBdr>
        <w:top w:val="none" w:sz="0" w:space="0" w:color="auto"/>
        <w:left w:val="none" w:sz="0" w:space="0" w:color="auto"/>
        <w:bottom w:val="none" w:sz="0" w:space="0" w:color="auto"/>
        <w:right w:val="none" w:sz="0" w:space="0" w:color="auto"/>
      </w:divBdr>
    </w:div>
    <w:div w:id="905800303">
      <w:marLeft w:val="0"/>
      <w:marRight w:val="0"/>
      <w:marTop w:val="0"/>
      <w:marBottom w:val="0"/>
      <w:divBdr>
        <w:top w:val="none" w:sz="0" w:space="0" w:color="auto"/>
        <w:left w:val="none" w:sz="0" w:space="0" w:color="auto"/>
        <w:bottom w:val="none" w:sz="0" w:space="0" w:color="auto"/>
        <w:right w:val="none" w:sz="0" w:space="0" w:color="auto"/>
      </w:divBdr>
    </w:div>
    <w:div w:id="905800304">
      <w:marLeft w:val="0"/>
      <w:marRight w:val="0"/>
      <w:marTop w:val="0"/>
      <w:marBottom w:val="0"/>
      <w:divBdr>
        <w:top w:val="none" w:sz="0" w:space="0" w:color="auto"/>
        <w:left w:val="none" w:sz="0" w:space="0" w:color="auto"/>
        <w:bottom w:val="none" w:sz="0" w:space="0" w:color="auto"/>
        <w:right w:val="none" w:sz="0" w:space="0" w:color="auto"/>
      </w:divBdr>
    </w:div>
    <w:div w:id="905800305">
      <w:marLeft w:val="0"/>
      <w:marRight w:val="0"/>
      <w:marTop w:val="0"/>
      <w:marBottom w:val="0"/>
      <w:divBdr>
        <w:top w:val="none" w:sz="0" w:space="0" w:color="auto"/>
        <w:left w:val="none" w:sz="0" w:space="0" w:color="auto"/>
        <w:bottom w:val="none" w:sz="0" w:space="0" w:color="auto"/>
        <w:right w:val="none" w:sz="0" w:space="0" w:color="auto"/>
      </w:divBdr>
    </w:div>
    <w:div w:id="905800306">
      <w:marLeft w:val="0"/>
      <w:marRight w:val="0"/>
      <w:marTop w:val="0"/>
      <w:marBottom w:val="0"/>
      <w:divBdr>
        <w:top w:val="none" w:sz="0" w:space="0" w:color="auto"/>
        <w:left w:val="none" w:sz="0" w:space="0" w:color="auto"/>
        <w:bottom w:val="none" w:sz="0" w:space="0" w:color="auto"/>
        <w:right w:val="none" w:sz="0" w:space="0" w:color="auto"/>
      </w:divBdr>
    </w:div>
    <w:div w:id="905800307">
      <w:marLeft w:val="0"/>
      <w:marRight w:val="0"/>
      <w:marTop w:val="0"/>
      <w:marBottom w:val="0"/>
      <w:divBdr>
        <w:top w:val="none" w:sz="0" w:space="0" w:color="auto"/>
        <w:left w:val="none" w:sz="0" w:space="0" w:color="auto"/>
        <w:bottom w:val="none" w:sz="0" w:space="0" w:color="auto"/>
        <w:right w:val="none" w:sz="0" w:space="0" w:color="auto"/>
      </w:divBdr>
    </w:div>
    <w:div w:id="905800308">
      <w:marLeft w:val="0"/>
      <w:marRight w:val="0"/>
      <w:marTop w:val="0"/>
      <w:marBottom w:val="0"/>
      <w:divBdr>
        <w:top w:val="none" w:sz="0" w:space="0" w:color="auto"/>
        <w:left w:val="none" w:sz="0" w:space="0" w:color="auto"/>
        <w:bottom w:val="none" w:sz="0" w:space="0" w:color="auto"/>
        <w:right w:val="none" w:sz="0" w:space="0" w:color="auto"/>
      </w:divBdr>
    </w:div>
    <w:div w:id="905800309">
      <w:marLeft w:val="0"/>
      <w:marRight w:val="0"/>
      <w:marTop w:val="0"/>
      <w:marBottom w:val="0"/>
      <w:divBdr>
        <w:top w:val="none" w:sz="0" w:space="0" w:color="auto"/>
        <w:left w:val="none" w:sz="0" w:space="0" w:color="auto"/>
        <w:bottom w:val="none" w:sz="0" w:space="0" w:color="auto"/>
        <w:right w:val="none" w:sz="0" w:space="0" w:color="auto"/>
      </w:divBdr>
    </w:div>
    <w:div w:id="905800310">
      <w:marLeft w:val="0"/>
      <w:marRight w:val="0"/>
      <w:marTop w:val="0"/>
      <w:marBottom w:val="0"/>
      <w:divBdr>
        <w:top w:val="none" w:sz="0" w:space="0" w:color="auto"/>
        <w:left w:val="none" w:sz="0" w:space="0" w:color="auto"/>
        <w:bottom w:val="none" w:sz="0" w:space="0" w:color="auto"/>
        <w:right w:val="none" w:sz="0" w:space="0" w:color="auto"/>
      </w:divBdr>
    </w:div>
    <w:div w:id="905800311">
      <w:marLeft w:val="0"/>
      <w:marRight w:val="0"/>
      <w:marTop w:val="0"/>
      <w:marBottom w:val="0"/>
      <w:divBdr>
        <w:top w:val="none" w:sz="0" w:space="0" w:color="auto"/>
        <w:left w:val="none" w:sz="0" w:space="0" w:color="auto"/>
        <w:bottom w:val="none" w:sz="0" w:space="0" w:color="auto"/>
        <w:right w:val="none" w:sz="0" w:space="0" w:color="auto"/>
      </w:divBdr>
    </w:div>
    <w:div w:id="905800312">
      <w:marLeft w:val="0"/>
      <w:marRight w:val="0"/>
      <w:marTop w:val="0"/>
      <w:marBottom w:val="0"/>
      <w:divBdr>
        <w:top w:val="none" w:sz="0" w:space="0" w:color="auto"/>
        <w:left w:val="none" w:sz="0" w:space="0" w:color="auto"/>
        <w:bottom w:val="none" w:sz="0" w:space="0" w:color="auto"/>
        <w:right w:val="none" w:sz="0" w:space="0" w:color="auto"/>
      </w:divBdr>
    </w:div>
    <w:div w:id="905800313">
      <w:marLeft w:val="0"/>
      <w:marRight w:val="0"/>
      <w:marTop w:val="0"/>
      <w:marBottom w:val="0"/>
      <w:divBdr>
        <w:top w:val="none" w:sz="0" w:space="0" w:color="auto"/>
        <w:left w:val="none" w:sz="0" w:space="0" w:color="auto"/>
        <w:bottom w:val="none" w:sz="0" w:space="0" w:color="auto"/>
        <w:right w:val="none" w:sz="0" w:space="0" w:color="auto"/>
      </w:divBdr>
    </w:div>
    <w:div w:id="905800314">
      <w:marLeft w:val="0"/>
      <w:marRight w:val="0"/>
      <w:marTop w:val="0"/>
      <w:marBottom w:val="0"/>
      <w:divBdr>
        <w:top w:val="none" w:sz="0" w:space="0" w:color="auto"/>
        <w:left w:val="none" w:sz="0" w:space="0" w:color="auto"/>
        <w:bottom w:val="none" w:sz="0" w:space="0" w:color="auto"/>
        <w:right w:val="none" w:sz="0" w:space="0" w:color="auto"/>
      </w:divBdr>
    </w:div>
    <w:div w:id="905800315">
      <w:marLeft w:val="0"/>
      <w:marRight w:val="0"/>
      <w:marTop w:val="0"/>
      <w:marBottom w:val="0"/>
      <w:divBdr>
        <w:top w:val="none" w:sz="0" w:space="0" w:color="auto"/>
        <w:left w:val="none" w:sz="0" w:space="0" w:color="auto"/>
        <w:bottom w:val="none" w:sz="0" w:space="0" w:color="auto"/>
        <w:right w:val="none" w:sz="0" w:space="0" w:color="auto"/>
      </w:divBdr>
    </w:div>
    <w:div w:id="905800316">
      <w:marLeft w:val="0"/>
      <w:marRight w:val="0"/>
      <w:marTop w:val="0"/>
      <w:marBottom w:val="0"/>
      <w:divBdr>
        <w:top w:val="none" w:sz="0" w:space="0" w:color="auto"/>
        <w:left w:val="none" w:sz="0" w:space="0" w:color="auto"/>
        <w:bottom w:val="none" w:sz="0" w:space="0" w:color="auto"/>
        <w:right w:val="none" w:sz="0" w:space="0" w:color="auto"/>
      </w:divBdr>
    </w:div>
    <w:div w:id="905800317">
      <w:marLeft w:val="0"/>
      <w:marRight w:val="0"/>
      <w:marTop w:val="0"/>
      <w:marBottom w:val="0"/>
      <w:divBdr>
        <w:top w:val="none" w:sz="0" w:space="0" w:color="auto"/>
        <w:left w:val="none" w:sz="0" w:space="0" w:color="auto"/>
        <w:bottom w:val="none" w:sz="0" w:space="0" w:color="auto"/>
        <w:right w:val="none" w:sz="0" w:space="0" w:color="auto"/>
      </w:divBdr>
    </w:div>
    <w:div w:id="905800318">
      <w:marLeft w:val="0"/>
      <w:marRight w:val="0"/>
      <w:marTop w:val="0"/>
      <w:marBottom w:val="0"/>
      <w:divBdr>
        <w:top w:val="none" w:sz="0" w:space="0" w:color="auto"/>
        <w:left w:val="none" w:sz="0" w:space="0" w:color="auto"/>
        <w:bottom w:val="none" w:sz="0" w:space="0" w:color="auto"/>
        <w:right w:val="none" w:sz="0" w:space="0" w:color="auto"/>
      </w:divBdr>
    </w:div>
    <w:div w:id="905800319">
      <w:marLeft w:val="0"/>
      <w:marRight w:val="0"/>
      <w:marTop w:val="0"/>
      <w:marBottom w:val="0"/>
      <w:divBdr>
        <w:top w:val="none" w:sz="0" w:space="0" w:color="auto"/>
        <w:left w:val="none" w:sz="0" w:space="0" w:color="auto"/>
        <w:bottom w:val="none" w:sz="0" w:space="0" w:color="auto"/>
        <w:right w:val="none" w:sz="0" w:space="0" w:color="auto"/>
      </w:divBdr>
    </w:div>
    <w:div w:id="905800320">
      <w:marLeft w:val="0"/>
      <w:marRight w:val="0"/>
      <w:marTop w:val="0"/>
      <w:marBottom w:val="0"/>
      <w:divBdr>
        <w:top w:val="none" w:sz="0" w:space="0" w:color="auto"/>
        <w:left w:val="none" w:sz="0" w:space="0" w:color="auto"/>
        <w:bottom w:val="none" w:sz="0" w:space="0" w:color="auto"/>
        <w:right w:val="none" w:sz="0" w:space="0" w:color="auto"/>
      </w:divBdr>
    </w:div>
    <w:div w:id="905800321">
      <w:marLeft w:val="0"/>
      <w:marRight w:val="0"/>
      <w:marTop w:val="0"/>
      <w:marBottom w:val="0"/>
      <w:divBdr>
        <w:top w:val="none" w:sz="0" w:space="0" w:color="auto"/>
        <w:left w:val="none" w:sz="0" w:space="0" w:color="auto"/>
        <w:bottom w:val="none" w:sz="0" w:space="0" w:color="auto"/>
        <w:right w:val="none" w:sz="0" w:space="0" w:color="auto"/>
      </w:divBdr>
    </w:div>
    <w:div w:id="905800322">
      <w:marLeft w:val="0"/>
      <w:marRight w:val="0"/>
      <w:marTop w:val="0"/>
      <w:marBottom w:val="0"/>
      <w:divBdr>
        <w:top w:val="none" w:sz="0" w:space="0" w:color="auto"/>
        <w:left w:val="none" w:sz="0" w:space="0" w:color="auto"/>
        <w:bottom w:val="none" w:sz="0" w:space="0" w:color="auto"/>
        <w:right w:val="none" w:sz="0" w:space="0" w:color="auto"/>
      </w:divBdr>
    </w:div>
    <w:div w:id="905800323">
      <w:marLeft w:val="0"/>
      <w:marRight w:val="0"/>
      <w:marTop w:val="0"/>
      <w:marBottom w:val="0"/>
      <w:divBdr>
        <w:top w:val="none" w:sz="0" w:space="0" w:color="auto"/>
        <w:left w:val="none" w:sz="0" w:space="0" w:color="auto"/>
        <w:bottom w:val="none" w:sz="0" w:space="0" w:color="auto"/>
        <w:right w:val="none" w:sz="0" w:space="0" w:color="auto"/>
      </w:divBdr>
    </w:div>
    <w:div w:id="905800324">
      <w:marLeft w:val="0"/>
      <w:marRight w:val="0"/>
      <w:marTop w:val="0"/>
      <w:marBottom w:val="0"/>
      <w:divBdr>
        <w:top w:val="none" w:sz="0" w:space="0" w:color="auto"/>
        <w:left w:val="none" w:sz="0" w:space="0" w:color="auto"/>
        <w:bottom w:val="none" w:sz="0" w:space="0" w:color="auto"/>
        <w:right w:val="none" w:sz="0" w:space="0" w:color="auto"/>
      </w:divBdr>
    </w:div>
    <w:div w:id="905800325">
      <w:marLeft w:val="0"/>
      <w:marRight w:val="0"/>
      <w:marTop w:val="0"/>
      <w:marBottom w:val="0"/>
      <w:divBdr>
        <w:top w:val="none" w:sz="0" w:space="0" w:color="auto"/>
        <w:left w:val="none" w:sz="0" w:space="0" w:color="auto"/>
        <w:bottom w:val="none" w:sz="0" w:space="0" w:color="auto"/>
        <w:right w:val="none" w:sz="0" w:space="0" w:color="auto"/>
      </w:divBdr>
    </w:div>
    <w:div w:id="905800326">
      <w:marLeft w:val="0"/>
      <w:marRight w:val="0"/>
      <w:marTop w:val="0"/>
      <w:marBottom w:val="0"/>
      <w:divBdr>
        <w:top w:val="none" w:sz="0" w:space="0" w:color="auto"/>
        <w:left w:val="none" w:sz="0" w:space="0" w:color="auto"/>
        <w:bottom w:val="none" w:sz="0" w:space="0" w:color="auto"/>
        <w:right w:val="none" w:sz="0" w:space="0" w:color="auto"/>
      </w:divBdr>
    </w:div>
    <w:div w:id="905800327">
      <w:marLeft w:val="0"/>
      <w:marRight w:val="0"/>
      <w:marTop w:val="0"/>
      <w:marBottom w:val="0"/>
      <w:divBdr>
        <w:top w:val="none" w:sz="0" w:space="0" w:color="auto"/>
        <w:left w:val="none" w:sz="0" w:space="0" w:color="auto"/>
        <w:bottom w:val="none" w:sz="0" w:space="0" w:color="auto"/>
        <w:right w:val="none" w:sz="0" w:space="0" w:color="auto"/>
      </w:divBdr>
    </w:div>
    <w:div w:id="905800328">
      <w:marLeft w:val="0"/>
      <w:marRight w:val="0"/>
      <w:marTop w:val="0"/>
      <w:marBottom w:val="0"/>
      <w:divBdr>
        <w:top w:val="none" w:sz="0" w:space="0" w:color="auto"/>
        <w:left w:val="none" w:sz="0" w:space="0" w:color="auto"/>
        <w:bottom w:val="none" w:sz="0" w:space="0" w:color="auto"/>
        <w:right w:val="none" w:sz="0" w:space="0" w:color="auto"/>
      </w:divBdr>
    </w:div>
    <w:div w:id="905800329">
      <w:marLeft w:val="0"/>
      <w:marRight w:val="0"/>
      <w:marTop w:val="0"/>
      <w:marBottom w:val="0"/>
      <w:divBdr>
        <w:top w:val="none" w:sz="0" w:space="0" w:color="auto"/>
        <w:left w:val="none" w:sz="0" w:space="0" w:color="auto"/>
        <w:bottom w:val="none" w:sz="0" w:space="0" w:color="auto"/>
        <w:right w:val="none" w:sz="0" w:space="0" w:color="auto"/>
      </w:divBdr>
    </w:div>
    <w:div w:id="905800330">
      <w:marLeft w:val="0"/>
      <w:marRight w:val="0"/>
      <w:marTop w:val="0"/>
      <w:marBottom w:val="0"/>
      <w:divBdr>
        <w:top w:val="none" w:sz="0" w:space="0" w:color="auto"/>
        <w:left w:val="none" w:sz="0" w:space="0" w:color="auto"/>
        <w:bottom w:val="none" w:sz="0" w:space="0" w:color="auto"/>
        <w:right w:val="none" w:sz="0" w:space="0" w:color="auto"/>
      </w:divBdr>
    </w:div>
    <w:div w:id="905800331">
      <w:marLeft w:val="0"/>
      <w:marRight w:val="0"/>
      <w:marTop w:val="0"/>
      <w:marBottom w:val="0"/>
      <w:divBdr>
        <w:top w:val="none" w:sz="0" w:space="0" w:color="auto"/>
        <w:left w:val="none" w:sz="0" w:space="0" w:color="auto"/>
        <w:bottom w:val="none" w:sz="0" w:space="0" w:color="auto"/>
        <w:right w:val="none" w:sz="0" w:space="0" w:color="auto"/>
      </w:divBdr>
    </w:div>
    <w:div w:id="905800332">
      <w:marLeft w:val="0"/>
      <w:marRight w:val="0"/>
      <w:marTop w:val="0"/>
      <w:marBottom w:val="0"/>
      <w:divBdr>
        <w:top w:val="none" w:sz="0" w:space="0" w:color="auto"/>
        <w:left w:val="none" w:sz="0" w:space="0" w:color="auto"/>
        <w:bottom w:val="none" w:sz="0" w:space="0" w:color="auto"/>
        <w:right w:val="none" w:sz="0" w:space="0" w:color="auto"/>
      </w:divBdr>
    </w:div>
    <w:div w:id="905800333">
      <w:marLeft w:val="0"/>
      <w:marRight w:val="0"/>
      <w:marTop w:val="0"/>
      <w:marBottom w:val="0"/>
      <w:divBdr>
        <w:top w:val="none" w:sz="0" w:space="0" w:color="auto"/>
        <w:left w:val="none" w:sz="0" w:space="0" w:color="auto"/>
        <w:bottom w:val="none" w:sz="0" w:space="0" w:color="auto"/>
        <w:right w:val="none" w:sz="0" w:space="0" w:color="auto"/>
      </w:divBdr>
    </w:div>
    <w:div w:id="905800334">
      <w:marLeft w:val="0"/>
      <w:marRight w:val="0"/>
      <w:marTop w:val="0"/>
      <w:marBottom w:val="0"/>
      <w:divBdr>
        <w:top w:val="none" w:sz="0" w:space="0" w:color="auto"/>
        <w:left w:val="none" w:sz="0" w:space="0" w:color="auto"/>
        <w:bottom w:val="none" w:sz="0" w:space="0" w:color="auto"/>
        <w:right w:val="none" w:sz="0" w:space="0" w:color="auto"/>
      </w:divBdr>
    </w:div>
    <w:div w:id="905800335">
      <w:marLeft w:val="0"/>
      <w:marRight w:val="0"/>
      <w:marTop w:val="0"/>
      <w:marBottom w:val="0"/>
      <w:divBdr>
        <w:top w:val="none" w:sz="0" w:space="0" w:color="auto"/>
        <w:left w:val="none" w:sz="0" w:space="0" w:color="auto"/>
        <w:bottom w:val="none" w:sz="0" w:space="0" w:color="auto"/>
        <w:right w:val="none" w:sz="0" w:space="0" w:color="auto"/>
      </w:divBdr>
    </w:div>
    <w:div w:id="905800336">
      <w:marLeft w:val="0"/>
      <w:marRight w:val="0"/>
      <w:marTop w:val="0"/>
      <w:marBottom w:val="0"/>
      <w:divBdr>
        <w:top w:val="none" w:sz="0" w:space="0" w:color="auto"/>
        <w:left w:val="none" w:sz="0" w:space="0" w:color="auto"/>
        <w:bottom w:val="none" w:sz="0" w:space="0" w:color="auto"/>
        <w:right w:val="none" w:sz="0" w:space="0" w:color="auto"/>
      </w:divBdr>
    </w:div>
    <w:div w:id="905800337">
      <w:marLeft w:val="0"/>
      <w:marRight w:val="0"/>
      <w:marTop w:val="0"/>
      <w:marBottom w:val="0"/>
      <w:divBdr>
        <w:top w:val="none" w:sz="0" w:space="0" w:color="auto"/>
        <w:left w:val="none" w:sz="0" w:space="0" w:color="auto"/>
        <w:bottom w:val="none" w:sz="0" w:space="0" w:color="auto"/>
        <w:right w:val="none" w:sz="0" w:space="0" w:color="auto"/>
      </w:divBdr>
    </w:div>
    <w:div w:id="905800338">
      <w:marLeft w:val="0"/>
      <w:marRight w:val="0"/>
      <w:marTop w:val="0"/>
      <w:marBottom w:val="0"/>
      <w:divBdr>
        <w:top w:val="none" w:sz="0" w:space="0" w:color="auto"/>
        <w:left w:val="none" w:sz="0" w:space="0" w:color="auto"/>
        <w:bottom w:val="none" w:sz="0" w:space="0" w:color="auto"/>
        <w:right w:val="none" w:sz="0" w:space="0" w:color="auto"/>
      </w:divBdr>
    </w:div>
    <w:div w:id="905800339">
      <w:marLeft w:val="0"/>
      <w:marRight w:val="0"/>
      <w:marTop w:val="0"/>
      <w:marBottom w:val="0"/>
      <w:divBdr>
        <w:top w:val="none" w:sz="0" w:space="0" w:color="auto"/>
        <w:left w:val="none" w:sz="0" w:space="0" w:color="auto"/>
        <w:bottom w:val="none" w:sz="0" w:space="0" w:color="auto"/>
        <w:right w:val="none" w:sz="0" w:space="0" w:color="auto"/>
      </w:divBdr>
    </w:div>
    <w:div w:id="905800340">
      <w:marLeft w:val="0"/>
      <w:marRight w:val="0"/>
      <w:marTop w:val="0"/>
      <w:marBottom w:val="0"/>
      <w:divBdr>
        <w:top w:val="none" w:sz="0" w:space="0" w:color="auto"/>
        <w:left w:val="none" w:sz="0" w:space="0" w:color="auto"/>
        <w:bottom w:val="none" w:sz="0" w:space="0" w:color="auto"/>
        <w:right w:val="none" w:sz="0" w:space="0" w:color="auto"/>
      </w:divBdr>
    </w:div>
    <w:div w:id="905800341">
      <w:marLeft w:val="0"/>
      <w:marRight w:val="0"/>
      <w:marTop w:val="0"/>
      <w:marBottom w:val="0"/>
      <w:divBdr>
        <w:top w:val="none" w:sz="0" w:space="0" w:color="auto"/>
        <w:left w:val="none" w:sz="0" w:space="0" w:color="auto"/>
        <w:bottom w:val="none" w:sz="0" w:space="0" w:color="auto"/>
        <w:right w:val="none" w:sz="0" w:space="0" w:color="auto"/>
      </w:divBdr>
    </w:div>
    <w:div w:id="905800342">
      <w:marLeft w:val="0"/>
      <w:marRight w:val="0"/>
      <w:marTop w:val="0"/>
      <w:marBottom w:val="0"/>
      <w:divBdr>
        <w:top w:val="none" w:sz="0" w:space="0" w:color="auto"/>
        <w:left w:val="none" w:sz="0" w:space="0" w:color="auto"/>
        <w:bottom w:val="none" w:sz="0" w:space="0" w:color="auto"/>
        <w:right w:val="none" w:sz="0" w:space="0" w:color="auto"/>
      </w:divBdr>
    </w:div>
    <w:div w:id="905800343">
      <w:marLeft w:val="0"/>
      <w:marRight w:val="0"/>
      <w:marTop w:val="0"/>
      <w:marBottom w:val="0"/>
      <w:divBdr>
        <w:top w:val="none" w:sz="0" w:space="0" w:color="auto"/>
        <w:left w:val="none" w:sz="0" w:space="0" w:color="auto"/>
        <w:bottom w:val="none" w:sz="0" w:space="0" w:color="auto"/>
        <w:right w:val="none" w:sz="0" w:space="0" w:color="auto"/>
      </w:divBdr>
    </w:div>
    <w:div w:id="905800344">
      <w:marLeft w:val="0"/>
      <w:marRight w:val="0"/>
      <w:marTop w:val="0"/>
      <w:marBottom w:val="0"/>
      <w:divBdr>
        <w:top w:val="none" w:sz="0" w:space="0" w:color="auto"/>
        <w:left w:val="none" w:sz="0" w:space="0" w:color="auto"/>
        <w:bottom w:val="none" w:sz="0" w:space="0" w:color="auto"/>
        <w:right w:val="none" w:sz="0" w:space="0" w:color="auto"/>
      </w:divBdr>
    </w:div>
    <w:div w:id="905800345">
      <w:marLeft w:val="0"/>
      <w:marRight w:val="0"/>
      <w:marTop w:val="0"/>
      <w:marBottom w:val="0"/>
      <w:divBdr>
        <w:top w:val="none" w:sz="0" w:space="0" w:color="auto"/>
        <w:left w:val="none" w:sz="0" w:space="0" w:color="auto"/>
        <w:bottom w:val="none" w:sz="0" w:space="0" w:color="auto"/>
        <w:right w:val="none" w:sz="0" w:space="0" w:color="auto"/>
      </w:divBdr>
    </w:div>
    <w:div w:id="905800346">
      <w:marLeft w:val="0"/>
      <w:marRight w:val="0"/>
      <w:marTop w:val="0"/>
      <w:marBottom w:val="0"/>
      <w:divBdr>
        <w:top w:val="none" w:sz="0" w:space="0" w:color="auto"/>
        <w:left w:val="none" w:sz="0" w:space="0" w:color="auto"/>
        <w:bottom w:val="none" w:sz="0" w:space="0" w:color="auto"/>
        <w:right w:val="none" w:sz="0" w:space="0" w:color="auto"/>
      </w:divBdr>
    </w:div>
    <w:div w:id="905800347">
      <w:marLeft w:val="0"/>
      <w:marRight w:val="0"/>
      <w:marTop w:val="0"/>
      <w:marBottom w:val="0"/>
      <w:divBdr>
        <w:top w:val="none" w:sz="0" w:space="0" w:color="auto"/>
        <w:left w:val="none" w:sz="0" w:space="0" w:color="auto"/>
        <w:bottom w:val="none" w:sz="0" w:space="0" w:color="auto"/>
        <w:right w:val="none" w:sz="0" w:space="0" w:color="auto"/>
      </w:divBdr>
    </w:div>
    <w:div w:id="905800348">
      <w:marLeft w:val="0"/>
      <w:marRight w:val="0"/>
      <w:marTop w:val="0"/>
      <w:marBottom w:val="0"/>
      <w:divBdr>
        <w:top w:val="none" w:sz="0" w:space="0" w:color="auto"/>
        <w:left w:val="none" w:sz="0" w:space="0" w:color="auto"/>
        <w:bottom w:val="none" w:sz="0" w:space="0" w:color="auto"/>
        <w:right w:val="none" w:sz="0" w:space="0" w:color="auto"/>
      </w:divBdr>
    </w:div>
    <w:div w:id="905800349">
      <w:marLeft w:val="0"/>
      <w:marRight w:val="0"/>
      <w:marTop w:val="0"/>
      <w:marBottom w:val="0"/>
      <w:divBdr>
        <w:top w:val="none" w:sz="0" w:space="0" w:color="auto"/>
        <w:left w:val="none" w:sz="0" w:space="0" w:color="auto"/>
        <w:bottom w:val="none" w:sz="0" w:space="0" w:color="auto"/>
        <w:right w:val="none" w:sz="0" w:space="0" w:color="auto"/>
      </w:divBdr>
    </w:div>
    <w:div w:id="905800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254</TotalTime>
  <Pages>5</Pages>
  <Words>1224</Words>
  <Characters>6978</Characters>
  <Application>Microsoft Office Word</Application>
  <DocSecurity>0</DocSecurity>
  <Lines>58</Lines>
  <Paragraphs>16</Paragraphs>
  <ScaleCrop>false</ScaleCrop>
  <Company>IBL Software Engineering</Company>
  <LinksUpToDate>false</LinksUpToDate>
  <CharactersWithSpaces>8186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jm</dc:creator>
  <cp:keywords/>
  <dc:description/>
  <cp:lastModifiedBy>Jana Cichá</cp:lastModifiedBy>
  <cp:revision>16</cp:revision>
  <cp:lastPrinted>2011-10-26T08:42:00Z</cp:lastPrinted>
  <dcterms:created xsi:type="dcterms:W3CDTF">2012-02-01T08:50:00Z</dcterms:created>
  <dcterms:modified xsi:type="dcterms:W3CDTF">2014-06-25T18:27:00Z</dcterms:modified>
</cp:coreProperties>
</file>