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440" w:rsidRPr="0090067A" w:rsidRDefault="0090067A">
      <w:pPr>
        <w:rPr>
          <w:b/>
          <w:u w:val="single"/>
        </w:rPr>
      </w:pPr>
      <w:r w:rsidRPr="0090067A">
        <w:rPr>
          <w:b/>
          <w:u w:val="single"/>
        </w:rPr>
        <w:t xml:space="preserve">Kežmarok </w:t>
      </w:r>
      <w:proofErr w:type="spellStart"/>
      <w:r w:rsidRPr="0090067A">
        <w:rPr>
          <w:b/>
          <w:u w:val="single"/>
        </w:rPr>
        <w:t>Invest</w:t>
      </w:r>
      <w:proofErr w:type="spellEnd"/>
      <w:r w:rsidRPr="0090067A">
        <w:rPr>
          <w:b/>
          <w:u w:val="single"/>
        </w:rPr>
        <w:t>, s.r.o., Hlavné námestie 1. 060 01  Kežmarok</w:t>
      </w:r>
    </w:p>
    <w:p w:rsidR="0090067A" w:rsidRDefault="0090067A">
      <w:r>
        <w:t>IČO: 36517011</w:t>
      </w:r>
      <w:r>
        <w:tab/>
      </w:r>
      <w:r>
        <w:tab/>
      </w:r>
      <w:r>
        <w:tab/>
      </w:r>
      <w:r>
        <w:tab/>
      </w:r>
      <w:r>
        <w:tab/>
        <w:t>DIČ: 2022190467</w:t>
      </w:r>
    </w:p>
    <w:p w:rsidR="0090067A" w:rsidRDefault="0090067A">
      <w:r>
        <w:t>IČ DPH: SK2022190467</w:t>
      </w:r>
    </w:p>
    <w:p w:rsidR="0090067A" w:rsidRDefault="0090067A"/>
    <w:p w:rsidR="0090067A" w:rsidRDefault="0090067A"/>
    <w:p w:rsidR="0090067A" w:rsidRDefault="0090067A">
      <w:r>
        <w:t>Účtovná závierka za rok 2013 bola schválená dňa 19.05.2014.</w:t>
      </w:r>
    </w:p>
    <w:sectPr w:rsidR="0090067A" w:rsidSect="006124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067A"/>
    <w:rsid w:val="00612440"/>
    <w:rsid w:val="00900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4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2014-07-24T09:40:00Z</dcterms:created>
  <dcterms:modified xsi:type="dcterms:W3CDTF">2014-07-24T09:41:00Z</dcterms:modified>
</cp:coreProperties>
</file>