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4FFC" w:rsidRDefault="00724FFC" w:rsidP="00724FFC">
      <w:pPr>
        <w:pStyle w:val="Zkladntext"/>
        <w:ind w:left="0"/>
        <w:rPr>
          <w:b/>
          <w:sz w:val="24"/>
        </w:rPr>
      </w:pPr>
    </w:p>
    <w:p w:rsidR="00724FFC" w:rsidRPr="009A2B77" w:rsidRDefault="00724FFC" w:rsidP="00724FFC">
      <w:pPr>
        <w:rPr>
          <w:sz w:val="18"/>
          <w:szCs w:val="18"/>
          <w:u w:val="single"/>
        </w:rPr>
      </w:pPr>
      <w:r w:rsidRPr="009A2B77">
        <w:rPr>
          <w:sz w:val="18"/>
          <w:szCs w:val="18"/>
          <w:u w:val="single"/>
        </w:rPr>
        <w:t>Poznámka:</w:t>
      </w:r>
    </w:p>
    <w:p w:rsidR="00724FFC" w:rsidRDefault="00724FFC" w:rsidP="00724FFC">
      <w:pPr>
        <w:pStyle w:val="Zkladntext"/>
        <w:rPr>
          <w:snapToGrid w:val="0"/>
          <w:lang w:eastAsia="sk-SK"/>
        </w:rPr>
      </w:pPr>
      <w:r w:rsidRPr="00672613">
        <w:rPr>
          <w:snapToGrid w:val="0"/>
          <w:lang w:eastAsia="sk-SK"/>
        </w:rPr>
        <w:t>Všetky údaje a informácie uvedené v týchto poznámkach vychádzajú z účtovníctva a nadväzujú na účtovné výkazy. Hodnotové údaje sú uvedené v eurách (pokiaľ nie je uvedené inak).</w:t>
      </w:r>
      <w:r>
        <w:rPr>
          <w:snapToGrid w:val="0"/>
          <w:lang w:eastAsia="sk-SK"/>
        </w:rPr>
        <w:t xml:space="preserve"> </w:t>
      </w:r>
      <w:r w:rsidRPr="006726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724FFC" w:rsidRDefault="00724FFC" w:rsidP="00724FFC">
      <w:pPr>
        <w:pStyle w:val="Zkladntext"/>
        <w:ind w:left="0"/>
        <w:rPr>
          <w:b/>
          <w:sz w:val="24"/>
        </w:rPr>
      </w:pPr>
    </w:p>
    <w:p w:rsidR="00724FFC" w:rsidRDefault="00724FFC" w:rsidP="00724FFC">
      <w:pPr>
        <w:pStyle w:val="Zkladntext"/>
      </w:pPr>
    </w:p>
    <w:p w:rsidR="00724FFC" w:rsidRDefault="00724FFC" w:rsidP="00724FFC">
      <w:pPr>
        <w:pStyle w:val="Nadpis1"/>
      </w:pPr>
      <w:bookmarkStart w:id="0" w:name="_Toc530739894"/>
      <w:r>
        <w:t>Informácie o účtovnej jednotke</w:t>
      </w:r>
      <w:bookmarkEnd w:id="0"/>
    </w:p>
    <w:p w:rsidR="00724FFC" w:rsidRDefault="00724FFC" w:rsidP="00724FFC">
      <w:pPr>
        <w:pStyle w:val="Zkladntext"/>
      </w:pPr>
    </w:p>
    <w:p w:rsidR="00724FFC" w:rsidRDefault="00724FFC" w:rsidP="00724FFC">
      <w:pPr>
        <w:pStyle w:val="Nadpis2"/>
      </w:pPr>
      <w:bookmarkStart w:id="1" w:name="_Toc530739895"/>
      <w:r>
        <w:t>Založenie spoločnosti:</w:t>
      </w:r>
      <w:bookmarkEnd w:id="1"/>
    </w:p>
    <w:p w:rsidR="00724FFC" w:rsidRDefault="00724FFC" w:rsidP="00724FFC">
      <w:pPr>
        <w:pStyle w:val="Zkladntext"/>
      </w:pPr>
      <w:r>
        <w:t xml:space="preserve">Spoločnosť </w:t>
      </w:r>
      <w:r>
        <w:t xml:space="preserve">Daniela </w:t>
      </w:r>
      <w:proofErr w:type="spellStart"/>
      <w:r>
        <w:t>Trans</w:t>
      </w:r>
      <w:proofErr w:type="spellEnd"/>
      <w:r>
        <w:t xml:space="preserve"> </w:t>
      </w:r>
      <w:r>
        <w:t xml:space="preserve"> s.r.o. (ďalej len Spoločnosť) bola založená zakladateľskou zmluvou dňa </w:t>
      </w:r>
      <w:r>
        <w:t>14.</w:t>
      </w:r>
      <w:r>
        <w:t>6.201</w:t>
      </w:r>
      <w:r>
        <w:t>2</w:t>
      </w:r>
      <w:r>
        <w:t xml:space="preserve"> a do obchodného registra bola zapísaná dňa </w:t>
      </w:r>
      <w:r>
        <w:t>14</w:t>
      </w:r>
      <w:r>
        <w:t>.6.201</w:t>
      </w:r>
      <w:r>
        <w:t>2</w:t>
      </w:r>
      <w:r>
        <w:t xml:space="preserve"> (Obchodný register Okresného súdu Bratislava I v Bratislave, oddiel </w:t>
      </w:r>
      <w:proofErr w:type="spellStart"/>
      <w:r>
        <w:t>Sro</w:t>
      </w:r>
      <w:proofErr w:type="spellEnd"/>
      <w:r>
        <w:t xml:space="preserve">, vložka číslo: </w:t>
      </w:r>
      <w:r>
        <w:rPr>
          <w:rStyle w:val="ra"/>
        </w:rPr>
        <w:t>82102/B</w:t>
      </w:r>
      <w:r>
        <w:t xml:space="preserve">). </w:t>
      </w:r>
    </w:p>
    <w:p w:rsidR="00724FFC" w:rsidRDefault="00724FFC" w:rsidP="00724FFC">
      <w:pPr>
        <w:pStyle w:val="Zkladntext"/>
      </w:pPr>
    </w:p>
    <w:p w:rsidR="00724FFC" w:rsidRDefault="00724FFC" w:rsidP="00724FFC">
      <w:pPr>
        <w:pStyle w:val="Nadpis2"/>
        <w:spacing w:before="60"/>
        <w:ind w:left="357" w:hanging="357"/>
      </w:pPr>
      <w:bookmarkStart w:id="2" w:name="_Toc530739896"/>
      <w:r>
        <w:t>Hlavným predmetom podnikania sú nasledujúce činnosti:</w:t>
      </w:r>
      <w:bookmarkEnd w:id="2"/>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9160"/>
      </w:tblGrid>
      <w:tr w:rsidR="00724FFC" w:rsidRPr="00FD5489" w:rsidTr="000B5254">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Kúpa tovaru na účely jeho predaja konečnému spotrebiteľovi (maloobchod) alebo iným prevádzkovateľom živnosti (veľkoobchod)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sprostredkovateľská činnosť v oblasti obchodu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sprostredkovateľská činnosť v oblasti služieb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sprostredkovateľská činnosť v oblasti výroby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poskytovanie služieb rýchleho občerstvenia v spojení s predajom na priamu konzumáciu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reklamné a marketingové služby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prenájom hnuteľných vecí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čistiace a upratovacie služby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taxislužba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údržba motorových vozidiel bez zásahu do motorickej časti vozidla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prenájom nehnuteľností spojený s poskytovaním iných než základných služieb spojených s prenájmom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kuriérske služby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prípravné práce k realizácii stavby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uskutočňovanie stavieb a ich zmien </w:t>
                  </w:r>
                </w:p>
              </w:tc>
              <w:tc>
                <w:tcPr>
                  <w:tcW w:w="1650" w:type="pct"/>
                  <w:hideMark/>
                </w:tcPr>
                <w:p w:rsidR="00724FFC" w:rsidRPr="00724FFC" w:rsidRDefault="00724FFC" w:rsidP="00724FFC">
                  <w:pPr>
                    <w:rPr>
                      <w:color w:val="000000"/>
                      <w:sz w:val="24"/>
                      <w:szCs w:val="24"/>
                      <w:lang w:eastAsia="sk-SK"/>
                    </w:rPr>
                  </w:pPr>
                  <w:r w:rsidRPr="00724FFC">
                    <w:rPr>
                      <w:color w:val="000000"/>
                      <w:sz w:val="24"/>
                      <w:szCs w:val="24"/>
                      <w:lang w:eastAsia="sk-SK"/>
                    </w:rPr>
                    <w:t>  (od: 14.06.2012)</w:t>
                  </w:r>
                </w:p>
              </w:tc>
            </w:tr>
          </w:tbl>
          <w:p w:rsidR="00724FFC" w:rsidRPr="00724FFC" w:rsidRDefault="00724FFC" w:rsidP="00724FFC">
            <w:pPr>
              <w:rPr>
                <w:vanish/>
                <w:color w:val="000000"/>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724FFC" w:rsidRPr="00724FFC">
              <w:trPr>
                <w:tblCellSpacing w:w="15" w:type="dxa"/>
              </w:trPr>
              <w:tc>
                <w:tcPr>
                  <w:tcW w:w="3350" w:type="pct"/>
                  <w:vAlign w:val="center"/>
                  <w:hideMark/>
                </w:tcPr>
                <w:p w:rsidR="00724FFC" w:rsidRPr="00724FFC" w:rsidRDefault="00724FFC" w:rsidP="00724FFC">
                  <w:pPr>
                    <w:rPr>
                      <w:color w:val="000000"/>
                      <w:sz w:val="24"/>
                      <w:szCs w:val="24"/>
                      <w:lang w:eastAsia="sk-SK"/>
                    </w:rPr>
                  </w:pPr>
                  <w:r w:rsidRPr="00724FFC">
                    <w:rPr>
                      <w:color w:val="000000"/>
                      <w:sz w:val="24"/>
                      <w:szCs w:val="24"/>
                      <w:lang w:eastAsia="sk-SK"/>
                    </w:rPr>
                    <w:t xml:space="preserve">dokončovacie stavebné práce pri realizácii exteriérov a interiérov </w:t>
                  </w:r>
                </w:p>
              </w:tc>
              <w:tc>
                <w:tcPr>
                  <w:tcW w:w="1650" w:type="pct"/>
                  <w:hideMark/>
                </w:tcPr>
                <w:p w:rsidR="00724FFC" w:rsidRPr="00724FFC" w:rsidRDefault="00724FFC" w:rsidP="00724FFC">
                  <w:pPr>
                    <w:rPr>
                      <w:color w:val="000000"/>
                      <w:sz w:val="24"/>
                      <w:szCs w:val="24"/>
                      <w:lang w:eastAsia="sk-SK"/>
                    </w:rPr>
                  </w:pPr>
                </w:p>
              </w:tc>
            </w:tr>
          </w:tbl>
          <w:p w:rsidR="00724FFC" w:rsidRPr="00FD5489" w:rsidRDefault="00724FFC" w:rsidP="000B5254">
            <w:pPr>
              <w:rPr>
                <w:color w:val="000000"/>
                <w:sz w:val="24"/>
                <w:szCs w:val="24"/>
                <w:lang w:eastAsia="sk-SK"/>
              </w:rPr>
            </w:pPr>
          </w:p>
        </w:tc>
      </w:tr>
    </w:tbl>
    <w:p w:rsidR="00724FFC" w:rsidRPr="00FD5489" w:rsidRDefault="00724FFC" w:rsidP="00724FFC">
      <w:pPr>
        <w:rPr>
          <w:vanish/>
          <w:color w:val="000000"/>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9160"/>
      </w:tblGrid>
      <w:tr w:rsidR="00724FFC" w:rsidRPr="00FD5489" w:rsidTr="000B5254">
        <w:trPr>
          <w:tblCellSpacing w:w="22" w:type="dxa"/>
          <w:jc w:val="center"/>
        </w:trPr>
        <w:tc>
          <w:tcPr>
            <w:tcW w:w="1000" w:type="pct"/>
            <w:shd w:val="clear" w:color="auto" w:fill="FFFFFF"/>
            <w:hideMark/>
          </w:tcPr>
          <w:p w:rsidR="00724FFC" w:rsidRPr="00FD5489" w:rsidRDefault="00724FFC" w:rsidP="000B5254">
            <w:pPr>
              <w:rPr>
                <w:color w:val="000000"/>
                <w:sz w:val="24"/>
                <w:szCs w:val="24"/>
                <w:lang w:eastAsia="sk-SK"/>
              </w:rPr>
            </w:pPr>
          </w:p>
        </w:tc>
      </w:tr>
    </w:tbl>
    <w:p w:rsidR="00724FFC" w:rsidRDefault="00724FFC" w:rsidP="00724FFC">
      <w:pPr>
        <w:pStyle w:val="Zkladntext"/>
        <w:ind w:left="0"/>
      </w:pPr>
    </w:p>
    <w:p w:rsidR="00724FFC" w:rsidRDefault="00724FFC" w:rsidP="00724FFC">
      <w:pPr>
        <w:pStyle w:val="Nadpis2"/>
        <w:spacing w:before="60"/>
        <w:ind w:left="357" w:hanging="357"/>
      </w:pPr>
      <w:r>
        <w:t xml:space="preserve">Počet zamestnancov </w:t>
      </w:r>
    </w:p>
    <w:p w:rsidR="00724FFC" w:rsidRDefault="00724FFC" w:rsidP="00724FFC">
      <w:pPr>
        <w:pStyle w:val="Zkladntext"/>
      </w:pPr>
      <w:r>
        <w:t>Údaje o počte zamestnancov za bežné účtovné obdobie a bezprostredne predchádzajúce účtovné obdobie sú uvedené v nasledujúcom prehľade:</w:t>
      </w:r>
    </w:p>
    <w:tbl>
      <w:tblPr>
        <w:tblW w:w="9060" w:type="dxa"/>
        <w:tblInd w:w="60" w:type="dxa"/>
        <w:tblCellMar>
          <w:left w:w="70" w:type="dxa"/>
          <w:right w:w="70" w:type="dxa"/>
        </w:tblCellMar>
        <w:tblLook w:val="04A0" w:firstRow="1" w:lastRow="0" w:firstColumn="1" w:lastColumn="0" w:noHBand="0" w:noVBand="1"/>
      </w:tblPr>
      <w:tblGrid>
        <w:gridCol w:w="3500"/>
        <w:gridCol w:w="2920"/>
        <w:gridCol w:w="2640"/>
      </w:tblGrid>
      <w:tr w:rsidR="00724FFC" w:rsidRPr="004B2F56" w:rsidTr="000B5254">
        <w:trPr>
          <w:trHeight w:val="170"/>
        </w:trPr>
        <w:tc>
          <w:tcPr>
            <w:tcW w:w="35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24FFC" w:rsidRPr="004B2F56" w:rsidRDefault="00724FFC" w:rsidP="000B5254">
            <w:pPr>
              <w:jc w:val="center"/>
              <w:rPr>
                <w:b/>
                <w:bCs/>
                <w:color w:val="000000"/>
                <w:sz w:val="18"/>
                <w:szCs w:val="18"/>
                <w:lang w:eastAsia="sk-SK"/>
              </w:rPr>
            </w:pPr>
            <w:r w:rsidRPr="004B2F56">
              <w:rPr>
                <w:b/>
                <w:bCs/>
                <w:color w:val="000000"/>
                <w:sz w:val="18"/>
                <w:szCs w:val="18"/>
                <w:lang w:eastAsia="sk-SK"/>
              </w:rPr>
              <w:t>Názov položky</w:t>
            </w:r>
          </w:p>
        </w:tc>
        <w:tc>
          <w:tcPr>
            <w:tcW w:w="2920" w:type="dxa"/>
            <w:tcBorders>
              <w:top w:val="single" w:sz="8" w:space="0" w:color="auto"/>
              <w:left w:val="nil"/>
              <w:bottom w:val="single" w:sz="8" w:space="0" w:color="auto"/>
              <w:right w:val="single" w:sz="8" w:space="0" w:color="auto"/>
            </w:tcBorders>
            <w:shd w:val="clear" w:color="auto" w:fill="auto"/>
            <w:vAlign w:val="bottom"/>
            <w:hideMark/>
          </w:tcPr>
          <w:p w:rsidR="00724FFC" w:rsidRPr="004B2F56" w:rsidRDefault="00724FFC" w:rsidP="000B5254">
            <w:pPr>
              <w:jc w:val="center"/>
              <w:rPr>
                <w:b/>
                <w:bCs/>
                <w:color w:val="000000"/>
                <w:sz w:val="18"/>
                <w:szCs w:val="18"/>
                <w:lang w:eastAsia="sk-SK"/>
              </w:rPr>
            </w:pPr>
            <w:r w:rsidRPr="004B2F56">
              <w:rPr>
                <w:b/>
                <w:bCs/>
                <w:color w:val="000000"/>
                <w:sz w:val="18"/>
                <w:szCs w:val="18"/>
                <w:lang w:eastAsia="sk-SK"/>
              </w:rPr>
              <w:t>Bežné účtovné obdobie</w:t>
            </w:r>
          </w:p>
        </w:tc>
        <w:tc>
          <w:tcPr>
            <w:tcW w:w="2640" w:type="dxa"/>
            <w:tcBorders>
              <w:top w:val="single" w:sz="8" w:space="0" w:color="auto"/>
              <w:left w:val="nil"/>
              <w:bottom w:val="single" w:sz="8" w:space="0" w:color="auto"/>
              <w:right w:val="single" w:sz="8" w:space="0" w:color="auto"/>
            </w:tcBorders>
            <w:shd w:val="clear" w:color="auto" w:fill="auto"/>
            <w:vAlign w:val="bottom"/>
            <w:hideMark/>
          </w:tcPr>
          <w:p w:rsidR="00724FFC" w:rsidRPr="004B2F56" w:rsidRDefault="00724FFC" w:rsidP="000B5254">
            <w:pPr>
              <w:jc w:val="center"/>
              <w:rPr>
                <w:b/>
                <w:bCs/>
                <w:color w:val="000000"/>
                <w:sz w:val="18"/>
                <w:szCs w:val="18"/>
                <w:lang w:eastAsia="sk-SK"/>
              </w:rPr>
            </w:pPr>
            <w:r w:rsidRPr="004B2F56">
              <w:rPr>
                <w:b/>
                <w:bCs/>
                <w:color w:val="000000"/>
                <w:sz w:val="18"/>
                <w:szCs w:val="18"/>
                <w:lang w:eastAsia="sk-SK"/>
              </w:rPr>
              <w:t>Bezprostredne predchádzajúce účtovné obdobie</w:t>
            </w:r>
          </w:p>
        </w:tc>
      </w:tr>
      <w:tr w:rsidR="00724FFC" w:rsidRPr="004B2F56" w:rsidTr="000B5254">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724FFC" w:rsidRPr="0092775F" w:rsidRDefault="00724FFC" w:rsidP="000B5254">
            <w:pPr>
              <w:rPr>
                <w:color w:val="000000"/>
                <w:sz w:val="18"/>
                <w:szCs w:val="18"/>
                <w:lang w:eastAsia="sk-SK"/>
              </w:rPr>
            </w:pPr>
            <w:r w:rsidRPr="0092775F">
              <w:rPr>
                <w:color w:val="000000"/>
                <w:sz w:val="18"/>
                <w:szCs w:val="18"/>
                <w:lang w:eastAsia="sk-SK"/>
              </w:rPr>
              <w:t>Priemerný prepočítaný počet zamestnancov</w:t>
            </w:r>
          </w:p>
        </w:tc>
        <w:tc>
          <w:tcPr>
            <w:tcW w:w="292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264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r>
      <w:tr w:rsidR="00724FFC" w:rsidRPr="004B2F56" w:rsidTr="000B5254">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724FFC" w:rsidRPr="0092775F" w:rsidRDefault="00724FFC" w:rsidP="000B5254">
            <w:pPr>
              <w:rPr>
                <w:color w:val="000000"/>
                <w:sz w:val="18"/>
                <w:szCs w:val="18"/>
                <w:lang w:eastAsia="sk-SK"/>
              </w:rPr>
            </w:pPr>
            <w:r w:rsidRPr="0092775F">
              <w:rPr>
                <w:color w:val="000000"/>
                <w:sz w:val="18"/>
                <w:szCs w:val="18"/>
                <w:lang w:eastAsia="sk-SK"/>
              </w:rPr>
              <w:t>Stav zamestnancov ku dňu, ku ktorému sa zostavuje účtovná závierka, z toho:</w:t>
            </w:r>
          </w:p>
        </w:tc>
        <w:tc>
          <w:tcPr>
            <w:tcW w:w="292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264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r>
      <w:tr w:rsidR="00724FFC" w:rsidRPr="004B2F56" w:rsidTr="000B5254">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724FFC" w:rsidRPr="0092775F" w:rsidRDefault="00724FFC" w:rsidP="000B5254">
            <w:pPr>
              <w:rPr>
                <w:color w:val="000000"/>
                <w:sz w:val="18"/>
                <w:szCs w:val="18"/>
                <w:lang w:eastAsia="sk-SK"/>
              </w:rPr>
            </w:pPr>
            <w:r w:rsidRPr="0092775F">
              <w:rPr>
                <w:color w:val="000000"/>
                <w:sz w:val="18"/>
                <w:szCs w:val="18"/>
                <w:lang w:eastAsia="sk-SK"/>
              </w:rPr>
              <w:t>počet vedúcich zamestnancov</w:t>
            </w:r>
          </w:p>
        </w:tc>
        <w:tc>
          <w:tcPr>
            <w:tcW w:w="292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2640" w:type="dxa"/>
            <w:tcBorders>
              <w:top w:val="nil"/>
              <w:left w:val="nil"/>
              <w:bottom w:val="single" w:sz="8" w:space="0" w:color="auto"/>
              <w:right w:val="single" w:sz="8" w:space="0" w:color="auto"/>
            </w:tcBorders>
            <w:shd w:val="clear" w:color="auto" w:fill="auto"/>
            <w:vAlign w:val="center"/>
          </w:tcPr>
          <w:p w:rsidR="00724FFC" w:rsidRPr="004B2F56" w:rsidRDefault="00724FFC" w:rsidP="000B5254">
            <w:pPr>
              <w:pStyle w:val="Value"/>
              <w:jc w:val="center"/>
              <w:rPr>
                <w:rFonts w:ascii="Times New Roman" w:hAnsi="Times New Roman"/>
                <w:sz w:val="18"/>
                <w:szCs w:val="18"/>
              </w:rPr>
            </w:pPr>
            <w:r>
              <w:rPr>
                <w:rFonts w:ascii="Times New Roman" w:hAnsi="Times New Roman"/>
                <w:sz w:val="18"/>
                <w:szCs w:val="18"/>
              </w:rPr>
              <w:t>0</w:t>
            </w:r>
          </w:p>
        </w:tc>
      </w:tr>
    </w:tbl>
    <w:p w:rsidR="00724FFC" w:rsidRDefault="00724FFC" w:rsidP="00724FFC">
      <w:pPr>
        <w:pStyle w:val="Zkladntext"/>
      </w:pPr>
    </w:p>
    <w:p w:rsidR="00724FFC" w:rsidRDefault="00724FFC" w:rsidP="00724FFC">
      <w:pPr>
        <w:pStyle w:val="Nadpis2"/>
      </w:pPr>
      <w:r>
        <w:t>Údaje o neobmedzenom ručení</w:t>
      </w:r>
    </w:p>
    <w:p w:rsidR="00724FFC" w:rsidRPr="003A45DE" w:rsidRDefault="00724FFC" w:rsidP="00724FFC">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724FFC" w:rsidRDefault="00724FFC" w:rsidP="00724FFC">
      <w:pPr>
        <w:pStyle w:val="Nadpis2"/>
        <w:spacing w:before="60"/>
        <w:ind w:left="357" w:hanging="357"/>
      </w:pPr>
      <w:r>
        <w:lastRenderedPageBreak/>
        <w:t>Právny dôvod na zostavenie účtovnej závierky</w:t>
      </w:r>
    </w:p>
    <w:p w:rsidR="00724FFC" w:rsidRDefault="00724FFC" w:rsidP="00724FFC">
      <w:pPr>
        <w:pStyle w:val="Zkladntext"/>
        <w:ind w:hanging="426"/>
      </w:pPr>
      <w:r>
        <w:tab/>
        <w:t>Účtovná závierka Spoločnosti k 31. decembru 2013 je zostavená ako riadna účtovná závierka podľa § 17 ods. 6 zákona NR SR č. 431/2002 Z. z. o účtovníctve, za účtovné obdobie od 1. januára 2013 do 31. decembra 2013.</w:t>
      </w:r>
    </w:p>
    <w:p w:rsidR="00724FFC" w:rsidRDefault="00724FFC" w:rsidP="00724FFC">
      <w:pPr>
        <w:pStyle w:val="Nadpis2"/>
        <w:spacing w:before="60"/>
        <w:ind w:left="357" w:hanging="357"/>
      </w:pPr>
      <w:r>
        <w:t>Dátum schválenia účtovnej závierky za predchádzajúce účtovné obdobie</w:t>
      </w:r>
    </w:p>
    <w:p w:rsidR="00724FFC" w:rsidRDefault="00724FFC" w:rsidP="00724FFC">
      <w:pPr>
        <w:pStyle w:val="Zkladntext"/>
        <w:ind w:hanging="426"/>
      </w:pPr>
      <w:r>
        <w:tab/>
        <w:t>Účtovná závierka neaplikovane</w:t>
      </w:r>
    </w:p>
    <w:p w:rsidR="00724FFC" w:rsidRDefault="00724FFC" w:rsidP="00724FFC">
      <w:pPr>
        <w:pStyle w:val="Zkladntext"/>
      </w:pPr>
    </w:p>
    <w:p w:rsidR="00724FFC" w:rsidRDefault="00724FFC" w:rsidP="00724FFC">
      <w:pPr>
        <w:pStyle w:val="Zkladntext"/>
      </w:pPr>
    </w:p>
    <w:p w:rsidR="00724FFC" w:rsidRDefault="00724FFC" w:rsidP="00724FFC">
      <w:pPr>
        <w:pStyle w:val="Nadpis1"/>
      </w:pPr>
      <w:bookmarkStart w:id="3" w:name="_Toc530739897"/>
      <w:r>
        <w:t>Informácie o orgánoch účtovnej jednotky</w:t>
      </w:r>
      <w:bookmarkEnd w:id="3"/>
    </w:p>
    <w:p w:rsidR="00724FFC" w:rsidRDefault="00724FFC" w:rsidP="00724FFC">
      <w:pPr>
        <w:pStyle w:val="Nadpis2"/>
        <w:numPr>
          <w:ilvl w:val="0"/>
          <w:numId w:val="0"/>
        </w:numPr>
        <w:spacing w:before="60"/>
        <w:ind w:left="357"/>
      </w:pPr>
      <w:r>
        <w:t>Štatutárny orgán spoločnosti:</w:t>
      </w:r>
    </w:p>
    <w:p w:rsidR="00724FFC" w:rsidRDefault="00724FFC" w:rsidP="00724FFC">
      <w:pPr>
        <w:rPr>
          <w:sz w:val="18"/>
        </w:rPr>
      </w:pPr>
      <w:r>
        <w:t xml:space="preserve">        Konateľ</w:t>
      </w:r>
      <w:r>
        <w:tab/>
      </w:r>
      <w:r>
        <w:tab/>
      </w:r>
      <w:r>
        <w:tab/>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724FFC" w:rsidRPr="00FD5489" w:rsidTr="000B5254">
        <w:trPr>
          <w:tblCellSpacing w:w="22" w:type="dxa"/>
          <w:jc w:val="center"/>
        </w:trPr>
        <w:tc>
          <w:tcPr>
            <w:tcW w:w="1000" w:type="pct"/>
            <w:shd w:val="clear" w:color="auto" w:fill="FFFFFF"/>
            <w:hideMark/>
          </w:tcPr>
          <w:p w:rsidR="00724FFC" w:rsidRPr="00FD5489" w:rsidRDefault="00724FFC" w:rsidP="000B5254">
            <w:pPr>
              <w:rPr>
                <w:color w:val="000000"/>
                <w:sz w:val="24"/>
                <w:szCs w:val="24"/>
                <w:lang w:eastAsia="sk-SK"/>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222"/>
            </w:tblGrid>
            <w:tr w:rsidR="00724FFC" w:rsidRPr="00FD5489" w:rsidTr="000B5254">
              <w:trPr>
                <w:tblCellSpacing w:w="15" w:type="dxa"/>
              </w:trPr>
              <w:tc>
                <w:tcPr>
                  <w:tcW w:w="3350" w:type="pct"/>
                  <w:vAlign w:val="center"/>
                  <w:hideMark/>
                </w:tcPr>
                <w:p w:rsidR="00724FFC" w:rsidRPr="00FD5489" w:rsidRDefault="00724FFC" w:rsidP="000B5254">
                  <w:pPr>
                    <w:rPr>
                      <w:color w:val="000000"/>
                      <w:sz w:val="24"/>
                      <w:szCs w:val="24"/>
                      <w:lang w:eastAsia="sk-SK"/>
                    </w:rPr>
                  </w:pPr>
                  <w:r>
                    <w:rPr>
                      <w:color w:val="000000"/>
                      <w:sz w:val="24"/>
                      <w:szCs w:val="24"/>
                      <w:lang w:eastAsia="sk-SK"/>
                    </w:rPr>
                    <w:t xml:space="preserve">Daniel Domény </w:t>
                  </w:r>
                </w:p>
              </w:tc>
            </w:tr>
          </w:tbl>
          <w:p w:rsidR="00724FFC" w:rsidRPr="00FD5489" w:rsidRDefault="00724FFC" w:rsidP="000B5254">
            <w:pPr>
              <w:rPr>
                <w:color w:val="000000"/>
                <w:sz w:val="24"/>
                <w:szCs w:val="24"/>
                <w:lang w:eastAsia="sk-SK"/>
              </w:rPr>
            </w:pPr>
          </w:p>
        </w:tc>
      </w:tr>
    </w:tbl>
    <w:p w:rsidR="00724FFC" w:rsidRDefault="00724FFC" w:rsidP="00724FFC">
      <w:pPr>
        <w:rPr>
          <w:sz w:val="18"/>
        </w:rPr>
      </w:pPr>
    </w:p>
    <w:p w:rsidR="00724FFC" w:rsidRPr="004B2F56" w:rsidRDefault="00724FFC" w:rsidP="00724FFC">
      <w:pPr>
        <w:pStyle w:val="Nadpis1"/>
        <w:spacing w:before="120" w:after="60"/>
        <w:rPr>
          <w:szCs w:val="18"/>
        </w:rPr>
      </w:pPr>
      <w:bookmarkStart w:id="4" w:name="_Toc530739898"/>
      <w:r>
        <w:rPr>
          <w:szCs w:val="18"/>
        </w:rPr>
        <w:t>informácie o spoločnikoch</w:t>
      </w:r>
      <w:r w:rsidRPr="004B2F56">
        <w:rPr>
          <w:szCs w:val="18"/>
        </w:rPr>
        <w:t xml:space="preserve"> účtovnej jednotky</w:t>
      </w:r>
      <w:bookmarkEnd w:id="4"/>
    </w:p>
    <w:p w:rsidR="00724FFC" w:rsidRPr="00DB3355" w:rsidRDefault="00724FFC" w:rsidP="00724FFC">
      <w:pPr>
        <w:pStyle w:val="Nadpis2"/>
        <w:numPr>
          <w:ilvl w:val="0"/>
          <w:numId w:val="0"/>
        </w:numPr>
        <w:spacing w:before="60"/>
        <w:ind w:left="357"/>
        <w:rPr>
          <w:b w:val="0"/>
        </w:rPr>
      </w:pPr>
      <w:r w:rsidRPr="00DB3355">
        <w:rPr>
          <w:b w:val="0"/>
          <w:szCs w:val="18"/>
        </w:rPr>
        <w:t xml:space="preserve"> </w:t>
      </w:r>
      <w:r w:rsidRPr="00DB3355">
        <w:rPr>
          <w:b w:val="0"/>
        </w:rPr>
        <w:t>Zrušené s účinnosťou od 31.12.2013</w:t>
      </w:r>
    </w:p>
    <w:p w:rsidR="00724FFC" w:rsidRPr="00BE1591" w:rsidRDefault="00724FFC" w:rsidP="00724FFC"/>
    <w:p w:rsidR="00724FFC" w:rsidRDefault="00724FFC" w:rsidP="00724FFC">
      <w:pPr>
        <w:pStyle w:val="Nadpis1"/>
      </w:pPr>
      <w:r>
        <w:t>Informácie o konsolidovanom celku</w:t>
      </w:r>
    </w:p>
    <w:p w:rsidR="00724FFC" w:rsidRDefault="00724FFC" w:rsidP="00724FFC">
      <w:pPr>
        <w:pStyle w:val="Zkladntext"/>
        <w:ind w:hanging="426"/>
      </w:pPr>
      <w:r>
        <w:rPr>
          <w:b/>
        </w:rPr>
        <w:tab/>
      </w:r>
      <w:r>
        <w:t>Spoločnosť nie je súčasťou konsolidovaného celku.</w:t>
      </w:r>
    </w:p>
    <w:p w:rsidR="00724FFC" w:rsidRPr="003A45DE" w:rsidRDefault="00724FFC" w:rsidP="00724FFC">
      <w:bookmarkStart w:id="5" w:name="_Toc530739899"/>
    </w:p>
    <w:p w:rsidR="00724FFC" w:rsidRDefault="00724FFC" w:rsidP="00724FFC">
      <w:pPr>
        <w:pStyle w:val="Nadpis1"/>
      </w:pPr>
      <w:r>
        <w:t xml:space="preserve">Informácie o účtovných zásadách a účtovných metódach  </w:t>
      </w:r>
      <w:bookmarkEnd w:id="5"/>
    </w:p>
    <w:p w:rsidR="00724FFC" w:rsidRDefault="00724FFC" w:rsidP="00724FFC">
      <w:pPr>
        <w:pStyle w:val="Zkladntext"/>
      </w:pPr>
    </w:p>
    <w:p w:rsidR="00724FFC" w:rsidRDefault="00724FFC" w:rsidP="00724FFC">
      <w:pPr>
        <w:pStyle w:val="Pismenka"/>
        <w:numPr>
          <w:ilvl w:val="0"/>
          <w:numId w:val="4"/>
        </w:numPr>
        <w:tabs>
          <w:tab w:val="clear" w:pos="360"/>
        </w:tabs>
        <w:ind w:left="426" w:hanging="426"/>
      </w:pPr>
      <w:r>
        <w:t>Východiská pre zostavenie účtovnej závierky</w:t>
      </w:r>
    </w:p>
    <w:p w:rsidR="00724FFC" w:rsidRDefault="00724FFC" w:rsidP="00724FFC">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724FFC" w:rsidRDefault="00724FFC" w:rsidP="00724FFC">
      <w:pPr>
        <w:pStyle w:val="Zkladntext"/>
        <w:ind w:left="450"/>
      </w:pPr>
      <w:r w:rsidRPr="00194BFD">
        <w:t>Účtovné metódy a všeobecné účtovné zásady boli účtovnou jednotkou konzistentne aplikované</w:t>
      </w:r>
      <w:r>
        <w:t>.</w:t>
      </w:r>
    </w:p>
    <w:p w:rsidR="00724FFC" w:rsidRDefault="00724FFC" w:rsidP="00724FFC">
      <w:pPr>
        <w:pStyle w:val="Zkladntext"/>
        <w:ind w:left="0"/>
      </w:pPr>
    </w:p>
    <w:p w:rsidR="00724FFC" w:rsidRDefault="00724FFC" w:rsidP="00724FFC">
      <w:pPr>
        <w:pStyle w:val="Pismenka"/>
      </w:pPr>
      <w:r>
        <w:t>Dlhodobý nehmotný a dlhodobý hmotný majetok</w:t>
      </w:r>
    </w:p>
    <w:p w:rsidR="00724FFC" w:rsidRDefault="00724FFC" w:rsidP="00724FFC">
      <w:pPr>
        <w:pStyle w:val="Pismenka"/>
        <w:numPr>
          <w:ilvl w:val="0"/>
          <w:numId w:val="0"/>
        </w:numPr>
      </w:pPr>
    </w:p>
    <w:p w:rsidR="00724FFC" w:rsidRDefault="00724FFC" w:rsidP="00724FFC">
      <w:pPr>
        <w:pStyle w:val="Zkladntext"/>
        <w:ind w:left="360"/>
      </w:pPr>
      <w:r>
        <w:t xml:space="preserve">Dlhodobý majetok  nakupovaný sa oceňuje obstarávacou cenou, ktorá zahŕňa cenu obstarania a náklady súvisiace s obstaraním (prepravu, montáž, poistné a pod.). </w:t>
      </w:r>
    </w:p>
    <w:p w:rsidR="00724FFC" w:rsidRDefault="00724FFC" w:rsidP="00724FFC">
      <w:pPr>
        <w:pStyle w:val="Zkladntext"/>
        <w:spacing w:before="60"/>
        <w:ind w:left="357"/>
      </w:pPr>
      <w:r>
        <w:t>Odpisy dlhodobého nehmotného majetku sú stanovené na základe predpokladanej doby jeho používania – 5 rokov (60 mesiacov) software.  Odpisovať sa začína v mesiaci uvedenia do používania dlhodobého nehmotného majetku, ročný odpis je rovnomerný a zodpovedá počet mesiacov * 1/60 vstupnej ceny. Spoločnosť neúčtuje o nehmotnom majetku, ktorého obstarávacia cena (resp. vlastné náklady) je 2 400 EUR  a nižšia ako o dlhodobom majetku.</w:t>
      </w:r>
    </w:p>
    <w:p w:rsidR="00724FFC" w:rsidRDefault="00724FFC" w:rsidP="00724FFC">
      <w:pPr>
        <w:pStyle w:val="Zkladntext"/>
        <w:spacing w:before="60"/>
        <w:ind w:left="357"/>
      </w:pPr>
      <w:r>
        <w:t>Sadzby odpisov dlhodobého hmotného majetku sú zhodné s daňovými odpismi. Hmotný majetok, ktorého obstarávacia cena (resp. vlastné náklady) je 1 700 EUR a nižšia, spoločnosť považuje za zásoby.  Predpokladaná doba používania, metóda odpisovania a odpisová sadzba sú uvedené v nasledujúcej tabuľke:</w:t>
      </w:r>
    </w:p>
    <w:p w:rsidR="00724FFC" w:rsidRDefault="00724FFC" w:rsidP="00724FFC">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724FFC" w:rsidTr="000B5254">
        <w:trPr>
          <w:trHeight w:val="170"/>
        </w:trPr>
        <w:tc>
          <w:tcPr>
            <w:tcW w:w="3402" w:type="dxa"/>
            <w:gridSpan w:val="2"/>
          </w:tcPr>
          <w:p w:rsidR="00724FFC" w:rsidRDefault="00724FFC" w:rsidP="000B5254">
            <w:pPr>
              <w:pStyle w:val="Tabulka"/>
            </w:pPr>
            <w:r>
              <w:t>Druh majetku</w:t>
            </w:r>
          </w:p>
        </w:tc>
        <w:tc>
          <w:tcPr>
            <w:tcW w:w="1701" w:type="dxa"/>
          </w:tcPr>
          <w:p w:rsidR="00724FFC" w:rsidRDefault="00724FFC" w:rsidP="000B5254">
            <w:pPr>
              <w:pStyle w:val="Tabulka"/>
              <w:jc w:val="center"/>
            </w:pPr>
            <w:r>
              <w:t>Predpokladaná</w:t>
            </w:r>
          </w:p>
        </w:tc>
        <w:tc>
          <w:tcPr>
            <w:tcW w:w="141" w:type="dxa"/>
          </w:tcPr>
          <w:p w:rsidR="00724FFC" w:rsidRDefault="00724FFC" w:rsidP="000B5254">
            <w:pPr>
              <w:pStyle w:val="Tabulka"/>
              <w:jc w:val="center"/>
            </w:pPr>
          </w:p>
        </w:tc>
        <w:tc>
          <w:tcPr>
            <w:tcW w:w="1701" w:type="dxa"/>
          </w:tcPr>
          <w:p w:rsidR="00724FFC" w:rsidRDefault="00724FFC" w:rsidP="000B5254">
            <w:pPr>
              <w:pStyle w:val="Tabulka"/>
              <w:jc w:val="center"/>
            </w:pPr>
            <w:r>
              <w:t>metóda</w:t>
            </w:r>
          </w:p>
        </w:tc>
        <w:tc>
          <w:tcPr>
            <w:tcW w:w="142" w:type="dxa"/>
          </w:tcPr>
          <w:p w:rsidR="00724FFC" w:rsidRDefault="00724FFC" w:rsidP="000B5254">
            <w:pPr>
              <w:pStyle w:val="Tabulka"/>
              <w:jc w:val="center"/>
            </w:pPr>
          </w:p>
        </w:tc>
        <w:tc>
          <w:tcPr>
            <w:tcW w:w="1701" w:type="dxa"/>
          </w:tcPr>
          <w:p w:rsidR="00724FFC" w:rsidRDefault="00724FFC" w:rsidP="000B5254">
            <w:pPr>
              <w:pStyle w:val="Tabulka"/>
              <w:jc w:val="center"/>
            </w:pPr>
            <w:r>
              <w:t>ročná odpisová</w:t>
            </w:r>
          </w:p>
        </w:tc>
      </w:tr>
      <w:tr w:rsidR="00724FFC" w:rsidTr="000B5254">
        <w:trPr>
          <w:trHeight w:val="170"/>
        </w:trPr>
        <w:tc>
          <w:tcPr>
            <w:tcW w:w="2976" w:type="dxa"/>
            <w:tcBorders>
              <w:bottom w:val="single" w:sz="4" w:space="0" w:color="auto"/>
            </w:tcBorders>
          </w:tcPr>
          <w:p w:rsidR="00724FFC" w:rsidRDefault="00724FFC" w:rsidP="000B5254">
            <w:pPr>
              <w:pStyle w:val="Tabulka"/>
            </w:pPr>
          </w:p>
        </w:tc>
        <w:tc>
          <w:tcPr>
            <w:tcW w:w="426" w:type="dxa"/>
          </w:tcPr>
          <w:p w:rsidR="00724FFC" w:rsidRDefault="00724FFC" w:rsidP="000B5254">
            <w:pPr>
              <w:pStyle w:val="Tabulka"/>
            </w:pPr>
          </w:p>
        </w:tc>
        <w:tc>
          <w:tcPr>
            <w:tcW w:w="1701" w:type="dxa"/>
            <w:tcBorders>
              <w:bottom w:val="single" w:sz="4" w:space="0" w:color="auto"/>
            </w:tcBorders>
          </w:tcPr>
          <w:p w:rsidR="00724FFC" w:rsidRDefault="00724FFC" w:rsidP="000B5254">
            <w:pPr>
              <w:pStyle w:val="Tabulka"/>
              <w:jc w:val="center"/>
            </w:pPr>
            <w:r>
              <w:t>doba používania</w:t>
            </w:r>
          </w:p>
        </w:tc>
        <w:tc>
          <w:tcPr>
            <w:tcW w:w="141" w:type="dxa"/>
          </w:tcPr>
          <w:p w:rsidR="00724FFC" w:rsidRDefault="00724FFC" w:rsidP="000B5254">
            <w:pPr>
              <w:pStyle w:val="Tabulka"/>
              <w:jc w:val="center"/>
            </w:pPr>
          </w:p>
        </w:tc>
        <w:tc>
          <w:tcPr>
            <w:tcW w:w="1701" w:type="dxa"/>
            <w:tcBorders>
              <w:bottom w:val="single" w:sz="4" w:space="0" w:color="auto"/>
            </w:tcBorders>
          </w:tcPr>
          <w:p w:rsidR="00724FFC" w:rsidRDefault="00724FFC" w:rsidP="000B5254">
            <w:pPr>
              <w:pStyle w:val="Tabulka"/>
              <w:jc w:val="center"/>
            </w:pPr>
            <w:r>
              <w:t>Odpisovania</w:t>
            </w:r>
          </w:p>
        </w:tc>
        <w:tc>
          <w:tcPr>
            <w:tcW w:w="142" w:type="dxa"/>
          </w:tcPr>
          <w:p w:rsidR="00724FFC" w:rsidRDefault="00724FFC" w:rsidP="000B5254">
            <w:pPr>
              <w:pStyle w:val="Tabulka"/>
              <w:jc w:val="center"/>
            </w:pPr>
          </w:p>
        </w:tc>
        <w:tc>
          <w:tcPr>
            <w:tcW w:w="1701" w:type="dxa"/>
            <w:tcBorders>
              <w:bottom w:val="single" w:sz="4" w:space="0" w:color="auto"/>
            </w:tcBorders>
          </w:tcPr>
          <w:p w:rsidR="00724FFC" w:rsidRDefault="00724FFC" w:rsidP="000B5254">
            <w:pPr>
              <w:pStyle w:val="Tabulka"/>
              <w:jc w:val="center"/>
            </w:pPr>
            <w:r>
              <w:t xml:space="preserve">sadzba </w:t>
            </w:r>
          </w:p>
        </w:tc>
      </w:tr>
      <w:tr w:rsidR="00724FFC" w:rsidTr="000B5254">
        <w:trPr>
          <w:trHeight w:val="170"/>
        </w:trPr>
        <w:tc>
          <w:tcPr>
            <w:tcW w:w="3402" w:type="dxa"/>
            <w:gridSpan w:val="2"/>
          </w:tcPr>
          <w:p w:rsidR="00724FFC" w:rsidRDefault="00724FFC" w:rsidP="000B5254">
            <w:pPr>
              <w:pStyle w:val="Tabulka"/>
            </w:pPr>
            <w:r>
              <w:t>Výpočtová technika</w:t>
            </w:r>
          </w:p>
        </w:tc>
        <w:tc>
          <w:tcPr>
            <w:tcW w:w="1701" w:type="dxa"/>
          </w:tcPr>
          <w:p w:rsidR="00724FFC" w:rsidRDefault="00724FFC" w:rsidP="000B5254">
            <w:pPr>
              <w:pStyle w:val="Tabulka"/>
              <w:jc w:val="center"/>
            </w:pPr>
            <w:r>
              <w:t>4 rokov</w:t>
            </w:r>
          </w:p>
        </w:tc>
        <w:tc>
          <w:tcPr>
            <w:tcW w:w="141" w:type="dxa"/>
          </w:tcPr>
          <w:p w:rsidR="00724FFC" w:rsidRDefault="00724FFC" w:rsidP="000B5254">
            <w:pPr>
              <w:pStyle w:val="Tabulka"/>
              <w:jc w:val="center"/>
            </w:pPr>
          </w:p>
        </w:tc>
        <w:tc>
          <w:tcPr>
            <w:tcW w:w="1701" w:type="dxa"/>
          </w:tcPr>
          <w:p w:rsidR="00724FFC" w:rsidRDefault="00724FFC" w:rsidP="000B5254">
            <w:pPr>
              <w:pStyle w:val="Tabulka"/>
              <w:jc w:val="center"/>
            </w:pPr>
            <w:r>
              <w:t>Rovnomerné</w:t>
            </w:r>
          </w:p>
        </w:tc>
        <w:tc>
          <w:tcPr>
            <w:tcW w:w="142" w:type="dxa"/>
          </w:tcPr>
          <w:p w:rsidR="00724FFC" w:rsidRDefault="00724FFC" w:rsidP="000B5254">
            <w:pPr>
              <w:pStyle w:val="Tabulka"/>
              <w:jc w:val="center"/>
            </w:pPr>
          </w:p>
        </w:tc>
        <w:tc>
          <w:tcPr>
            <w:tcW w:w="1701" w:type="dxa"/>
          </w:tcPr>
          <w:p w:rsidR="00724FFC" w:rsidRDefault="00724FFC" w:rsidP="000B5254">
            <w:pPr>
              <w:pStyle w:val="Tabulka"/>
              <w:jc w:val="center"/>
            </w:pPr>
            <w:r>
              <w:t>¼</w:t>
            </w:r>
          </w:p>
        </w:tc>
      </w:tr>
      <w:tr w:rsidR="00724FFC" w:rsidTr="000B5254">
        <w:trPr>
          <w:trHeight w:val="170"/>
        </w:trPr>
        <w:tc>
          <w:tcPr>
            <w:tcW w:w="3402" w:type="dxa"/>
            <w:gridSpan w:val="2"/>
          </w:tcPr>
          <w:p w:rsidR="00724FFC" w:rsidRDefault="00724FFC" w:rsidP="000B5254">
            <w:pPr>
              <w:pStyle w:val="Tabulka"/>
            </w:pPr>
            <w:r>
              <w:t>Ostatné stroje a zariadenia</w:t>
            </w:r>
          </w:p>
        </w:tc>
        <w:tc>
          <w:tcPr>
            <w:tcW w:w="1701" w:type="dxa"/>
          </w:tcPr>
          <w:p w:rsidR="00724FFC" w:rsidRDefault="00724FFC" w:rsidP="000B5254">
            <w:pPr>
              <w:pStyle w:val="Tabulka"/>
              <w:jc w:val="center"/>
            </w:pPr>
            <w:r>
              <w:t>4-6 rokov</w:t>
            </w:r>
          </w:p>
        </w:tc>
        <w:tc>
          <w:tcPr>
            <w:tcW w:w="141" w:type="dxa"/>
          </w:tcPr>
          <w:p w:rsidR="00724FFC" w:rsidRDefault="00724FFC" w:rsidP="000B5254">
            <w:pPr>
              <w:pStyle w:val="Tabulka"/>
              <w:jc w:val="center"/>
            </w:pPr>
          </w:p>
        </w:tc>
        <w:tc>
          <w:tcPr>
            <w:tcW w:w="1701" w:type="dxa"/>
          </w:tcPr>
          <w:p w:rsidR="00724FFC" w:rsidRDefault="00724FFC" w:rsidP="000B5254">
            <w:pPr>
              <w:pStyle w:val="Tabulka"/>
              <w:jc w:val="center"/>
            </w:pPr>
            <w:r>
              <w:t>Rovnomerné</w:t>
            </w:r>
          </w:p>
        </w:tc>
        <w:tc>
          <w:tcPr>
            <w:tcW w:w="142" w:type="dxa"/>
          </w:tcPr>
          <w:p w:rsidR="00724FFC" w:rsidRDefault="00724FFC" w:rsidP="000B5254">
            <w:pPr>
              <w:pStyle w:val="Tabulka"/>
              <w:jc w:val="center"/>
            </w:pPr>
          </w:p>
        </w:tc>
        <w:tc>
          <w:tcPr>
            <w:tcW w:w="1701" w:type="dxa"/>
          </w:tcPr>
          <w:p w:rsidR="00724FFC" w:rsidRDefault="00724FFC" w:rsidP="000B5254">
            <w:pPr>
              <w:pStyle w:val="Tabulka"/>
              <w:jc w:val="center"/>
            </w:pPr>
            <w:r>
              <w:t>¼-1/6</w:t>
            </w:r>
          </w:p>
        </w:tc>
      </w:tr>
      <w:tr w:rsidR="00724FFC" w:rsidTr="000B5254">
        <w:trPr>
          <w:trHeight w:val="170"/>
        </w:trPr>
        <w:tc>
          <w:tcPr>
            <w:tcW w:w="3402" w:type="dxa"/>
            <w:gridSpan w:val="2"/>
          </w:tcPr>
          <w:p w:rsidR="00724FFC" w:rsidRDefault="00724FFC" w:rsidP="000B5254">
            <w:pPr>
              <w:pStyle w:val="Tabulka"/>
            </w:pPr>
          </w:p>
        </w:tc>
        <w:tc>
          <w:tcPr>
            <w:tcW w:w="1701" w:type="dxa"/>
          </w:tcPr>
          <w:p w:rsidR="00724FFC" w:rsidRDefault="00724FFC" w:rsidP="000B5254">
            <w:pPr>
              <w:pStyle w:val="Tabulka"/>
              <w:jc w:val="center"/>
            </w:pPr>
          </w:p>
        </w:tc>
        <w:tc>
          <w:tcPr>
            <w:tcW w:w="141" w:type="dxa"/>
          </w:tcPr>
          <w:p w:rsidR="00724FFC" w:rsidRDefault="00724FFC" w:rsidP="000B5254">
            <w:pPr>
              <w:pStyle w:val="Tabulka"/>
              <w:jc w:val="center"/>
            </w:pPr>
          </w:p>
        </w:tc>
        <w:tc>
          <w:tcPr>
            <w:tcW w:w="1701" w:type="dxa"/>
          </w:tcPr>
          <w:p w:rsidR="00724FFC" w:rsidRDefault="00724FFC" w:rsidP="000B5254">
            <w:pPr>
              <w:pStyle w:val="Tabulka"/>
              <w:jc w:val="center"/>
            </w:pPr>
          </w:p>
        </w:tc>
        <w:tc>
          <w:tcPr>
            <w:tcW w:w="142" w:type="dxa"/>
          </w:tcPr>
          <w:p w:rsidR="00724FFC" w:rsidRDefault="00724FFC" w:rsidP="000B5254">
            <w:pPr>
              <w:pStyle w:val="Tabulka"/>
              <w:jc w:val="center"/>
            </w:pPr>
          </w:p>
        </w:tc>
        <w:tc>
          <w:tcPr>
            <w:tcW w:w="1701" w:type="dxa"/>
          </w:tcPr>
          <w:p w:rsidR="00724FFC" w:rsidRDefault="00724FFC" w:rsidP="000B5254">
            <w:pPr>
              <w:pStyle w:val="Tabulka"/>
              <w:jc w:val="center"/>
            </w:pPr>
          </w:p>
        </w:tc>
      </w:tr>
    </w:tbl>
    <w:p w:rsidR="00724FFC" w:rsidRDefault="00724FFC" w:rsidP="00724FFC">
      <w:pPr>
        <w:pStyle w:val="Pismenka"/>
      </w:pPr>
      <w:r>
        <w:t>Cenné papiere a podiely</w:t>
      </w:r>
    </w:p>
    <w:p w:rsidR="00724FFC" w:rsidRDefault="00724FFC" w:rsidP="00724FFC">
      <w:pPr>
        <w:pStyle w:val="Zkladntext"/>
      </w:pPr>
      <w:r>
        <w:t>Spoločnosť   nevykazuje.</w:t>
      </w:r>
    </w:p>
    <w:p w:rsidR="00724FFC" w:rsidRDefault="00724FFC" w:rsidP="00724FFC">
      <w:pPr>
        <w:pStyle w:val="Zkladntext"/>
      </w:pPr>
    </w:p>
    <w:p w:rsidR="00724FFC" w:rsidRDefault="00724FFC" w:rsidP="00724FFC">
      <w:pPr>
        <w:pStyle w:val="Pismenka"/>
      </w:pPr>
      <w:r>
        <w:t xml:space="preserve">Zásoby </w:t>
      </w:r>
    </w:p>
    <w:p w:rsidR="00724FFC" w:rsidRDefault="00724FFC" w:rsidP="00724FFC">
      <w:pPr>
        <w:pStyle w:val="Zkladntext"/>
      </w:pPr>
      <w:r>
        <w:t>Zásoby spoločnosť nevykazuje.</w:t>
      </w:r>
    </w:p>
    <w:p w:rsidR="00724FFC" w:rsidRPr="000003C4" w:rsidRDefault="00724FFC" w:rsidP="00724FFC">
      <w:pPr>
        <w:pStyle w:val="Zkladntext"/>
      </w:pPr>
      <w:r w:rsidRPr="000003C4">
        <w:t>Na</w:t>
      </w:r>
      <w:r>
        <w:t>kupovaný spotrebný materiál (nap</w:t>
      </w:r>
      <w:r w:rsidRPr="000003C4">
        <w:t xml:space="preserve">r. kancelárske potreby a drobný hmotný majetok, ktorého ocenenie je 1 700 EUR a menej) bol účtovaný v zmysle interných predpisov priamo do nákladov. </w:t>
      </w:r>
    </w:p>
    <w:p w:rsidR="00724FFC" w:rsidRDefault="00724FFC" w:rsidP="00724FFC">
      <w:pPr>
        <w:pStyle w:val="Zkladntext"/>
        <w:rPr>
          <w:b/>
        </w:rPr>
      </w:pPr>
    </w:p>
    <w:p w:rsidR="00724FFC" w:rsidRDefault="00724FFC" w:rsidP="00724FFC">
      <w:pPr>
        <w:pStyle w:val="Pismenka"/>
      </w:pPr>
      <w:r>
        <w:t>Pohľadávky</w:t>
      </w:r>
    </w:p>
    <w:p w:rsidR="00724FFC" w:rsidRDefault="00724FFC" w:rsidP="00724FFC">
      <w:pPr>
        <w:pStyle w:val="Zkladntext"/>
      </w:pPr>
      <w:r>
        <w:t>Pohľadávky sa pri ich vzniku oceňujú ich menovitou hodnotou; postúpené pohľadávky sa oceňujú obstarávacou cenou, vrátane nákladov súvisiacich s obstaraním. Toto ocenenie sa znižuje o pochybné a nevymožiteľné pohľadávky prostredníctvom opravných položiek.</w:t>
      </w:r>
    </w:p>
    <w:p w:rsidR="00724FFC" w:rsidRDefault="00724FFC" w:rsidP="00724FFC">
      <w:pPr>
        <w:pStyle w:val="Zkladntext"/>
      </w:pPr>
    </w:p>
    <w:p w:rsidR="00724FFC" w:rsidRDefault="00724FFC" w:rsidP="00724FFC">
      <w:pPr>
        <w:pStyle w:val="Pismenka"/>
      </w:pPr>
      <w:r>
        <w:t>Peňažné prostriedky a ceniny</w:t>
      </w:r>
    </w:p>
    <w:p w:rsidR="00724FFC" w:rsidRDefault="00724FFC" w:rsidP="00724FFC">
      <w:pPr>
        <w:pStyle w:val="Zkladntext"/>
      </w:pPr>
      <w:r>
        <w:t xml:space="preserve">Peňažné prostriedky a ceniny sa oceňujú ich menovitou hodnotou. </w:t>
      </w:r>
    </w:p>
    <w:p w:rsidR="00724FFC" w:rsidRDefault="00724FFC" w:rsidP="00724FFC">
      <w:pPr>
        <w:pStyle w:val="Zkladntext"/>
      </w:pPr>
    </w:p>
    <w:p w:rsidR="00724FFC" w:rsidRDefault="00724FFC" w:rsidP="00724FFC">
      <w:pPr>
        <w:pStyle w:val="Pismenka"/>
      </w:pPr>
      <w:r>
        <w:t>Náklady budúcich období a príjmy budúcich období</w:t>
      </w:r>
    </w:p>
    <w:p w:rsidR="00724FFC" w:rsidRDefault="00724FFC" w:rsidP="00724FFC">
      <w:pPr>
        <w:pStyle w:val="Zkladntext"/>
      </w:pPr>
      <w:r>
        <w:t>Náklady budúcich období a príjmy budúcich období sa vykazujú vo výške, ktorá je potrebná na dodržanie zásady vecnej a časovej súvislosti s účtovným obdobím.</w:t>
      </w:r>
    </w:p>
    <w:p w:rsidR="00724FFC" w:rsidRDefault="00724FFC" w:rsidP="00724FFC">
      <w:pPr>
        <w:pStyle w:val="Zkladntext"/>
        <w:ind w:left="0"/>
      </w:pPr>
    </w:p>
    <w:p w:rsidR="00724FFC" w:rsidRDefault="00724FFC" w:rsidP="00724FFC">
      <w:pPr>
        <w:pStyle w:val="Pismenka"/>
      </w:pPr>
      <w:r>
        <w:t>Rezervy</w:t>
      </w:r>
    </w:p>
    <w:p w:rsidR="00724FFC" w:rsidRDefault="00724FFC" w:rsidP="00724FFC">
      <w:pPr>
        <w:pStyle w:val="Zkladntext"/>
      </w:pPr>
      <w:r>
        <w:lastRenderedPageBreak/>
        <w:t>Rezervy sú záväzky s neurčitým časovým vymedzením alebo výškou, tvoria sa na krytie známych rizík alebo strát z podnikania. Oceňujú sa v očakávanej výške záväzku.</w:t>
      </w:r>
    </w:p>
    <w:p w:rsidR="00724FFC" w:rsidRDefault="00724FFC" w:rsidP="00724FFC">
      <w:pPr>
        <w:pStyle w:val="Pismenka"/>
        <w:numPr>
          <w:ilvl w:val="0"/>
          <w:numId w:val="0"/>
        </w:numPr>
      </w:pPr>
    </w:p>
    <w:p w:rsidR="00724FFC" w:rsidRDefault="00724FFC" w:rsidP="00724FFC">
      <w:pPr>
        <w:pStyle w:val="Pismenka"/>
      </w:pPr>
      <w:r>
        <w:t>Záväzky</w:t>
      </w:r>
    </w:p>
    <w:p w:rsidR="00724FFC" w:rsidRDefault="00724FFC" w:rsidP="00724FFC">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24FFC" w:rsidRDefault="00724FFC" w:rsidP="00724FFC">
      <w:pPr>
        <w:pStyle w:val="Zkladntext"/>
        <w:rPr>
          <w:sz w:val="24"/>
        </w:rPr>
      </w:pPr>
    </w:p>
    <w:p w:rsidR="00724FFC" w:rsidRDefault="00724FFC" w:rsidP="00724FFC">
      <w:pPr>
        <w:pStyle w:val="Pismenka"/>
      </w:pPr>
      <w:r>
        <w:t>Odložené dane</w:t>
      </w:r>
    </w:p>
    <w:p w:rsidR="00724FFC" w:rsidRDefault="00724FFC" w:rsidP="00724FFC">
      <w:pPr>
        <w:pStyle w:val="Zkladntext"/>
      </w:pPr>
      <w:r>
        <w:t xml:space="preserve">Odložené dane (odložená daňová pohľadávka a odložený daňový záväzok) sa vzťahujú na: </w:t>
      </w:r>
    </w:p>
    <w:p w:rsidR="00724FFC" w:rsidRDefault="00724FFC" w:rsidP="00724FFC">
      <w:pPr>
        <w:pStyle w:val="Zkladntext"/>
        <w:numPr>
          <w:ilvl w:val="0"/>
          <w:numId w:val="5"/>
        </w:numPr>
      </w:pPr>
      <w:r>
        <w:t>dočasné rozdiely medzi účtovnou hodnotou majetku a účtovnou hodnotou záväzkov vykázanou v súvahe a ich daňovou základňou,</w:t>
      </w:r>
    </w:p>
    <w:p w:rsidR="00724FFC" w:rsidRDefault="00724FFC" w:rsidP="00724FFC">
      <w:pPr>
        <w:pStyle w:val="Zkladntext"/>
        <w:numPr>
          <w:ilvl w:val="0"/>
          <w:numId w:val="5"/>
        </w:numPr>
      </w:pPr>
      <w:r>
        <w:t>možnosti umorovať daňovú stratu v budúcnosti, pod ktorou sa rozumie možnosť odpočítať daňovú stratu od základu dane v budúcnosti,</w:t>
      </w:r>
    </w:p>
    <w:p w:rsidR="00724FFC" w:rsidRDefault="00724FFC" w:rsidP="00724FFC">
      <w:pPr>
        <w:pStyle w:val="Zkladntext"/>
        <w:numPr>
          <w:ilvl w:val="0"/>
          <w:numId w:val="5"/>
        </w:numPr>
      </w:pPr>
      <w:r>
        <w:t>možnosti previesť nevyužité daňové odpočty a iné daňové nároky do budúcich období.</w:t>
      </w:r>
    </w:p>
    <w:p w:rsidR="00724FFC" w:rsidRDefault="00724FFC" w:rsidP="00724FFC">
      <w:pPr>
        <w:pStyle w:val="Zkladntext"/>
        <w:ind w:left="0"/>
      </w:pPr>
    </w:p>
    <w:p w:rsidR="00724FFC" w:rsidRDefault="00724FFC" w:rsidP="00724FFC">
      <w:pPr>
        <w:pStyle w:val="Pismenka"/>
      </w:pPr>
      <w:r>
        <w:t>Výdavky budúcich období a výnosy budúcich období</w:t>
      </w:r>
    </w:p>
    <w:p w:rsidR="00724FFC" w:rsidRDefault="00724FFC" w:rsidP="00724FFC">
      <w:pPr>
        <w:pStyle w:val="Zkladntext"/>
      </w:pPr>
      <w:r>
        <w:t>Výdavky budúcich období a výnosy budúcich období sa vykazujú vo výške, ktorá je potrebná na dodržanie zásady vecnej a časovej súvislosti s účtovným obdobím.</w:t>
      </w:r>
    </w:p>
    <w:p w:rsidR="00724FFC" w:rsidRDefault="00724FFC" w:rsidP="00724FFC">
      <w:pPr>
        <w:pStyle w:val="Zkladntext"/>
      </w:pPr>
    </w:p>
    <w:p w:rsidR="00724FFC" w:rsidRDefault="00724FFC" w:rsidP="00724FFC">
      <w:pPr>
        <w:pStyle w:val="Pismenka"/>
      </w:pPr>
      <w:r>
        <w:t xml:space="preserve">Leasing   </w:t>
      </w:r>
    </w:p>
    <w:p w:rsidR="00724FFC" w:rsidRDefault="00724FFC" w:rsidP="00724FFC">
      <w:pPr>
        <w:pStyle w:val="Zkladntext"/>
      </w:pPr>
      <w:r>
        <w:t>Operatívny prenájom. Majetok prenajatý na základe operatívneho prenájmu vykazuje ako svoj majetok jeho vlastník, nie nájomca.</w:t>
      </w:r>
    </w:p>
    <w:p w:rsidR="00724FFC" w:rsidRDefault="00724FFC" w:rsidP="00724FFC">
      <w:pPr>
        <w:pStyle w:val="Zkladntext"/>
        <w:spacing w:before="60"/>
        <w:ind w:left="425"/>
      </w:pPr>
      <w:r>
        <w:t xml:space="preserve">Finančný prenájom (s kúpnou opciou; bez kúpnej opcie je považovaný za operatívny prenájom. </w:t>
      </w:r>
      <w:r w:rsidRPr="002C6EEA">
        <w:t>Majetok prenajatý na základe zmluvy uzatvorenej 1. januára 2004 a</w:t>
      </w:r>
      <w:r>
        <w:t> neskôr vykazuje ako svoj majetok jeho nájomca, nie vlastník.</w:t>
      </w:r>
    </w:p>
    <w:p w:rsidR="00724FFC" w:rsidRDefault="00724FFC" w:rsidP="00724FFC">
      <w:pPr>
        <w:pStyle w:val="Zkladntext"/>
      </w:pPr>
    </w:p>
    <w:p w:rsidR="00724FFC" w:rsidRDefault="00724FFC" w:rsidP="00724FFC">
      <w:pPr>
        <w:pStyle w:val="Pismenka"/>
      </w:pPr>
      <w:r>
        <w:t>Majetok a záväzky zabezpečené derivátmi</w:t>
      </w:r>
    </w:p>
    <w:p w:rsidR="00724FFC" w:rsidRDefault="00724FFC" w:rsidP="00724FFC">
      <w:pPr>
        <w:pStyle w:val="Zkladntext"/>
      </w:pPr>
      <w:r>
        <w:t>Spoločnosť nemá majetok a záväzky zabezpečené derivátmi.</w:t>
      </w:r>
    </w:p>
    <w:p w:rsidR="00724FFC" w:rsidRDefault="00724FFC" w:rsidP="00724FFC">
      <w:pPr>
        <w:pStyle w:val="Zkladntext"/>
      </w:pPr>
    </w:p>
    <w:p w:rsidR="00724FFC" w:rsidRPr="00F32B32" w:rsidRDefault="00724FFC" w:rsidP="00724FFC">
      <w:pPr>
        <w:pStyle w:val="Pismenka"/>
      </w:pPr>
      <w:r>
        <w:t>Cudzia mena</w:t>
      </w:r>
    </w:p>
    <w:p w:rsidR="00724FFC" w:rsidRDefault="00724FFC" w:rsidP="00724FFC">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724FFC" w:rsidRDefault="00724FFC" w:rsidP="00724FFC">
      <w:pPr>
        <w:pStyle w:val="Zkladntext"/>
        <w:spacing w:before="60"/>
        <w:ind w:left="425"/>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724FFC" w:rsidRDefault="00724FFC" w:rsidP="00724FFC">
      <w:pPr>
        <w:pStyle w:val="Zkladntext"/>
        <w:spacing w:before="60"/>
        <w:ind w:left="425"/>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724FFC" w:rsidRDefault="00724FFC" w:rsidP="00724FFC">
      <w:pPr>
        <w:pStyle w:val="Zkladntext"/>
        <w:spacing w:before="60"/>
        <w:ind w:left="425"/>
      </w:pPr>
      <w:r>
        <w:t xml:space="preserve">Prijaté a poskytnuté preddavky v cudzej mene na účet zriadený v eurách a z účtu zriadeného v eurách sa prepočítavajú na menu euro kurzom, za ktorý boli tieto hodnoty nakúpené alebo predané. </w:t>
      </w:r>
    </w:p>
    <w:p w:rsidR="00724FFC" w:rsidRDefault="00724FFC" w:rsidP="00724FFC">
      <w:pPr>
        <w:pStyle w:val="Zkladntext"/>
        <w:spacing w:before="60"/>
        <w:ind w:left="425"/>
      </w:pPr>
      <w:r>
        <w:t>Prijaté a poskytnuté preddavky sa ku dňu, ku ktorému sa zostavuje účtovná závierka, na menu euro už neprepočítavajú.</w:t>
      </w:r>
    </w:p>
    <w:p w:rsidR="00724FFC" w:rsidRDefault="00724FFC" w:rsidP="00724FFC">
      <w:pPr>
        <w:pStyle w:val="Zkladntext"/>
      </w:pPr>
    </w:p>
    <w:p w:rsidR="00724FFC" w:rsidRDefault="00724FFC" w:rsidP="00724FFC">
      <w:pPr>
        <w:pStyle w:val="Pismenka"/>
      </w:pPr>
      <w:r>
        <w:t>Výnosy</w:t>
      </w:r>
    </w:p>
    <w:p w:rsidR="00724FFC" w:rsidRDefault="00724FFC" w:rsidP="00724FFC">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724FFC" w:rsidRDefault="00724FFC" w:rsidP="00724FFC">
      <w:pPr>
        <w:pStyle w:val="Zkladntext"/>
        <w:ind w:left="0"/>
        <w:rPr>
          <w:sz w:val="16"/>
          <w:szCs w:val="16"/>
        </w:rPr>
      </w:pPr>
    </w:p>
    <w:p w:rsidR="00724FFC" w:rsidRPr="00AA3450" w:rsidRDefault="00724FFC" w:rsidP="00724FFC">
      <w:pPr>
        <w:pStyle w:val="Zkladntext"/>
        <w:rPr>
          <w:sz w:val="16"/>
          <w:szCs w:val="16"/>
        </w:rPr>
      </w:pPr>
    </w:p>
    <w:p w:rsidR="00724FFC" w:rsidRDefault="00724FFC" w:rsidP="00724FFC">
      <w:pPr>
        <w:pStyle w:val="Nadpis1"/>
      </w:pPr>
      <w:bookmarkStart w:id="6" w:name="_Toc530739900"/>
      <w:r>
        <w:t>informácie o údajoch na strane aktív súvahy</w:t>
      </w:r>
      <w:bookmarkEnd w:id="6"/>
    </w:p>
    <w:p w:rsidR="00724FFC" w:rsidRPr="004B2F56" w:rsidRDefault="00724FFC" w:rsidP="00724FFC"/>
    <w:p w:rsidR="00724FFC" w:rsidRDefault="00724FFC" w:rsidP="00724FFC">
      <w:pPr>
        <w:pStyle w:val="Nadpis2"/>
        <w:numPr>
          <w:ilvl w:val="0"/>
          <w:numId w:val="22"/>
        </w:numPr>
        <w:tabs>
          <w:tab w:val="clear" w:pos="360"/>
          <w:tab w:val="num" w:pos="426"/>
        </w:tabs>
        <w:spacing w:before="60"/>
      </w:pPr>
      <w:bookmarkStart w:id="7" w:name="_Toc530739901"/>
      <w:r>
        <w:t>Dlhodobý nehmotný majetok a dlhodobý hmotný majetok</w:t>
      </w:r>
      <w:bookmarkEnd w:id="7"/>
    </w:p>
    <w:p w:rsidR="00724FFC" w:rsidRDefault="00724FFC" w:rsidP="00724FFC">
      <w:pPr>
        <w:pStyle w:val="Zkladntext"/>
        <w:ind w:left="0"/>
      </w:pPr>
      <w:r>
        <w:t xml:space="preserve">Prehľad o pohybe dlhodobého nehmotného majetku a dlhodobého hmotného majetku od 1. januára 2013 do </w:t>
      </w:r>
      <w:r>
        <w:br/>
        <w:t xml:space="preserve">31. </w:t>
      </w:r>
      <w:r w:rsidRPr="00C24B6B">
        <w:t>decembra 201</w:t>
      </w:r>
      <w:r>
        <w:t>3</w:t>
      </w:r>
      <w:r w:rsidRPr="00C24B6B">
        <w:t xml:space="preserve"> a za porovnateľné obdobie od 1. januára 201</w:t>
      </w:r>
      <w:r>
        <w:t>2</w:t>
      </w:r>
      <w:r w:rsidRPr="00C24B6B">
        <w:t xml:space="preserve"> d</w:t>
      </w:r>
      <w:r>
        <w:t>o 31. decembra 2012:</w:t>
      </w:r>
    </w:p>
    <w:p w:rsidR="00724FFC" w:rsidRDefault="00724FFC" w:rsidP="00724FFC">
      <w:pPr>
        <w:pStyle w:val="Zkladntext"/>
        <w:ind w:left="0"/>
      </w:pPr>
    </w:p>
    <w:tbl>
      <w:tblPr>
        <w:tblW w:w="9293" w:type="dxa"/>
        <w:tblInd w:w="60" w:type="dxa"/>
        <w:tblCellMar>
          <w:left w:w="70" w:type="dxa"/>
          <w:right w:w="70" w:type="dxa"/>
        </w:tblCellMar>
        <w:tblLook w:val="04A0" w:firstRow="1" w:lastRow="0" w:firstColumn="1" w:lastColumn="0" w:noHBand="0" w:noVBand="1"/>
      </w:tblPr>
      <w:tblGrid>
        <w:gridCol w:w="1613"/>
        <w:gridCol w:w="960"/>
        <w:gridCol w:w="960"/>
        <w:gridCol w:w="960"/>
        <w:gridCol w:w="960"/>
        <w:gridCol w:w="960"/>
        <w:gridCol w:w="960"/>
        <w:gridCol w:w="960"/>
        <w:gridCol w:w="960"/>
      </w:tblGrid>
      <w:tr w:rsidR="00724FFC" w:rsidRPr="000A0521" w:rsidTr="000B5254">
        <w:trPr>
          <w:trHeight w:val="113"/>
        </w:trPr>
        <w:tc>
          <w:tcPr>
            <w:tcW w:w="161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Dlhodobý nehmotný majetok</w:t>
            </w:r>
          </w:p>
        </w:tc>
        <w:tc>
          <w:tcPr>
            <w:tcW w:w="7680" w:type="dxa"/>
            <w:gridSpan w:val="8"/>
            <w:tcBorders>
              <w:top w:val="single" w:sz="8" w:space="0" w:color="auto"/>
              <w:left w:val="nil"/>
              <w:bottom w:val="single" w:sz="8" w:space="0" w:color="auto"/>
              <w:right w:val="single" w:sz="8" w:space="0" w:color="000000"/>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Bežné účtovné obdobie</w:t>
            </w:r>
          </w:p>
        </w:tc>
      </w:tr>
      <w:tr w:rsidR="00724FFC" w:rsidRPr="000A0521" w:rsidTr="000B5254">
        <w:trPr>
          <w:trHeight w:val="113"/>
        </w:trPr>
        <w:tc>
          <w:tcPr>
            <w:tcW w:w="1613" w:type="dxa"/>
            <w:vMerge/>
            <w:tcBorders>
              <w:top w:val="single" w:sz="8" w:space="0" w:color="auto"/>
              <w:left w:val="single" w:sz="8" w:space="0" w:color="auto"/>
              <w:bottom w:val="single" w:sz="8" w:space="0" w:color="000000"/>
              <w:right w:val="single" w:sz="8" w:space="0" w:color="auto"/>
            </w:tcBorders>
            <w:vAlign w:val="center"/>
            <w:hideMark/>
          </w:tcPr>
          <w:p w:rsidR="00724FFC" w:rsidRPr="000A0521" w:rsidRDefault="00724FFC" w:rsidP="000B5254">
            <w:pPr>
              <w:rPr>
                <w:b/>
                <w:bCs/>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Softvér</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Ostatný DNM</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Poskytnuté preddavky na DNM</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Spolu</w:t>
            </w:r>
          </w:p>
        </w:tc>
      </w:tr>
      <w:tr w:rsidR="00724FFC" w:rsidRPr="000A0521" w:rsidTr="000B5254">
        <w:trPr>
          <w:trHeight w:val="113"/>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Pr>
                <w:color w:val="000000"/>
                <w:sz w:val="16"/>
                <w:szCs w:val="16"/>
                <w:lang w:eastAsia="sk-SK"/>
              </w:rPr>
              <w:t>b</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c</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d</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Pr>
                <w:color w:val="000000"/>
                <w:sz w:val="16"/>
                <w:szCs w:val="16"/>
                <w:lang w:eastAsia="sk-SK"/>
              </w:rPr>
              <w:t>e</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f</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g</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h</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i</w:t>
            </w:r>
          </w:p>
        </w:tc>
      </w:tr>
      <w:tr w:rsidR="00724FFC" w:rsidRPr="000A0521" w:rsidTr="000B5254">
        <w:trPr>
          <w:trHeight w:val="170"/>
        </w:trPr>
        <w:tc>
          <w:tcPr>
            <w:tcW w:w="1613"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Prvotné ocenenie</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lastRenderedPageBreak/>
              <w:t>Úbytky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Oprávky</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 xml:space="preserve">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724FFC" w:rsidRPr="000A0521" w:rsidRDefault="00724FFC" w:rsidP="000B5254">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Default="00724FFC" w:rsidP="000B5254">
            <w:pPr>
              <w:jc w:val="right"/>
              <w:rPr>
                <w:color w:val="000000"/>
                <w:sz w:val="16"/>
                <w:szCs w:val="16"/>
                <w:lang w:eastAsia="sk-SK"/>
              </w:rPr>
            </w:pP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Opravné položky</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724FFC" w:rsidRPr="000A0521" w:rsidRDefault="00724FFC" w:rsidP="000B5254">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Zostatková hodnota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w:t>
            </w:r>
            <w:r>
              <w:rPr>
                <w:b/>
                <w:bCs/>
                <w:color w:val="000000"/>
                <w:sz w:val="16"/>
                <w:szCs w:val="16"/>
                <w:lang w:eastAsia="sk-SK"/>
              </w:rPr>
              <w:t xml:space="preserve"> </w:t>
            </w:r>
            <w:r w:rsidRPr="000A0521">
              <w:rPr>
                <w:b/>
                <w:bCs/>
                <w:color w:val="000000"/>
                <w:sz w:val="16"/>
                <w:szCs w:val="16"/>
                <w:lang w:eastAsia="sk-SK"/>
              </w:rPr>
              <w:t>obdobia</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r>
    </w:tbl>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tbl>
      <w:tblPr>
        <w:tblW w:w="9366" w:type="dxa"/>
        <w:tblInd w:w="60" w:type="dxa"/>
        <w:tblLayout w:type="fixed"/>
        <w:tblCellMar>
          <w:left w:w="70" w:type="dxa"/>
          <w:right w:w="70" w:type="dxa"/>
        </w:tblCellMar>
        <w:tblLook w:val="04A0" w:firstRow="1" w:lastRow="0" w:firstColumn="1" w:lastColumn="0" w:noHBand="0" w:noVBand="1"/>
      </w:tblPr>
      <w:tblGrid>
        <w:gridCol w:w="1560"/>
        <w:gridCol w:w="1072"/>
        <w:gridCol w:w="951"/>
        <w:gridCol w:w="1056"/>
        <w:gridCol w:w="853"/>
        <w:gridCol w:w="982"/>
        <w:gridCol w:w="939"/>
        <w:gridCol w:w="677"/>
        <w:gridCol w:w="1276"/>
      </w:tblGrid>
      <w:tr w:rsidR="00724FFC" w:rsidRPr="000A0521" w:rsidTr="000B5254">
        <w:trPr>
          <w:trHeight w:val="170"/>
        </w:trPr>
        <w:tc>
          <w:tcPr>
            <w:tcW w:w="15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Dlhodobý nehmotný majetok</w:t>
            </w:r>
          </w:p>
        </w:tc>
        <w:tc>
          <w:tcPr>
            <w:tcW w:w="7806" w:type="dxa"/>
            <w:gridSpan w:val="8"/>
            <w:tcBorders>
              <w:top w:val="single" w:sz="8" w:space="0" w:color="auto"/>
              <w:left w:val="nil"/>
              <w:bottom w:val="single" w:sz="8" w:space="0" w:color="auto"/>
              <w:right w:val="single" w:sz="8" w:space="0" w:color="000000"/>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Bezprostredne predchádzajúce účtovné obdobie</w:t>
            </w:r>
          </w:p>
        </w:tc>
      </w:tr>
      <w:tr w:rsidR="00724FFC" w:rsidRPr="000A0521" w:rsidTr="000B5254">
        <w:trPr>
          <w:trHeight w:val="170"/>
        </w:trPr>
        <w:tc>
          <w:tcPr>
            <w:tcW w:w="1560" w:type="dxa"/>
            <w:vMerge/>
            <w:tcBorders>
              <w:top w:val="single" w:sz="8" w:space="0" w:color="auto"/>
              <w:left w:val="single" w:sz="8" w:space="0" w:color="auto"/>
              <w:bottom w:val="single" w:sz="8" w:space="0" w:color="000000"/>
              <w:right w:val="single" w:sz="8" w:space="0" w:color="auto"/>
            </w:tcBorders>
            <w:vAlign w:val="center"/>
            <w:hideMark/>
          </w:tcPr>
          <w:p w:rsidR="00724FFC" w:rsidRPr="000A0521" w:rsidRDefault="00724FFC" w:rsidP="000B5254">
            <w:pPr>
              <w:rPr>
                <w:b/>
                <w:bCs/>
                <w:color w:val="000000"/>
                <w:sz w:val="16"/>
                <w:szCs w:val="16"/>
                <w:lang w:eastAsia="sk-SK"/>
              </w:rPr>
            </w:pP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5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Softvér</w:t>
            </w: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Ostatný DNM</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Poskytnuté preddavky na DNM</w:t>
            </w:r>
          </w:p>
        </w:tc>
        <w:tc>
          <w:tcPr>
            <w:tcW w:w="12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Spolu</w:t>
            </w: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Pr>
                <w:color w:val="000000"/>
                <w:sz w:val="16"/>
                <w:szCs w:val="16"/>
                <w:lang w:eastAsia="sk-SK"/>
              </w:rPr>
              <w:t>b</w:t>
            </w:r>
          </w:p>
        </w:tc>
        <w:tc>
          <w:tcPr>
            <w:tcW w:w="95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c</w:t>
            </w: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d</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e</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f</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g</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h</w:t>
            </w:r>
          </w:p>
        </w:tc>
        <w:tc>
          <w:tcPr>
            <w:tcW w:w="12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i</w:t>
            </w:r>
          </w:p>
        </w:tc>
      </w:tr>
      <w:tr w:rsidR="00724FFC" w:rsidRPr="000A0521" w:rsidTr="000B5254">
        <w:trPr>
          <w:trHeight w:val="170"/>
        </w:trPr>
        <w:tc>
          <w:tcPr>
            <w:tcW w:w="1560"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Prvotné ocenenie</w:t>
            </w:r>
          </w:p>
        </w:tc>
        <w:tc>
          <w:tcPr>
            <w:tcW w:w="107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Presuny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Oprávky</w:t>
            </w:r>
          </w:p>
        </w:tc>
        <w:tc>
          <w:tcPr>
            <w:tcW w:w="107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1" w:type="dxa"/>
            <w:tcBorders>
              <w:top w:val="single" w:sz="8" w:space="0" w:color="auto"/>
              <w:left w:val="single" w:sz="8" w:space="0" w:color="auto"/>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85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3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67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127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5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single" w:sz="8" w:space="0" w:color="auto"/>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Opravné položky</w:t>
            </w:r>
          </w:p>
        </w:tc>
        <w:tc>
          <w:tcPr>
            <w:tcW w:w="107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center"/>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lastRenderedPageBreak/>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lastRenderedPageBreak/>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lastRenderedPageBreak/>
              <w:t>Prírastky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Zostatková hodnota </w:t>
            </w:r>
          </w:p>
        </w:tc>
        <w:tc>
          <w:tcPr>
            <w:tcW w:w="107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center"/>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7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Stav</w:t>
            </w:r>
            <w:r w:rsidRPr="000A0521">
              <w:rPr>
                <w:b/>
                <w:bCs/>
                <w:color w:val="000000"/>
                <w:sz w:val="16"/>
                <w:szCs w:val="16"/>
                <w:lang w:eastAsia="sk-SK"/>
              </w:rPr>
              <w:t xml:space="preserve">   na konci </w:t>
            </w:r>
            <w:proofErr w:type="spellStart"/>
            <w:r>
              <w:rPr>
                <w:b/>
                <w:bCs/>
                <w:color w:val="000000"/>
                <w:sz w:val="16"/>
                <w:szCs w:val="16"/>
                <w:lang w:eastAsia="sk-SK"/>
              </w:rPr>
              <w:t>obd</w:t>
            </w:r>
            <w:proofErr w:type="spellEnd"/>
            <w:r>
              <w:rPr>
                <w:b/>
                <w:bCs/>
                <w:color w:val="000000"/>
                <w:sz w:val="16"/>
                <w:szCs w:val="16"/>
                <w:lang w:eastAsia="sk-SK"/>
              </w:rPr>
              <w:t>.</w:t>
            </w:r>
          </w:p>
        </w:tc>
        <w:tc>
          <w:tcPr>
            <w:tcW w:w="107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67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12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bl>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tbl>
      <w:tblPr>
        <w:tblW w:w="9668" w:type="dxa"/>
        <w:tblInd w:w="60" w:type="dxa"/>
        <w:tblCellMar>
          <w:left w:w="70" w:type="dxa"/>
          <w:right w:w="70" w:type="dxa"/>
        </w:tblCellMar>
        <w:tblLook w:val="04A0" w:firstRow="1" w:lastRow="0" w:firstColumn="1" w:lastColumn="0" w:noHBand="0" w:noVBand="1"/>
      </w:tblPr>
      <w:tblGrid>
        <w:gridCol w:w="1749"/>
        <w:gridCol w:w="876"/>
        <w:gridCol w:w="734"/>
        <w:gridCol w:w="950"/>
        <w:gridCol w:w="925"/>
        <w:gridCol w:w="932"/>
        <w:gridCol w:w="918"/>
        <w:gridCol w:w="741"/>
        <w:gridCol w:w="992"/>
        <w:gridCol w:w="851"/>
      </w:tblGrid>
      <w:tr w:rsidR="00724FFC" w:rsidRPr="000A0521" w:rsidTr="000B5254">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Dlhodobý hmotný majetok</w:t>
            </w:r>
          </w:p>
        </w:tc>
        <w:tc>
          <w:tcPr>
            <w:tcW w:w="7919" w:type="dxa"/>
            <w:gridSpan w:val="9"/>
            <w:tcBorders>
              <w:top w:val="single" w:sz="8" w:space="0" w:color="auto"/>
              <w:left w:val="nil"/>
              <w:bottom w:val="single" w:sz="8" w:space="0" w:color="auto"/>
              <w:right w:val="single" w:sz="8" w:space="0" w:color="000000"/>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 xml:space="preserve">Bežné účtovné obdobie                                                                                                                                  </w:t>
            </w:r>
          </w:p>
        </w:tc>
      </w:tr>
      <w:tr w:rsidR="00724FFC" w:rsidRPr="000A0521" w:rsidTr="000B5254">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876" w:type="dxa"/>
            <w:vMerge w:val="restart"/>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Pozemky</w:t>
            </w:r>
          </w:p>
        </w:tc>
        <w:tc>
          <w:tcPr>
            <w:tcW w:w="734"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Samostatné hnuteľné veci a súbory hnuteľných vecí</w:t>
            </w:r>
          </w:p>
        </w:tc>
        <w:tc>
          <w:tcPr>
            <w:tcW w:w="925" w:type="dxa"/>
            <w:tcBorders>
              <w:top w:val="nil"/>
              <w:left w:val="nil"/>
              <w:bottom w:val="nil"/>
              <w:right w:val="nil"/>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Pesto-vateľské</w:t>
            </w:r>
            <w:proofErr w:type="spellEnd"/>
            <w:r w:rsidRPr="000A0521">
              <w:rPr>
                <w:b/>
                <w:bCs/>
                <w:color w:val="000000"/>
                <w:sz w:val="16"/>
                <w:szCs w:val="16"/>
                <w:lang w:eastAsia="sk-SK"/>
              </w:rPr>
              <w:t xml:space="preserve"> celky</w:t>
            </w:r>
          </w:p>
        </w:tc>
        <w:tc>
          <w:tcPr>
            <w:tcW w:w="932"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Základné stádo a ťažné zvieratá</w:t>
            </w:r>
          </w:p>
        </w:tc>
        <w:tc>
          <w:tcPr>
            <w:tcW w:w="918"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Ostatný DHM</w:t>
            </w:r>
          </w:p>
        </w:tc>
        <w:tc>
          <w:tcPr>
            <w:tcW w:w="741"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proofErr w:type="spellStart"/>
            <w:r w:rsidRPr="000A0521">
              <w:rPr>
                <w:b/>
                <w:bCs/>
                <w:color w:val="000000"/>
                <w:sz w:val="16"/>
                <w:szCs w:val="16"/>
                <w:lang w:eastAsia="sk-SK"/>
              </w:rPr>
              <w:t>Poskyt-nuté</w:t>
            </w:r>
            <w:proofErr w:type="spellEnd"/>
            <w:r w:rsidRPr="000A0521">
              <w:rPr>
                <w:b/>
                <w:bCs/>
                <w:color w:val="000000"/>
                <w:sz w:val="16"/>
                <w:szCs w:val="16"/>
                <w:lang w:eastAsia="sk-SK"/>
              </w:rPr>
              <w:t xml:space="preserve"> </w:t>
            </w:r>
            <w:proofErr w:type="spellStart"/>
            <w:r w:rsidRPr="000A0521">
              <w:rPr>
                <w:b/>
                <w:bCs/>
                <w:color w:val="000000"/>
                <w:sz w:val="16"/>
                <w:szCs w:val="16"/>
                <w:lang w:eastAsia="sk-SK"/>
              </w:rPr>
              <w:t>pred-davky</w:t>
            </w:r>
            <w:proofErr w:type="spellEnd"/>
            <w:r w:rsidRPr="000A0521">
              <w:rPr>
                <w:b/>
                <w:bCs/>
                <w:color w:val="000000"/>
                <w:sz w:val="16"/>
                <w:szCs w:val="16"/>
                <w:lang w:eastAsia="sk-SK"/>
              </w:rPr>
              <w:t xml:space="preserve"> na DHM</w:t>
            </w:r>
          </w:p>
        </w:tc>
        <w:tc>
          <w:tcPr>
            <w:tcW w:w="851" w:type="dxa"/>
            <w:vMerge w:val="restart"/>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Spolu</w:t>
            </w:r>
          </w:p>
        </w:tc>
      </w:tr>
      <w:tr w:rsidR="00724FFC" w:rsidRPr="000A0521" w:rsidTr="000B5254">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876" w:type="dxa"/>
            <w:vMerge/>
            <w:tcBorders>
              <w:top w:val="nil"/>
              <w:left w:val="nil"/>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734"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925" w:type="dxa"/>
            <w:tcBorders>
              <w:top w:val="nil"/>
              <w:left w:val="nil"/>
              <w:bottom w:val="nil"/>
              <w:right w:val="nil"/>
            </w:tcBorders>
            <w:shd w:val="clear" w:color="auto" w:fill="auto"/>
            <w:vAlign w:val="center"/>
            <w:hideMark/>
          </w:tcPr>
          <w:p w:rsidR="00724FFC" w:rsidRPr="000A0521" w:rsidRDefault="00724FFC" w:rsidP="000B5254">
            <w:pPr>
              <w:jc w:val="center"/>
              <w:rPr>
                <w:b/>
                <w:bCs/>
                <w:color w:val="000000"/>
                <w:sz w:val="16"/>
                <w:szCs w:val="16"/>
                <w:lang w:eastAsia="sk-SK"/>
              </w:rPr>
            </w:pPr>
            <w:r w:rsidRPr="000A0521">
              <w:rPr>
                <w:b/>
                <w:bCs/>
                <w:color w:val="000000"/>
                <w:sz w:val="16"/>
                <w:szCs w:val="16"/>
                <w:lang w:eastAsia="sk-SK"/>
              </w:rPr>
              <w:t xml:space="preserve"> trvalých porastov</w:t>
            </w:r>
          </w:p>
        </w:tc>
        <w:tc>
          <w:tcPr>
            <w:tcW w:w="932"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918"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741"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c>
          <w:tcPr>
            <w:tcW w:w="851" w:type="dxa"/>
            <w:vMerge/>
            <w:tcBorders>
              <w:top w:val="nil"/>
              <w:left w:val="single" w:sz="8" w:space="0" w:color="auto"/>
              <w:bottom w:val="single" w:sz="8" w:space="0" w:color="auto"/>
              <w:right w:val="single" w:sz="8" w:space="0" w:color="auto"/>
            </w:tcBorders>
            <w:vAlign w:val="center"/>
            <w:hideMark/>
          </w:tcPr>
          <w:p w:rsidR="00724FFC" w:rsidRPr="000A0521" w:rsidRDefault="00724FFC" w:rsidP="000B5254">
            <w:pPr>
              <w:rPr>
                <w:b/>
                <w:bCs/>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b</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d</w:t>
            </w:r>
          </w:p>
        </w:tc>
        <w:tc>
          <w:tcPr>
            <w:tcW w:w="925" w:type="dxa"/>
            <w:tcBorders>
              <w:top w:val="single" w:sz="8" w:space="0" w:color="auto"/>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e</w:t>
            </w:r>
          </w:p>
        </w:tc>
        <w:tc>
          <w:tcPr>
            <w:tcW w:w="93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f</w:t>
            </w:r>
          </w:p>
        </w:tc>
        <w:tc>
          <w:tcPr>
            <w:tcW w:w="91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g</w:t>
            </w:r>
          </w:p>
        </w:tc>
        <w:tc>
          <w:tcPr>
            <w:tcW w:w="74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i</w:t>
            </w:r>
          </w:p>
        </w:tc>
        <w:tc>
          <w:tcPr>
            <w:tcW w:w="85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j</w:t>
            </w:r>
          </w:p>
        </w:tc>
      </w:tr>
      <w:tr w:rsidR="00724FFC" w:rsidRPr="000A052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Prvotné ocenenie</w:t>
            </w:r>
          </w:p>
        </w:tc>
        <w:tc>
          <w:tcPr>
            <w:tcW w:w="87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25"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Oprávky</w:t>
            </w:r>
          </w:p>
        </w:tc>
        <w:tc>
          <w:tcPr>
            <w:tcW w:w="87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724FFC" w:rsidRPr="000A0521" w:rsidRDefault="00724FFC" w:rsidP="000B5254">
            <w:pPr>
              <w:rPr>
                <w:color w:val="000000"/>
                <w:sz w:val="16"/>
                <w:szCs w:val="16"/>
                <w:lang w:eastAsia="sk-SK"/>
              </w:rPr>
            </w:pPr>
            <w:r>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34"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Opravné položky</w:t>
            </w:r>
          </w:p>
        </w:tc>
        <w:tc>
          <w:tcPr>
            <w:tcW w:w="87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724FFC" w:rsidRPr="000A0521" w:rsidRDefault="00724FFC" w:rsidP="000B5254">
            <w:pPr>
              <w:rPr>
                <w:color w:val="000000"/>
                <w:sz w:val="16"/>
                <w:szCs w:val="16"/>
                <w:lang w:eastAsia="sk-SK"/>
              </w:rPr>
            </w:pPr>
            <w:r>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center"/>
              <w:rPr>
                <w:color w:val="000000"/>
                <w:sz w:val="16"/>
                <w:szCs w:val="16"/>
                <w:lang w:eastAsia="sk-SK"/>
              </w:rPr>
            </w:pPr>
          </w:p>
        </w:tc>
        <w:tc>
          <w:tcPr>
            <w:tcW w:w="734"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0A0521" w:rsidRDefault="00724FFC" w:rsidP="000B5254">
            <w:pPr>
              <w:rPr>
                <w:color w:val="000000"/>
                <w:sz w:val="16"/>
                <w:szCs w:val="16"/>
                <w:lang w:eastAsia="sk-SK"/>
              </w:rPr>
            </w:pPr>
            <w:r w:rsidRPr="000A0521">
              <w:rPr>
                <w:color w:val="000000"/>
                <w:sz w:val="16"/>
                <w:szCs w:val="16"/>
                <w:lang w:eastAsia="sk-SK"/>
              </w:rPr>
              <w:t>Zostatková hodnota </w:t>
            </w:r>
          </w:p>
        </w:tc>
        <w:tc>
          <w:tcPr>
            <w:tcW w:w="876" w:type="dxa"/>
            <w:tcBorders>
              <w:top w:val="nil"/>
              <w:left w:val="nil"/>
              <w:bottom w:val="single" w:sz="8" w:space="0" w:color="auto"/>
              <w:right w:val="nil"/>
            </w:tcBorders>
            <w:shd w:val="clear" w:color="auto" w:fill="auto"/>
            <w:vAlign w:val="center"/>
            <w:hideMark/>
          </w:tcPr>
          <w:p w:rsidR="00724FFC" w:rsidRPr="000A0521" w:rsidRDefault="00724FFC" w:rsidP="000B5254">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0A052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0A0521" w:rsidRDefault="00724FFC" w:rsidP="000B5254">
            <w:pPr>
              <w:rPr>
                <w:b/>
                <w:bCs/>
                <w:color w:val="000000"/>
                <w:sz w:val="16"/>
                <w:szCs w:val="16"/>
                <w:lang w:eastAsia="sk-SK"/>
              </w:rPr>
            </w:pPr>
            <w:r>
              <w:rPr>
                <w:b/>
                <w:bCs/>
                <w:color w:val="000000"/>
                <w:sz w:val="16"/>
                <w:szCs w:val="16"/>
                <w:lang w:eastAsia="sk-SK"/>
              </w:rPr>
              <w:t xml:space="preserve">Stav na konci </w:t>
            </w:r>
            <w:proofErr w:type="spellStart"/>
            <w:r>
              <w:rPr>
                <w:b/>
                <w:bCs/>
                <w:color w:val="000000"/>
                <w:sz w:val="16"/>
                <w:szCs w:val="16"/>
                <w:lang w:eastAsia="sk-SK"/>
              </w:rPr>
              <w:t>účt</w:t>
            </w:r>
            <w:proofErr w:type="spellEnd"/>
            <w:r>
              <w:rPr>
                <w:b/>
                <w:bCs/>
                <w:color w:val="000000"/>
                <w:sz w:val="16"/>
                <w:szCs w:val="16"/>
                <w:lang w:eastAsia="sk-SK"/>
              </w:rPr>
              <w:t xml:space="preserve">. </w:t>
            </w:r>
            <w:proofErr w:type="spellStart"/>
            <w:r>
              <w:rPr>
                <w:b/>
                <w:bCs/>
                <w:color w:val="000000"/>
                <w:sz w:val="16"/>
                <w:szCs w:val="16"/>
                <w:lang w:eastAsia="sk-SK"/>
              </w:rPr>
              <w:t>obd</w:t>
            </w:r>
            <w:proofErr w:type="spellEnd"/>
            <w:r>
              <w:rPr>
                <w:b/>
                <w:bCs/>
                <w:color w:val="000000"/>
                <w:sz w:val="16"/>
                <w:szCs w:val="16"/>
                <w:lang w:eastAsia="sk-SK"/>
              </w:rPr>
              <w:t>.</w:t>
            </w:r>
          </w:p>
        </w:tc>
        <w:tc>
          <w:tcPr>
            <w:tcW w:w="876"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bl>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tbl>
      <w:tblPr>
        <w:tblW w:w="9651" w:type="dxa"/>
        <w:tblInd w:w="58" w:type="dxa"/>
        <w:tblLayout w:type="fixed"/>
        <w:tblCellMar>
          <w:left w:w="70" w:type="dxa"/>
          <w:right w:w="70" w:type="dxa"/>
        </w:tblCellMar>
        <w:tblLook w:val="04A0" w:firstRow="1" w:lastRow="0" w:firstColumn="1" w:lastColumn="0" w:noHBand="0" w:noVBand="1"/>
      </w:tblPr>
      <w:tblGrid>
        <w:gridCol w:w="1749"/>
        <w:gridCol w:w="858"/>
        <w:gridCol w:w="717"/>
        <w:gridCol w:w="950"/>
        <w:gridCol w:w="1001"/>
        <w:gridCol w:w="851"/>
        <w:gridCol w:w="992"/>
        <w:gridCol w:w="691"/>
        <w:gridCol w:w="992"/>
        <w:gridCol w:w="850"/>
      </w:tblGrid>
      <w:tr w:rsidR="00724FFC" w:rsidRPr="007C3A81" w:rsidTr="000B5254">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Dlhodobý hmotný majetok</w:t>
            </w:r>
          </w:p>
        </w:tc>
        <w:tc>
          <w:tcPr>
            <w:tcW w:w="7902" w:type="dxa"/>
            <w:gridSpan w:val="9"/>
            <w:tcBorders>
              <w:top w:val="single" w:sz="8" w:space="0" w:color="auto"/>
              <w:left w:val="nil"/>
              <w:bottom w:val="single" w:sz="8" w:space="0" w:color="auto"/>
              <w:right w:val="single" w:sz="8" w:space="0" w:color="000000"/>
            </w:tcBorders>
            <w:shd w:val="clear" w:color="auto" w:fill="auto"/>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 xml:space="preserve">Bezprostredne predchádzajúce účtovné obdobie                                                                                                                                    </w:t>
            </w:r>
          </w:p>
        </w:tc>
      </w:tr>
      <w:tr w:rsidR="00724FFC" w:rsidRPr="007C3A81" w:rsidTr="000B5254">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858" w:type="dxa"/>
            <w:vMerge w:val="restart"/>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Pozemky</w:t>
            </w:r>
          </w:p>
        </w:tc>
        <w:tc>
          <w:tcPr>
            <w:tcW w:w="717"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Samostatné hnuteľné veci a súbory hnuteľných vecí</w:t>
            </w:r>
          </w:p>
        </w:tc>
        <w:tc>
          <w:tcPr>
            <w:tcW w:w="1001" w:type="dxa"/>
            <w:tcBorders>
              <w:top w:val="nil"/>
              <w:left w:val="nil"/>
              <w:bottom w:val="nil"/>
              <w:right w:val="nil"/>
            </w:tcBorders>
            <w:shd w:val="clear" w:color="auto" w:fill="auto"/>
            <w:vAlign w:val="bottom"/>
            <w:hideMark/>
          </w:tcPr>
          <w:p w:rsidR="00724FFC" w:rsidRPr="007C3A81" w:rsidRDefault="00724FFC" w:rsidP="000B5254">
            <w:pPr>
              <w:jc w:val="center"/>
              <w:rPr>
                <w:b/>
                <w:bCs/>
                <w:color w:val="000000"/>
                <w:sz w:val="16"/>
                <w:szCs w:val="16"/>
                <w:lang w:eastAsia="sk-SK"/>
              </w:rPr>
            </w:pPr>
            <w:proofErr w:type="spellStart"/>
            <w:r w:rsidRPr="007C3A81">
              <w:rPr>
                <w:b/>
                <w:bCs/>
                <w:color w:val="000000"/>
                <w:sz w:val="16"/>
                <w:szCs w:val="16"/>
                <w:lang w:eastAsia="sk-SK"/>
              </w:rPr>
              <w:t>Pesto-vateľské</w:t>
            </w:r>
            <w:proofErr w:type="spellEnd"/>
            <w:r w:rsidRPr="007C3A81">
              <w:rPr>
                <w:b/>
                <w:bCs/>
                <w:color w:val="000000"/>
                <w:sz w:val="16"/>
                <w:szCs w:val="16"/>
                <w:lang w:eastAsia="sk-SK"/>
              </w:rPr>
              <w:t xml:space="preserve"> celky</w:t>
            </w:r>
          </w:p>
        </w:tc>
        <w:tc>
          <w:tcPr>
            <w:tcW w:w="851"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Základné stádo a ťažné zvieratá</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Ostatný DHM</w:t>
            </w:r>
          </w:p>
        </w:tc>
        <w:tc>
          <w:tcPr>
            <w:tcW w:w="691"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proofErr w:type="spellStart"/>
            <w:r w:rsidRPr="007C3A81">
              <w:rPr>
                <w:b/>
                <w:bCs/>
                <w:color w:val="000000"/>
                <w:sz w:val="16"/>
                <w:szCs w:val="16"/>
                <w:lang w:eastAsia="sk-SK"/>
              </w:rPr>
              <w:t>Obsta-rávaný</w:t>
            </w:r>
            <w:proofErr w:type="spellEnd"/>
            <w:r w:rsidRPr="007C3A8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proofErr w:type="spellStart"/>
            <w:r w:rsidRPr="007C3A81">
              <w:rPr>
                <w:b/>
                <w:bCs/>
                <w:color w:val="000000"/>
                <w:sz w:val="16"/>
                <w:szCs w:val="16"/>
                <w:lang w:eastAsia="sk-SK"/>
              </w:rPr>
              <w:t>Poskyt-nuté</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pred-davky</w:t>
            </w:r>
            <w:proofErr w:type="spellEnd"/>
            <w:r w:rsidRPr="007C3A81">
              <w:rPr>
                <w:b/>
                <w:bCs/>
                <w:color w:val="000000"/>
                <w:sz w:val="16"/>
                <w:szCs w:val="16"/>
                <w:lang w:eastAsia="sk-SK"/>
              </w:rPr>
              <w:t xml:space="preserve"> na DHM</w:t>
            </w:r>
          </w:p>
        </w:tc>
        <w:tc>
          <w:tcPr>
            <w:tcW w:w="850" w:type="dxa"/>
            <w:vMerge w:val="restart"/>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Spolu</w:t>
            </w:r>
          </w:p>
        </w:tc>
      </w:tr>
      <w:tr w:rsidR="00724FFC" w:rsidRPr="007C3A81" w:rsidTr="000B5254">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858" w:type="dxa"/>
            <w:vMerge/>
            <w:tcBorders>
              <w:top w:val="nil"/>
              <w:left w:val="nil"/>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717"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1001" w:type="dxa"/>
            <w:tcBorders>
              <w:top w:val="nil"/>
              <w:left w:val="nil"/>
              <w:bottom w:val="nil"/>
              <w:right w:val="nil"/>
            </w:tcBorders>
            <w:shd w:val="clear" w:color="auto" w:fill="auto"/>
            <w:vAlign w:val="bottom"/>
            <w:hideMark/>
          </w:tcPr>
          <w:p w:rsidR="00724FFC" w:rsidRPr="007C3A81" w:rsidRDefault="00724FFC" w:rsidP="000B5254">
            <w:pPr>
              <w:jc w:val="center"/>
              <w:rPr>
                <w:b/>
                <w:bCs/>
                <w:color w:val="000000"/>
                <w:sz w:val="16"/>
                <w:szCs w:val="16"/>
                <w:lang w:eastAsia="sk-SK"/>
              </w:rPr>
            </w:pPr>
            <w:r w:rsidRPr="007C3A81">
              <w:rPr>
                <w:b/>
                <w:bCs/>
                <w:color w:val="000000"/>
                <w:sz w:val="16"/>
                <w:szCs w:val="16"/>
                <w:lang w:eastAsia="sk-SK"/>
              </w:rPr>
              <w:t xml:space="preserve"> trvalých porastov</w:t>
            </w:r>
          </w:p>
        </w:tc>
        <w:tc>
          <w:tcPr>
            <w:tcW w:w="851"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691"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c>
          <w:tcPr>
            <w:tcW w:w="850" w:type="dxa"/>
            <w:vMerge/>
            <w:tcBorders>
              <w:top w:val="nil"/>
              <w:left w:val="single" w:sz="8" w:space="0" w:color="auto"/>
              <w:bottom w:val="single" w:sz="8" w:space="0" w:color="auto"/>
              <w:right w:val="single" w:sz="8" w:space="0" w:color="auto"/>
            </w:tcBorders>
            <w:vAlign w:val="center"/>
            <w:hideMark/>
          </w:tcPr>
          <w:p w:rsidR="00724FFC" w:rsidRPr="007C3A81" w:rsidRDefault="00724FFC" w:rsidP="000B5254">
            <w:pPr>
              <w:rPr>
                <w:b/>
                <w:bCs/>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a</w:t>
            </w:r>
          </w:p>
        </w:tc>
        <w:tc>
          <w:tcPr>
            <w:tcW w:w="858"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b</w:t>
            </w:r>
          </w:p>
        </w:tc>
        <w:tc>
          <w:tcPr>
            <w:tcW w:w="717" w:type="dxa"/>
            <w:tcBorders>
              <w:top w:val="nil"/>
              <w:left w:val="nil"/>
              <w:bottom w:val="single" w:sz="8" w:space="0" w:color="auto"/>
              <w:right w:val="single" w:sz="8" w:space="0" w:color="auto"/>
            </w:tcBorders>
            <w:shd w:val="clear" w:color="auto" w:fill="auto"/>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d</w:t>
            </w:r>
          </w:p>
        </w:tc>
        <w:tc>
          <w:tcPr>
            <w:tcW w:w="1001" w:type="dxa"/>
            <w:tcBorders>
              <w:top w:val="single" w:sz="8" w:space="0" w:color="auto"/>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e</w:t>
            </w:r>
          </w:p>
        </w:tc>
        <w:tc>
          <w:tcPr>
            <w:tcW w:w="851"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f</w:t>
            </w:r>
          </w:p>
        </w:tc>
        <w:tc>
          <w:tcPr>
            <w:tcW w:w="992"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g</w:t>
            </w:r>
          </w:p>
        </w:tc>
        <w:tc>
          <w:tcPr>
            <w:tcW w:w="691"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i</w:t>
            </w:r>
          </w:p>
        </w:tc>
        <w:tc>
          <w:tcPr>
            <w:tcW w:w="850" w:type="dxa"/>
            <w:tcBorders>
              <w:top w:val="nil"/>
              <w:left w:val="nil"/>
              <w:bottom w:val="single" w:sz="8" w:space="0" w:color="auto"/>
              <w:right w:val="single" w:sz="8" w:space="0" w:color="auto"/>
            </w:tcBorders>
            <w:shd w:val="clear" w:color="auto" w:fill="auto"/>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j</w:t>
            </w:r>
          </w:p>
        </w:tc>
      </w:tr>
      <w:tr w:rsidR="00724FFC" w:rsidRPr="007C3A81" w:rsidTr="000B5254">
        <w:trPr>
          <w:trHeight w:val="170"/>
        </w:trPr>
        <w:tc>
          <w:tcPr>
            <w:tcW w:w="1749" w:type="dxa"/>
            <w:tcBorders>
              <w:top w:val="nil"/>
              <w:left w:val="single" w:sz="8" w:space="0" w:color="auto"/>
              <w:bottom w:val="single" w:sz="8" w:space="0" w:color="auto"/>
              <w:right w:val="nil"/>
            </w:tcBorders>
            <w:shd w:val="clear" w:color="auto" w:fill="auto"/>
            <w:vAlign w:val="bottom"/>
            <w:hideMark/>
          </w:tcPr>
          <w:p w:rsidR="00724FFC" w:rsidRPr="007C3A81" w:rsidRDefault="00724FFC" w:rsidP="000B5254">
            <w:pPr>
              <w:rPr>
                <w:color w:val="000000"/>
                <w:sz w:val="16"/>
                <w:szCs w:val="16"/>
                <w:lang w:eastAsia="sk-SK"/>
              </w:rPr>
            </w:pPr>
            <w:r w:rsidRPr="007C3A81">
              <w:rPr>
                <w:color w:val="000000"/>
                <w:sz w:val="16"/>
                <w:szCs w:val="16"/>
                <w:lang w:eastAsia="sk-SK"/>
              </w:rPr>
              <w:t>Prvotné ocenenie</w:t>
            </w:r>
          </w:p>
        </w:tc>
        <w:tc>
          <w:tcPr>
            <w:tcW w:w="858"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1001"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851"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691"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Pr>
                <w:color w:val="000000"/>
                <w:sz w:val="16"/>
                <w:szCs w:val="16"/>
                <w:lang w:eastAsia="sk-SK"/>
              </w:rPr>
              <w:t>0</w:t>
            </w: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single" w:sz="8" w:space="0" w:color="auto"/>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17" w:type="dxa"/>
            <w:tcBorders>
              <w:top w:val="single" w:sz="8" w:space="0" w:color="auto"/>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single" w:sz="8" w:space="0" w:color="auto"/>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single" w:sz="8" w:space="0" w:color="auto"/>
              <w:left w:val="single" w:sz="8" w:space="0" w:color="auto"/>
              <w:bottom w:val="single" w:sz="8" w:space="0" w:color="auto"/>
              <w:right w:val="nil"/>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Oprávky</w:t>
            </w:r>
          </w:p>
        </w:tc>
        <w:tc>
          <w:tcPr>
            <w:tcW w:w="858" w:type="dxa"/>
            <w:tcBorders>
              <w:top w:val="single" w:sz="8" w:space="0" w:color="auto"/>
              <w:left w:val="nil"/>
              <w:bottom w:val="single" w:sz="8" w:space="0" w:color="auto"/>
              <w:right w:val="nil"/>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single" w:sz="8" w:space="0" w:color="auto"/>
              <w:left w:val="nil"/>
              <w:bottom w:val="single" w:sz="8" w:space="0" w:color="auto"/>
              <w:right w:val="nil"/>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single" w:sz="8" w:space="0" w:color="auto"/>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single" w:sz="8" w:space="0" w:color="auto"/>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lastRenderedPageBreak/>
              <w:t>Prírastky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724FFC" w:rsidRPr="007C3A81" w:rsidRDefault="00724FFC" w:rsidP="000B5254">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Opravné položky</w:t>
            </w:r>
          </w:p>
        </w:tc>
        <w:tc>
          <w:tcPr>
            <w:tcW w:w="858" w:type="dxa"/>
            <w:tcBorders>
              <w:top w:val="nil"/>
              <w:left w:val="nil"/>
              <w:bottom w:val="single" w:sz="8" w:space="0" w:color="auto"/>
              <w:right w:val="nil"/>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nil"/>
            </w:tcBorders>
            <w:shd w:val="clear" w:color="auto" w:fill="auto"/>
            <w:vAlign w:val="center"/>
            <w:hideMark/>
          </w:tcPr>
          <w:p w:rsidR="00724FFC" w:rsidRPr="007C3A81" w:rsidRDefault="00724FFC" w:rsidP="000B5254">
            <w:pPr>
              <w:rPr>
                <w:color w:val="000000"/>
                <w:sz w:val="16"/>
                <w:szCs w:val="16"/>
                <w:lang w:eastAsia="sk-SK"/>
              </w:rPr>
            </w:pPr>
            <w:r w:rsidRPr="007C3A81">
              <w:rPr>
                <w:color w:val="000000"/>
                <w:sz w:val="16"/>
                <w:szCs w:val="16"/>
                <w:lang w:eastAsia="sk-SK"/>
              </w:rPr>
              <w:t>Zostatková hodnota </w:t>
            </w:r>
          </w:p>
        </w:tc>
        <w:tc>
          <w:tcPr>
            <w:tcW w:w="858" w:type="dxa"/>
            <w:tcBorders>
              <w:top w:val="nil"/>
              <w:left w:val="nil"/>
              <w:bottom w:val="single" w:sz="8" w:space="0" w:color="auto"/>
              <w:right w:val="nil"/>
            </w:tcBorders>
            <w:shd w:val="clear" w:color="auto" w:fill="auto"/>
            <w:vAlign w:val="center"/>
            <w:hideMark/>
          </w:tcPr>
          <w:p w:rsidR="00724FFC" w:rsidRPr="007C3A81" w:rsidRDefault="00724FFC" w:rsidP="000B5254">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724FFC" w:rsidRPr="007C3A81" w:rsidRDefault="00724FFC" w:rsidP="000B5254">
            <w:pPr>
              <w:jc w:val="right"/>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100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691"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992" w:type="dxa"/>
            <w:tcBorders>
              <w:top w:val="nil"/>
              <w:left w:val="nil"/>
              <w:bottom w:val="single" w:sz="8" w:space="0" w:color="auto"/>
              <w:right w:val="nil"/>
            </w:tcBorders>
            <w:shd w:val="clear" w:color="auto" w:fill="auto"/>
            <w:vAlign w:val="center"/>
          </w:tcPr>
          <w:p w:rsidR="00724FFC" w:rsidRPr="007C3A8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7C3A8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začiatku </w:t>
            </w:r>
            <w:proofErr w:type="spellStart"/>
            <w:r w:rsidRPr="007C3A81">
              <w:rPr>
                <w:b/>
                <w:bCs/>
                <w:color w:val="000000"/>
                <w:sz w:val="16"/>
                <w:szCs w:val="16"/>
                <w:lang w:eastAsia="sk-SK"/>
              </w:rPr>
              <w:t>účt</w:t>
            </w:r>
            <w:proofErr w:type="spellEnd"/>
            <w:r w:rsidRPr="007C3A8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r w:rsidR="00724FFC" w:rsidRPr="007C3A81" w:rsidTr="000B5254">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724FFC" w:rsidRPr="007C3A81" w:rsidRDefault="00724FFC" w:rsidP="000B5254">
            <w:pPr>
              <w:rPr>
                <w:b/>
                <w:bCs/>
                <w:color w:val="000000"/>
                <w:sz w:val="16"/>
                <w:szCs w:val="16"/>
                <w:lang w:eastAsia="sk-SK"/>
              </w:rPr>
            </w:pPr>
            <w:r w:rsidRPr="007C3A81">
              <w:rPr>
                <w:b/>
                <w:bCs/>
                <w:color w:val="000000"/>
                <w:sz w:val="16"/>
                <w:szCs w:val="16"/>
                <w:lang w:eastAsia="sk-SK"/>
              </w:rPr>
              <w:t xml:space="preserve">Stav na konci </w:t>
            </w:r>
            <w:proofErr w:type="spellStart"/>
            <w:r w:rsidRPr="007C3A81">
              <w:rPr>
                <w:b/>
                <w:bCs/>
                <w:color w:val="000000"/>
                <w:sz w:val="16"/>
                <w:szCs w:val="16"/>
                <w:lang w:eastAsia="sk-SK"/>
              </w:rPr>
              <w:t>účt</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obd</w:t>
            </w:r>
            <w:proofErr w:type="spellEnd"/>
            <w:r>
              <w:rPr>
                <w:b/>
                <w:bCs/>
                <w:color w:val="000000"/>
                <w:sz w:val="16"/>
                <w:szCs w:val="16"/>
                <w:lang w:eastAsia="sk-SK"/>
              </w:rPr>
              <w:t>.</w:t>
            </w:r>
          </w:p>
        </w:tc>
        <w:tc>
          <w:tcPr>
            <w:tcW w:w="858"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724FFC" w:rsidRPr="000A0521" w:rsidRDefault="00724FFC" w:rsidP="000B5254">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724FFC" w:rsidRPr="000A0521" w:rsidRDefault="00724FFC" w:rsidP="000B5254">
            <w:pPr>
              <w:jc w:val="right"/>
              <w:rPr>
                <w:color w:val="000000"/>
                <w:sz w:val="16"/>
                <w:szCs w:val="16"/>
                <w:lang w:eastAsia="sk-SK"/>
              </w:rPr>
            </w:pPr>
          </w:p>
        </w:tc>
      </w:tr>
    </w:tbl>
    <w:p w:rsidR="00724FFC" w:rsidRDefault="00724FFC" w:rsidP="00724FFC">
      <w:pPr>
        <w:pStyle w:val="Zkladntext"/>
      </w:pPr>
    </w:p>
    <w:p w:rsidR="00724FFC" w:rsidRDefault="00724FFC" w:rsidP="00724FFC">
      <w:pPr>
        <w:pStyle w:val="Zkladntext"/>
      </w:pPr>
      <w:r>
        <w:t>Spoločnosť má poistený automobil</w:t>
      </w:r>
      <w:r w:rsidRPr="00A126BC">
        <w:t>: povinné zmluvné poistenie a havarijné poistenie – poistené riziká: havária,</w:t>
      </w:r>
      <w:r>
        <w:t xml:space="preserve"> živel, krádež.</w:t>
      </w:r>
    </w:p>
    <w:p w:rsidR="00724FFC" w:rsidRDefault="00724FFC" w:rsidP="00724FFC">
      <w:pPr>
        <w:pStyle w:val="Zkladntext"/>
        <w:ind w:left="0"/>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5857"/>
        <w:gridCol w:w="3271"/>
      </w:tblGrid>
      <w:tr w:rsidR="00724FFC" w:rsidRPr="000003C4" w:rsidTr="000B5254">
        <w:trPr>
          <w:trHeight w:val="113"/>
          <w:jc w:val="center"/>
        </w:trPr>
        <w:tc>
          <w:tcPr>
            <w:tcW w:w="5966" w:type="dxa"/>
            <w:vAlign w:val="center"/>
          </w:tcPr>
          <w:p w:rsidR="00724FFC" w:rsidRPr="000003C4" w:rsidRDefault="00724FFC" w:rsidP="000B5254">
            <w:pPr>
              <w:pStyle w:val="TopHeader"/>
              <w:rPr>
                <w:rFonts w:ascii="Times New Roman" w:hAnsi="Times New Roman"/>
                <w:sz w:val="18"/>
                <w:szCs w:val="18"/>
              </w:rPr>
            </w:pPr>
            <w:r w:rsidRPr="000003C4">
              <w:rPr>
                <w:rFonts w:ascii="Times New Roman" w:hAnsi="Times New Roman"/>
                <w:sz w:val="18"/>
                <w:szCs w:val="18"/>
              </w:rPr>
              <w:t>Dlhodobý hmotný majetok</w:t>
            </w:r>
          </w:p>
        </w:tc>
        <w:tc>
          <w:tcPr>
            <w:tcW w:w="3332" w:type="dxa"/>
            <w:vAlign w:val="center"/>
          </w:tcPr>
          <w:p w:rsidR="00724FFC" w:rsidRPr="000003C4" w:rsidRDefault="00724FFC" w:rsidP="000B5254">
            <w:pPr>
              <w:pStyle w:val="TopHeader"/>
              <w:rPr>
                <w:rFonts w:ascii="Times New Roman" w:hAnsi="Times New Roman"/>
                <w:sz w:val="18"/>
                <w:szCs w:val="18"/>
              </w:rPr>
            </w:pPr>
            <w:r w:rsidRPr="000003C4">
              <w:rPr>
                <w:rFonts w:ascii="Times New Roman" w:hAnsi="Times New Roman"/>
                <w:sz w:val="18"/>
                <w:szCs w:val="18"/>
              </w:rPr>
              <w:t>Hodnota za bežné účtovné obdobie</w:t>
            </w:r>
          </w:p>
        </w:tc>
      </w:tr>
      <w:tr w:rsidR="00724FFC" w:rsidRPr="000003C4" w:rsidTr="000B5254">
        <w:trPr>
          <w:trHeight w:val="113"/>
          <w:jc w:val="center"/>
        </w:trPr>
        <w:tc>
          <w:tcPr>
            <w:tcW w:w="5966" w:type="dxa"/>
            <w:vAlign w:val="center"/>
          </w:tcPr>
          <w:p w:rsidR="00724FFC" w:rsidRPr="000003C4" w:rsidRDefault="00724FFC" w:rsidP="000B5254">
            <w:pPr>
              <w:rPr>
                <w:sz w:val="18"/>
                <w:szCs w:val="18"/>
              </w:rPr>
            </w:pPr>
            <w:r w:rsidRPr="000003C4">
              <w:rPr>
                <w:sz w:val="18"/>
                <w:szCs w:val="18"/>
              </w:rPr>
              <w:t>Dlhodobý hmotný</w:t>
            </w:r>
            <w:r>
              <w:rPr>
                <w:sz w:val="18"/>
                <w:szCs w:val="18"/>
              </w:rPr>
              <w:t xml:space="preserve"> a nehmotný</w:t>
            </w:r>
            <w:r w:rsidRPr="000003C4">
              <w:rPr>
                <w:sz w:val="18"/>
                <w:szCs w:val="18"/>
              </w:rPr>
              <w:t xml:space="preserve"> majetok, na ktorý je zriadené záložné právo</w:t>
            </w:r>
          </w:p>
        </w:tc>
        <w:tc>
          <w:tcPr>
            <w:tcW w:w="3332" w:type="dxa"/>
            <w:vAlign w:val="center"/>
          </w:tcPr>
          <w:p w:rsidR="00724FFC" w:rsidRPr="000003C4" w:rsidRDefault="00724FFC" w:rsidP="000B5254">
            <w:pPr>
              <w:pStyle w:val="Value"/>
              <w:jc w:val="center"/>
              <w:rPr>
                <w:rFonts w:ascii="Times New Roman" w:hAnsi="Times New Roman"/>
                <w:sz w:val="18"/>
                <w:szCs w:val="18"/>
              </w:rPr>
            </w:pPr>
            <w:r>
              <w:rPr>
                <w:rFonts w:ascii="Times New Roman" w:hAnsi="Times New Roman"/>
                <w:sz w:val="18"/>
                <w:szCs w:val="18"/>
              </w:rPr>
              <w:t>0</w:t>
            </w:r>
          </w:p>
        </w:tc>
      </w:tr>
    </w:tbl>
    <w:p w:rsidR="00724FFC" w:rsidRDefault="00724FFC" w:rsidP="00724FFC">
      <w:pPr>
        <w:pStyle w:val="Zkladntext"/>
        <w:ind w:left="0"/>
      </w:pPr>
      <w:bookmarkStart w:id="8" w:name="_Toc530739904"/>
    </w:p>
    <w:p w:rsidR="00724FFC" w:rsidRDefault="00724FFC" w:rsidP="00724FFC">
      <w:pPr>
        <w:pStyle w:val="Zkladntext"/>
        <w:numPr>
          <w:ilvl w:val="0"/>
          <w:numId w:val="12"/>
        </w:numPr>
        <w:rPr>
          <w:b/>
        </w:rPr>
      </w:pPr>
      <w:r>
        <w:rPr>
          <w:b/>
        </w:rPr>
        <w:t>Pohľadávky</w:t>
      </w:r>
      <w:bookmarkEnd w:id="8"/>
    </w:p>
    <w:p w:rsidR="00724FFC" w:rsidRDefault="00724FFC" w:rsidP="00724FFC">
      <w:pPr>
        <w:pStyle w:val="Zkladntext"/>
        <w:ind w:left="360"/>
      </w:pPr>
      <w:r>
        <w:t xml:space="preserve">Spoločnosť nevykazuje opravné položky k pohľadávkam, nenastali dôvody pre ich tvorbu. </w:t>
      </w:r>
    </w:p>
    <w:p w:rsidR="00724FFC" w:rsidRDefault="00724FFC" w:rsidP="00724FFC">
      <w:pPr>
        <w:pStyle w:val="Zkladntext"/>
        <w:ind w:left="360"/>
      </w:pPr>
      <w:r>
        <w:t>Veková štruktúra pohľadávok za bežné účtovné obdobie je u vedená v nasledujúcom prehľade:</w:t>
      </w: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724FFC" w:rsidRPr="00E53683" w:rsidTr="000B5254">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Pohľadávky spolu</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jc w:val="center"/>
              <w:rPr>
                <w:color w:val="000000"/>
                <w:sz w:val="18"/>
                <w:szCs w:val="18"/>
                <w:lang w:eastAsia="sk-SK"/>
              </w:rPr>
            </w:pPr>
            <w:r>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d</w:t>
            </w:r>
          </w:p>
        </w:tc>
      </w:tr>
      <w:tr w:rsidR="00724FFC" w:rsidRPr="00E53683" w:rsidTr="000B5254">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Dlhodobé pohľadávky</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Dlhodobé pohľadávky spolu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9B42A2" w:rsidRDefault="00724FFC" w:rsidP="000B5254">
            <w:pPr>
              <w:jc w:val="right"/>
              <w:rPr>
                <w:b/>
                <w:color w:val="000000"/>
                <w:sz w:val="18"/>
                <w:szCs w:val="18"/>
                <w:lang w:eastAsia="sk-SK"/>
              </w:rPr>
            </w:pPr>
          </w:p>
        </w:tc>
      </w:tr>
      <w:tr w:rsidR="00724FFC" w:rsidRPr="00E53683" w:rsidTr="000B5254">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Krátkodobé pohľadávky</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r>
              <w:rPr>
                <w:color w:val="000000"/>
                <w:sz w:val="18"/>
                <w:szCs w:val="18"/>
                <w:lang w:eastAsia="sk-SK"/>
              </w:rPr>
              <w:t>70</w:t>
            </w: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r>
              <w:rPr>
                <w:b/>
                <w:bCs/>
                <w:color w:val="000000"/>
                <w:sz w:val="18"/>
                <w:szCs w:val="18"/>
                <w:lang w:eastAsia="sk-SK"/>
              </w:rPr>
              <w:t>70</w:t>
            </w: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9B42A2" w:rsidRDefault="00724FFC" w:rsidP="000B5254">
            <w:pPr>
              <w:jc w:val="right"/>
              <w:rPr>
                <w:b/>
                <w:color w:val="000000"/>
                <w:sz w:val="18"/>
                <w:szCs w:val="18"/>
                <w:lang w:eastAsia="sk-SK"/>
              </w:rPr>
            </w:pPr>
          </w:p>
        </w:tc>
      </w:tr>
    </w:tbl>
    <w:p w:rsidR="00724FFC" w:rsidRDefault="00724FFC" w:rsidP="00724FFC">
      <w:pPr>
        <w:pStyle w:val="Zkladntext"/>
        <w:ind w:left="360"/>
      </w:pPr>
      <w:r>
        <w:t>Veková štruktúra pohľadávok za bezprostredne predchádzajúce účtovné obdobie je u vedená v nasledujúcom prehľade:</w:t>
      </w: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724FFC" w:rsidRPr="00E53683" w:rsidTr="000B5254">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b/>
                <w:bCs/>
                <w:color w:val="000000"/>
                <w:sz w:val="18"/>
                <w:szCs w:val="18"/>
                <w:lang w:eastAsia="sk-SK"/>
              </w:rPr>
            </w:pPr>
            <w:r w:rsidRPr="00E53683">
              <w:rPr>
                <w:b/>
                <w:bCs/>
                <w:color w:val="000000"/>
                <w:sz w:val="18"/>
                <w:szCs w:val="18"/>
                <w:lang w:eastAsia="sk-SK"/>
              </w:rPr>
              <w:t>Pohľadávky spolu</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jc w:val="center"/>
              <w:rPr>
                <w:color w:val="000000"/>
                <w:sz w:val="18"/>
                <w:szCs w:val="18"/>
                <w:lang w:eastAsia="sk-SK"/>
              </w:rPr>
            </w:pPr>
            <w:r>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center"/>
              <w:rPr>
                <w:color w:val="000000"/>
                <w:sz w:val="18"/>
                <w:szCs w:val="18"/>
                <w:lang w:eastAsia="sk-SK"/>
              </w:rPr>
            </w:pPr>
            <w:r w:rsidRPr="00E53683">
              <w:rPr>
                <w:color w:val="000000"/>
                <w:sz w:val="18"/>
                <w:szCs w:val="18"/>
                <w:lang w:eastAsia="sk-SK"/>
              </w:rPr>
              <w:t>d</w:t>
            </w:r>
          </w:p>
        </w:tc>
      </w:tr>
      <w:tr w:rsidR="00724FFC" w:rsidRPr="00E53683" w:rsidTr="000B5254">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Dlhodobé pohľadávky</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724FFC" w:rsidRPr="00E53683" w:rsidRDefault="00724FFC" w:rsidP="000B5254">
            <w:pPr>
              <w:jc w:val="right"/>
              <w:rPr>
                <w:color w:val="000000"/>
                <w:sz w:val="18"/>
                <w:szCs w:val="18"/>
                <w:lang w:eastAsia="sk-SK"/>
              </w:rPr>
            </w:pPr>
            <w:r w:rsidRPr="00E53683">
              <w:rPr>
                <w:color w:val="000000"/>
                <w:sz w:val="18"/>
                <w:szCs w:val="18"/>
                <w:lang w:eastAsia="sk-SK"/>
              </w:rPr>
              <w:t>0</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lastRenderedPageBreak/>
              <w:t>Dlhodobé pohľadávky spolu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9B42A2" w:rsidRDefault="00724FFC" w:rsidP="000B5254">
            <w:pPr>
              <w:jc w:val="right"/>
              <w:rPr>
                <w:b/>
                <w:color w:val="000000"/>
                <w:sz w:val="18"/>
                <w:szCs w:val="18"/>
                <w:lang w:eastAsia="sk-SK"/>
              </w:rPr>
            </w:pPr>
          </w:p>
        </w:tc>
      </w:tr>
      <w:tr w:rsidR="00724FFC" w:rsidRPr="00E53683" w:rsidTr="000B5254">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Krátkodobé pohľadávky</w:t>
            </w: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color w:val="000000"/>
                <w:sz w:val="18"/>
                <w:szCs w:val="18"/>
                <w:lang w:eastAsia="sk-SK"/>
              </w:rPr>
            </w:pPr>
          </w:p>
        </w:tc>
      </w:tr>
      <w:tr w:rsidR="00724FFC" w:rsidRPr="00E53683" w:rsidTr="000B5254">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724FFC" w:rsidRPr="00E53683" w:rsidRDefault="00724FFC" w:rsidP="000B5254">
            <w:pPr>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440" w:type="dxa"/>
            <w:tcBorders>
              <w:top w:val="nil"/>
              <w:left w:val="nil"/>
              <w:bottom w:val="single" w:sz="8" w:space="0" w:color="auto"/>
              <w:right w:val="single" w:sz="8" w:space="0" w:color="auto"/>
            </w:tcBorders>
            <w:shd w:val="clear" w:color="auto" w:fill="auto"/>
            <w:vAlign w:val="bottom"/>
          </w:tcPr>
          <w:p w:rsidR="00724FFC" w:rsidRPr="00E53683" w:rsidRDefault="00724FFC" w:rsidP="000B5254">
            <w:pPr>
              <w:jc w:val="right"/>
              <w:rPr>
                <w:b/>
                <w:bCs/>
                <w:color w:val="000000"/>
                <w:sz w:val="18"/>
                <w:szCs w:val="18"/>
                <w:lang w:eastAsia="sk-SK"/>
              </w:rPr>
            </w:pPr>
          </w:p>
        </w:tc>
        <w:tc>
          <w:tcPr>
            <w:tcW w:w="1540" w:type="dxa"/>
            <w:tcBorders>
              <w:top w:val="nil"/>
              <w:left w:val="nil"/>
              <w:bottom w:val="single" w:sz="8" w:space="0" w:color="auto"/>
              <w:right w:val="single" w:sz="8" w:space="0" w:color="auto"/>
            </w:tcBorders>
            <w:shd w:val="clear" w:color="auto" w:fill="auto"/>
            <w:vAlign w:val="bottom"/>
          </w:tcPr>
          <w:p w:rsidR="00724FFC" w:rsidRPr="009B42A2" w:rsidRDefault="00724FFC" w:rsidP="000B5254">
            <w:pPr>
              <w:jc w:val="right"/>
              <w:rPr>
                <w:b/>
                <w:color w:val="000000"/>
                <w:sz w:val="18"/>
                <w:szCs w:val="18"/>
                <w:lang w:eastAsia="sk-SK"/>
              </w:rPr>
            </w:pPr>
          </w:p>
        </w:tc>
      </w:tr>
    </w:tbl>
    <w:p w:rsidR="00724FFC" w:rsidRDefault="00724FFC" w:rsidP="00724FFC">
      <w:pPr>
        <w:pStyle w:val="Zkladntext"/>
        <w:ind w:left="0"/>
      </w:pPr>
    </w:p>
    <w:p w:rsidR="00724FFC" w:rsidRDefault="00724FFC" w:rsidP="00724FFC">
      <w:pPr>
        <w:pStyle w:val="Zkladntext"/>
      </w:pPr>
      <w:r>
        <w:t>Pohľadávky nie sú zabezpečené záložným právom, a ani inou formou zabezpečenia. Na pohľadávky nebolo zriadené záložné právo a ani obmedzené právo s nimi nakladať.</w:t>
      </w:r>
    </w:p>
    <w:p w:rsidR="00724FFC" w:rsidRDefault="00724FFC" w:rsidP="00724FFC">
      <w:pPr>
        <w:pStyle w:val="Zkladntext"/>
        <w:ind w:left="0"/>
      </w:pPr>
    </w:p>
    <w:p w:rsidR="00724FFC" w:rsidRPr="009821E7" w:rsidRDefault="00724FFC" w:rsidP="00724FFC">
      <w:pPr>
        <w:pStyle w:val="Zkladntext"/>
        <w:numPr>
          <w:ilvl w:val="0"/>
          <w:numId w:val="12"/>
        </w:numPr>
        <w:rPr>
          <w:b/>
        </w:rPr>
      </w:pPr>
      <w:r>
        <w:rPr>
          <w:b/>
        </w:rPr>
        <w:t>Odložená daňová pohľadávka</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3874"/>
        <w:gridCol w:w="2618"/>
        <w:gridCol w:w="2636"/>
      </w:tblGrid>
      <w:tr w:rsidR="00724FFC" w:rsidRPr="00054C66" w:rsidTr="000B5254">
        <w:trPr>
          <w:trHeight w:val="113"/>
          <w:jc w:val="center"/>
        </w:trPr>
        <w:tc>
          <w:tcPr>
            <w:tcW w:w="2122" w:type="pct"/>
            <w:noWrap/>
            <w:vAlign w:val="center"/>
          </w:tcPr>
          <w:p w:rsidR="00724FFC" w:rsidRPr="00054C66" w:rsidRDefault="00724FFC" w:rsidP="000B5254">
            <w:pPr>
              <w:pStyle w:val="TopHeader"/>
              <w:rPr>
                <w:rFonts w:ascii="Times New Roman" w:hAnsi="Times New Roman"/>
                <w:sz w:val="18"/>
                <w:szCs w:val="18"/>
              </w:rPr>
            </w:pPr>
            <w:r w:rsidRPr="00054C66">
              <w:rPr>
                <w:rFonts w:ascii="Times New Roman" w:hAnsi="Times New Roman"/>
                <w:sz w:val="18"/>
                <w:szCs w:val="18"/>
              </w:rPr>
              <w:t>Názov položky</w:t>
            </w:r>
          </w:p>
        </w:tc>
        <w:tc>
          <w:tcPr>
            <w:tcW w:w="1434" w:type="pct"/>
            <w:noWrap/>
            <w:vAlign w:val="center"/>
          </w:tcPr>
          <w:p w:rsidR="00724FFC" w:rsidRPr="00054C66" w:rsidRDefault="00724FFC" w:rsidP="000B5254">
            <w:pPr>
              <w:pStyle w:val="TopHeader"/>
              <w:rPr>
                <w:rFonts w:ascii="Times New Roman" w:hAnsi="Times New Roman"/>
                <w:sz w:val="18"/>
                <w:szCs w:val="18"/>
              </w:rPr>
            </w:pPr>
            <w:r w:rsidRPr="00054C66">
              <w:rPr>
                <w:rFonts w:ascii="Times New Roman" w:hAnsi="Times New Roman"/>
                <w:sz w:val="18"/>
                <w:szCs w:val="18"/>
              </w:rPr>
              <w:t>Bežné účtovné obdobie</w:t>
            </w:r>
          </w:p>
        </w:tc>
        <w:tc>
          <w:tcPr>
            <w:tcW w:w="1444" w:type="pct"/>
            <w:vAlign w:val="center"/>
          </w:tcPr>
          <w:p w:rsidR="00724FFC" w:rsidRPr="00054C66" w:rsidRDefault="00724FFC" w:rsidP="000B5254">
            <w:pPr>
              <w:pStyle w:val="TopHeader"/>
              <w:rPr>
                <w:rFonts w:ascii="Times New Roman" w:hAnsi="Times New Roman"/>
                <w:sz w:val="18"/>
                <w:szCs w:val="18"/>
              </w:rPr>
            </w:pPr>
            <w:r w:rsidRPr="00054C66">
              <w:rPr>
                <w:rFonts w:ascii="Times New Roman" w:hAnsi="Times New Roman"/>
                <w:sz w:val="18"/>
                <w:szCs w:val="18"/>
              </w:rPr>
              <w:t>Bezprostredne predchádzajúce účtovné obdobie</w:t>
            </w:r>
          </w:p>
        </w:tc>
      </w:tr>
      <w:tr w:rsidR="00724FFC" w:rsidRPr="00054C66" w:rsidTr="000B5254">
        <w:trPr>
          <w:trHeight w:val="113"/>
          <w:jc w:val="center"/>
        </w:trPr>
        <w:tc>
          <w:tcPr>
            <w:tcW w:w="2122" w:type="pct"/>
            <w:vAlign w:val="center"/>
          </w:tcPr>
          <w:p w:rsidR="00724FFC" w:rsidRPr="00054C66" w:rsidRDefault="00724FFC" w:rsidP="000B5254">
            <w:pPr>
              <w:rPr>
                <w:b/>
                <w:bCs/>
                <w:sz w:val="18"/>
                <w:szCs w:val="18"/>
              </w:rPr>
            </w:pPr>
            <w:r w:rsidRPr="00054C66">
              <w:rPr>
                <w:b/>
                <w:bCs/>
                <w:sz w:val="18"/>
                <w:szCs w:val="18"/>
              </w:rPr>
              <w:t>Dočasné rozdiely medzi účtovnou hodnotou majetku a daňovou základňou, z toho:</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odpočítateľné</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zdaniteľné</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vAlign w:val="center"/>
          </w:tcPr>
          <w:p w:rsidR="00724FFC" w:rsidRPr="00054C66" w:rsidRDefault="00724FFC" w:rsidP="000B5254">
            <w:pPr>
              <w:rPr>
                <w:b/>
                <w:bCs/>
                <w:sz w:val="18"/>
                <w:szCs w:val="18"/>
              </w:rPr>
            </w:pPr>
            <w:r w:rsidRPr="00054C66">
              <w:rPr>
                <w:b/>
                <w:bCs/>
                <w:sz w:val="18"/>
                <w:szCs w:val="18"/>
              </w:rPr>
              <w:t>Dočasné rozdiely medzi účtovnou hodnotou záväzkov a daňovou základňou, z toho:</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odpočítateľné</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zdaniteľné</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Možnosť umorovať daňovú stratu v budúcnosti</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Možnosť previesť nevyužité daňové odpočty</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Sadzba dane z príjmov ( v %)</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Odložená daňová pohľadávka</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Uplatnená daňová pohľadávka</w:t>
            </w:r>
          </w:p>
        </w:tc>
        <w:tc>
          <w:tcPr>
            <w:tcW w:w="1434" w:type="pct"/>
            <w:noWrap/>
            <w:vAlign w:val="center"/>
          </w:tcPr>
          <w:p w:rsidR="00724FFC" w:rsidRPr="00054C66" w:rsidRDefault="00724FFC" w:rsidP="000B5254">
            <w:pPr>
              <w:pStyle w:val="Value"/>
              <w:rPr>
                <w:rFonts w:ascii="Times New Roman" w:hAnsi="Times New Roman"/>
                <w:b/>
                <w:sz w:val="18"/>
                <w:szCs w:val="18"/>
              </w:rPr>
            </w:pPr>
          </w:p>
        </w:tc>
        <w:tc>
          <w:tcPr>
            <w:tcW w:w="1444" w:type="pct"/>
            <w:noWrap/>
            <w:vAlign w:val="center"/>
          </w:tcPr>
          <w:p w:rsidR="00724FFC" w:rsidRPr="00054C66" w:rsidRDefault="00724FFC" w:rsidP="000B5254">
            <w:pPr>
              <w:pStyle w:val="Value"/>
              <w:rPr>
                <w:rFonts w:ascii="Times New Roman" w:hAnsi="Times New Roman"/>
                <w:b/>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Cs/>
                <w:sz w:val="18"/>
                <w:szCs w:val="18"/>
              </w:rPr>
            </w:pPr>
            <w:r w:rsidRPr="00054C66">
              <w:rPr>
                <w:bCs/>
                <w:sz w:val="18"/>
                <w:szCs w:val="18"/>
              </w:rPr>
              <w:t>Zaúčtovaná ako zníženie nákladov</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Cs/>
                <w:sz w:val="18"/>
                <w:szCs w:val="18"/>
              </w:rPr>
            </w:pPr>
            <w:r w:rsidRPr="00054C66">
              <w:rPr>
                <w:bCs/>
                <w:sz w:val="18"/>
                <w:szCs w:val="18"/>
              </w:rPr>
              <w:t>Zaúčtovaná do vlastného imania</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Odložený daňový záväzok</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b/>
                <w:bCs/>
                <w:sz w:val="18"/>
                <w:szCs w:val="18"/>
              </w:rPr>
            </w:pPr>
            <w:r w:rsidRPr="00054C66">
              <w:rPr>
                <w:b/>
                <w:bCs/>
                <w:sz w:val="18"/>
                <w:szCs w:val="18"/>
              </w:rPr>
              <w:t>Zmena odloženého daňového záväzku</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Zaúčtovaná ako náklad</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r w:rsidR="00724FFC" w:rsidRPr="00054C66" w:rsidTr="000B5254">
        <w:trPr>
          <w:trHeight w:val="113"/>
          <w:jc w:val="center"/>
        </w:trPr>
        <w:tc>
          <w:tcPr>
            <w:tcW w:w="2122" w:type="pct"/>
            <w:noWrap/>
            <w:vAlign w:val="center"/>
          </w:tcPr>
          <w:p w:rsidR="00724FFC" w:rsidRPr="00054C66" w:rsidRDefault="00724FFC" w:rsidP="000B5254">
            <w:pPr>
              <w:rPr>
                <w:sz w:val="18"/>
                <w:szCs w:val="18"/>
              </w:rPr>
            </w:pPr>
            <w:r w:rsidRPr="00054C66">
              <w:rPr>
                <w:sz w:val="18"/>
                <w:szCs w:val="18"/>
              </w:rPr>
              <w:t>Zaúčtovaná do vlastného imania</w:t>
            </w:r>
          </w:p>
        </w:tc>
        <w:tc>
          <w:tcPr>
            <w:tcW w:w="1434" w:type="pct"/>
            <w:noWrap/>
            <w:vAlign w:val="center"/>
          </w:tcPr>
          <w:p w:rsidR="00724FFC" w:rsidRPr="00054C66" w:rsidRDefault="00724FFC" w:rsidP="000B5254">
            <w:pPr>
              <w:pStyle w:val="Value"/>
              <w:rPr>
                <w:rFonts w:ascii="Times New Roman" w:hAnsi="Times New Roman"/>
                <w:sz w:val="18"/>
                <w:szCs w:val="18"/>
              </w:rPr>
            </w:pPr>
          </w:p>
        </w:tc>
        <w:tc>
          <w:tcPr>
            <w:tcW w:w="1444" w:type="pct"/>
            <w:noWrap/>
            <w:vAlign w:val="center"/>
          </w:tcPr>
          <w:p w:rsidR="00724FFC" w:rsidRPr="00054C66" w:rsidRDefault="00724FFC" w:rsidP="000B5254">
            <w:pPr>
              <w:pStyle w:val="Value"/>
              <w:rPr>
                <w:rFonts w:ascii="Times New Roman" w:hAnsi="Times New Roman"/>
                <w:sz w:val="18"/>
                <w:szCs w:val="18"/>
              </w:rPr>
            </w:pPr>
          </w:p>
        </w:tc>
      </w:tr>
    </w:tbl>
    <w:p w:rsidR="00724FFC" w:rsidRDefault="00724FFC" w:rsidP="00724FFC">
      <w:pPr>
        <w:pStyle w:val="Zkladntext"/>
        <w:ind w:left="0"/>
      </w:pPr>
    </w:p>
    <w:p w:rsidR="00724FFC" w:rsidRPr="0078551A" w:rsidRDefault="00724FFC" w:rsidP="00724FFC">
      <w:pPr>
        <w:pStyle w:val="Nadpis2"/>
        <w:numPr>
          <w:ilvl w:val="0"/>
          <w:numId w:val="12"/>
        </w:numPr>
      </w:pPr>
      <w:bookmarkStart w:id="9" w:name="_Toc530739905"/>
      <w:r>
        <w:t>Finančné účty</w:t>
      </w:r>
      <w:bookmarkEnd w:id="9"/>
    </w:p>
    <w:p w:rsidR="00724FFC" w:rsidRDefault="00724FFC" w:rsidP="00724FFC">
      <w:pPr>
        <w:pStyle w:val="Zkladntext"/>
      </w:pPr>
      <w:r>
        <w:t>Ako finančné účty sú vykázané peniaze v pokladnici a účet v banke. Účtom v banke môže Spoločnosť voľne disponovať.</w:t>
      </w:r>
    </w:p>
    <w:tbl>
      <w:tblPr>
        <w:tblW w:w="9224" w:type="dxa"/>
        <w:tblInd w:w="60" w:type="dxa"/>
        <w:tblCellMar>
          <w:left w:w="70" w:type="dxa"/>
          <w:right w:w="70" w:type="dxa"/>
        </w:tblCellMar>
        <w:tblLook w:val="04A0" w:firstRow="1" w:lastRow="0" w:firstColumn="1" w:lastColumn="0" w:noHBand="0" w:noVBand="1"/>
      </w:tblPr>
      <w:tblGrid>
        <w:gridCol w:w="3979"/>
        <w:gridCol w:w="2552"/>
        <w:gridCol w:w="2693"/>
      </w:tblGrid>
      <w:tr w:rsidR="00724FFC" w:rsidRPr="00382153" w:rsidTr="000B5254">
        <w:trPr>
          <w:trHeight w:val="170"/>
        </w:trPr>
        <w:tc>
          <w:tcPr>
            <w:tcW w:w="397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382153" w:rsidRDefault="00724FFC" w:rsidP="000B5254">
            <w:pPr>
              <w:jc w:val="center"/>
              <w:rPr>
                <w:b/>
                <w:bCs/>
                <w:color w:val="000000"/>
                <w:sz w:val="18"/>
                <w:szCs w:val="18"/>
                <w:lang w:eastAsia="sk-SK"/>
              </w:rPr>
            </w:pPr>
            <w:r w:rsidRPr="00382153">
              <w:rPr>
                <w:b/>
                <w:bCs/>
                <w:color w:val="000000"/>
                <w:sz w:val="18"/>
                <w:szCs w:val="18"/>
                <w:lang w:eastAsia="sk-SK"/>
              </w:rPr>
              <w:t>Názov položky</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724FFC" w:rsidRPr="00382153" w:rsidRDefault="00724FFC" w:rsidP="000B5254">
            <w:pPr>
              <w:jc w:val="center"/>
              <w:rPr>
                <w:b/>
                <w:bCs/>
                <w:color w:val="000000"/>
                <w:sz w:val="18"/>
                <w:szCs w:val="18"/>
                <w:lang w:eastAsia="sk-SK"/>
              </w:rPr>
            </w:pPr>
            <w:r w:rsidRPr="00382153">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center"/>
            <w:hideMark/>
          </w:tcPr>
          <w:p w:rsidR="00724FFC" w:rsidRPr="00382153" w:rsidRDefault="00724FFC" w:rsidP="000B5254">
            <w:pPr>
              <w:jc w:val="center"/>
              <w:rPr>
                <w:b/>
                <w:bCs/>
                <w:color w:val="000000"/>
                <w:sz w:val="18"/>
                <w:szCs w:val="18"/>
                <w:lang w:eastAsia="sk-SK"/>
              </w:rPr>
            </w:pPr>
            <w:r w:rsidRPr="00382153">
              <w:rPr>
                <w:b/>
                <w:bCs/>
                <w:color w:val="000000"/>
                <w:sz w:val="18"/>
                <w:szCs w:val="18"/>
                <w:lang w:eastAsia="sk-SK"/>
              </w:rPr>
              <w:t>Bezprostredne predchádzajúce účtovné obdobie</w:t>
            </w: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hideMark/>
          </w:tcPr>
          <w:p w:rsidR="00724FFC" w:rsidRPr="00382153" w:rsidRDefault="00724FFC" w:rsidP="000B5254">
            <w:pPr>
              <w:rPr>
                <w:color w:val="000000"/>
                <w:sz w:val="18"/>
                <w:szCs w:val="18"/>
                <w:lang w:eastAsia="sk-SK"/>
              </w:rPr>
            </w:pPr>
            <w:r w:rsidRPr="00382153">
              <w:rPr>
                <w:color w:val="000000"/>
                <w:sz w:val="18"/>
                <w:szCs w:val="18"/>
                <w:lang w:eastAsia="sk-SK"/>
              </w:rPr>
              <w:t>Pokladnica, ceniny</w:t>
            </w: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r>
              <w:rPr>
                <w:color w:val="000000"/>
                <w:sz w:val="18"/>
                <w:szCs w:val="18"/>
                <w:lang w:eastAsia="sk-SK"/>
              </w:rPr>
              <w:t>9866</w:t>
            </w: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r>
              <w:rPr>
                <w:color w:val="000000"/>
                <w:sz w:val="18"/>
                <w:szCs w:val="18"/>
                <w:lang w:eastAsia="sk-SK"/>
              </w:rPr>
              <w:t>6548</w:t>
            </w: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tcPr>
          <w:p w:rsidR="00724FFC" w:rsidRPr="005F46B2"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r>
              <w:rPr>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r>
              <w:rPr>
                <w:color w:val="000000"/>
                <w:sz w:val="18"/>
                <w:szCs w:val="18"/>
                <w:lang w:eastAsia="sk-SK"/>
              </w:rPr>
              <w:t>0</w:t>
            </w: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tcPr>
          <w:p w:rsidR="00724FFC" w:rsidRPr="005F46B2"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tcPr>
          <w:p w:rsidR="00724FFC" w:rsidRPr="00382153"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color w:val="000000"/>
                <w:sz w:val="18"/>
                <w:szCs w:val="18"/>
                <w:lang w:eastAsia="sk-SK"/>
              </w:rPr>
            </w:pPr>
          </w:p>
        </w:tc>
      </w:tr>
      <w:tr w:rsidR="00724FFC" w:rsidRPr="00382153" w:rsidTr="000B5254">
        <w:trPr>
          <w:trHeight w:val="170"/>
        </w:trPr>
        <w:tc>
          <w:tcPr>
            <w:tcW w:w="3979" w:type="dxa"/>
            <w:tcBorders>
              <w:top w:val="nil"/>
              <w:left w:val="single" w:sz="8" w:space="0" w:color="auto"/>
              <w:bottom w:val="single" w:sz="8" w:space="0" w:color="auto"/>
              <w:right w:val="single" w:sz="8" w:space="0" w:color="auto"/>
            </w:tcBorders>
            <w:shd w:val="clear" w:color="auto" w:fill="auto"/>
            <w:vAlign w:val="center"/>
            <w:hideMark/>
          </w:tcPr>
          <w:p w:rsidR="00724FFC" w:rsidRPr="00382153" w:rsidRDefault="00724FFC" w:rsidP="000B5254">
            <w:pPr>
              <w:rPr>
                <w:b/>
                <w:bCs/>
                <w:color w:val="000000"/>
                <w:sz w:val="18"/>
                <w:szCs w:val="18"/>
                <w:lang w:eastAsia="sk-SK"/>
              </w:rPr>
            </w:pPr>
            <w:r w:rsidRPr="00382153">
              <w:rPr>
                <w:b/>
                <w:bCs/>
                <w:color w:val="000000"/>
                <w:sz w:val="18"/>
                <w:szCs w:val="18"/>
                <w:lang w:eastAsia="sk-SK"/>
              </w:rPr>
              <w:t>Spolu</w:t>
            </w:r>
          </w:p>
        </w:tc>
        <w:tc>
          <w:tcPr>
            <w:tcW w:w="2552"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b/>
                <w:bCs/>
                <w:color w:val="000000"/>
                <w:sz w:val="18"/>
                <w:szCs w:val="18"/>
                <w:lang w:eastAsia="sk-SK"/>
              </w:rPr>
            </w:pPr>
            <w:r>
              <w:rPr>
                <w:b/>
                <w:bCs/>
                <w:color w:val="000000"/>
                <w:sz w:val="18"/>
                <w:szCs w:val="18"/>
                <w:lang w:eastAsia="sk-SK"/>
              </w:rPr>
              <w:t>9866</w:t>
            </w:r>
          </w:p>
        </w:tc>
        <w:tc>
          <w:tcPr>
            <w:tcW w:w="2693" w:type="dxa"/>
            <w:tcBorders>
              <w:top w:val="nil"/>
              <w:left w:val="nil"/>
              <w:bottom w:val="single" w:sz="8" w:space="0" w:color="auto"/>
              <w:right w:val="single" w:sz="8" w:space="0" w:color="auto"/>
            </w:tcBorders>
            <w:shd w:val="clear" w:color="auto" w:fill="auto"/>
            <w:vAlign w:val="center"/>
          </w:tcPr>
          <w:p w:rsidR="00724FFC" w:rsidRPr="00382153" w:rsidRDefault="00724FFC" w:rsidP="000B5254">
            <w:pPr>
              <w:jc w:val="right"/>
              <w:rPr>
                <w:b/>
                <w:bCs/>
                <w:color w:val="000000"/>
                <w:sz w:val="18"/>
                <w:szCs w:val="18"/>
                <w:lang w:eastAsia="sk-SK"/>
              </w:rPr>
            </w:pPr>
            <w:r>
              <w:rPr>
                <w:b/>
                <w:bCs/>
                <w:color w:val="000000"/>
                <w:sz w:val="18"/>
                <w:szCs w:val="18"/>
                <w:lang w:eastAsia="sk-SK"/>
              </w:rPr>
              <w:t>6548</w:t>
            </w:r>
          </w:p>
        </w:tc>
      </w:tr>
    </w:tbl>
    <w:p w:rsidR="00724FFC" w:rsidRDefault="00724FFC" w:rsidP="00724FFC">
      <w:pPr>
        <w:pStyle w:val="Zkladntext"/>
        <w:ind w:left="0"/>
      </w:pPr>
      <w:r>
        <w:t xml:space="preserve">  </w:t>
      </w:r>
    </w:p>
    <w:p w:rsidR="00724FFC" w:rsidRDefault="00724FFC" w:rsidP="00724FFC">
      <w:pPr>
        <w:pStyle w:val="Zkladntext"/>
      </w:pPr>
    </w:p>
    <w:p w:rsidR="00724FFC" w:rsidRDefault="00724FFC" w:rsidP="00724FFC">
      <w:pPr>
        <w:pStyle w:val="Nadpis2"/>
        <w:numPr>
          <w:ilvl w:val="0"/>
          <w:numId w:val="12"/>
        </w:numPr>
      </w:pPr>
      <w:bookmarkStart w:id="10" w:name="_Toc530739906"/>
      <w:r>
        <w:t>Časové rozlíšenie</w:t>
      </w:r>
      <w:bookmarkEnd w:id="10"/>
      <w:r>
        <w:t xml:space="preserve"> - aktíva</w:t>
      </w:r>
    </w:p>
    <w:p w:rsidR="00724FFC" w:rsidRPr="001C58B3" w:rsidRDefault="00724FFC" w:rsidP="00724FFC"/>
    <w:p w:rsidR="00724FFC" w:rsidRDefault="00724FFC" w:rsidP="00724FFC">
      <w:pPr>
        <w:pStyle w:val="Zkladntext"/>
      </w:pPr>
      <w:r>
        <w:t>Prehľad významných položiek je uvedený v nasledujúcom prehľade:</w:t>
      </w: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724FFC" w:rsidRPr="009E043D" w:rsidTr="000B5254">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9E043D" w:rsidRDefault="00724FFC" w:rsidP="000B5254">
            <w:pPr>
              <w:jc w:val="center"/>
              <w:rPr>
                <w:b/>
                <w:bCs/>
                <w:color w:val="000000"/>
                <w:sz w:val="18"/>
                <w:szCs w:val="18"/>
                <w:lang w:eastAsia="sk-SK"/>
              </w:rPr>
            </w:pPr>
            <w:r w:rsidRPr="009E043D">
              <w:rPr>
                <w:b/>
                <w:bCs/>
                <w:color w:val="000000"/>
                <w:sz w:val="18"/>
                <w:szCs w:val="18"/>
                <w:lang w:eastAsia="sk-SK"/>
              </w:rPr>
              <w:t>Opis položky časového rozlíšenia</w:t>
            </w:r>
          </w:p>
        </w:tc>
        <w:tc>
          <w:tcPr>
            <w:tcW w:w="2552" w:type="dxa"/>
            <w:tcBorders>
              <w:top w:val="single" w:sz="8" w:space="0" w:color="auto"/>
              <w:left w:val="nil"/>
              <w:bottom w:val="single" w:sz="8" w:space="0" w:color="auto"/>
              <w:right w:val="single" w:sz="8" w:space="0" w:color="auto"/>
            </w:tcBorders>
            <w:shd w:val="clear" w:color="auto" w:fill="auto"/>
            <w:vAlign w:val="bottom"/>
            <w:hideMark/>
          </w:tcPr>
          <w:p w:rsidR="00724FFC" w:rsidRPr="009E043D" w:rsidRDefault="00724FFC" w:rsidP="000B5254">
            <w:pPr>
              <w:jc w:val="center"/>
              <w:rPr>
                <w:b/>
                <w:bCs/>
                <w:color w:val="000000"/>
                <w:sz w:val="18"/>
                <w:szCs w:val="18"/>
                <w:lang w:eastAsia="sk-SK"/>
              </w:rPr>
            </w:pPr>
            <w:r w:rsidRPr="009E043D">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bottom"/>
            <w:hideMark/>
          </w:tcPr>
          <w:p w:rsidR="00724FFC" w:rsidRPr="009E043D" w:rsidRDefault="00724FFC" w:rsidP="000B5254">
            <w:pPr>
              <w:jc w:val="center"/>
              <w:rPr>
                <w:b/>
                <w:bCs/>
                <w:color w:val="000000"/>
                <w:sz w:val="18"/>
                <w:szCs w:val="18"/>
                <w:lang w:eastAsia="sk-SK"/>
              </w:rPr>
            </w:pPr>
            <w:r w:rsidRPr="009E043D">
              <w:rPr>
                <w:b/>
                <w:bCs/>
                <w:color w:val="000000"/>
                <w:sz w:val="18"/>
                <w:szCs w:val="18"/>
                <w:lang w:eastAsia="sk-SK"/>
              </w:rPr>
              <w:t>Bezprostredne predchádzajúce účtovné obdobie</w:t>
            </w: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724FFC" w:rsidRPr="009E043D" w:rsidRDefault="00724FFC" w:rsidP="000B5254">
            <w:pPr>
              <w:rPr>
                <w:b/>
                <w:bCs/>
                <w:color w:val="000000"/>
                <w:sz w:val="18"/>
                <w:szCs w:val="18"/>
                <w:lang w:eastAsia="sk-SK"/>
              </w:rPr>
            </w:pPr>
            <w:r w:rsidRPr="009E043D">
              <w:rPr>
                <w:b/>
                <w:bCs/>
                <w:color w:val="000000"/>
                <w:sz w:val="18"/>
                <w:szCs w:val="18"/>
                <w:lang w:eastAsia="sk-SK"/>
              </w:rPr>
              <w:t xml:space="preserve">Náklady budúcich období dlhodobé, z toho: </w:t>
            </w: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b/>
                <w:bCs/>
                <w:color w:val="000000"/>
                <w:sz w:val="18"/>
                <w:szCs w:val="18"/>
                <w:lang w:eastAsia="sk-SK"/>
              </w:rPr>
            </w:pPr>
            <w:r>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b/>
                <w:bCs/>
                <w:color w:val="000000"/>
                <w:sz w:val="18"/>
                <w:szCs w:val="18"/>
                <w:lang w:eastAsia="sk-SK"/>
              </w:rPr>
            </w:pPr>
            <w:r>
              <w:rPr>
                <w:b/>
                <w:bCs/>
                <w:color w:val="000000"/>
                <w:sz w:val="18"/>
                <w:szCs w:val="18"/>
                <w:lang w:eastAsia="sk-SK"/>
              </w:rPr>
              <w:t>0</w:t>
            </w: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724FFC" w:rsidRPr="009E043D"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r>
              <w:rPr>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r>
              <w:rPr>
                <w:color w:val="000000"/>
                <w:sz w:val="18"/>
                <w:szCs w:val="18"/>
                <w:lang w:eastAsia="sk-SK"/>
              </w:rPr>
              <w:t>0</w:t>
            </w: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724FFC" w:rsidRPr="009E043D" w:rsidRDefault="00724FFC" w:rsidP="000B5254">
            <w:pPr>
              <w:rPr>
                <w:b/>
                <w:bCs/>
                <w:color w:val="000000"/>
                <w:sz w:val="18"/>
                <w:szCs w:val="18"/>
                <w:lang w:eastAsia="sk-SK"/>
              </w:rPr>
            </w:pPr>
            <w:r w:rsidRPr="009E043D">
              <w:rPr>
                <w:b/>
                <w:bCs/>
                <w:color w:val="000000"/>
                <w:sz w:val="18"/>
                <w:szCs w:val="18"/>
                <w:lang w:eastAsia="sk-SK"/>
              </w:rPr>
              <w:t>Náklady budúcich období krátkodobé, z toho:</w:t>
            </w: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b/>
                <w:bCs/>
                <w:color w:val="000000"/>
                <w:sz w:val="18"/>
                <w:szCs w:val="18"/>
                <w:lang w:eastAsia="sk-SK"/>
              </w:rPr>
            </w:pPr>
            <w:r>
              <w:rPr>
                <w:b/>
                <w:bCs/>
                <w:color w:val="000000"/>
                <w:sz w:val="18"/>
                <w:szCs w:val="18"/>
                <w:lang w:eastAsia="sk-SK"/>
              </w:rPr>
              <w:t>169</w:t>
            </w: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724FFC">
            <w:pPr>
              <w:jc w:val="right"/>
              <w:rPr>
                <w:b/>
                <w:bCs/>
                <w:color w:val="000000"/>
                <w:sz w:val="18"/>
                <w:szCs w:val="18"/>
                <w:lang w:eastAsia="sk-SK"/>
              </w:rPr>
            </w:pPr>
            <w:r>
              <w:rPr>
                <w:b/>
                <w:bCs/>
                <w:color w:val="000000"/>
                <w:sz w:val="18"/>
                <w:szCs w:val="18"/>
                <w:lang w:eastAsia="sk-SK"/>
              </w:rPr>
              <w:t>53</w:t>
            </w: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724FFC" w:rsidRPr="009E043D"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724FFC" w:rsidRPr="009E043D"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724FFC" w:rsidRPr="009E043D"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r>
      <w:tr w:rsidR="00724FFC" w:rsidRPr="009E043D" w:rsidTr="000B5254">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724FFC" w:rsidRDefault="00724FFC" w:rsidP="000B5254">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724FFC" w:rsidRPr="009E043D" w:rsidRDefault="00724FFC" w:rsidP="000B5254">
            <w:pPr>
              <w:jc w:val="right"/>
              <w:rPr>
                <w:color w:val="000000"/>
                <w:sz w:val="18"/>
                <w:szCs w:val="18"/>
                <w:lang w:eastAsia="sk-SK"/>
              </w:rPr>
            </w:pPr>
          </w:p>
        </w:tc>
      </w:tr>
    </w:tbl>
    <w:p w:rsidR="00724FFC" w:rsidRDefault="00724FFC" w:rsidP="00724FFC">
      <w:pPr>
        <w:pStyle w:val="Nadpis1"/>
        <w:numPr>
          <w:ilvl w:val="0"/>
          <w:numId w:val="0"/>
        </w:numPr>
      </w:pPr>
    </w:p>
    <w:p w:rsidR="00724FFC" w:rsidRDefault="00724FFC" w:rsidP="00724FFC">
      <w:pPr>
        <w:pStyle w:val="Nadpis1"/>
        <w:numPr>
          <w:ilvl w:val="0"/>
          <w:numId w:val="0"/>
        </w:numPr>
      </w:pPr>
      <w:r>
        <w:t>G.  Informácie o údajoch na strane pasív súvahy</w:t>
      </w:r>
    </w:p>
    <w:p w:rsidR="00724FFC" w:rsidRDefault="00724FFC" w:rsidP="00724FFC">
      <w:pPr>
        <w:pStyle w:val="Zkladntext"/>
        <w:ind w:left="0"/>
      </w:pPr>
    </w:p>
    <w:p w:rsidR="00724FFC" w:rsidRDefault="00724FFC" w:rsidP="00724FFC">
      <w:pPr>
        <w:pStyle w:val="Nadpis2"/>
        <w:numPr>
          <w:ilvl w:val="0"/>
          <w:numId w:val="20"/>
        </w:numPr>
      </w:pPr>
      <w:bookmarkStart w:id="11" w:name="_Toc530739908"/>
      <w:r>
        <w:t>Vlastné imanie</w:t>
      </w:r>
    </w:p>
    <w:p w:rsidR="00724FFC" w:rsidRDefault="00724FFC" w:rsidP="00724FFC">
      <w:pPr>
        <w:pStyle w:val="Zkladntext"/>
        <w:ind w:left="0"/>
      </w:pPr>
    </w:p>
    <w:p w:rsidR="00724FFC" w:rsidRDefault="00724FFC" w:rsidP="00724FFC">
      <w:pPr>
        <w:pStyle w:val="Zkladntext"/>
      </w:pPr>
      <w:r>
        <w:t xml:space="preserve">Základné imanie: 5 000,– EUR, rozsah splatenia: 5 000,– EUR </w:t>
      </w:r>
    </w:p>
    <w:p w:rsidR="00724FFC" w:rsidRDefault="00724FFC" w:rsidP="00724FFC">
      <w:pPr>
        <w:pStyle w:val="Zkladntext"/>
      </w:pPr>
      <w:r>
        <w:t>Ďalšie informácie o vlastnom imaní sú uvedené v časti P.</w:t>
      </w:r>
    </w:p>
    <w:p w:rsidR="00724FFC" w:rsidRDefault="00724FFC" w:rsidP="00724FFC">
      <w:pPr>
        <w:pStyle w:val="Zkladntext"/>
        <w:ind w:left="0"/>
      </w:pPr>
    </w:p>
    <w:p w:rsidR="00724FFC" w:rsidRDefault="00724FFC" w:rsidP="00724FFC">
      <w:pPr>
        <w:pStyle w:val="Nadpis2"/>
        <w:numPr>
          <w:ilvl w:val="0"/>
          <w:numId w:val="20"/>
        </w:numPr>
      </w:pPr>
      <w:r>
        <w:t>Rezervy</w:t>
      </w:r>
      <w:bookmarkEnd w:id="11"/>
    </w:p>
    <w:p w:rsidR="00724FFC" w:rsidRPr="0078551A" w:rsidRDefault="00724FFC" w:rsidP="00724FFC"/>
    <w:p w:rsidR="00724FFC" w:rsidRDefault="00724FFC" w:rsidP="00724FFC">
      <w:pPr>
        <w:pStyle w:val="Zkladntext"/>
      </w:pPr>
      <w:r>
        <w:t>Prehľad o rezervách za bežné účtovné obdobie je uvedený v nasledujúcom prehľade:</w:t>
      </w:r>
    </w:p>
    <w:tbl>
      <w:tblPr>
        <w:tblW w:w="9411"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2740"/>
        <w:gridCol w:w="1681"/>
        <w:gridCol w:w="927"/>
        <w:gridCol w:w="1003"/>
        <w:gridCol w:w="1099"/>
        <w:gridCol w:w="1961"/>
      </w:tblGrid>
      <w:tr w:rsidR="00724FFC" w:rsidRPr="00A34AB7" w:rsidTr="000B5254">
        <w:trPr>
          <w:trHeight w:val="170"/>
        </w:trPr>
        <w:tc>
          <w:tcPr>
            <w:tcW w:w="2740"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Názov položky</w:t>
            </w:r>
          </w:p>
        </w:tc>
        <w:tc>
          <w:tcPr>
            <w:tcW w:w="6671" w:type="dxa"/>
            <w:gridSpan w:val="5"/>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Bežné účtovné obdobie</w:t>
            </w:r>
          </w:p>
        </w:tc>
      </w:tr>
      <w:tr w:rsidR="00724FFC" w:rsidRPr="00A34AB7" w:rsidTr="000B5254">
        <w:trPr>
          <w:trHeight w:val="170"/>
        </w:trPr>
        <w:tc>
          <w:tcPr>
            <w:tcW w:w="2740"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 </w:t>
            </w:r>
          </w:p>
        </w:tc>
        <w:tc>
          <w:tcPr>
            <w:tcW w:w="1681" w:type="dxa"/>
            <w:shd w:val="clear" w:color="auto" w:fill="auto"/>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Stav na       začiatku účtovného obdobia</w:t>
            </w:r>
          </w:p>
        </w:tc>
        <w:tc>
          <w:tcPr>
            <w:tcW w:w="927"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Tvorba</w:t>
            </w:r>
          </w:p>
        </w:tc>
        <w:tc>
          <w:tcPr>
            <w:tcW w:w="1003"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Použitie</w:t>
            </w:r>
          </w:p>
        </w:tc>
        <w:tc>
          <w:tcPr>
            <w:tcW w:w="1099" w:type="dxa"/>
            <w:shd w:val="clear" w:color="auto" w:fill="auto"/>
            <w:noWrap/>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Zrušenie</w:t>
            </w:r>
          </w:p>
        </w:tc>
        <w:tc>
          <w:tcPr>
            <w:tcW w:w="1961" w:type="dxa"/>
            <w:shd w:val="clear" w:color="auto" w:fill="auto"/>
            <w:vAlign w:val="center"/>
            <w:hideMark/>
          </w:tcPr>
          <w:p w:rsidR="00724FFC" w:rsidRPr="00A34AB7" w:rsidRDefault="00724FFC" w:rsidP="000B5254">
            <w:pPr>
              <w:jc w:val="center"/>
              <w:rPr>
                <w:b/>
                <w:bCs/>
                <w:color w:val="000000"/>
                <w:sz w:val="18"/>
                <w:szCs w:val="18"/>
                <w:lang w:eastAsia="sk-SK"/>
              </w:rPr>
            </w:pPr>
            <w:r w:rsidRPr="00A34AB7">
              <w:rPr>
                <w:b/>
                <w:bCs/>
                <w:color w:val="000000"/>
                <w:sz w:val="18"/>
                <w:szCs w:val="18"/>
                <w:lang w:eastAsia="sk-SK"/>
              </w:rPr>
              <w:t>Stav na konci účtovného obdobia</w:t>
            </w:r>
          </w:p>
        </w:tc>
      </w:tr>
      <w:tr w:rsidR="00724FFC" w:rsidRPr="00A34AB7" w:rsidTr="000B5254">
        <w:trPr>
          <w:trHeight w:val="170"/>
        </w:trPr>
        <w:tc>
          <w:tcPr>
            <w:tcW w:w="2740" w:type="dxa"/>
            <w:shd w:val="clear" w:color="auto" w:fill="auto"/>
            <w:noWrap/>
            <w:vAlign w:val="center"/>
            <w:hideMark/>
          </w:tcPr>
          <w:p w:rsidR="00724FFC" w:rsidRPr="00A34AB7" w:rsidRDefault="00724FFC" w:rsidP="000B5254">
            <w:pPr>
              <w:jc w:val="center"/>
              <w:rPr>
                <w:color w:val="000000"/>
                <w:sz w:val="18"/>
                <w:szCs w:val="18"/>
                <w:lang w:eastAsia="sk-SK"/>
              </w:rPr>
            </w:pPr>
            <w:r>
              <w:rPr>
                <w:color w:val="000000"/>
                <w:sz w:val="18"/>
                <w:szCs w:val="18"/>
                <w:lang w:eastAsia="sk-SK"/>
              </w:rPr>
              <w:t>a</w:t>
            </w:r>
          </w:p>
        </w:tc>
        <w:tc>
          <w:tcPr>
            <w:tcW w:w="1681" w:type="dxa"/>
            <w:shd w:val="clear" w:color="auto" w:fill="auto"/>
            <w:noWrap/>
            <w:vAlign w:val="center"/>
            <w:hideMark/>
          </w:tcPr>
          <w:p w:rsidR="00724FFC" w:rsidRPr="00A34AB7" w:rsidRDefault="00724FFC" w:rsidP="000B5254">
            <w:pPr>
              <w:jc w:val="center"/>
              <w:rPr>
                <w:color w:val="000000"/>
                <w:sz w:val="18"/>
                <w:szCs w:val="18"/>
                <w:lang w:eastAsia="sk-SK"/>
              </w:rPr>
            </w:pPr>
            <w:r w:rsidRPr="00A34AB7">
              <w:rPr>
                <w:color w:val="000000"/>
                <w:sz w:val="18"/>
                <w:szCs w:val="18"/>
                <w:lang w:eastAsia="sk-SK"/>
              </w:rPr>
              <w:t>b</w:t>
            </w:r>
          </w:p>
        </w:tc>
        <w:tc>
          <w:tcPr>
            <w:tcW w:w="927" w:type="dxa"/>
            <w:shd w:val="clear" w:color="auto" w:fill="auto"/>
            <w:noWrap/>
            <w:vAlign w:val="center"/>
            <w:hideMark/>
          </w:tcPr>
          <w:p w:rsidR="00724FFC" w:rsidRPr="00A34AB7" w:rsidRDefault="00724FFC" w:rsidP="000B5254">
            <w:pPr>
              <w:jc w:val="center"/>
              <w:rPr>
                <w:color w:val="000000"/>
                <w:sz w:val="18"/>
                <w:szCs w:val="18"/>
                <w:lang w:eastAsia="sk-SK"/>
              </w:rPr>
            </w:pPr>
            <w:r>
              <w:rPr>
                <w:color w:val="000000"/>
                <w:sz w:val="18"/>
                <w:szCs w:val="18"/>
                <w:lang w:eastAsia="sk-SK"/>
              </w:rPr>
              <w:t>c</w:t>
            </w:r>
          </w:p>
        </w:tc>
        <w:tc>
          <w:tcPr>
            <w:tcW w:w="1003" w:type="dxa"/>
            <w:shd w:val="clear" w:color="auto" w:fill="auto"/>
            <w:noWrap/>
            <w:vAlign w:val="center"/>
            <w:hideMark/>
          </w:tcPr>
          <w:p w:rsidR="00724FFC" w:rsidRPr="00A34AB7" w:rsidRDefault="00724FFC" w:rsidP="000B5254">
            <w:pPr>
              <w:jc w:val="center"/>
              <w:rPr>
                <w:color w:val="000000"/>
                <w:sz w:val="18"/>
                <w:szCs w:val="18"/>
                <w:lang w:eastAsia="sk-SK"/>
              </w:rPr>
            </w:pPr>
            <w:r w:rsidRPr="00A34AB7">
              <w:rPr>
                <w:color w:val="000000"/>
                <w:sz w:val="18"/>
                <w:szCs w:val="18"/>
                <w:lang w:eastAsia="sk-SK"/>
              </w:rPr>
              <w:t>D</w:t>
            </w:r>
          </w:p>
        </w:tc>
        <w:tc>
          <w:tcPr>
            <w:tcW w:w="1099" w:type="dxa"/>
            <w:shd w:val="clear" w:color="auto" w:fill="auto"/>
            <w:noWrap/>
            <w:vAlign w:val="center"/>
            <w:hideMark/>
          </w:tcPr>
          <w:p w:rsidR="00724FFC" w:rsidRPr="00A34AB7" w:rsidRDefault="00724FFC" w:rsidP="000B5254">
            <w:pPr>
              <w:jc w:val="center"/>
              <w:rPr>
                <w:color w:val="000000"/>
                <w:sz w:val="18"/>
                <w:szCs w:val="18"/>
                <w:lang w:eastAsia="sk-SK"/>
              </w:rPr>
            </w:pPr>
            <w:r w:rsidRPr="00A34AB7">
              <w:rPr>
                <w:color w:val="000000"/>
                <w:sz w:val="18"/>
                <w:szCs w:val="18"/>
                <w:lang w:eastAsia="sk-SK"/>
              </w:rPr>
              <w:t>e</w:t>
            </w:r>
          </w:p>
        </w:tc>
        <w:tc>
          <w:tcPr>
            <w:tcW w:w="1961" w:type="dxa"/>
            <w:shd w:val="clear" w:color="auto" w:fill="auto"/>
            <w:noWrap/>
            <w:vAlign w:val="center"/>
            <w:hideMark/>
          </w:tcPr>
          <w:p w:rsidR="00724FFC" w:rsidRPr="00A34AB7" w:rsidRDefault="00724FFC" w:rsidP="000B5254">
            <w:pPr>
              <w:jc w:val="center"/>
              <w:rPr>
                <w:color w:val="000000"/>
                <w:sz w:val="18"/>
                <w:szCs w:val="18"/>
                <w:lang w:eastAsia="sk-SK"/>
              </w:rPr>
            </w:pPr>
            <w:r w:rsidRPr="00A34AB7">
              <w:rPr>
                <w:color w:val="000000"/>
                <w:sz w:val="18"/>
                <w:szCs w:val="18"/>
                <w:lang w:eastAsia="sk-SK"/>
              </w:rPr>
              <w:t>f</w:t>
            </w:r>
          </w:p>
        </w:tc>
      </w:tr>
      <w:tr w:rsidR="00724FFC" w:rsidRPr="00A34AB7" w:rsidTr="000B5254">
        <w:trPr>
          <w:trHeight w:val="170"/>
        </w:trPr>
        <w:tc>
          <w:tcPr>
            <w:tcW w:w="2740" w:type="dxa"/>
            <w:shd w:val="clear" w:color="auto" w:fill="auto"/>
            <w:vAlign w:val="bottom"/>
            <w:hideMark/>
          </w:tcPr>
          <w:p w:rsidR="00724FFC" w:rsidRPr="00A34AB7" w:rsidRDefault="00724FFC" w:rsidP="000B5254">
            <w:pPr>
              <w:rPr>
                <w:b/>
                <w:bCs/>
                <w:color w:val="000000"/>
                <w:sz w:val="18"/>
                <w:szCs w:val="18"/>
                <w:lang w:eastAsia="sk-SK"/>
              </w:rPr>
            </w:pPr>
            <w:r w:rsidRPr="00A34AB7">
              <w:rPr>
                <w:b/>
                <w:bCs/>
                <w:color w:val="000000"/>
                <w:sz w:val="18"/>
                <w:szCs w:val="18"/>
                <w:lang w:eastAsia="sk-SK"/>
              </w:rPr>
              <w:t>Dlhodobé rezervy, z toho:</w:t>
            </w:r>
          </w:p>
        </w:tc>
        <w:tc>
          <w:tcPr>
            <w:tcW w:w="1681"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c>
          <w:tcPr>
            <w:tcW w:w="927"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c>
          <w:tcPr>
            <w:tcW w:w="1003"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c>
          <w:tcPr>
            <w:tcW w:w="1099"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c>
          <w:tcPr>
            <w:tcW w:w="1961" w:type="dxa"/>
            <w:shd w:val="clear" w:color="auto" w:fill="auto"/>
            <w:noWrap/>
            <w:vAlign w:val="center"/>
          </w:tcPr>
          <w:p w:rsidR="00724FFC" w:rsidRPr="00A34AB7" w:rsidRDefault="00724FFC" w:rsidP="000B5254">
            <w:pPr>
              <w:jc w:val="right"/>
              <w:rPr>
                <w:b/>
                <w:bCs/>
                <w:color w:val="000000"/>
                <w:sz w:val="18"/>
                <w:szCs w:val="18"/>
                <w:lang w:eastAsia="sk-SK"/>
              </w:rPr>
            </w:pPr>
            <w:r>
              <w:rPr>
                <w:b/>
                <w:bCs/>
                <w:color w:val="000000"/>
                <w:sz w:val="18"/>
                <w:szCs w:val="18"/>
                <w:lang w:eastAsia="sk-SK"/>
              </w:rPr>
              <w:t>0</w:t>
            </w:r>
          </w:p>
        </w:tc>
      </w:tr>
      <w:tr w:rsidR="00724FFC" w:rsidRPr="00A34AB7" w:rsidTr="000B5254">
        <w:trPr>
          <w:trHeight w:val="170"/>
        </w:trPr>
        <w:tc>
          <w:tcPr>
            <w:tcW w:w="2740" w:type="dxa"/>
            <w:shd w:val="clear" w:color="auto" w:fill="auto"/>
            <w:vAlign w:val="bottom"/>
            <w:hideMark/>
          </w:tcPr>
          <w:p w:rsidR="00724FFC" w:rsidRPr="00A34AB7" w:rsidRDefault="00724FFC" w:rsidP="000B5254">
            <w:pPr>
              <w:rPr>
                <w:b/>
                <w:bCs/>
                <w:color w:val="000000"/>
                <w:sz w:val="18"/>
                <w:szCs w:val="18"/>
                <w:lang w:eastAsia="sk-SK"/>
              </w:rPr>
            </w:pPr>
            <w:r w:rsidRPr="00A34AB7">
              <w:rPr>
                <w:b/>
                <w:bCs/>
                <w:color w:val="000000"/>
                <w:sz w:val="18"/>
                <w:szCs w:val="18"/>
                <w:lang w:eastAsia="sk-SK"/>
              </w:rPr>
              <w:t>Krátkodobé rezervy, z toho:</w:t>
            </w:r>
          </w:p>
        </w:tc>
        <w:tc>
          <w:tcPr>
            <w:tcW w:w="1681" w:type="dxa"/>
            <w:shd w:val="clear" w:color="auto" w:fill="auto"/>
            <w:noWrap/>
            <w:vAlign w:val="center"/>
          </w:tcPr>
          <w:p w:rsidR="00724FFC" w:rsidRPr="00A34AB7" w:rsidRDefault="00724FFC" w:rsidP="000B5254">
            <w:pPr>
              <w:jc w:val="right"/>
              <w:rPr>
                <w:b/>
                <w:bCs/>
                <w:color w:val="000000"/>
                <w:sz w:val="18"/>
                <w:szCs w:val="18"/>
                <w:lang w:eastAsia="sk-SK"/>
              </w:rPr>
            </w:pPr>
          </w:p>
        </w:tc>
        <w:tc>
          <w:tcPr>
            <w:tcW w:w="927" w:type="dxa"/>
            <w:shd w:val="clear" w:color="auto" w:fill="auto"/>
            <w:noWrap/>
            <w:vAlign w:val="center"/>
          </w:tcPr>
          <w:p w:rsidR="00724FFC" w:rsidRPr="00A34AB7" w:rsidRDefault="00724FFC" w:rsidP="000B5254">
            <w:pPr>
              <w:jc w:val="right"/>
              <w:rPr>
                <w:b/>
                <w:bCs/>
                <w:color w:val="000000"/>
                <w:sz w:val="18"/>
                <w:szCs w:val="18"/>
                <w:lang w:eastAsia="sk-SK"/>
              </w:rPr>
            </w:pPr>
          </w:p>
        </w:tc>
        <w:tc>
          <w:tcPr>
            <w:tcW w:w="1003" w:type="dxa"/>
            <w:shd w:val="clear" w:color="auto" w:fill="auto"/>
            <w:noWrap/>
            <w:vAlign w:val="center"/>
          </w:tcPr>
          <w:p w:rsidR="00724FFC" w:rsidRPr="00A34AB7" w:rsidRDefault="00724FFC" w:rsidP="000B5254">
            <w:pPr>
              <w:jc w:val="right"/>
              <w:rPr>
                <w:b/>
                <w:bCs/>
                <w:color w:val="000000"/>
                <w:sz w:val="18"/>
                <w:szCs w:val="18"/>
                <w:lang w:eastAsia="sk-SK"/>
              </w:rPr>
            </w:pPr>
          </w:p>
        </w:tc>
        <w:tc>
          <w:tcPr>
            <w:tcW w:w="1099" w:type="dxa"/>
            <w:shd w:val="clear" w:color="auto" w:fill="auto"/>
            <w:noWrap/>
            <w:vAlign w:val="center"/>
          </w:tcPr>
          <w:p w:rsidR="00724FFC" w:rsidRPr="00A34AB7" w:rsidRDefault="00724FFC" w:rsidP="000B5254">
            <w:pPr>
              <w:jc w:val="right"/>
              <w:rPr>
                <w:b/>
                <w:bCs/>
                <w:color w:val="000000"/>
                <w:sz w:val="18"/>
                <w:szCs w:val="18"/>
                <w:lang w:eastAsia="sk-SK"/>
              </w:rPr>
            </w:pPr>
          </w:p>
        </w:tc>
        <w:tc>
          <w:tcPr>
            <w:tcW w:w="1961" w:type="dxa"/>
            <w:shd w:val="clear" w:color="auto" w:fill="auto"/>
            <w:noWrap/>
            <w:vAlign w:val="center"/>
          </w:tcPr>
          <w:p w:rsidR="00724FFC" w:rsidRPr="00A34AB7" w:rsidRDefault="00724FFC" w:rsidP="000B5254">
            <w:pPr>
              <w:jc w:val="right"/>
              <w:rPr>
                <w:b/>
                <w:bCs/>
                <w:color w:val="000000"/>
                <w:sz w:val="18"/>
                <w:szCs w:val="18"/>
                <w:lang w:eastAsia="sk-SK"/>
              </w:rPr>
            </w:pPr>
          </w:p>
        </w:tc>
      </w:tr>
      <w:tr w:rsidR="00724FFC" w:rsidRPr="00A34AB7" w:rsidTr="000B5254">
        <w:trPr>
          <w:trHeight w:val="170"/>
        </w:trPr>
        <w:tc>
          <w:tcPr>
            <w:tcW w:w="2740" w:type="dxa"/>
            <w:shd w:val="clear" w:color="auto" w:fill="auto"/>
            <w:vAlign w:val="bottom"/>
            <w:hideMark/>
          </w:tcPr>
          <w:p w:rsidR="00724FFC" w:rsidRPr="00DB6E90" w:rsidRDefault="00724FFC" w:rsidP="000B5254">
            <w:pPr>
              <w:rPr>
                <w:color w:val="000000"/>
                <w:sz w:val="18"/>
                <w:szCs w:val="18"/>
                <w:lang w:eastAsia="sk-SK"/>
              </w:rPr>
            </w:pPr>
            <w:r w:rsidRPr="00DB6E90">
              <w:rPr>
                <w:color w:val="000000"/>
                <w:sz w:val="18"/>
                <w:szCs w:val="18"/>
                <w:lang w:eastAsia="sk-SK"/>
              </w:rPr>
              <w:t>Zákonná rezerva na nevyčerpané dovolenky vrátane poistného</w:t>
            </w:r>
          </w:p>
        </w:tc>
        <w:tc>
          <w:tcPr>
            <w:tcW w:w="1681" w:type="dxa"/>
            <w:shd w:val="clear" w:color="auto" w:fill="auto"/>
            <w:noWrap/>
            <w:vAlign w:val="center"/>
          </w:tcPr>
          <w:p w:rsidR="00724FFC" w:rsidRPr="00A34AB7" w:rsidRDefault="00724FFC" w:rsidP="000B5254">
            <w:pPr>
              <w:jc w:val="right"/>
              <w:rPr>
                <w:color w:val="000000"/>
                <w:sz w:val="18"/>
                <w:szCs w:val="18"/>
                <w:lang w:eastAsia="sk-SK"/>
              </w:rPr>
            </w:pPr>
          </w:p>
        </w:tc>
        <w:tc>
          <w:tcPr>
            <w:tcW w:w="927" w:type="dxa"/>
            <w:shd w:val="clear" w:color="auto" w:fill="auto"/>
            <w:noWrap/>
            <w:vAlign w:val="center"/>
          </w:tcPr>
          <w:p w:rsidR="00724FFC" w:rsidRPr="00A34AB7" w:rsidRDefault="00724FFC" w:rsidP="000B5254">
            <w:pPr>
              <w:jc w:val="right"/>
              <w:rPr>
                <w:color w:val="000000"/>
                <w:sz w:val="18"/>
                <w:szCs w:val="18"/>
                <w:lang w:eastAsia="sk-SK"/>
              </w:rPr>
            </w:pPr>
          </w:p>
        </w:tc>
        <w:tc>
          <w:tcPr>
            <w:tcW w:w="1003" w:type="dxa"/>
            <w:shd w:val="clear" w:color="auto" w:fill="auto"/>
            <w:noWrap/>
            <w:vAlign w:val="center"/>
          </w:tcPr>
          <w:p w:rsidR="00724FFC" w:rsidRPr="00A34AB7" w:rsidRDefault="00724FFC" w:rsidP="000B5254">
            <w:pPr>
              <w:jc w:val="right"/>
              <w:rPr>
                <w:color w:val="000000"/>
                <w:sz w:val="18"/>
                <w:szCs w:val="18"/>
                <w:lang w:eastAsia="sk-SK"/>
              </w:rPr>
            </w:pPr>
          </w:p>
        </w:tc>
        <w:tc>
          <w:tcPr>
            <w:tcW w:w="1099" w:type="dxa"/>
            <w:shd w:val="clear" w:color="auto" w:fill="auto"/>
            <w:noWrap/>
            <w:vAlign w:val="center"/>
          </w:tcPr>
          <w:p w:rsidR="00724FFC" w:rsidRPr="00A34AB7" w:rsidRDefault="00724FFC" w:rsidP="000B5254">
            <w:pPr>
              <w:jc w:val="right"/>
              <w:rPr>
                <w:color w:val="000000"/>
                <w:sz w:val="18"/>
                <w:szCs w:val="18"/>
                <w:lang w:eastAsia="sk-SK"/>
              </w:rPr>
            </w:pPr>
          </w:p>
        </w:tc>
        <w:tc>
          <w:tcPr>
            <w:tcW w:w="1961" w:type="dxa"/>
            <w:shd w:val="clear" w:color="auto" w:fill="auto"/>
            <w:noWrap/>
            <w:vAlign w:val="center"/>
          </w:tcPr>
          <w:p w:rsidR="00724FFC" w:rsidRPr="00A34AB7" w:rsidRDefault="00724FFC" w:rsidP="000B5254">
            <w:pPr>
              <w:jc w:val="right"/>
              <w:rPr>
                <w:color w:val="000000"/>
                <w:sz w:val="18"/>
                <w:szCs w:val="18"/>
                <w:lang w:eastAsia="sk-SK"/>
              </w:rPr>
            </w:pPr>
          </w:p>
        </w:tc>
      </w:tr>
      <w:tr w:rsidR="00724FFC" w:rsidRPr="00A34AB7" w:rsidTr="000B5254">
        <w:trPr>
          <w:trHeight w:val="170"/>
        </w:trPr>
        <w:tc>
          <w:tcPr>
            <w:tcW w:w="2740" w:type="dxa"/>
            <w:shd w:val="clear" w:color="auto" w:fill="auto"/>
            <w:vAlign w:val="bottom"/>
            <w:hideMark/>
          </w:tcPr>
          <w:p w:rsidR="00724FFC" w:rsidRPr="00DB6E90" w:rsidRDefault="00724FFC" w:rsidP="000B5254">
            <w:pPr>
              <w:rPr>
                <w:color w:val="000000"/>
                <w:sz w:val="18"/>
                <w:szCs w:val="18"/>
                <w:lang w:eastAsia="sk-SK"/>
              </w:rPr>
            </w:pPr>
            <w:r w:rsidRPr="00DB6E90">
              <w:rPr>
                <w:color w:val="000000"/>
                <w:sz w:val="18"/>
                <w:szCs w:val="18"/>
                <w:lang w:eastAsia="sk-SK"/>
              </w:rPr>
              <w:t>Zákonná rezerva na audit a zverejnenie účtovnej závierky</w:t>
            </w:r>
          </w:p>
        </w:tc>
        <w:tc>
          <w:tcPr>
            <w:tcW w:w="1681" w:type="dxa"/>
            <w:shd w:val="clear" w:color="auto" w:fill="auto"/>
            <w:noWrap/>
            <w:vAlign w:val="center"/>
          </w:tcPr>
          <w:p w:rsidR="00724FFC" w:rsidRPr="00A34AB7" w:rsidRDefault="00724FFC" w:rsidP="000B5254">
            <w:pPr>
              <w:jc w:val="right"/>
              <w:rPr>
                <w:color w:val="000000"/>
                <w:sz w:val="18"/>
                <w:szCs w:val="18"/>
                <w:lang w:eastAsia="sk-SK"/>
              </w:rPr>
            </w:pPr>
          </w:p>
        </w:tc>
        <w:tc>
          <w:tcPr>
            <w:tcW w:w="927" w:type="dxa"/>
            <w:shd w:val="clear" w:color="auto" w:fill="auto"/>
            <w:noWrap/>
            <w:vAlign w:val="center"/>
          </w:tcPr>
          <w:p w:rsidR="00724FFC" w:rsidRPr="00A34AB7" w:rsidRDefault="00724FFC" w:rsidP="000B5254">
            <w:pPr>
              <w:jc w:val="right"/>
              <w:rPr>
                <w:color w:val="000000"/>
                <w:sz w:val="18"/>
                <w:szCs w:val="18"/>
                <w:lang w:eastAsia="sk-SK"/>
              </w:rPr>
            </w:pPr>
          </w:p>
        </w:tc>
        <w:tc>
          <w:tcPr>
            <w:tcW w:w="1003" w:type="dxa"/>
            <w:shd w:val="clear" w:color="auto" w:fill="auto"/>
            <w:noWrap/>
            <w:vAlign w:val="center"/>
          </w:tcPr>
          <w:p w:rsidR="00724FFC" w:rsidRPr="00A34AB7" w:rsidRDefault="00724FFC" w:rsidP="000B5254">
            <w:pPr>
              <w:jc w:val="right"/>
              <w:rPr>
                <w:color w:val="000000"/>
                <w:sz w:val="18"/>
                <w:szCs w:val="18"/>
                <w:lang w:eastAsia="sk-SK"/>
              </w:rPr>
            </w:pPr>
          </w:p>
        </w:tc>
        <w:tc>
          <w:tcPr>
            <w:tcW w:w="1099" w:type="dxa"/>
            <w:shd w:val="clear" w:color="auto" w:fill="auto"/>
            <w:noWrap/>
            <w:vAlign w:val="center"/>
          </w:tcPr>
          <w:p w:rsidR="00724FFC" w:rsidRPr="00A34AB7" w:rsidRDefault="00724FFC" w:rsidP="000B5254">
            <w:pPr>
              <w:jc w:val="right"/>
              <w:rPr>
                <w:color w:val="000000"/>
                <w:sz w:val="18"/>
                <w:szCs w:val="18"/>
                <w:lang w:eastAsia="sk-SK"/>
              </w:rPr>
            </w:pPr>
          </w:p>
        </w:tc>
        <w:tc>
          <w:tcPr>
            <w:tcW w:w="1961" w:type="dxa"/>
            <w:shd w:val="clear" w:color="auto" w:fill="auto"/>
            <w:noWrap/>
            <w:vAlign w:val="center"/>
          </w:tcPr>
          <w:p w:rsidR="00724FFC" w:rsidRPr="00A34AB7" w:rsidRDefault="00724FFC" w:rsidP="000B5254">
            <w:pPr>
              <w:jc w:val="right"/>
              <w:rPr>
                <w:color w:val="000000"/>
                <w:sz w:val="18"/>
                <w:szCs w:val="18"/>
                <w:lang w:eastAsia="sk-SK"/>
              </w:rPr>
            </w:pPr>
          </w:p>
        </w:tc>
      </w:tr>
      <w:tr w:rsidR="00724FFC" w:rsidRPr="00A34AB7" w:rsidTr="000B5254">
        <w:trPr>
          <w:trHeight w:val="170"/>
        </w:trPr>
        <w:tc>
          <w:tcPr>
            <w:tcW w:w="2740" w:type="dxa"/>
            <w:shd w:val="clear" w:color="auto" w:fill="auto"/>
            <w:vAlign w:val="bottom"/>
          </w:tcPr>
          <w:p w:rsidR="00724FFC" w:rsidRPr="00DB6E90" w:rsidRDefault="00724FFC" w:rsidP="000B5254">
            <w:pPr>
              <w:rPr>
                <w:color w:val="000000"/>
                <w:sz w:val="18"/>
                <w:szCs w:val="18"/>
                <w:lang w:eastAsia="sk-SK"/>
              </w:rPr>
            </w:pPr>
            <w:r>
              <w:rPr>
                <w:color w:val="000000"/>
                <w:sz w:val="18"/>
                <w:szCs w:val="18"/>
                <w:lang w:eastAsia="sk-SK"/>
              </w:rPr>
              <w:t>Rezerva na odmeny DR</w:t>
            </w:r>
          </w:p>
        </w:tc>
        <w:tc>
          <w:tcPr>
            <w:tcW w:w="1681" w:type="dxa"/>
            <w:shd w:val="clear" w:color="auto" w:fill="auto"/>
            <w:noWrap/>
            <w:vAlign w:val="center"/>
          </w:tcPr>
          <w:p w:rsidR="00724FFC" w:rsidRDefault="00724FFC" w:rsidP="000B5254">
            <w:pPr>
              <w:jc w:val="right"/>
              <w:rPr>
                <w:color w:val="000000"/>
                <w:sz w:val="18"/>
                <w:szCs w:val="18"/>
                <w:lang w:eastAsia="sk-SK"/>
              </w:rPr>
            </w:pPr>
          </w:p>
        </w:tc>
        <w:tc>
          <w:tcPr>
            <w:tcW w:w="927" w:type="dxa"/>
            <w:shd w:val="clear" w:color="auto" w:fill="auto"/>
            <w:noWrap/>
            <w:vAlign w:val="center"/>
          </w:tcPr>
          <w:p w:rsidR="00724FFC" w:rsidRPr="00A34AB7" w:rsidRDefault="00724FFC" w:rsidP="000B5254">
            <w:pPr>
              <w:jc w:val="right"/>
              <w:rPr>
                <w:color w:val="000000"/>
                <w:sz w:val="18"/>
                <w:szCs w:val="18"/>
                <w:lang w:eastAsia="sk-SK"/>
              </w:rPr>
            </w:pPr>
          </w:p>
        </w:tc>
        <w:tc>
          <w:tcPr>
            <w:tcW w:w="1003" w:type="dxa"/>
            <w:shd w:val="clear" w:color="auto" w:fill="auto"/>
            <w:noWrap/>
            <w:vAlign w:val="center"/>
          </w:tcPr>
          <w:p w:rsidR="00724FFC" w:rsidRDefault="00724FFC" w:rsidP="000B5254">
            <w:pPr>
              <w:jc w:val="right"/>
              <w:rPr>
                <w:color w:val="000000"/>
                <w:sz w:val="18"/>
                <w:szCs w:val="18"/>
                <w:lang w:eastAsia="sk-SK"/>
              </w:rPr>
            </w:pPr>
          </w:p>
        </w:tc>
        <w:tc>
          <w:tcPr>
            <w:tcW w:w="1099" w:type="dxa"/>
            <w:shd w:val="clear" w:color="auto" w:fill="auto"/>
            <w:noWrap/>
            <w:vAlign w:val="center"/>
          </w:tcPr>
          <w:p w:rsidR="00724FFC" w:rsidRDefault="00724FFC" w:rsidP="000B5254">
            <w:pPr>
              <w:jc w:val="right"/>
              <w:rPr>
                <w:color w:val="000000"/>
                <w:sz w:val="18"/>
                <w:szCs w:val="18"/>
                <w:lang w:eastAsia="sk-SK"/>
              </w:rPr>
            </w:pPr>
          </w:p>
        </w:tc>
        <w:tc>
          <w:tcPr>
            <w:tcW w:w="1961" w:type="dxa"/>
            <w:shd w:val="clear" w:color="auto" w:fill="auto"/>
            <w:noWrap/>
            <w:vAlign w:val="center"/>
          </w:tcPr>
          <w:p w:rsidR="00724FFC" w:rsidRPr="00A34AB7" w:rsidRDefault="00724FFC" w:rsidP="000B5254">
            <w:pPr>
              <w:jc w:val="right"/>
              <w:rPr>
                <w:color w:val="000000"/>
                <w:sz w:val="18"/>
                <w:szCs w:val="18"/>
                <w:lang w:eastAsia="sk-SK"/>
              </w:rPr>
            </w:pPr>
          </w:p>
        </w:tc>
      </w:tr>
    </w:tbl>
    <w:p w:rsidR="00724FFC" w:rsidRDefault="00724FFC" w:rsidP="00724FFC">
      <w:pPr>
        <w:pStyle w:val="Zkladntext"/>
        <w:ind w:left="0"/>
      </w:pPr>
    </w:p>
    <w:p w:rsidR="00724FFC" w:rsidRDefault="00724FFC" w:rsidP="00724FFC">
      <w:pPr>
        <w:pStyle w:val="Zkladntext"/>
      </w:pPr>
      <w:r>
        <w:t>Prehľad o rezervách za predchádzajúce účtovné obdobie je uvedený v nasledujúcom prehľade:</w:t>
      </w:r>
    </w:p>
    <w:tbl>
      <w:tblPr>
        <w:tblW w:w="9418" w:type="dxa"/>
        <w:tblInd w:w="55" w:type="dxa"/>
        <w:tblCellMar>
          <w:left w:w="70" w:type="dxa"/>
          <w:right w:w="70" w:type="dxa"/>
        </w:tblCellMar>
        <w:tblLook w:val="04A0" w:firstRow="1" w:lastRow="0" w:firstColumn="1" w:lastColumn="0" w:noHBand="0" w:noVBand="1"/>
      </w:tblPr>
      <w:tblGrid>
        <w:gridCol w:w="2740"/>
        <w:gridCol w:w="1681"/>
        <w:gridCol w:w="933"/>
        <w:gridCol w:w="1010"/>
        <w:gridCol w:w="1104"/>
        <w:gridCol w:w="1950"/>
      </w:tblGrid>
      <w:tr w:rsidR="00724FFC" w:rsidRPr="00DB6E90" w:rsidTr="000B5254">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Názov položky</w:t>
            </w:r>
          </w:p>
        </w:tc>
        <w:tc>
          <w:tcPr>
            <w:tcW w:w="6678"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Bezprostredne predchádzajúce účtovné obdobie</w:t>
            </w:r>
          </w:p>
        </w:tc>
      </w:tr>
      <w:tr w:rsidR="00724FFC" w:rsidRPr="00DB6E90" w:rsidTr="000B5254">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Stav na       začiatku účtovného obdobia</w:t>
            </w:r>
          </w:p>
        </w:tc>
        <w:tc>
          <w:tcPr>
            <w:tcW w:w="933"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Tvorba</w:t>
            </w:r>
          </w:p>
        </w:tc>
        <w:tc>
          <w:tcPr>
            <w:tcW w:w="101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Použitie</w:t>
            </w:r>
          </w:p>
        </w:tc>
        <w:tc>
          <w:tcPr>
            <w:tcW w:w="1104"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Zrušenie</w:t>
            </w:r>
          </w:p>
        </w:tc>
        <w:tc>
          <w:tcPr>
            <w:tcW w:w="1950" w:type="dxa"/>
            <w:tcBorders>
              <w:top w:val="nil"/>
              <w:left w:val="nil"/>
              <w:bottom w:val="single" w:sz="8" w:space="0" w:color="auto"/>
              <w:right w:val="single" w:sz="8" w:space="0" w:color="auto"/>
            </w:tcBorders>
            <w:shd w:val="clear" w:color="auto" w:fill="auto"/>
            <w:vAlign w:val="center"/>
            <w:hideMark/>
          </w:tcPr>
          <w:p w:rsidR="00724FFC" w:rsidRPr="00DB6E90" w:rsidRDefault="00724FFC" w:rsidP="000B5254">
            <w:pPr>
              <w:jc w:val="center"/>
              <w:rPr>
                <w:b/>
                <w:bCs/>
                <w:color w:val="000000"/>
                <w:sz w:val="18"/>
                <w:szCs w:val="18"/>
                <w:lang w:eastAsia="sk-SK"/>
              </w:rPr>
            </w:pPr>
            <w:r w:rsidRPr="00DB6E90">
              <w:rPr>
                <w:b/>
                <w:bCs/>
                <w:color w:val="000000"/>
                <w:sz w:val="18"/>
                <w:szCs w:val="18"/>
                <w:lang w:eastAsia="sk-SK"/>
              </w:rPr>
              <w:t>Stav na konci účtovného obdobia</w:t>
            </w: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sidRPr="00DB6E90">
              <w:rPr>
                <w:color w:val="000000"/>
                <w:sz w:val="18"/>
                <w:szCs w:val="18"/>
                <w:lang w:eastAsia="sk-SK"/>
              </w:rPr>
              <w:t>b</w:t>
            </w:r>
          </w:p>
        </w:tc>
        <w:tc>
          <w:tcPr>
            <w:tcW w:w="933"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sidRPr="00DB6E90">
              <w:rPr>
                <w:color w:val="000000"/>
                <w:sz w:val="18"/>
                <w:szCs w:val="18"/>
                <w:lang w:eastAsia="sk-SK"/>
              </w:rPr>
              <w:t>c</w:t>
            </w:r>
          </w:p>
        </w:tc>
        <w:tc>
          <w:tcPr>
            <w:tcW w:w="101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sidRPr="00DB6E90">
              <w:rPr>
                <w:color w:val="000000"/>
                <w:sz w:val="18"/>
                <w:szCs w:val="18"/>
                <w:lang w:eastAsia="sk-SK"/>
              </w:rPr>
              <w:t>d</w:t>
            </w:r>
          </w:p>
        </w:tc>
        <w:tc>
          <w:tcPr>
            <w:tcW w:w="1104"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Pr>
                <w:color w:val="000000"/>
                <w:sz w:val="18"/>
                <w:szCs w:val="18"/>
                <w:lang w:eastAsia="sk-SK"/>
              </w:rPr>
              <w:t>E</w:t>
            </w:r>
          </w:p>
        </w:tc>
        <w:tc>
          <w:tcPr>
            <w:tcW w:w="195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center"/>
              <w:rPr>
                <w:color w:val="000000"/>
                <w:sz w:val="18"/>
                <w:szCs w:val="18"/>
                <w:lang w:eastAsia="sk-SK"/>
              </w:rPr>
            </w:pPr>
            <w:r w:rsidRPr="00DB6E90">
              <w:rPr>
                <w:color w:val="000000"/>
                <w:sz w:val="18"/>
                <w:szCs w:val="18"/>
                <w:lang w:eastAsia="sk-SK"/>
              </w:rPr>
              <w:t>f</w:t>
            </w: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4FFC" w:rsidRPr="00DB6E90" w:rsidRDefault="00724FFC" w:rsidP="000B5254">
            <w:pPr>
              <w:rPr>
                <w:b/>
                <w:bCs/>
                <w:color w:val="000000"/>
                <w:sz w:val="18"/>
                <w:szCs w:val="18"/>
                <w:lang w:eastAsia="sk-SK"/>
              </w:rPr>
            </w:pPr>
            <w:r w:rsidRPr="00DB6E90">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Pr>
                <w:b/>
                <w:bCs/>
                <w:color w:val="000000"/>
                <w:sz w:val="18"/>
                <w:szCs w:val="18"/>
                <w:lang w:eastAsia="sk-SK"/>
              </w:rPr>
              <w:t>0</w:t>
            </w:r>
          </w:p>
        </w:tc>
        <w:tc>
          <w:tcPr>
            <w:tcW w:w="933"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Pr>
                <w:b/>
                <w:bCs/>
                <w:color w:val="000000"/>
                <w:sz w:val="18"/>
                <w:szCs w:val="18"/>
                <w:lang w:eastAsia="sk-SK"/>
              </w:rPr>
              <w:t>0</w:t>
            </w:r>
          </w:p>
        </w:tc>
        <w:tc>
          <w:tcPr>
            <w:tcW w:w="101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sidRPr="00DB6E90">
              <w:rPr>
                <w:b/>
                <w:bCs/>
                <w:color w:val="000000"/>
                <w:sz w:val="18"/>
                <w:szCs w:val="18"/>
                <w:lang w:eastAsia="sk-SK"/>
              </w:rPr>
              <w:t>0</w:t>
            </w:r>
          </w:p>
        </w:tc>
        <w:tc>
          <w:tcPr>
            <w:tcW w:w="1104"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sidRPr="00DB6E90">
              <w:rPr>
                <w:b/>
                <w:bCs/>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hideMark/>
          </w:tcPr>
          <w:p w:rsidR="00724FFC" w:rsidRPr="00DB6E90" w:rsidRDefault="00724FFC" w:rsidP="000B5254">
            <w:pPr>
              <w:jc w:val="right"/>
              <w:rPr>
                <w:b/>
                <w:bCs/>
                <w:color w:val="000000"/>
                <w:sz w:val="18"/>
                <w:szCs w:val="18"/>
                <w:lang w:eastAsia="sk-SK"/>
              </w:rPr>
            </w:pPr>
            <w:r>
              <w:rPr>
                <w:b/>
                <w:bCs/>
                <w:color w:val="000000"/>
                <w:sz w:val="18"/>
                <w:szCs w:val="18"/>
                <w:lang w:eastAsia="sk-SK"/>
              </w:rPr>
              <w:t>0</w:t>
            </w: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4FFC" w:rsidRPr="00DB6E90" w:rsidRDefault="00724FFC" w:rsidP="000B5254">
            <w:pPr>
              <w:rPr>
                <w:b/>
                <w:bCs/>
                <w:color w:val="000000"/>
                <w:sz w:val="18"/>
                <w:szCs w:val="18"/>
                <w:lang w:eastAsia="sk-SK"/>
              </w:rPr>
            </w:pPr>
            <w:r w:rsidRPr="00DB6E90">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b/>
                <w:bCs/>
                <w:color w:val="000000"/>
                <w:sz w:val="18"/>
                <w:szCs w:val="18"/>
                <w:lang w:eastAsia="sk-SK"/>
              </w:rPr>
            </w:pPr>
          </w:p>
        </w:tc>
        <w:tc>
          <w:tcPr>
            <w:tcW w:w="933"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b/>
                <w:bCs/>
                <w:color w:val="000000"/>
                <w:sz w:val="18"/>
                <w:szCs w:val="18"/>
                <w:lang w:eastAsia="sk-SK"/>
              </w:rPr>
            </w:pPr>
          </w:p>
        </w:tc>
        <w:tc>
          <w:tcPr>
            <w:tcW w:w="1010"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b/>
                <w:bCs/>
                <w:color w:val="000000"/>
                <w:sz w:val="18"/>
                <w:szCs w:val="18"/>
                <w:lang w:eastAsia="sk-SK"/>
              </w:rPr>
            </w:pPr>
          </w:p>
        </w:tc>
        <w:tc>
          <w:tcPr>
            <w:tcW w:w="1104"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b/>
                <w:bCs/>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b/>
                <w:bCs/>
                <w:color w:val="000000"/>
                <w:sz w:val="18"/>
                <w:szCs w:val="18"/>
                <w:lang w:eastAsia="sk-SK"/>
              </w:rPr>
            </w:pP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4FFC" w:rsidRPr="00DB6E90" w:rsidRDefault="00724FFC" w:rsidP="000B5254">
            <w:pPr>
              <w:rPr>
                <w:color w:val="000000"/>
                <w:sz w:val="18"/>
                <w:szCs w:val="18"/>
                <w:lang w:eastAsia="sk-SK"/>
              </w:rPr>
            </w:pPr>
            <w:r w:rsidRPr="00DB6E90">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color w:val="000000"/>
                <w:sz w:val="18"/>
                <w:szCs w:val="18"/>
                <w:lang w:eastAsia="sk-SK"/>
              </w:rPr>
            </w:pPr>
          </w:p>
        </w:tc>
        <w:tc>
          <w:tcPr>
            <w:tcW w:w="933"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c>
          <w:tcPr>
            <w:tcW w:w="1010"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color w:val="000000"/>
                <w:sz w:val="18"/>
                <w:szCs w:val="18"/>
                <w:lang w:eastAsia="sk-SK"/>
              </w:rPr>
            </w:pPr>
          </w:p>
        </w:tc>
        <w:tc>
          <w:tcPr>
            <w:tcW w:w="1104"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r>
      <w:tr w:rsidR="00724FFC" w:rsidRPr="00DB6E90" w:rsidTr="000B525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724FFC" w:rsidRPr="00DB6E90" w:rsidRDefault="00724FFC" w:rsidP="000B5254">
            <w:pPr>
              <w:rPr>
                <w:color w:val="000000"/>
                <w:sz w:val="18"/>
                <w:szCs w:val="18"/>
                <w:lang w:eastAsia="sk-SK"/>
              </w:rPr>
            </w:pPr>
            <w:r w:rsidRPr="00DB6E90">
              <w:rPr>
                <w:color w:val="000000"/>
                <w:sz w:val="18"/>
                <w:szCs w:val="18"/>
                <w:lang w:eastAsia="sk-SK"/>
              </w:rPr>
              <w:t>Zákonná rezerva na audit a zverejnenie účtovnej závierky</w:t>
            </w:r>
          </w:p>
        </w:tc>
        <w:tc>
          <w:tcPr>
            <w:tcW w:w="1681"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color w:val="000000"/>
                <w:sz w:val="18"/>
                <w:szCs w:val="18"/>
                <w:lang w:eastAsia="sk-SK"/>
              </w:rPr>
            </w:pPr>
          </w:p>
        </w:tc>
        <w:tc>
          <w:tcPr>
            <w:tcW w:w="933"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c>
          <w:tcPr>
            <w:tcW w:w="1010" w:type="dxa"/>
            <w:tcBorders>
              <w:top w:val="nil"/>
              <w:left w:val="nil"/>
              <w:bottom w:val="single" w:sz="8" w:space="0" w:color="auto"/>
              <w:right w:val="single" w:sz="8" w:space="0" w:color="auto"/>
            </w:tcBorders>
            <w:shd w:val="clear" w:color="auto" w:fill="auto"/>
            <w:noWrap/>
            <w:vAlign w:val="center"/>
          </w:tcPr>
          <w:p w:rsidR="00724FFC" w:rsidRPr="00DB6E90" w:rsidRDefault="00724FFC" w:rsidP="000B5254">
            <w:pPr>
              <w:jc w:val="right"/>
              <w:rPr>
                <w:color w:val="000000"/>
                <w:sz w:val="18"/>
                <w:szCs w:val="18"/>
                <w:lang w:eastAsia="sk-SK"/>
              </w:rPr>
            </w:pPr>
          </w:p>
        </w:tc>
        <w:tc>
          <w:tcPr>
            <w:tcW w:w="1104"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c>
          <w:tcPr>
            <w:tcW w:w="1950" w:type="dxa"/>
            <w:tcBorders>
              <w:top w:val="nil"/>
              <w:left w:val="nil"/>
              <w:bottom w:val="single" w:sz="8" w:space="0" w:color="auto"/>
              <w:right w:val="single" w:sz="8" w:space="0" w:color="auto"/>
            </w:tcBorders>
            <w:shd w:val="clear" w:color="auto" w:fill="auto"/>
            <w:noWrap/>
            <w:vAlign w:val="center"/>
          </w:tcPr>
          <w:p w:rsidR="00724FFC" w:rsidRPr="00A34AB7" w:rsidRDefault="00724FFC" w:rsidP="000B5254">
            <w:pPr>
              <w:jc w:val="right"/>
              <w:rPr>
                <w:color w:val="000000"/>
                <w:sz w:val="18"/>
                <w:szCs w:val="18"/>
                <w:lang w:eastAsia="sk-SK"/>
              </w:rPr>
            </w:pPr>
          </w:p>
        </w:tc>
      </w:tr>
    </w:tbl>
    <w:p w:rsidR="00724FFC" w:rsidRDefault="00724FFC" w:rsidP="00724FFC">
      <w:pPr>
        <w:pStyle w:val="Zkladntext"/>
        <w:ind w:left="0"/>
        <w:rPr>
          <w:b/>
        </w:rPr>
      </w:pPr>
    </w:p>
    <w:p w:rsidR="00724FFC" w:rsidRDefault="00724FFC" w:rsidP="00724FFC">
      <w:pPr>
        <w:pStyle w:val="Zkladntext"/>
        <w:ind w:left="0"/>
        <w:rPr>
          <w:b/>
        </w:rPr>
      </w:pPr>
    </w:p>
    <w:p w:rsidR="00724FFC" w:rsidRDefault="00724FFC" w:rsidP="00724FFC">
      <w:pPr>
        <w:pStyle w:val="Nadpis2"/>
        <w:numPr>
          <w:ilvl w:val="0"/>
          <w:numId w:val="21"/>
        </w:numPr>
      </w:pPr>
      <w:bookmarkStart w:id="12" w:name="_Toc530739909"/>
      <w:r>
        <w:t>Záväzky</w:t>
      </w:r>
      <w:bookmarkEnd w:id="12"/>
    </w:p>
    <w:p w:rsidR="00724FFC" w:rsidRDefault="00724FFC" w:rsidP="00724FFC">
      <w:pPr>
        <w:pStyle w:val="Zkladntext"/>
        <w:ind w:left="0" w:firstLine="357"/>
      </w:pPr>
    </w:p>
    <w:p w:rsidR="00724FFC" w:rsidRDefault="00724FFC" w:rsidP="00724FFC">
      <w:pPr>
        <w:pStyle w:val="Zkladntext"/>
        <w:ind w:left="0" w:firstLine="357"/>
      </w:pPr>
      <w:r>
        <w:t>Štruktúra záväzkov (okrem bankových úverov) podľa zostatkovej doby splatnosti je uvedená v nasledujúcom prehľade:</w:t>
      </w:r>
    </w:p>
    <w:tbl>
      <w:tblPr>
        <w:tblW w:w="9366" w:type="dxa"/>
        <w:tblInd w:w="60" w:type="dxa"/>
        <w:tblCellMar>
          <w:left w:w="70" w:type="dxa"/>
          <w:right w:w="70" w:type="dxa"/>
        </w:tblCellMar>
        <w:tblLook w:val="04A0" w:firstRow="1" w:lastRow="0" w:firstColumn="1" w:lastColumn="0" w:noHBand="0" w:noVBand="1"/>
      </w:tblPr>
      <w:tblGrid>
        <w:gridCol w:w="4546"/>
        <w:gridCol w:w="2268"/>
        <w:gridCol w:w="2552"/>
      </w:tblGrid>
      <w:tr w:rsidR="00724FFC" w:rsidRPr="00905475" w:rsidTr="000B5254">
        <w:trPr>
          <w:trHeight w:val="170"/>
        </w:trPr>
        <w:tc>
          <w:tcPr>
            <w:tcW w:w="454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24FFC" w:rsidRPr="00905475" w:rsidRDefault="00724FFC" w:rsidP="000B5254">
            <w:pPr>
              <w:jc w:val="center"/>
              <w:rPr>
                <w:b/>
                <w:bCs/>
                <w:color w:val="000000"/>
                <w:sz w:val="18"/>
                <w:szCs w:val="18"/>
                <w:lang w:eastAsia="sk-SK"/>
              </w:rPr>
            </w:pPr>
            <w:r w:rsidRPr="00905475">
              <w:rPr>
                <w:b/>
                <w:bCs/>
                <w:color w:val="000000"/>
                <w:sz w:val="18"/>
                <w:szCs w:val="18"/>
                <w:lang w:eastAsia="sk-SK"/>
              </w:rPr>
              <w:t>Názov položky</w:t>
            </w:r>
          </w:p>
        </w:tc>
        <w:tc>
          <w:tcPr>
            <w:tcW w:w="2268" w:type="dxa"/>
            <w:tcBorders>
              <w:top w:val="single" w:sz="8" w:space="0" w:color="auto"/>
              <w:left w:val="nil"/>
              <w:bottom w:val="single" w:sz="8" w:space="0" w:color="auto"/>
              <w:right w:val="single" w:sz="8" w:space="0" w:color="auto"/>
            </w:tcBorders>
            <w:shd w:val="clear" w:color="auto" w:fill="auto"/>
            <w:noWrap/>
            <w:vAlign w:val="center"/>
            <w:hideMark/>
          </w:tcPr>
          <w:p w:rsidR="00724FFC" w:rsidRPr="00905475" w:rsidRDefault="00724FFC" w:rsidP="000B5254">
            <w:pPr>
              <w:jc w:val="center"/>
              <w:rPr>
                <w:b/>
                <w:bCs/>
                <w:color w:val="000000"/>
                <w:sz w:val="18"/>
                <w:szCs w:val="18"/>
                <w:lang w:eastAsia="sk-SK"/>
              </w:rPr>
            </w:pPr>
            <w:r w:rsidRPr="00905475">
              <w:rPr>
                <w:b/>
                <w:bCs/>
                <w:color w:val="000000"/>
                <w:sz w:val="18"/>
                <w:szCs w:val="18"/>
                <w:lang w:eastAsia="sk-SK"/>
              </w:rPr>
              <w:t>Bežné účtovné obdobie</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724FFC" w:rsidRPr="00905475" w:rsidRDefault="00724FFC" w:rsidP="000B5254">
            <w:pPr>
              <w:jc w:val="center"/>
              <w:rPr>
                <w:b/>
                <w:bCs/>
                <w:color w:val="000000"/>
                <w:sz w:val="18"/>
                <w:szCs w:val="18"/>
                <w:lang w:eastAsia="sk-SK"/>
              </w:rPr>
            </w:pPr>
            <w:r w:rsidRPr="00905475">
              <w:rPr>
                <w:b/>
                <w:bCs/>
                <w:color w:val="000000"/>
                <w:sz w:val="18"/>
                <w:szCs w:val="18"/>
                <w:lang w:eastAsia="sk-SK"/>
              </w:rPr>
              <w:t>Bezprostredne predchádzajúce účtovné obdobie</w:t>
            </w: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724FFC" w:rsidRPr="00905475" w:rsidRDefault="00724FFC" w:rsidP="000B5254">
            <w:pPr>
              <w:rPr>
                <w:b/>
                <w:bCs/>
                <w:color w:val="000000"/>
                <w:sz w:val="18"/>
                <w:szCs w:val="18"/>
                <w:lang w:eastAsia="sk-SK"/>
              </w:rPr>
            </w:pPr>
            <w:r w:rsidRPr="00905475">
              <w:rPr>
                <w:b/>
                <w:bCs/>
                <w:color w:val="000000"/>
                <w:sz w:val="18"/>
                <w:szCs w:val="18"/>
                <w:lang w:eastAsia="sk-SK"/>
              </w:rPr>
              <w:t>Dlhodobé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b/>
                <w:bCs/>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b/>
                <w:bCs/>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724FFC" w:rsidRPr="00905475" w:rsidRDefault="00724FFC" w:rsidP="000B5254">
            <w:pPr>
              <w:rPr>
                <w:color w:val="000000"/>
                <w:sz w:val="18"/>
                <w:szCs w:val="18"/>
                <w:lang w:eastAsia="sk-SK"/>
              </w:rPr>
            </w:pPr>
            <w:r w:rsidRPr="00905475">
              <w:rPr>
                <w:color w:val="000000"/>
                <w:sz w:val="18"/>
                <w:szCs w:val="18"/>
                <w:lang w:eastAsia="sk-SK"/>
              </w:rPr>
              <w:t>Záväzky so zostatkovou dobou splatnosti nad päť rokov</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724FFC" w:rsidRPr="00905475" w:rsidRDefault="00724FFC" w:rsidP="000B5254">
            <w:pPr>
              <w:rPr>
                <w:color w:val="000000"/>
                <w:sz w:val="18"/>
                <w:szCs w:val="18"/>
                <w:lang w:eastAsia="sk-SK"/>
              </w:rPr>
            </w:pPr>
            <w:r w:rsidRPr="00905475">
              <w:rPr>
                <w:color w:val="000000"/>
                <w:sz w:val="18"/>
                <w:szCs w:val="18"/>
                <w:lang w:eastAsia="sk-SK"/>
              </w:rPr>
              <w:t>Záväzky so zostatkovou dobou splatnosti jeden rok až päť rokov</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724FFC" w:rsidRPr="00905475" w:rsidRDefault="00724FFC" w:rsidP="000B5254">
            <w:pPr>
              <w:rPr>
                <w:b/>
                <w:bCs/>
                <w:color w:val="000000"/>
                <w:sz w:val="18"/>
                <w:szCs w:val="18"/>
                <w:lang w:eastAsia="sk-SK"/>
              </w:rPr>
            </w:pPr>
            <w:r w:rsidRPr="00905475">
              <w:rPr>
                <w:b/>
                <w:bCs/>
                <w:color w:val="000000"/>
                <w:sz w:val="18"/>
                <w:szCs w:val="18"/>
                <w:lang w:eastAsia="sk-SK"/>
              </w:rPr>
              <w:t>Krátkodobé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b/>
                <w:bCs/>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b/>
                <w:bCs/>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724FFC" w:rsidRPr="00905475" w:rsidRDefault="00724FFC" w:rsidP="000B5254">
            <w:pPr>
              <w:rPr>
                <w:color w:val="000000"/>
                <w:sz w:val="18"/>
                <w:szCs w:val="18"/>
                <w:lang w:eastAsia="sk-SK"/>
              </w:rPr>
            </w:pPr>
            <w:r w:rsidRPr="00905475">
              <w:rPr>
                <w:color w:val="000000"/>
                <w:sz w:val="18"/>
                <w:szCs w:val="18"/>
                <w:lang w:eastAsia="sk-SK"/>
              </w:rPr>
              <w:t>Záväzky so zostatkovou dobou splatnosti do jedného roka vrátane</w:t>
            </w:r>
          </w:p>
        </w:tc>
        <w:tc>
          <w:tcPr>
            <w:tcW w:w="2268" w:type="dxa"/>
            <w:tcBorders>
              <w:top w:val="nil"/>
              <w:left w:val="nil"/>
              <w:bottom w:val="single" w:sz="8" w:space="0" w:color="auto"/>
              <w:right w:val="single" w:sz="8" w:space="0" w:color="auto"/>
            </w:tcBorders>
            <w:shd w:val="clear" w:color="auto" w:fill="auto"/>
            <w:noWrap/>
            <w:vAlign w:val="center"/>
          </w:tcPr>
          <w:p w:rsidR="00724FFC" w:rsidRPr="00905475" w:rsidRDefault="00724FFC" w:rsidP="000B5254">
            <w:pPr>
              <w:jc w:val="right"/>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center"/>
          </w:tcPr>
          <w:p w:rsidR="00724FFC" w:rsidRPr="00905475" w:rsidRDefault="00724FFC" w:rsidP="000B5254">
            <w:pPr>
              <w:jc w:val="right"/>
              <w:rPr>
                <w:color w:val="000000"/>
                <w:sz w:val="18"/>
                <w:szCs w:val="18"/>
                <w:lang w:eastAsia="sk-SK"/>
              </w:rPr>
            </w:pPr>
          </w:p>
        </w:tc>
      </w:tr>
      <w:tr w:rsidR="00724FFC" w:rsidRPr="00905475" w:rsidTr="000B5254">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724FFC" w:rsidRPr="00905475" w:rsidRDefault="00724FFC" w:rsidP="000B5254">
            <w:pPr>
              <w:rPr>
                <w:color w:val="000000"/>
                <w:sz w:val="18"/>
                <w:szCs w:val="18"/>
                <w:lang w:eastAsia="sk-SK"/>
              </w:rPr>
            </w:pPr>
            <w:r w:rsidRPr="00905475">
              <w:rPr>
                <w:color w:val="000000"/>
                <w:sz w:val="18"/>
                <w:szCs w:val="18"/>
                <w:lang w:eastAsia="sk-SK"/>
              </w:rPr>
              <w:t>Záväzky po lehote splatnosti</w:t>
            </w:r>
          </w:p>
        </w:tc>
        <w:tc>
          <w:tcPr>
            <w:tcW w:w="2268" w:type="dxa"/>
            <w:tcBorders>
              <w:top w:val="nil"/>
              <w:left w:val="nil"/>
              <w:bottom w:val="single" w:sz="8" w:space="0" w:color="auto"/>
              <w:right w:val="single" w:sz="8" w:space="0" w:color="auto"/>
            </w:tcBorders>
            <w:shd w:val="clear" w:color="auto" w:fill="auto"/>
            <w:noWrap/>
            <w:vAlign w:val="center"/>
          </w:tcPr>
          <w:p w:rsidR="00724FFC" w:rsidRDefault="00724FFC" w:rsidP="000B5254">
            <w:pPr>
              <w:jc w:val="right"/>
              <w:rPr>
                <w:color w:val="000000"/>
                <w:sz w:val="18"/>
                <w:szCs w:val="18"/>
                <w:lang w:eastAsia="sk-SK"/>
              </w:rPr>
            </w:pPr>
            <w:r>
              <w:rPr>
                <w:color w:val="000000"/>
                <w:sz w:val="18"/>
                <w:szCs w:val="18"/>
                <w:lang w:eastAsia="sk-SK"/>
              </w:rPr>
              <w:t>0</w:t>
            </w:r>
          </w:p>
        </w:tc>
        <w:tc>
          <w:tcPr>
            <w:tcW w:w="2552" w:type="dxa"/>
            <w:tcBorders>
              <w:top w:val="nil"/>
              <w:left w:val="nil"/>
              <w:bottom w:val="single" w:sz="8" w:space="0" w:color="auto"/>
              <w:right w:val="single" w:sz="8" w:space="0" w:color="auto"/>
            </w:tcBorders>
            <w:shd w:val="clear" w:color="auto" w:fill="auto"/>
            <w:vAlign w:val="center"/>
          </w:tcPr>
          <w:p w:rsidR="00724FFC" w:rsidRDefault="00724FFC" w:rsidP="000B5254">
            <w:pPr>
              <w:jc w:val="right"/>
              <w:rPr>
                <w:color w:val="000000"/>
                <w:sz w:val="18"/>
                <w:szCs w:val="18"/>
                <w:lang w:eastAsia="sk-SK"/>
              </w:rPr>
            </w:pPr>
            <w:r>
              <w:rPr>
                <w:color w:val="000000"/>
                <w:sz w:val="18"/>
                <w:szCs w:val="18"/>
                <w:lang w:eastAsia="sk-SK"/>
              </w:rPr>
              <w:t>0</w:t>
            </w:r>
          </w:p>
        </w:tc>
      </w:tr>
    </w:tbl>
    <w:p w:rsidR="00724FFC" w:rsidRDefault="00724FFC" w:rsidP="00724FFC">
      <w:pPr>
        <w:pStyle w:val="Zkladntext"/>
        <w:ind w:left="0"/>
      </w:pPr>
    </w:p>
    <w:p w:rsidR="00724FFC" w:rsidRDefault="00724FFC" w:rsidP="00724FFC">
      <w:pPr>
        <w:pStyle w:val="Zkladntext"/>
        <w:ind w:left="0"/>
      </w:pPr>
      <w:r w:rsidRPr="00491794">
        <w:t xml:space="preserve">Spoločnosť nemá záväzky kryté záložným právom a ani </w:t>
      </w:r>
      <w:r>
        <w:t xml:space="preserve">inou </w:t>
      </w:r>
      <w:r w:rsidRPr="00491794">
        <w:t>formou zabezpečeni</w:t>
      </w:r>
      <w:r>
        <w:t>a</w:t>
      </w:r>
      <w:r w:rsidRPr="00491794">
        <w:t>.</w:t>
      </w:r>
    </w:p>
    <w:p w:rsidR="00724FFC" w:rsidRPr="0034365B" w:rsidRDefault="00724FFC" w:rsidP="00724FFC">
      <w:pPr>
        <w:pStyle w:val="Nadpis2"/>
      </w:pPr>
      <w:bookmarkStart w:id="13" w:name="_Toc530739911"/>
      <w:r>
        <w:t>Sociálny fond</w:t>
      </w:r>
      <w:bookmarkEnd w:id="13"/>
    </w:p>
    <w:p w:rsidR="00724FFC" w:rsidRDefault="00724FFC" w:rsidP="00724FFC">
      <w:pPr>
        <w:pStyle w:val="Zkladntext"/>
      </w:pPr>
    </w:p>
    <w:p w:rsidR="00724FFC" w:rsidRDefault="00724FFC" w:rsidP="00724FFC">
      <w:pPr>
        <w:pStyle w:val="Zkladntext"/>
      </w:pPr>
      <w:r>
        <w:t>Tvorba a čerpanie sociálneho fondu v priebehu účtovného obdobia sú znázornené v nasledujúcej tabuľke:</w:t>
      </w:r>
    </w:p>
    <w:tbl>
      <w:tblPr>
        <w:tblW w:w="7952" w:type="dxa"/>
        <w:tblInd w:w="60" w:type="dxa"/>
        <w:tblCellMar>
          <w:left w:w="70" w:type="dxa"/>
          <w:right w:w="70" w:type="dxa"/>
        </w:tblCellMar>
        <w:tblLook w:val="04A0" w:firstRow="1" w:lastRow="0" w:firstColumn="1" w:lastColumn="0" w:noHBand="0" w:noVBand="1"/>
      </w:tblPr>
      <w:tblGrid>
        <w:gridCol w:w="3652"/>
        <w:gridCol w:w="2020"/>
        <w:gridCol w:w="2280"/>
      </w:tblGrid>
      <w:tr w:rsidR="00724FFC" w:rsidRPr="002876CA" w:rsidTr="000B5254">
        <w:trPr>
          <w:trHeight w:val="170"/>
        </w:trPr>
        <w:tc>
          <w:tcPr>
            <w:tcW w:w="365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jc w:val="center"/>
              <w:rPr>
                <w:b/>
                <w:bCs/>
                <w:color w:val="000000"/>
                <w:sz w:val="18"/>
                <w:szCs w:val="18"/>
                <w:lang w:eastAsia="sk-SK"/>
              </w:rPr>
            </w:pPr>
            <w:r w:rsidRPr="002876CA">
              <w:rPr>
                <w:b/>
                <w:bCs/>
                <w:color w:val="000000"/>
                <w:sz w:val="18"/>
                <w:szCs w:val="18"/>
                <w:lang w:eastAsia="sk-SK"/>
              </w:rPr>
              <w:t>Názov položky</w:t>
            </w:r>
          </w:p>
        </w:tc>
        <w:tc>
          <w:tcPr>
            <w:tcW w:w="2020" w:type="dxa"/>
            <w:tcBorders>
              <w:top w:val="single" w:sz="8" w:space="0" w:color="auto"/>
              <w:left w:val="nil"/>
              <w:bottom w:val="single" w:sz="8" w:space="0" w:color="auto"/>
              <w:right w:val="single" w:sz="8" w:space="0" w:color="auto"/>
            </w:tcBorders>
            <w:shd w:val="clear" w:color="auto" w:fill="auto"/>
            <w:noWrap/>
            <w:vAlign w:val="bottom"/>
            <w:hideMark/>
          </w:tcPr>
          <w:p w:rsidR="00724FFC" w:rsidRPr="002876CA" w:rsidRDefault="00724FFC" w:rsidP="000B5254">
            <w:pPr>
              <w:jc w:val="center"/>
              <w:rPr>
                <w:b/>
                <w:bCs/>
                <w:color w:val="000000"/>
                <w:sz w:val="18"/>
                <w:szCs w:val="18"/>
                <w:lang w:eastAsia="sk-SK"/>
              </w:rPr>
            </w:pPr>
            <w:r w:rsidRPr="002876CA">
              <w:rPr>
                <w:b/>
                <w:bCs/>
                <w:color w:val="000000"/>
                <w:sz w:val="18"/>
                <w:szCs w:val="18"/>
                <w:lang w:eastAsia="sk-SK"/>
              </w:rPr>
              <w:t>Bežné účtovné obdobie</w:t>
            </w:r>
          </w:p>
        </w:tc>
        <w:tc>
          <w:tcPr>
            <w:tcW w:w="2280" w:type="dxa"/>
            <w:tcBorders>
              <w:top w:val="single" w:sz="8" w:space="0" w:color="auto"/>
              <w:left w:val="nil"/>
              <w:bottom w:val="single" w:sz="8" w:space="0" w:color="auto"/>
              <w:right w:val="single" w:sz="8" w:space="0" w:color="auto"/>
            </w:tcBorders>
            <w:shd w:val="clear" w:color="auto" w:fill="auto"/>
            <w:vAlign w:val="bottom"/>
            <w:hideMark/>
          </w:tcPr>
          <w:p w:rsidR="00724FFC" w:rsidRPr="002876CA" w:rsidRDefault="00724FFC" w:rsidP="000B5254">
            <w:pPr>
              <w:jc w:val="center"/>
              <w:rPr>
                <w:b/>
                <w:bCs/>
                <w:color w:val="000000"/>
                <w:sz w:val="18"/>
                <w:szCs w:val="18"/>
                <w:lang w:eastAsia="sk-SK"/>
              </w:rPr>
            </w:pPr>
            <w:r w:rsidRPr="002876CA">
              <w:rPr>
                <w:b/>
                <w:bCs/>
                <w:color w:val="000000"/>
                <w:sz w:val="18"/>
                <w:szCs w:val="18"/>
                <w:lang w:eastAsia="sk-SK"/>
              </w:rPr>
              <w:t>Bezprostredne predchádzajúce účtovné obdobie</w:t>
            </w: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b/>
                <w:bCs/>
                <w:color w:val="000000"/>
                <w:sz w:val="18"/>
                <w:szCs w:val="18"/>
                <w:lang w:eastAsia="sk-SK"/>
              </w:rPr>
            </w:pPr>
            <w:r w:rsidRPr="002876CA">
              <w:rPr>
                <w:b/>
                <w:bCs/>
                <w:color w:val="000000"/>
                <w:sz w:val="18"/>
                <w:szCs w:val="18"/>
                <w:lang w:eastAsia="sk-SK"/>
              </w:rPr>
              <w:t>Začiatočný stav sociálneho fondu</w:t>
            </w:r>
          </w:p>
        </w:tc>
        <w:tc>
          <w:tcPr>
            <w:tcW w:w="202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vAlign w:val="bottom"/>
            <w:hideMark/>
          </w:tcPr>
          <w:p w:rsidR="00724FFC" w:rsidRPr="002876CA" w:rsidRDefault="00724FFC" w:rsidP="000B5254">
            <w:pPr>
              <w:rPr>
                <w:color w:val="000000"/>
                <w:sz w:val="18"/>
                <w:szCs w:val="18"/>
                <w:lang w:eastAsia="sk-SK"/>
              </w:rPr>
            </w:pPr>
            <w:r w:rsidRPr="002876CA">
              <w:rPr>
                <w:color w:val="000000"/>
                <w:sz w:val="18"/>
                <w:szCs w:val="18"/>
                <w:lang w:eastAsia="sk-SK"/>
              </w:rPr>
              <w:t>Tvorba sociálneho fondu na ťarchu nákladov</w:t>
            </w:r>
          </w:p>
        </w:tc>
        <w:tc>
          <w:tcPr>
            <w:tcW w:w="202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color w:val="000000"/>
                <w:sz w:val="18"/>
                <w:szCs w:val="18"/>
                <w:lang w:eastAsia="sk-SK"/>
              </w:rPr>
            </w:pPr>
            <w:r w:rsidRPr="002876CA">
              <w:rPr>
                <w:color w:val="000000"/>
                <w:sz w:val="18"/>
                <w:szCs w:val="18"/>
                <w:lang w:eastAsia="sk-SK"/>
              </w:rPr>
              <w:t>Tvorba sociálneho fondu zo zisku</w:t>
            </w:r>
          </w:p>
        </w:tc>
        <w:tc>
          <w:tcPr>
            <w:tcW w:w="202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color w:val="000000"/>
                <w:sz w:val="18"/>
                <w:szCs w:val="18"/>
                <w:lang w:eastAsia="sk-SK"/>
              </w:rPr>
            </w:pPr>
            <w:r w:rsidRPr="002876CA">
              <w:rPr>
                <w:color w:val="000000"/>
                <w:sz w:val="18"/>
                <w:szCs w:val="18"/>
                <w:lang w:eastAsia="sk-SK"/>
              </w:rPr>
              <w:lastRenderedPageBreak/>
              <w:t>Ostatná tvorba sociálneho fondu</w:t>
            </w:r>
          </w:p>
        </w:tc>
        <w:tc>
          <w:tcPr>
            <w:tcW w:w="202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2876CA" w:rsidRDefault="00724FFC" w:rsidP="000B5254">
            <w:pPr>
              <w:jc w:val="right"/>
              <w:rPr>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b/>
                <w:bCs/>
                <w:color w:val="000000"/>
                <w:sz w:val="18"/>
                <w:szCs w:val="18"/>
                <w:lang w:eastAsia="sk-SK"/>
              </w:rPr>
            </w:pPr>
            <w:r w:rsidRPr="002876CA">
              <w:rPr>
                <w:b/>
                <w:bCs/>
                <w:color w:val="000000"/>
                <w:sz w:val="18"/>
                <w:szCs w:val="18"/>
                <w:lang w:eastAsia="sk-SK"/>
              </w:rPr>
              <w:t>Tvorba sociálneho fondu spolu</w:t>
            </w:r>
          </w:p>
        </w:tc>
        <w:tc>
          <w:tcPr>
            <w:tcW w:w="202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b/>
                <w:bCs/>
                <w:color w:val="000000"/>
                <w:sz w:val="18"/>
                <w:szCs w:val="18"/>
                <w:lang w:eastAsia="sk-SK"/>
              </w:rPr>
            </w:pPr>
            <w:r w:rsidRPr="002876CA">
              <w:rPr>
                <w:b/>
                <w:bCs/>
                <w:color w:val="000000"/>
                <w:sz w:val="18"/>
                <w:szCs w:val="18"/>
                <w:lang w:eastAsia="sk-SK"/>
              </w:rPr>
              <w:t xml:space="preserve">Čerpanie sociálneho fondu </w:t>
            </w:r>
          </w:p>
        </w:tc>
        <w:tc>
          <w:tcPr>
            <w:tcW w:w="202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r>
      <w:tr w:rsidR="00724FFC" w:rsidRPr="002876CA" w:rsidTr="000B5254">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724FFC" w:rsidRPr="002876CA" w:rsidRDefault="00724FFC" w:rsidP="000B5254">
            <w:pPr>
              <w:rPr>
                <w:b/>
                <w:bCs/>
                <w:color w:val="000000"/>
                <w:sz w:val="18"/>
                <w:szCs w:val="18"/>
                <w:lang w:eastAsia="sk-SK"/>
              </w:rPr>
            </w:pPr>
            <w:r w:rsidRPr="002876CA">
              <w:rPr>
                <w:b/>
                <w:bCs/>
                <w:color w:val="000000"/>
                <w:sz w:val="18"/>
                <w:szCs w:val="18"/>
                <w:lang w:eastAsia="sk-SK"/>
              </w:rPr>
              <w:t>Konečný zostatok sociálneho fondu</w:t>
            </w:r>
          </w:p>
        </w:tc>
        <w:tc>
          <w:tcPr>
            <w:tcW w:w="202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c>
          <w:tcPr>
            <w:tcW w:w="2280" w:type="dxa"/>
            <w:tcBorders>
              <w:top w:val="nil"/>
              <w:left w:val="nil"/>
              <w:bottom w:val="single" w:sz="8" w:space="0" w:color="auto"/>
              <w:right w:val="single" w:sz="8" w:space="0" w:color="auto"/>
            </w:tcBorders>
            <w:shd w:val="clear" w:color="auto" w:fill="auto"/>
            <w:noWrap/>
            <w:vAlign w:val="center"/>
          </w:tcPr>
          <w:p w:rsidR="00724FFC" w:rsidRPr="00041DC0" w:rsidRDefault="00724FFC" w:rsidP="000B5254">
            <w:pPr>
              <w:jc w:val="right"/>
              <w:rPr>
                <w:b/>
                <w:sz w:val="18"/>
                <w:szCs w:val="18"/>
              </w:rPr>
            </w:pPr>
          </w:p>
        </w:tc>
      </w:tr>
    </w:tbl>
    <w:p w:rsidR="00724FFC" w:rsidRDefault="00724FFC" w:rsidP="00724FFC">
      <w:bookmarkStart w:id="14" w:name="_Toc530739913"/>
    </w:p>
    <w:bookmarkEnd w:id="14"/>
    <w:p w:rsidR="00724FFC" w:rsidRDefault="00724FFC" w:rsidP="00724FFC">
      <w:pPr>
        <w:pStyle w:val="Zkladntext"/>
        <w:ind w:left="0"/>
      </w:pPr>
    </w:p>
    <w:p w:rsidR="00724FFC" w:rsidRDefault="00724FFC" w:rsidP="00724FFC">
      <w:pPr>
        <w:pStyle w:val="Nadpis1"/>
        <w:numPr>
          <w:ilvl w:val="0"/>
          <w:numId w:val="10"/>
        </w:numPr>
      </w:pPr>
      <w:r>
        <w:t>informácie o výnosoch</w:t>
      </w:r>
    </w:p>
    <w:p w:rsidR="00724FFC" w:rsidRDefault="00724FFC" w:rsidP="00724FFC">
      <w:bookmarkStart w:id="15" w:name="_Toc530739914"/>
    </w:p>
    <w:p w:rsidR="00724FFC" w:rsidRDefault="00724FFC" w:rsidP="00724FFC">
      <w:pPr>
        <w:pStyle w:val="Nadpis2"/>
        <w:numPr>
          <w:ilvl w:val="0"/>
          <w:numId w:val="7"/>
        </w:numPr>
      </w:pPr>
      <w:r w:rsidRPr="004947CC">
        <w:t>Tržby za vlastné výkony a tovar</w:t>
      </w:r>
      <w:bookmarkEnd w:id="15"/>
    </w:p>
    <w:p w:rsidR="00724FFC" w:rsidRDefault="00724FFC" w:rsidP="00724FFC">
      <w:pPr>
        <w:pStyle w:val="Zkladntext"/>
      </w:pPr>
      <w:r>
        <w:t>Tržby za vlastné výkony a tovar podľa jednotlivých segmentov, t. j. podľa typov výrobkov a služieb a podľa hlavných teritórií, sú uvedené v nasledujúcej tabuľke:</w:t>
      </w:r>
    </w:p>
    <w:tbl>
      <w:tblPr>
        <w:tblW w:w="3445" w:type="pct"/>
        <w:tblInd w:w="44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253"/>
        <w:gridCol w:w="1949"/>
        <w:gridCol w:w="2087"/>
      </w:tblGrid>
      <w:tr w:rsidR="00724FFC" w:rsidRPr="00182DCC" w:rsidTr="000B5254">
        <w:trPr>
          <w:trHeight w:val="170"/>
        </w:trPr>
        <w:tc>
          <w:tcPr>
            <w:tcW w:w="2295" w:type="dxa"/>
            <w:vMerge w:val="restart"/>
            <w:noWrap/>
            <w:vAlign w:val="center"/>
          </w:tcPr>
          <w:p w:rsidR="00724FFC" w:rsidRPr="00182DCC" w:rsidRDefault="00724FFC" w:rsidP="000B5254">
            <w:pPr>
              <w:pStyle w:val="TopHeader"/>
              <w:rPr>
                <w:rFonts w:ascii="Times New Roman" w:hAnsi="Times New Roman"/>
                <w:sz w:val="18"/>
                <w:szCs w:val="18"/>
              </w:rPr>
            </w:pPr>
            <w:r w:rsidRPr="00182DCC">
              <w:rPr>
                <w:rFonts w:ascii="Times New Roman" w:hAnsi="Times New Roman"/>
                <w:sz w:val="18"/>
                <w:szCs w:val="18"/>
              </w:rPr>
              <w:t>Oblasť odbytu</w:t>
            </w:r>
          </w:p>
        </w:tc>
        <w:tc>
          <w:tcPr>
            <w:tcW w:w="4111" w:type="dxa"/>
            <w:gridSpan w:val="2"/>
            <w:noWrap/>
            <w:vAlign w:val="center"/>
          </w:tcPr>
          <w:p w:rsidR="00724FFC" w:rsidRPr="00182DCC" w:rsidRDefault="00724FFC" w:rsidP="000B5254">
            <w:pPr>
              <w:pStyle w:val="TopHeader"/>
              <w:rPr>
                <w:rFonts w:ascii="Times New Roman" w:hAnsi="Times New Roman"/>
                <w:sz w:val="18"/>
                <w:szCs w:val="18"/>
              </w:rPr>
            </w:pPr>
            <w:r>
              <w:rPr>
                <w:rFonts w:ascii="Times New Roman" w:hAnsi="Times New Roman"/>
                <w:sz w:val="18"/>
                <w:szCs w:val="18"/>
              </w:rPr>
              <w:t xml:space="preserve"> služby</w:t>
            </w:r>
          </w:p>
        </w:tc>
      </w:tr>
      <w:tr w:rsidR="00724FFC" w:rsidRPr="00182DCC" w:rsidTr="000B5254">
        <w:trPr>
          <w:trHeight w:val="170"/>
        </w:trPr>
        <w:tc>
          <w:tcPr>
            <w:tcW w:w="2295" w:type="dxa"/>
            <w:vMerge/>
            <w:vAlign w:val="center"/>
          </w:tcPr>
          <w:p w:rsidR="00724FFC" w:rsidRPr="00182DCC" w:rsidRDefault="00724FFC" w:rsidP="000B5254">
            <w:pPr>
              <w:pStyle w:val="TopHeader"/>
              <w:rPr>
                <w:rFonts w:ascii="Times New Roman" w:hAnsi="Times New Roman"/>
                <w:sz w:val="18"/>
                <w:szCs w:val="18"/>
              </w:rPr>
            </w:pPr>
          </w:p>
        </w:tc>
        <w:tc>
          <w:tcPr>
            <w:tcW w:w="1985" w:type="dxa"/>
            <w:noWrap/>
            <w:vAlign w:val="center"/>
          </w:tcPr>
          <w:p w:rsidR="00724FFC" w:rsidRPr="00182DCC" w:rsidRDefault="00724FFC" w:rsidP="000B5254">
            <w:pPr>
              <w:pStyle w:val="TopHeader"/>
              <w:rPr>
                <w:rFonts w:ascii="Times New Roman" w:hAnsi="Times New Roman"/>
                <w:sz w:val="18"/>
                <w:szCs w:val="18"/>
              </w:rPr>
            </w:pPr>
            <w:r w:rsidRPr="00182DCC">
              <w:rPr>
                <w:rFonts w:ascii="Times New Roman" w:hAnsi="Times New Roman"/>
                <w:sz w:val="18"/>
                <w:szCs w:val="18"/>
              </w:rPr>
              <w:t>Bežné účtovné obdobie</w:t>
            </w:r>
          </w:p>
        </w:tc>
        <w:tc>
          <w:tcPr>
            <w:tcW w:w="2126" w:type="dxa"/>
            <w:vAlign w:val="center"/>
          </w:tcPr>
          <w:p w:rsidR="00724FFC" w:rsidRPr="00182DCC" w:rsidRDefault="00724FFC" w:rsidP="000B5254">
            <w:pPr>
              <w:pStyle w:val="TopHeader"/>
              <w:rPr>
                <w:rFonts w:ascii="Times New Roman" w:hAnsi="Times New Roman"/>
                <w:sz w:val="18"/>
                <w:szCs w:val="18"/>
              </w:rPr>
            </w:pPr>
            <w:r w:rsidRPr="00182DCC">
              <w:rPr>
                <w:rFonts w:ascii="Times New Roman" w:hAnsi="Times New Roman"/>
                <w:sz w:val="18"/>
                <w:szCs w:val="18"/>
              </w:rPr>
              <w:t>Bezprostredne predchádzajúce účtovné obdobie</w:t>
            </w:r>
          </w:p>
        </w:tc>
      </w:tr>
      <w:tr w:rsidR="00724FFC" w:rsidRPr="00182DCC" w:rsidTr="000B5254">
        <w:trPr>
          <w:trHeight w:val="170"/>
        </w:trPr>
        <w:tc>
          <w:tcPr>
            <w:tcW w:w="2295" w:type="dxa"/>
            <w:noWrap/>
            <w:vAlign w:val="center"/>
          </w:tcPr>
          <w:p w:rsidR="00724FFC" w:rsidRPr="00182DCC" w:rsidRDefault="00724FFC" w:rsidP="000B5254">
            <w:pPr>
              <w:jc w:val="center"/>
              <w:rPr>
                <w:sz w:val="18"/>
                <w:szCs w:val="18"/>
              </w:rPr>
            </w:pPr>
            <w:r w:rsidRPr="00182DCC">
              <w:rPr>
                <w:sz w:val="18"/>
                <w:szCs w:val="18"/>
              </w:rPr>
              <w:t>a</w:t>
            </w:r>
          </w:p>
        </w:tc>
        <w:tc>
          <w:tcPr>
            <w:tcW w:w="1985" w:type="dxa"/>
            <w:noWrap/>
            <w:vAlign w:val="center"/>
          </w:tcPr>
          <w:p w:rsidR="00724FFC" w:rsidRPr="00182DCC" w:rsidRDefault="00724FFC" w:rsidP="000B5254">
            <w:pPr>
              <w:jc w:val="center"/>
              <w:rPr>
                <w:sz w:val="18"/>
                <w:szCs w:val="18"/>
              </w:rPr>
            </w:pPr>
            <w:r w:rsidRPr="00182DCC">
              <w:rPr>
                <w:sz w:val="18"/>
                <w:szCs w:val="18"/>
              </w:rPr>
              <w:t>b</w:t>
            </w:r>
          </w:p>
        </w:tc>
        <w:tc>
          <w:tcPr>
            <w:tcW w:w="2126" w:type="dxa"/>
            <w:noWrap/>
            <w:vAlign w:val="center"/>
          </w:tcPr>
          <w:p w:rsidR="00724FFC" w:rsidRPr="00182DCC" w:rsidRDefault="00724FFC" w:rsidP="000B5254">
            <w:pPr>
              <w:jc w:val="center"/>
              <w:rPr>
                <w:sz w:val="18"/>
                <w:szCs w:val="18"/>
              </w:rPr>
            </w:pPr>
            <w:r>
              <w:rPr>
                <w:sz w:val="18"/>
                <w:szCs w:val="18"/>
              </w:rPr>
              <w:t>c</w:t>
            </w:r>
          </w:p>
        </w:tc>
      </w:tr>
      <w:tr w:rsidR="00724FFC" w:rsidRPr="00182DCC" w:rsidTr="000B5254">
        <w:trPr>
          <w:trHeight w:val="170"/>
        </w:trPr>
        <w:tc>
          <w:tcPr>
            <w:tcW w:w="2295" w:type="dxa"/>
            <w:noWrap/>
            <w:vAlign w:val="center"/>
          </w:tcPr>
          <w:p w:rsidR="00724FFC" w:rsidRPr="00182DCC" w:rsidRDefault="00724FFC" w:rsidP="000B5254">
            <w:pPr>
              <w:rPr>
                <w:sz w:val="18"/>
                <w:szCs w:val="18"/>
              </w:rPr>
            </w:pPr>
            <w:r>
              <w:rPr>
                <w:sz w:val="18"/>
                <w:szCs w:val="18"/>
              </w:rPr>
              <w:t>SK</w:t>
            </w:r>
          </w:p>
        </w:tc>
        <w:tc>
          <w:tcPr>
            <w:tcW w:w="1985" w:type="dxa"/>
            <w:noWrap/>
            <w:vAlign w:val="center"/>
          </w:tcPr>
          <w:p w:rsidR="00724FFC" w:rsidRPr="00182DCC" w:rsidRDefault="00724FFC" w:rsidP="000B5254">
            <w:pPr>
              <w:pStyle w:val="Value"/>
              <w:rPr>
                <w:rFonts w:ascii="Times New Roman" w:hAnsi="Times New Roman"/>
                <w:sz w:val="18"/>
                <w:szCs w:val="18"/>
              </w:rPr>
            </w:pPr>
            <w:r>
              <w:rPr>
                <w:rFonts w:ascii="Times New Roman" w:hAnsi="Times New Roman"/>
                <w:sz w:val="18"/>
                <w:szCs w:val="18"/>
              </w:rPr>
              <w:t>20500</w:t>
            </w:r>
          </w:p>
        </w:tc>
        <w:tc>
          <w:tcPr>
            <w:tcW w:w="2126" w:type="dxa"/>
            <w:noWrap/>
            <w:vAlign w:val="center"/>
          </w:tcPr>
          <w:p w:rsidR="00724FFC" w:rsidRPr="00182DCC" w:rsidRDefault="00724FFC" w:rsidP="000B5254">
            <w:pPr>
              <w:pStyle w:val="Value"/>
              <w:rPr>
                <w:rFonts w:ascii="Times New Roman" w:hAnsi="Times New Roman"/>
                <w:sz w:val="18"/>
                <w:szCs w:val="18"/>
              </w:rPr>
            </w:pPr>
          </w:p>
        </w:tc>
      </w:tr>
      <w:tr w:rsidR="00724FFC" w:rsidRPr="00182DCC" w:rsidTr="000B5254">
        <w:trPr>
          <w:trHeight w:val="170"/>
        </w:trPr>
        <w:tc>
          <w:tcPr>
            <w:tcW w:w="2295" w:type="dxa"/>
            <w:noWrap/>
            <w:vAlign w:val="center"/>
          </w:tcPr>
          <w:p w:rsidR="00724FFC" w:rsidRPr="00182DCC" w:rsidRDefault="00724FFC" w:rsidP="000B5254">
            <w:pPr>
              <w:rPr>
                <w:b/>
                <w:bCs/>
                <w:sz w:val="18"/>
                <w:szCs w:val="18"/>
              </w:rPr>
            </w:pPr>
            <w:r w:rsidRPr="00182DCC">
              <w:rPr>
                <w:b/>
                <w:bCs/>
                <w:sz w:val="18"/>
                <w:szCs w:val="18"/>
              </w:rPr>
              <w:t>Spolu</w:t>
            </w:r>
          </w:p>
        </w:tc>
        <w:tc>
          <w:tcPr>
            <w:tcW w:w="1985" w:type="dxa"/>
            <w:noWrap/>
            <w:vAlign w:val="center"/>
          </w:tcPr>
          <w:p w:rsidR="00724FFC" w:rsidRPr="00182DCC" w:rsidRDefault="00724FFC" w:rsidP="000B5254">
            <w:pPr>
              <w:pStyle w:val="Value"/>
              <w:rPr>
                <w:rFonts w:ascii="Times New Roman" w:hAnsi="Times New Roman"/>
                <w:b/>
                <w:sz w:val="18"/>
                <w:szCs w:val="18"/>
              </w:rPr>
            </w:pPr>
            <w:r>
              <w:rPr>
                <w:rFonts w:ascii="Times New Roman" w:hAnsi="Times New Roman"/>
                <w:b/>
                <w:sz w:val="18"/>
                <w:szCs w:val="18"/>
              </w:rPr>
              <w:t>20500</w:t>
            </w:r>
          </w:p>
        </w:tc>
        <w:tc>
          <w:tcPr>
            <w:tcW w:w="2126" w:type="dxa"/>
            <w:noWrap/>
            <w:vAlign w:val="center"/>
          </w:tcPr>
          <w:p w:rsidR="00724FFC" w:rsidRPr="00182DCC" w:rsidRDefault="00724FFC" w:rsidP="000B5254">
            <w:pPr>
              <w:pStyle w:val="Value"/>
              <w:rPr>
                <w:rFonts w:ascii="Times New Roman" w:hAnsi="Times New Roman"/>
                <w:b/>
                <w:sz w:val="18"/>
                <w:szCs w:val="18"/>
              </w:rPr>
            </w:pPr>
          </w:p>
        </w:tc>
      </w:tr>
    </w:tbl>
    <w:p w:rsidR="00724FFC" w:rsidRDefault="00724FFC" w:rsidP="00724FFC">
      <w:pPr>
        <w:pStyle w:val="Zkladntext"/>
        <w:rPr>
          <w:szCs w:val="18"/>
        </w:rPr>
      </w:pPr>
    </w:p>
    <w:p w:rsidR="00724FFC" w:rsidRDefault="00724FFC" w:rsidP="00724FFC">
      <w:pPr>
        <w:pStyle w:val="Zkladntext"/>
        <w:rPr>
          <w:szCs w:val="18"/>
        </w:rPr>
      </w:pPr>
      <w:r>
        <w:rPr>
          <w:szCs w:val="18"/>
        </w:rPr>
        <w:t>Spoločnosť poskytuje služby súvisiace so zabezpečením, zúčtovaním operácií a technickou prevádzkou pre palivové karty, servisom a prevádzkou terminálov.</w:t>
      </w:r>
    </w:p>
    <w:p w:rsidR="00724FFC" w:rsidRDefault="00724FFC" w:rsidP="00724FFC">
      <w:pPr>
        <w:pStyle w:val="Zkladntext"/>
        <w:ind w:left="0"/>
        <w:rPr>
          <w:sz w:val="24"/>
          <w:szCs w:val="24"/>
        </w:rPr>
      </w:pPr>
    </w:p>
    <w:p w:rsidR="00724FFC" w:rsidRPr="008014A2" w:rsidRDefault="00724FFC" w:rsidP="00724FFC">
      <w:pPr>
        <w:pStyle w:val="Nadpis2"/>
        <w:rPr>
          <w:szCs w:val="18"/>
        </w:rPr>
      </w:pPr>
      <w:r w:rsidRPr="00D12341">
        <w:rPr>
          <w:szCs w:val="18"/>
        </w:rPr>
        <w:t xml:space="preserve">Aktivácia nákladov, výnosy z hospodárskej činnosti, finančnej činnosti a mimoriadnej činnosti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673"/>
        <w:gridCol w:w="1725"/>
        <w:gridCol w:w="1730"/>
      </w:tblGrid>
      <w:tr w:rsidR="00724FFC" w:rsidRPr="00F05AFA" w:rsidTr="000B5254">
        <w:trPr>
          <w:trHeight w:val="170"/>
          <w:jc w:val="center"/>
        </w:trPr>
        <w:tc>
          <w:tcPr>
            <w:tcW w:w="5779" w:type="dxa"/>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Názov položky</w:t>
            </w:r>
          </w:p>
        </w:tc>
        <w:tc>
          <w:tcPr>
            <w:tcW w:w="1757" w:type="dxa"/>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762" w:type="dxa"/>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sidRPr="00F05AFA">
              <w:rPr>
                <w:b/>
                <w:bCs/>
                <w:sz w:val="18"/>
                <w:szCs w:val="18"/>
              </w:rPr>
              <w:t>Významné položky pri aktivácii nákladov, z toho:</w:t>
            </w:r>
            <w:r w:rsidRPr="00F05AFA">
              <w:rPr>
                <w:sz w:val="18"/>
                <w:szCs w:val="18"/>
              </w:rPr>
              <w:t> </w:t>
            </w:r>
          </w:p>
        </w:tc>
        <w:tc>
          <w:tcPr>
            <w:tcW w:w="1757" w:type="dxa"/>
            <w:noWrap/>
            <w:vAlign w:val="center"/>
          </w:tcPr>
          <w:p w:rsidR="00724FFC" w:rsidRPr="00F05AFA" w:rsidRDefault="00724FFC" w:rsidP="000B5254">
            <w:pPr>
              <w:pStyle w:val="Value"/>
              <w:jc w:val="center"/>
              <w:rPr>
                <w:rFonts w:ascii="Times New Roman" w:hAnsi="Times New Roman"/>
                <w:b/>
                <w:sz w:val="18"/>
                <w:szCs w:val="18"/>
              </w:rPr>
            </w:pPr>
            <w:r>
              <w:rPr>
                <w:rFonts w:ascii="Times New Roman" w:hAnsi="Times New Roman"/>
                <w:b/>
                <w:sz w:val="18"/>
                <w:szCs w:val="18"/>
              </w:rPr>
              <w:t>0</w:t>
            </w:r>
          </w:p>
        </w:tc>
        <w:tc>
          <w:tcPr>
            <w:tcW w:w="1762" w:type="dxa"/>
            <w:noWrap/>
            <w:vAlign w:val="center"/>
          </w:tcPr>
          <w:p w:rsidR="00724FFC" w:rsidRPr="00F05AFA" w:rsidRDefault="00724FFC" w:rsidP="000B5254">
            <w:pPr>
              <w:pStyle w:val="Value"/>
              <w:jc w:val="center"/>
              <w:rPr>
                <w:rFonts w:ascii="Times New Roman" w:hAnsi="Times New Roman"/>
                <w:b/>
                <w:sz w:val="18"/>
                <w:szCs w:val="18"/>
              </w:rPr>
            </w:pPr>
            <w:r>
              <w:rPr>
                <w:rFonts w:ascii="Times New Roman" w:hAnsi="Times New Roman"/>
                <w:b/>
                <w:sz w:val="18"/>
                <w:szCs w:val="18"/>
              </w:rPr>
              <w:t>0</w:t>
            </w: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Pr="00F05AFA"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sidRPr="00F05AFA">
              <w:rPr>
                <w:b/>
                <w:bCs/>
                <w:sz w:val="18"/>
                <w:szCs w:val="18"/>
              </w:rPr>
              <w:t>Ostatné významné položky výnosov z hospodárskej činnosti, z toho:</w:t>
            </w:r>
          </w:p>
        </w:tc>
        <w:tc>
          <w:tcPr>
            <w:tcW w:w="1757" w:type="dxa"/>
            <w:noWrap/>
            <w:vAlign w:val="center"/>
          </w:tcPr>
          <w:p w:rsidR="00724FFC" w:rsidRPr="00F05AFA" w:rsidRDefault="00724FFC" w:rsidP="000B5254">
            <w:pPr>
              <w:pStyle w:val="Value"/>
              <w:jc w:val="center"/>
              <w:rPr>
                <w:rFonts w:ascii="Times New Roman" w:hAnsi="Times New Roman"/>
                <w:b/>
                <w:sz w:val="18"/>
                <w:szCs w:val="18"/>
              </w:rPr>
            </w:pPr>
          </w:p>
        </w:tc>
        <w:tc>
          <w:tcPr>
            <w:tcW w:w="1762" w:type="dxa"/>
            <w:noWrap/>
            <w:vAlign w:val="center"/>
          </w:tcPr>
          <w:p w:rsidR="00724FFC" w:rsidRPr="00F05AFA" w:rsidRDefault="00724FFC" w:rsidP="000B5254">
            <w:pPr>
              <w:pStyle w:val="Value"/>
              <w:jc w:val="center"/>
              <w:rPr>
                <w:rFonts w:ascii="Times New Roman" w:hAnsi="Times New Roman"/>
                <w:b/>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Pr>
                <w:sz w:val="18"/>
                <w:szCs w:val="18"/>
              </w:rPr>
              <w:t>Odpis záväzku</w:t>
            </w: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Pr="00F05AFA"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noWrap/>
            <w:vAlign w:val="center"/>
          </w:tcPr>
          <w:p w:rsidR="00724FFC" w:rsidRDefault="00724FFC" w:rsidP="000B5254">
            <w:pPr>
              <w:rPr>
                <w:sz w:val="18"/>
                <w:szCs w:val="18"/>
              </w:rPr>
            </w:pPr>
            <w:r>
              <w:rPr>
                <w:sz w:val="18"/>
                <w:szCs w:val="18"/>
              </w:rPr>
              <w:t>Predaj terminálov</w:t>
            </w: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sidRPr="00F05AFA">
              <w:rPr>
                <w:b/>
                <w:bCs/>
                <w:sz w:val="18"/>
                <w:szCs w:val="18"/>
              </w:rPr>
              <w:t>Finančné výnosy, z toho:</w:t>
            </w:r>
          </w:p>
        </w:tc>
        <w:tc>
          <w:tcPr>
            <w:tcW w:w="1757" w:type="dxa"/>
            <w:noWrap/>
            <w:vAlign w:val="center"/>
          </w:tcPr>
          <w:p w:rsidR="00724FFC" w:rsidRPr="00F05AFA" w:rsidRDefault="00724FFC" w:rsidP="000B5254">
            <w:pPr>
              <w:pStyle w:val="Value"/>
              <w:jc w:val="center"/>
              <w:rPr>
                <w:rFonts w:ascii="Times New Roman" w:hAnsi="Times New Roman"/>
                <w:b/>
                <w:sz w:val="18"/>
                <w:szCs w:val="18"/>
              </w:rPr>
            </w:pPr>
          </w:p>
        </w:tc>
        <w:tc>
          <w:tcPr>
            <w:tcW w:w="1762" w:type="dxa"/>
            <w:noWrap/>
            <w:vAlign w:val="center"/>
          </w:tcPr>
          <w:p w:rsidR="00724FFC" w:rsidRPr="00F05AFA" w:rsidRDefault="00724FFC" w:rsidP="000B5254">
            <w:pPr>
              <w:pStyle w:val="Value"/>
              <w:jc w:val="center"/>
              <w:rPr>
                <w:rFonts w:ascii="Times New Roman" w:hAnsi="Times New Roman"/>
                <w:b/>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i/>
                <w:sz w:val="18"/>
                <w:szCs w:val="18"/>
              </w:rPr>
            </w:pPr>
            <w:r w:rsidRPr="00F05AFA">
              <w:rPr>
                <w:i/>
                <w:sz w:val="18"/>
                <w:szCs w:val="18"/>
              </w:rPr>
              <w:t>Kurzové zisky, z toho:</w:t>
            </w:r>
          </w:p>
        </w:tc>
        <w:tc>
          <w:tcPr>
            <w:tcW w:w="1757" w:type="dxa"/>
            <w:noWrap/>
            <w:vAlign w:val="center"/>
          </w:tcPr>
          <w:p w:rsidR="00724FFC" w:rsidRPr="00F05AFA" w:rsidRDefault="00724FFC" w:rsidP="000B5254">
            <w:pPr>
              <w:pStyle w:val="Value"/>
              <w:jc w:val="center"/>
              <w:rPr>
                <w:rFonts w:ascii="Times New Roman" w:hAnsi="Times New Roman"/>
                <w:i/>
                <w:sz w:val="18"/>
                <w:szCs w:val="18"/>
              </w:rPr>
            </w:pPr>
          </w:p>
        </w:tc>
        <w:tc>
          <w:tcPr>
            <w:tcW w:w="1762" w:type="dxa"/>
            <w:noWrap/>
            <w:vAlign w:val="center"/>
          </w:tcPr>
          <w:p w:rsidR="00724FFC" w:rsidRPr="00F05AFA" w:rsidRDefault="00724FFC" w:rsidP="000B5254">
            <w:pPr>
              <w:pStyle w:val="Value"/>
              <w:jc w:val="center"/>
              <w:rPr>
                <w:rFonts w:ascii="Times New Roman" w:hAnsi="Times New Roman"/>
                <w:i/>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sidRPr="00F05AFA">
              <w:rPr>
                <w:sz w:val="18"/>
                <w:szCs w:val="18"/>
              </w:rPr>
              <w:t>kurzové zisky ku dňu, ku ktorému sa zostavuje účtovná závierka</w:t>
            </w: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Pr="00F05AFA"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i/>
                <w:sz w:val="18"/>
                <w:szCs w:val="18"/>
              </w:rPr>
            </w:pPr>
            <w:r w:rsidRPr="00F05AFA">
              <w:rPr>
                <w:i/>
                <w:sz w:val="18"/>
                <w:szCs w:val="18"/>
              </w:rPr>
              <w:t>Ostatné významné položky finančných výnosov, z toho:</w:t>
            </w:r>
          </w:p>
        </w:tc>
        <w:tc>
          <w:tcPr>
            <w:tcW w:w="1757" w:type="dxa"/>
            <w:noWrap/>
            <w:vAlign w:val="center"/>
          </w:tcPr>
          <w:p w:rsidR="00724FFC" w:rsidRPr="00F05AFA" w:rsidRDefault="00724FFC" w:rsidP="000B5254">
            <w:pPr>
              <w:pStyle w:val="Value"/>
              <w:jc w:val="center"/>
              <w:rPr>
                <w:rFonts w:ascii="Times New Roman" w:hAnsi="Times New Roman"/>
                <w:i/>
                <w:sz w:val="18"/>
                <w:szCs w:val="18"/>
              </w:rPr>
            </w:pPr>
          </w:p>
        </w:tc>
        <w:tc>
          <w:tcPr>
            <w:tcW w:w="1762" w:type="dxa"/>
            <w:noWrap/>
            <w:vAlign w:val="center"/>
          </w:tcPr>
          <w:p w:rsidR="00724FFC" w:rsidRPr="00F05AFA" w:rsidRDefault="00724FFC" w:rsidP="000B5254">
            <w:pPr>
              <w:pStyle w:val="Value"/>
              <w:jc w:val="center"/>
              <w:rPr>
                <w:rFonts w:ascii="Times New Roman" w:hAnsi="Times New Roman"/>
                <w:i/>
                <w:sz w:val="18"/>
                <w:szCs w:val="18"/>
              </w:rPr>
            </w:pPr>
          </w:p>
        </w:tc>
      </w:tr>
      <w:tr w:rsidR="00724FFC" w:rsidRPr="00F05AFA" w:rsidTr="000B5254">
        <w:trPr>
          <w:trHeight w:val="170"/>
          <w:jc w:val="center"/>
        </w:trPr>
        <w:tc>
          <w:tcPr>
            <w:tcW w:w="5779" w:type="dxa"/>
            <w:noWrap/>
            <w:vAlign w:val="center"/>
          </w:tcPr>
          <w:p w:rsidR="00724FFC" w:rsidRPr="00F05AFA" w:rsidRDefault="00724FFC" w:rsidP="000B5254">
            <w:pPr>
              <w:rPr>
                <w:sz w:val="18"/>
                <w:szCs w:val="18"/>
              </w:rPr>
            </w:pPr>
            <w:r>
              <w:rPr>
                <w:sz w:val="18"/>
                <w:szCs w:val="18"/>
              </w:rPr>
              <w:t>Úroky</w:t>
            </w:r>
          </w:p>
        </w:tc>
        <w:tc>
          <w:tcPr>
            <w:tcW w:w="1757" w:type="dxa"/>
            <w:noWrap/>
            <w:vAlign w:val="center"/>
          </w:tcPr>
          <w:p w:rsidR="00724FFC" w:rsidRPr="00F05AFA" w:rsidRDefault="00724FFC" w:rsidP="000B5254">
            <w:pPr>
              <w:pStyle w:val="Value"/>
              <w:jc w:val="center"/>
              <w:rPr>
                <w:rFonts w:ascii="Times New Roman" w:hAnsi="Times New Roman"/>
                <w:sz w:val="18"/>
                <w:szCs w:val="18"/>
              </w:rPr>
            </w:pPr>
          </w:p>
        </w:tc>
        <w:tc>
          <w:tcPr>
            <w:tcW w:w="1762" w:type="dxa"/>
            <w:noWrap/>
            <w:vAlign w:val="center"/>
          </w:tcPr>
          <w:p w:rsidR="00724FFC" w:rsidRPr="00F05AFA" w:rsidRDefault="00724FFC" w:rsidP="000B5254">
            <w:pPr>
              <w:pStyle w:val="Value"/>
              <w:jc w:val="center"/>
              <w:rPr>
                <w:rFonts w:ascii="Times New Roman" w:hAnsi="Times New Roman"/>
                <w:sz w:val="18"/>
                <w:szCs w:val="18"/>
              </w:rPr>
            </w:pPr>
          </w:p>
        </w:tc>
      </w:tr>
      <w:tr w:rsidR="00724FFC" w:rsidRPr="00F05AFA" w:rsidTr="000B5254">
        <w:trPr>
          <w:trHeight w:val="170"/>
          <w:jc w:val="center"/>
        </w:trPr>
        <w:tc>
          <w:tcPr>
            <w:tcW w:w="5779" w:type="dxa"/>
            <w:vAlign w:val="center"/>
          </w:tcPr>
          <w:p w:rsidR="00724FFC" w:rsidRPr="00F05AFA" w:rsidRDefault="00724FFC" w:rsidP="000B5254">
            <w:pPr>
              <w:rPr>
                <w:b/>
                <w:bCs/>
                <w:sz w:val="18"/>
                <w:szCs w:val="18"/>
              </w:rPr>
            </w:pPr>
            <w:r w:rsidRPr="00F05AFA">
              <w:rPr>
                <w:b/>
                <w:bCs/>
                <w:sz w:val="18"/>
                <w:szCs w:val="18"/>
              </w:rPr>
              <w:t>Mimoriadne výnosy, z toho:</w:t>
            </w:r>
          </w:p>
        </w:tc>
        <w:tc>
          <w:tcPr>
            <w:tcW w:w="1757" w:type="dxa"/>
            <w:noWrap/>
            <w:vAlign w:val="center"/>
          </w:tcPr>
          <w:p w:rsidR="00724FFC" w:rsidRPr="00F05AFA" w:rsidRDefault="00724FFC" w:rsidP="000B5254">
            <w:pPr>
              <w:pStyle w:val="Value"/>
              <w:jc w:val="center"/>
              <w:rPr>
                <w:rFonts w:ascii="Times New Roman" w:hAnsi="Times New Roman"/>
                <w:sz w:val="18"/>
                <w:szCs w:val="18"/>
              </w:rPr>
            </w:pPr>
            <w:r>
              <w:rPr>
                <w:rFonts w:ascii="Times New Roman" w:hAnsi="Times New Roman"/>
                <w:b/>
                <w:sz w:val="18"/>
                <w:szCs w:val="18"/>
              </w:rPr>
              <w:t>0</w:t>
            </w:r>
          </w:p>
        </w:tc>
        <w:tc>
          <w:tcPr>
            <w:tcW w:w="1762" w:type="dxa"/>
            <w:noWrap/>
            <w:vAlign w:val="center"/>
          </w:tcPr>
          <w:p w:rsidR="00724FFC" w:rsidRPr="00F05AFA" w:rsidRDefault="00724FFC" w:rsidP="000B5254">
            <w:pPr>
              <w:pStyle w:val="Value"/>
              <w:jc w:val="center"/>
              <w:rPr>
                <w:rFonts w:ascii="Times New Roman" w:hAnsi="Times New Roman"/>
                <w:sz w:val="18"/>
                <w:szCs w:val="18"/>
              </w:rPr>
            </w:pPr>
            <w:r>
              <w:rPr>
                <w:rFonts w:ascii="Times New Roman" w:hAnsi="Times New Roman"/>
                <w:b/>
                <w:sz w:val="18"/>
                <w:szCs w:val="18"/>
              </w:rPr>
              <w:t>0</w:t>
            </w:r>
          </w:p>
        </w:tc>
      </w:tr>
    </w:tbl>
    <w:p w:rsidR="00724FFC" w:rsidRDefault="00724FFC" w:rsidP="00724FFC">
      <w:pPr>
        <w:pStyle w:val="Nadpis2"/>
        <w:numPr>
          <w:ilvl w:val="0"/>
          <w:numId w:val="0"/>
        </w:numPr>
        <w:ind w:left="360"/>
      </w:pPr>
    </w:p>
    <w:p w:rsidR="00724FFC" w:rsidRPr="008014A2" w:rsidRDefault="00724FFC" w:rsidP="00724FFC">
      <w:pPr>
        <w:pStyle w:val="Nadpis2"/>
        <w:numPr>
          <w:ilvl w:val="0"/>
          <w:numId w:val="7"/>
        </w:numPr>
      </w:pPr>
      <w:r>
        <w:t>Čistý obrat</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22"/>
        <w:gridCol w:w="1653"/>
        <w:gridCol w:w="1653"/>
      </w:tblGrid>
      <w:tr w:rsidR="00724FFC" w:rsidRPr="00F05AFA" w:rsidTr="000B5254">
        <w:trPr>
          <w:trHeight w:val="170"/>
          <w:jc w:val="center"/>
        </w:trPr>
        <w:tc>
          <w:tcPr>
            <w:tcW w:w="5932" w:type="dxa"/>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Názov položky</w:t>
            </w:r>
          </w:p>
        </w:tc>
        <w:tc>
          <w:tcPr>
            <w:tcW w:w="1683" w:type="dxa"/>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1683" w:type="dxa"/>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Tržby za vlastné výrobky</w:t>
            </w:r>
          </w:p>
        </w:tc>
        <w:tc>
          <w:tcPr>
            <w:tcW w:w="1683" w:type="dxa"/>
            <w:noWrap/>
            <w:vAlign w:val="center"/>
          </w:tcPr>
          <w:p w:rsidR="00724FFC" w:rsidRPr="00F05AFA" w:rsidRDefault="00724FFC" w:rsidP="000B5254">
            <w:pPr>
              <w:pStyle w:val="Value"/>
              <w:rPr>
                <w:rFonts w:ascii="Times New Roman" w:hAnsi="Times New Roman"/>
                <w:sz w:val="18"/>
                <w:szCs w:val="18"/>
                <w:highlight w:val="yellow"/>
              </w:rPr>
            </w:pPr>
          </w:p>
        </w:tc>
        <w:tc>
          <w:tcPr>
            <w:tcW w:w="1683" w:type="dxa"/>
            <w:noWrap/>
            <w:vAlign w:val="center"/>
          </w:tcPr>
          <w:p w:rsidR="00724FFC" w:rsidRPr="00F05AFA" w:rsidRDefault="00724FFC" w:rsidP="000B5254">
            <w:pPr>
              <w:pStyle w:val="Value"/>
              <w:rPr>
                <w:rFonts w:ascii="Times New Roman" w:hAnsi="Times New Roman"/>
                <w:sz w:val="18"/>
                <w:szCs w:val="18"/>
                <w:highlight w:val="yellow"/>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Tržby z predaja služieb</w:t>
            </w:r>
          </w:p>
        </w:tc>
        <w:tc>
          <w:tcPr>
            <w:tcW w:w="1683" w:type="dxa"/>
            <w:noWrap/>
            <w:vAlign w:val="center"/>
          </w:tcPr>
          <w:p w:rsidR="00724FFC" w:rsidRPr="00F05AFA" w:rsidRDefault="00724FFC" w:rsidP="000B5254">
            <w:pPr>
              <w:pStyle w:val="Value"/>
              <w:rPr>
                <w:rFonts w:ascii="Times New Roman" w:hAnsi="Times New Roman"/>
                <w:sz w:val="18"/>
                <w:szCs w:val="18"/>
              </w:rPr>
            </w:pPr>
            <w:r>
              <w:rPr>
                <w:rFonts w:ascii="Times New Roman" w:hAnsi="Times New Roman"/>
                <w:sz w:val="18"/>
                <w:szCs w:val="18"/>
              </w:rPr>
              <w:t>20500</w:t>
            </w: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Tržby za tovar</w:t>
            </w:r>
          </w:p>
        </w:tc>
        <w:tc>
          <w:tcPr>
            <w:tcW w:w="1683" w:type="dxa"/>
            <w:noWrap/>
            <w:vAlign w:val="center"/>
          </w:tcPr>
          <w:p w:rsidR="00724FFC" w:rsidRPr="00F05AFA" w:rsidRDefault="00724FFC" w:rsidP="000B5254">
            <w:pPr>
              <w:pStyle w:val="Value"/>
              <w:rPr>
                <w:rFonts w:ascii="Times New Roman" w:hAnsi="Times New Roman"/>
                <w:sz w:val="18"/>
                <w:szCs w:val="18"/>
              </w:rPr>
            </w:pP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Výnosy zo zákazky</w:t>
            </w:r>
          </w:p>
        </w:tc>
        <w:tc>
          <w:tcPr>
            <w:tcW w:w="1683" w:type="dxa"/>
            <w:noWrap/>
            <w:vAlign w:val="center"/>
          </w:tcPr>
          <w:p w:rsidR="00724FFC" w:rsidRPr="00F05AFA" w:rsidRDefault="00724FFC" w:rsidP="000B5254">
            <w:pPr>
              <w:pStyle w:val="Value"/>
              <w:rPr>
                <w:rFonts w:ascii="Times New Roman" w:hAnsi="Times New Roman"/>
                <w:sz w:val="18"/>
                <w:szCs w:val="18"/>
              </w:rPr>
            </w:pP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Výnosy z nehnuteľnosti na predaj</w:t>
            </w:r>
          </w:p>
        </w:tc>
        <w:tc>
          <w:tcPr>
            <w:tcW w:w="1683" w:type="dxa"/>
            <w:noWrap/>
            <w:vAlign w:val="center"/>
          </w:tcPr>
          <w:p w:rsidR="00724FFC" w:rsidRPr="00F05AFA" w:rsidRDefault="00724FFC" w:rsidP="000B5254">
            <w:pPr>
              <w:pStyle w:val="Value"/>
              <w:rPr>
                <w:rFonts w:ascii="Times New Roman" w:hAnsi="Times New Roman"/>
                <w:sz w:val="18"/>
                <w:szCs w:val="18"/>
              </w:rPr>
            </w:pP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sz w:val="18"/>
                <w:szCs w:val="18"/>
              </w:rPr>
            </w:pPr>
            <w:r w:rsidRPr="00F05AFA">
              <w:rPr>
                <w:sz w:val="18"/>
                <w:szCs w:val="18"/>
              </w:rPr>
              <w:t>Iné výnosy súvisiace s bežnou činnosťou</w:t>
            </w:r>
          </w:p>
        </w:tc>
        <w:tc>
          <w:tcPr>
            <w:tcW w:w="1683" w:type="dxa"/>
            <w:noWrap/>
            <w:vAlign w:val="center"/>
          </w:tcPr>
          <w:p w:rsidR="00724FFC" w:rsidRPr="00F05AFA" w:rsidRDefault="00724FFC" w:rsidP="000B5254">
            <w:pPr>
              <w:pStyle w:val="Value"/>
              <w:rPr>
                <w:rFonts w:ascii="Times New Roman" w:hAnsi="Times New Roman"/>
                <w:sz w:val="18"/>
                <w:szCs w:val="18"/>
              </w:rPr>
            </w:pPr>
          </w:p>
        </w:tc>
        <w:tc>
          <w:tcPr>
            <w:tcW w:w="1683" w:type="dxa"/>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170"/>
          <w:jc w:val="center"/>
        </w:trPr>
        <w:tc>
          <w:tcPr>
            <w:tcW w:w="5932" w:type="dxa"/>
            <w:noWrap/>
            <w:vAlign w:val="center"/>
          </w:tcPr>
          <w:p w:rsidR="00724FFC" w:rsidRPr="00F05AFA" w:rsidRDefault="00724FFC" w:rsidP="000B5254">
            <w:pPr>
              <w:rPr>
                <w:b/>
                <w:bCs/>
                <w:sz w:val="18"/>
                <w:szCs w:val="18"/>
              </w:rPr>
            </w:pPr>
            <w:r w:rsidRPr="00F05AFA">
              <w:rPr>
                <w:b/>
                <w:bCs/>
                <w:sz w:val="18"/>
                <w:szCs w:val="18"/>
              </w:rPr>
              <w:t>Čistý obrat celkom</w:t>
            </w:r>
          </w:p>
        </w:tc>
        <w:tc>
          <w:tcPr>
            <w:tcW w:w="1683" w:type="dxa"/>
            <w:noWrap/>
            <w:vAlign w:val="center"/>
          </w:tcPr>
          <w:p w:rsidR="00724FFC" w:rsidRPr="00F05AFA" w:rsidRDefault="00724FFC" w:rsidP="000B5254">
            <w:pPr>
              <w:pStyle w:val="Value"/>
              <w:rPr>
                <w:rFonts w:ascii="Times New Roman" w:hAnsi="Times New Roman"/>
                <w:b/>
                <w:sz w:val="18"/>
                <w:szCs w:val="18"/>
              </w:rPr>
            </w:pPr>
            <w:r>
              <w:rPr>
                <w:rFonts w:ascii="Times New Roman" w:hAnsi="Times New Roman"/>
                <w:b/>
                <w:sz w:val="18"/>
                <w:szCs w:val="18"/>
              </w:rPr>
              <w:t>20500</w:t>
            </w:r>
          </w:p>
        </w:tc>
        <w:tc>
          <w:tcPr>
            <w:tcW w:w="1683" w:type="dxa"/>
            <w:noWrap/>
            <w:vAlign w:val="center"/>
          </w:tcPr>
          <w:p w:rsidR="00724FFC" w:rsidRPr="00F05AFA" w:rsidRDefault="00724FFC" w:rsidP="000B5254">
            <w:pPr>
              <w:pStyle w:val="Value"/>
              <w:rPr>
                <w:rFonts w:ascii="Times New Roman" w:hAnsi="Times New Roman"/>
                <w:b/>
                <w:sz w:val="18"/>
                <w:szCs w:val="18"/>
              </w:rPr>
            </w:pPr>
          </w:p>
        </w:tc>
      </w:tr>
    </w:tbl>
    <w:p w:rsidR="00724FFC" w:rsidRDefault="00724FFC" w:rsidP="00724FFC">
      <w:pPr>
        <w:pStyle w:val="Zkladntext"/>
        <w:ind w:left="0"/>
        <w:rPr>
          <w:szCs w:val="18"/>
        </w:rPr>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Nadpis1"/>
      </w:pPr>
      <w:r>
        <w:t>Informácie o nákladoch</w:t>
      </w:r>
    </w:p>
    <w:p w:rsidR="00724FFC" w:rsidRDefault="00724FFC" w:rsidP="00724FFC">
      <w:pPr>
        <w:pStyle w:val="Nadpis2"/>
        <w:numPr>
          <w:ilvl w:val="0"/>
          <w:numId w:val="0"/>
        </w:numPr>
      </w:pPr>
    </w:p>
    <w:p w:rsidR="00724FFC" w:rsidRPr="00F05AFA" w:rsidRDefault="00724FFC" w:rsidP="00724FFC">
      <w:pPr>
        <w:pStyle w:val="Nadpis2"/>
        <w:numPr>
          <w:ilvl w:val="0"/>
          <w:numId w:val="6"/>
        </w:numPr>
        <w:rPr>
          <w:szCs w:val="18"/>
        </w:rPr>
      </w:pPr>
      <w:r w:rsidRPr="00F05AFA">
        <w:rPr>
          <w:szCs w:val="18"/>
        </w:rPr>
        <w:t xml:space="preserve">Náklady na poskytnuté služby, ostatné náklady na hospodársku činnosť, finančné a mimoriadne náklady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89"/>
        <w:gridCol w:w="1681"/>
        <w:gridCol w:w="1658"/>
      </w:tblGrid>
      <w:tr w:rsidR="00724FFC" w:rsidRPr="00F05AFA" w:rsidTr="000B5254">
        <w:trPr>
          <w:trHeight w:val="227"/>
          <w:jc w:val="center"/>
        </w:trPr>
        <w:tc>
          <w:tcPr>
            <w:tcW w:w="3171" w:type="pct"/>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724FFC" w:rsidRPr="00F05AFA" w:rsidTr="000B5254">
        <w:trPr>
          <w:trHeight w:val="227"/>
          <w:jc w:val="center"/>
        </w:trPr>
        <w:tc>
          <w:tcPr>
            <w:tcW w:w="3171" w:type="pct"/>
            <w:vAlign w:val="center"/>
          </w:tcPr>
          <w:p w:rsidR="00724FFC" w:rsidRPr="00F05AFA" w:rsidRDefault="00724FFC" w:rsidP="000B5254">
            <w:pPr>
              <w:rPr>
                <w:sz w:val="18"/>
                <w:szCs w:val="18"/>
              </w:rPr>
            </w:pPr>
            <w:r w:rsidRPr="00F05AFA">
              <w:rPr>
                <w:b/>
                <w:bCs/>
                <w:sz w:val="18"/>
                <w:szCs w:val="18"/>
              </w:rPr>
              <w:t>Náklady za poskytnuté služby, z toho:</w:t>
            </w:r>
          </w:p>
        </w:tc>
        <w:tc>
          <w:tcPr>
            <w:tcW w:w="921" w:type="pct"/>
            <w:noWrap/>
            <w:vAlign w:val="center"/>
          </w:tcPr>
          <w:p w:rsidR="00724FFC" w:rsidRPr="00F05AFA" w:rsidRDefault="00724FFC" w:rsidP="000B5254">
            <w:pPr>
              <w:pStyle w:val="Value"/>
              <w:rPr>
                <w:rFonts w:ascii="Times New Roman" w:hAnsi="Times New Roman"/>
                <w:b/>
                <w:sz w:val="18"/>
                <w:szCs w:val="18"/>
              </w:rPr>
            </w:pPr>
          </w:p>
        </w:tc>
        <w:tc>
          <w:tcPr>
            <w:tcW w:w="908" w:type="pct"/>
            <w:noWrap/>
            <w:vAlign w:val="center"/>
          </w:tcPr>
          <w:p w:rsidR="00724FFC" w:rsidRPr="00F05AFA" w:rsidRDefault="00724FFC" w:rsidP="000B5254">
            <w:pPr>
              <w:pStyle w:val="Value"/>
              <w:rPr>
                <w:rFonts w:ascii="Times New Roman" w:hAnsi="Times New Roman"/>
                <w:b/>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t xml:space="preserve">Odmeny za služby – </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lastRenderedPageBreak/>
              <w:t>Subdodávky - služby</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t>Nájomné</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t>Ostatné</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b/>
                <w:sz w:val="18"/>
                <w:szCs w:val="18"/>
              </w:rPr>
            </w:pPr>
            <w:r w:rsidRPr="00F05AFA">
              <w:rPr>
                <w:b/>
                <w:bCs/>
                <w:sz w:val="18"/>
                <w:szCs w:val="18"/>
              </w:rPr>
              <w:t>Ostatné významné položky nákladov z hospodárskej činnosti</w:t>
            </w:r>
            <w:r w:rsidRPr="00F05AFA">
              <w:rPr>
                <w:b/>
                <w:sz w:val="18"/>
                <w:szCs w:val="18"/>
              </w:rPr>
              <w:t>, z toho:</w:t>
            </w:r>
          </w:p>
        </w:tc>
        <w:tc>
          <w:tcPr>
            <w:tcW w:w="921" w:type="pct"/>
            <w:noWrap/>
            <w:vAlign w:val="center"/>
          </w:tcPr>
          <w:p w:rsidR="00724FFC" w:rsidRPr="00F05AFA" w:rsidRDefault="00724FFC" w:rsidP="000B5254">
            <w:pPr>
              <w:pStyle w:val="Value"/>
              <w:rPr>
                <w:rFonts w:ascii="Times New Roman" w:hAnsi="Times New Roman"/>
                <w:b/>
                <w:sz w:val="18"/>
                <w:szCs w:val="18"/>
              </w:rPr>
            </w:pPr>
          </w:p>
        </w:tc>
        <w:tc>
          <w:tcPr>
            <w:tcW w:w="908" w:type="pct"/>
            <w:noWrap/>
            <w:vAlign w:val="center"/>
          </w:tcPr>
          <w:p w:rsidR="00724FFC" w:rsidRPr="00F05AFA" w:rsidRDefault="00724FFC" w:rsidP="000B5254">
            <w:pPr>
              <w:pStyle w:val="Value"/>
              <w:rPr>
                <w:rFonts w:ascii="Times New Roman" w:hAnsi="Times New Roman"/>
                <w:b/>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Poistenie</w:t>
            </w:r>
            <w:r>
              <w:rPr>
                <w:sz w:val="18"/>
                <w:szCs w:val="18"/>
              </w:rPr>
              <w:t xml:space="preserve"> majetku</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Pr>
                <w:sz w:val="18"/>
                <w:szCs w:val="18"/>
              </w:rPr>
              <w:t>Náhrada škody</w:t>
            </w:r>
          </w:p>
        </w:tc>
        <w:tc>
          <w:tcPr>
            <w:tcW w:w="921" w:type="pct"/>
            <w:noWrap/>
            <w:vAlign w:val="center"/>
          </w:tcPr>
          <w:p w:rsidR="00724FFC" w:rsidRDefault="00724FFC" w:rsidP="000B5254">
            <w:pPr>
              <w:pStyle w:val="Value"/>
              <w:rPr>
                <w:rFonts w:ascii="Times New Roman" w:hAnsi="Times New Roman"/>
                <w:sz w:val="18"/>
                <w:szCs w:val="18"/>
              </w:rPr>
            </w:pPr>
          </w:p>
        </w:tc>
        <w:tc>
          <w:tcPr>
            <w:tcW w:w="908" w:type="pct"/>
            <w:noWrap/>
            <w:vAlign w:val="center"/>
          </w:tcPr>
          <w:p w:rsidR="00724FFC"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vAlign w:val="center"/>
          </w:tcPr>
          <w:p w:rsidR="00724FFC" w:rsidRPr="00F05AFA" w:rsidRDefault="00724FFC" w:rsidP="000B5254">
            <w:pPr>
              <w:rPr>
                <w:sz w:val="18"/>
                <w:szCs w:val="18"/>
              </w:rPr>
            </w:pPr>
            <w:r>
              <w:rPr>
                <w:sz w:val="18"/>
                <w:szCs w:val="18"/>
              </w:rPr>
              <w:t>Ostatné</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b/>
                <w:bCs/>
                <w:sz w:val="18"/>
                <w:szCs w:val="18"/>
              </w:rPr>
              <w:t>Finančné náklady, z toho:</w:t>
            </w:r>
          </w:p>
        </w:tc>
        <w:tc>
          <w:tcPr>
            <w:tcW w:w="921" w:type="pct"/>
            <w:noWrap/>
            <w:vAlign w:val="center"/>
          </w:tcPr>
          <w:p w:rsidR="00724FFC" w:rsidRPr="00F05AFA" w:rsidRDefault="00724FFC" w:rsidP="000B5254">
            <w:pPr>
              <w:pStyle w:val="Value"/>
              <w:rPr>
                <w:rFonts w:ascii="Times New Roman" w:hAnsi="Times New Roman"/>
                <w:b/>
                <w:sz w:val="18"/>
                <w:szCs w:val="18"/>
              </w:rPr>
            </w:pPr>
          </w:p>
        </w:tc>
        <w:tc>
          <w:tcPr>
            <w:tcW w:w="908" w:type="pct"/>
            <w:noWrap/>
            <w:vAlign w:val="center"/>
          </w:tcPr>
          <w:p w:rsidR="00724FFC" w:rsidRPr="00F05AFA" w:rsidRDefault="00724FFC" w:rsidP="000B5254">
            <w:pPr>
              <w:pStyle w:val="Value"/>
              <w:rPr>
                <w:rFonts w:ascii="Times New Roman" w:hAnsi="Times New Roman"/>
                <w:b/>
                <w:sz w:val="18"/>
                <w:szCs w:val="18"/>
              </w:rPr>
            </w:pPr>
          </w:p>
        </w:tc>
      </w:tr>
      <w:tr w:rsidR="00724FFC" w:rsidRPr="00F05AFA" w:rsidTr="000B5254">
        <w:trPr>
          <w:trHeight w:val="227"/>
          <w:jc w:val="center"/>
        </w:trPr>
        <w:tc>
          <w:tcPr>
            <w:tcW w:w="3171" w:type="pct"/>
            <w:noWrap/>
            <w:vAlign w:val="center"/>
          </w:tcPr>
          <w:p w:rsidR="00724FFC" w:rsidRPr="00EA0BA3" w:rsidRDefault="00724FFC" w:rsidP="000B5254">
            <w:pPr>
              <w:rPr>
                <w:i/>
                <w:sz w:val="18"/>
                <w:szCs w:val="18"/>
              </w:rPr>
            </w:pPr>
            <w:r w:rsidRPr="00EA0BA3">
              <w:rPr>
                <w:i/>
                <w:sz w:val="18"/>
                <w:szCs w:val="18"/>
              </w:rPr>
              <w:t>Kurzové straty, z toho:</w:t>
            </w:r>
          </w:p>
        </w:tc>
        <w:tc>
          <w:tcPr>
            <w:tcW w:w="921" w:type="pct"/>
            <w:noWrap/>
            <w:vAlign w:val="center"/>
          </w:tcPr>
          <w:p w:rsidR="00724FFC" w:rsidRPr="00F05AFA" w:rsidRDefault="00724FFC" w:rsidP="000B5254">
            <w:pPr>
              <w:pStyle w:val="Value"/>
              <w:rPr>
                <w:rFonts w:ascii="Times New Roman" w:hAnsi="Times New Roman"/>
                <w:i/>
                <w:sz w:val="18"/>
                <w:szCs w:val="18"/>
              </w:rPr>
            </w:pPr>
          </w:p>
        </w:tc>
        <w:tc>
          <w:tcPr>
            <w:tcW w:w="908" w:type="pct"/>
            <w:noWrap/>
            <w:vAlign w:val="center"/>
          </w:tcPr>
          <w:p w:rsidR="00724FFC" w:rsidRPr="00F05AFA" w:rsidRDefault="00724FFC" w:rsidP="000B5254">
            <w:pPr>
              <w:pStyle w:val="Value"/>
              <w:rPr>
                <w:rFonts w:ascii="Times New Roman" w:hAnsi="Times New Roman"/>
                <w:i/>
                <w:sz w:val="18"/>
                <w:szCs w:val="18"/>
              </w:rPr>
            </w:pPr>
          </w:p>
        </w:tc>
      </w:tr>
      <w:tr w:rsidR="00724FFC" w:rsidRPr="00F05AFA" w:rsidTr="000B5254">
        <w:trPr>
          <w:trHeight w:val="227"/>
          <w:jc w:val="center"/>
        </w:trPr>
        <w:tc>
          <w:tcPr>
            <w:tcW w:w="3171" w:type="pct"/>
            <w:vAlign w:val="center"/>
          </w:tcPr>
          <w:p w:rsidR="00724FFC" w:rsidRPr="00EA0BA3" w:rsidRDefault="00724FFC" w:rsidP="000B5254">
            <w:pPr>
              <w:rPr>
                <w:sz w:val="18"/>
                <w:szCs w:val="18"/>
              </w:rPr>
            </w:pPr>
            <w:r w:rsidRPr="00EA0BA3">
              <w:rPr>
                <w:sz w:val="18"/>
                <w:szCs w:val="18"/>
              </w:rPr>
              <w:t>kurzové straty ku dňu, ku ktorému sa zostavuje účtovná závierka</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i/>
                <w:sz w:val="18"/>
                <w:szCs w:val="18"/>
              </w:rPr>
            </w:pPr>
            <w:r w:rsidRPr="00F05AFA">
              <w:rPr>
                <w:i/>
                <w:sz w:val="18"/>
                <w:szCs w:val="18"/>
              </w:rPr>
              <w:t>Ostatné významné položky finančných nákladov, z toho:</w:t>
            </w:r>
          </w:p>
        </w:tc>
        <w:tc>
          <w:tcPr>
            <w:tcW w:w="921" w:type="pct"/>
            <w:noWrap/>
            <w:vAlign w:val="center"/>
          </w:tcPr>
          <w:p w:rsidR="00724FFC" w:rsidRPr="00F05AFA" w:rsidRDefault="00724FFC" w:rsidP="000B5254">
            <w:pPr>
              <w:pStyle w:val="Value"/>
              <w:rPr>
                <w:rFonts w:ascii="Times New Roman" w:hAnsi="Times New Roman"/>
                <w:i/>
                <w:sz w:val="18"/>
                <w:szCs w:val="18"/>
              </w:rPr>
            </w:pPr>
          </w:p>
        </w:tc>
        <w:tc>
          <w:tcPr>
            <w:tcW w:w="908" w:type="pct"/>
            <w:noWrap/>
            <w:vAlign w:val="center"/>
          </w:tcPr>
          <w:p w:rsidR="00724FFC" w:rsidRPr="00F05AFA" w:rsidRDefault="00724FFC" w:rsidP="000B5254">
            <w:pPr>
              <w:pStyle w:val="Value"/>
              <w:rPr>
                <w:rFonts w:ascii="Times New Roman" w:hAnsi="Times New Roman"/>
                <w:i/>
                <w:sz w:val="18"/>
                <w:szCs w:val="18"/>
              </w:rPr>
            </w:pPr>
          </w:p>
        </w:tc>
      </w:tr>
      <w:tr w:rsidR="00724FFC" w:rsidRPr="00F05AFA" w:rsidTr="000B5254">
        <w:trPr>
          <w:trHeight w:val="227"/>
          <w:jc w:val="center"/>
        </w:trPr>
        <w:tc>
          <w:tcPr>
            <w:tcW w:w="3171" w:type="pct"/>
            <w:vAlign w:val="center"/>
          </w:tcPr>
          <w:p w:rsidR="00724FFC" w:rsidRPr="00F05AFA" w:rsidRDefault="00724FFC" w:rsidP="000B5254">
            <w:pPr>
              <w:rPr>
                <w:sz w:val="18"/>
                <w:szCs w:val="18"/>
              </w:rPr>
            </w:pPr>
            <w:r>
              <w:rPr>
                <w:sz w:val="18"/>
                <w:szCs w:val="18"/>
              </w:rPr>
              <w:t>Úroky z prijatých pôžičiek</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vAlign w:val="center"/>
          </w:tcPr>
          <w:p w:rsidR="00724FFC" w:rsidRPr="00F05AFA" w:rsidRDefault="00724FFC" w:rsidP="000B5254">
            <w:pPr>
              <w:rPr>
                <w:sz w:val="18"/>
                <w:szCs w:val="18"/>
              </w:rPr>
            </w:pPr>
            <w:r>
              <w:rPr>
                <w:sz w:val="18"/>
                <w:szCs w:val="18"/>
              </w:rPr>
              <w:t>Bankové  poplatky</w:t>
            </w:r>
          </w:p>
        </w:tc>
        <w:tc>
          <w:tcPr>
            <w:tcW w:w="921" w:type="pct"/>
            <w:noWrap/>
            <w:vAlign w:val="center"/>
          </w:tcPr>
          <w:p w:rsidR="00724FFC" w:rsidRPr="00F05AFA" w:rsidRDefault="00724FFC" w:rsidP="000B5254">
            <w:pPr>
              <w:pStyle w:val="Value"/>
              <w:rPr>
                <w:rFonts w:ascii="Times New Roman" w:hAnsi="Times New Roman"/>
                <w:sz w:val="18"/>
                <w:szCs w:val="18"/>
              </w:rPr>
            </w:pPr>
          </w:p>
        </w:tc>
        <w:tc>
          <w:tcPr>
            <w:tcW w:w="908" w:type="pct"/>
            <w:noWrap/>
            <w:vAlign w:val="center"/>
          </w:tcPr>
          <w:p w:rsidR="00724FFC" w:rsidRPr="00F05AFA" w:rsidRDefault="00724FFC" w:rsidP="000B5254">
            <w:pPr>
              <w:pStyle w:val="Value"/>
              <w:rPr>
                <w:rFonts w:ascii="Times New Roman" w:hAnsi="Times New Roman"/>
                <w:sz w:val="18"/>
                <w:szCs w:val="18"/>
              </w:rPr>
            </w:pPr>
          </w:p>
        </w:tc>
      </w:tr>
      <w:tr w:rsidR="00724FFC" w:rsidRPr="00F05AFA" w:rsidTr="000B5254">
        <w:trPr>
          <w:trHeight w:val="227"/>
          <w:jc w:val="center"/>
        </w:trPr>
        <w:tc>
          <w:tcPr>
            <w:tcW w:w="3171" w:type="pct"/>
            <w:vAlign w:val="center"/>
          </w:tcPr>
          <w:p w:rsidR="00724FFC" w:rsidRPr="00F05AFA" w:rsidRDefault="00724FFC" w:rsidP="000B5254">
            <w:pPr>
              <w:rPr>
                <w:bCs/>
                <w:sz w:val="18"/>
                <w:szCs w:val="18"/>
              </w:rPr>
            </w:pPr>
            <w:r w:rsidRPr="00F05AFA">
              <w:rPr>
                <w:b/>
                <w:bCs/>
                <w:sz w:val="18"/>
                <w:szCs w:val="18"/>
              </w:rPr>
              <w:t>Mimoriadne náklady, z toho:</w:t>
            </w:r>
          </w:p>
        </w:tc>
        <w:tc>
          <w:tcPr>
            <w:tcW w:w="921" w:type="pct"/>
            <w:noWrap/>
            <w:vAlign w:val="center"/>
          </w:tcPr>
          <w:p w:rsidR="00724FFC" w:rsidRPr="008653D9" w:rsidRDefault="00724FFC" w:rsidP="000B5254">
            <w:pPr>
              <w:pStyle w:val="Value"/>
              <w:rPr>
                <w:rFonts w:ascii="Times New Roman" w:hAnsi="Times New Roman"/>
                <w:b/>
                <w:sz w:val="18"/>
                <w:szCs w:val="18"/>
              </w:rPr>
            </w:pPr>
            <w:r w:rsidRPr="008653D9">
              <w:rPr>
                <w:rFonts w:ascii="Times New Roman" w:hAnsi="Times New Roman"/>
                <w:b/>
                <w:sz w:val="18"/>
                <w:szCs w:val="18"/>
              </w:rPr>
              <w:t>0</w:t>
            </w:r>
          </w:p>
        </w:tc>
        <w:tc>
          <w:tcPr>
            <w:tcW w:w="908" w:type="pct"/>
            <w:noWrap/>
            <w:vAlign w:val="center"/>
          </w:tcPr>
          <w:p w:rsidR="00724FFC" w:rsidRPr="008653D9" w:rsidRDefault="00724FFC" w:rsidP="000B5254">
            <w:pPr>
              <w:pStyle w:val="Value"/>
              <w:rPr>
                <w:rFonts w:ascii="Times New Roman" w:hAnsi="Times New Roman"/>
                <w:b/>
                <w:sz w:val="18"/>
                <w:szCs w:val="18"/>
              </w:rPr>
            </w:pPr>
            <w:r w:rsidRPr="008653D9">
              <w:rPr>
                <w:rFonts w:ascii="Times New Roman" w:hAnsi="Times New Roman"/>
                <w:b/>
                <w:sz w:val="18"/>
                <w:szCs w:val="18"/>
              </w:rPr>
              <w:t>0</w:t>
            </w:r>
          </w:p>
        </w:tc>
      </w:tr>
    </w:tbl>
    <w:p w:rsidR="00724FFC" w:rsidRDefault="00724FFC" w:rsidP="00724FFC"/>
    <w:p w:rsidR="00724FFC" w:rsidRDefault="00724FFC" w:rsidP="00724FFC"/>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89"/>
        <w:gridCol w:w="1681"/>
        <w:gridCol w:w="1658"/>
      </w:tblGrid>
      <w:tr w:rsidR="00724FFC" w:rsidRPr="00F05AFA" w:rsidTr="000B5254">
        <w:trPr>
          <w:trHeight w:val="227"/>
          <w:jc w:val="center"/>
        </w:trPr>
        <w:tc>
          <w:tcPr>
            <w:tcW w:w="3171" w:type="pct"/>
            <w:noWrap/>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724FFC" w:rsidRPr="00F05AFA" w:rsidRDefault="00724FFC" w:rsidP="000B5254">
            <w:pPr>
              <w:pStyle w:val="TopHeader"/>
              <w:rPr>
                <w:rFonts w:ascii="Times New Roman" w:hAnsi="Times New Roman"/>
                <w:sz w:val="18"/>
                <w:szCs w:val="18"/>
              </w:rPr>
            </w:pPr>
            <w:r w:rsidRPr="00F05AFA">
              <w:rPr>
                <w:rFonts w:ascii="Times New Roman" w:hAnsi="Times New Roman"/>
                <w:sz w:val="18"/>
                <w:szCs w:val="18"/>
              </w:rPr>
              <w:t>Bezprostredne predchádzajúce účtovné obdobie</w:t>
            </w:r>
          </w:p>
        </w:tc>
      </w:tr>
      <w:tr w:rsidR="00724FFC" w:rsidRPr="00F05AFA" w:rsidTr="000B5254">
        <w:trPr>
          <w:trHeight w:val="227"/>
          <w:jc w:val="center"/>
        </w:trPr>
        <w:tc>
          <w:tcPr>
            <w:tcW w:w="3171" w:type="pct"/>
            <w:vAlign w:val="center"/>
          </w:tcPr>
          <w:p w:rsidR="00724FFC" w:rsidRPr="00F05AFA" w:rsidRDefault="00724FFC" w:rsidP="000B5254">
            <w:pPr>
              <w:rPr>
                <w:i/>
                <w:sz w:val="18"/>
                <w:szCs w:val="18"/>
              </w:rPr>
            </w:pPr>
            <w:r w:rsidRPr="00F05AFA">
              <w:rPr>
                <w:i/>
                <w:sz w:val="18"/>
                <w:szCs w:val="18"/>
              </w:rPr>
              <w:t>Náklady voči audítorovi, audítorskej spoločnosti, z toho:</w:t>
            </w:r>
          </w:p>
        </w:tc>
        <w:tc>
          <w:tcPr>
            <w:tcW w:w="921" w:type="pct"/>
            <w:noWrap/>
            <w:vAlign w:val="center"/>
          </w:tcPr>
          <w:p w:rsidR="00724FFC" w:rsidRPr="00AD03ED" w:rsidRDefault="00724FFC" w:rsidP="000B5254">
            <w:pPr>
              <w:pStyle w:val="Value"/>
              <w:jc w:val="center"/>
              <w:rPr>
                <w:rFonts w:ascii="Times New Roman" w:hAnsi="Times New Roman"/>
                <w:i/>
                <w:sz w:val="18"/>
                <w:szCs w:val="18"/>
              </w:rPr>
            </w:pPr>
          </w:p>
        </w:tc>
        <w:tc>
          <w:tcPr>
            <w:tcW w:w="908" w:type="pct"/>
            <w:noWrap/>
            <w:vAlign w:val="center"/>
          </w:tcPr>
          <w:p w:rsidR="00724FFC" w:rsidRPr="00AD03ED" w:rsidRDefault="00724FFC" w:rsidP="000B5254">
            <w:pPr>
              <w:pStyle w:val="Value"/>
              <w:jc w:val="center"/>
              <w:rPr>
                <w:rFonts w:ascii="Times New Roman" w:hAnsi="Times New Roman"/>
                <w:i/>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náklady za overenie individuálnej účtovnej závierky</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 xml:space="preserve">iné </w:t>
            </w:r>
            <w:proofErr w:type="spellStart"/>
            <w:r w:rsidRPr="00F05AFA">
              <w:rPr>
                <w:sz w:val="18"/>
                <w:szCs w:val="18"/>
              </w:rPr>
              <w:t>uisťovacie</w:t>
            </w:r>
            <w:proofErr w:type="spellEnd"/>
            <w:r w:rsidRPr="00F05AFA">
              <w:rPr>
                <w:sz w:val="18"/>
                <w:szCs w:val="18"/>
              </w:rPr>
              <w:t xml:space="preserve"> audítorské služby</w:t>
            </w:r>
            <w:r>
              <w:rPr>
                <w:sz w:val="18"/>
                <w:szCs w:val="18"/>
              </w:rPr>
              <w:t xml:space="preserve"> (overenie súladu údajovo vo VS s UZ)</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súvisiace audítorské služby</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daňové poradenstvo</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r w:rsidR="00724FFC" w:rsidRPr="00F05AFA" w:rsidTr="000B5254">
        <w:trPr>
          <w:trHeight w:val="227"/>
          <w:jc w:val="center"/>
        </w:trPr>
        <w:tc>
          <w:tcPr>
            <w:tcW w:w="3171" w:type="pct"/>
            <w:noWrap/>
            <w:vAlign w:val="center"/>
          </w:tcPr>
          <w:p w:rsidR="00724FFC" w:rsidRPr="00F05AFA" w:rsidRDefault="00724FFC" w:rsidP="000B5254">
            <w:pPr>
              <w:rPr>
                <w:sz w:val="18"/>
                <w:szCs w:val="18"/>
              </w:rPr>
            </w:pPr>
            <w:r w:rsidRPr="00F05AFA">
              <w:rPr>
                <w:sz w:val="18"/>
                <w:szCs w:val="18"/>
              </w:rPr>
              <w:t>ostatné neaudítorské služby</w:t>
            </w:r>
          </w:p>
        </w:tc>
        <w:tc>
          <w:tcPr>
            <w:tcW w:w="921" w:type="pct"/>
            <w:noWrap/>
            <w:vAlign w:val="center"/>
          </w:tcPr>
          <w:p w:rsidR="00724FFC" w:rsidRPr="00AD03ED" w:rsidRDefault="00724FFC" w:rsidP="000B5254">
            <w:pPr>
              <w:pStyle w:val="Value"/>
              <w:jc w:val="center"/>
              <w:rPr>
                <w:rFonts w:ascii="Times New Roman" w:hAnsi="Times New Roman"/>
                <w:sz w:val="18"/>
                <w:szCs w:val="18"/>
              </w:rPr>
            </w:pPr>
          </w:p>
        </w:tc>
        <w:tc>
          <w:tcPr>
            <w:tcW w:w="908" w:type="pct"/>
            <w:noWrap/>
            <w:vAlign w:val="center"/>
          </w:tcPr>
          <w:p w:rsidR="00724FFC" w:rsidRPr="00AD03ED" w:rsidRDefault="00724FFC" w:rsidP="000B5254">
            <w:pPr>
              <w:pStyle w:val="Value"/>
              <w:jc w:val="center"/>
              <w:rPr>
                <w:rFonts w:ascii="Times New Roman" w:hAnsi="Times New Roman"/>
                <w:sz w:val="18"/>
                <w:szCs w:val="18"/>
              </w:rPr>
            </w:pPr>
          </w:p>
        </w:tc>
      </w:tr>
    </w:tbl>
    <w:p w:rsidR="00724FFC" w:rsidRPr="00504540" w:rsidRDefault="00724FFC" w:rsidP="00724FFC"/>
    <w:p w:rsidR="00724FFC" w:rsidRPr="00307662" w:rsidRDefault="00724FFC" w:rsidP="00724FFC">
      <w:pPr>
        <w:pStyle w:val="Nadpis1"/>
      </w:pPr>
      <w:r>
        <w:t>Informácie o daniach z príjmov</w:t>
      </w:r>
    </w:p>
    <w:p w:rsidR="00724FFC" w:rsidRDefault="00724FFC" w:rsidP="00724FFC">
      <w:pPr>
        <w:pStyle w:val="Zkladntext"/>
        <w:ind w:left="0"/>
      </w:pPr>
    </w:p>
    <w:p w:rsidR="00724FFC" w:rsidRDefault="00724FFC" w:rsidP="00724FFC">
      <w:pPr>
        <w:pStyle w:val="Zkladntext"/>
      </w:pPr>
      <w:r>
        <w:t>Prevod od teoretickej dane z príjmov k vykázanej dani z príjmov je uvedený v nasledujúcom prehľade:</w:t>
      </w:r>
    </w:p>
    <w:p w:rsidR="00724FFC" w:rsidRDefault="00724FFC" w:rsidP="00724FFC">
      <w:pPr>
        <w:pStyle w:val="Zkladntext"/>
      </w:pPr>
    </w:p>
    <w:bookmarkStart w:id="16" w:name="_MON_1405950056"/>
    <w:bookmarkEnd w:id="16"/>
    <w:p w:rsidR="00724FFC" w:rsidRDefault="00724FFC" w:rsidP="00724FFC">
      <w:pPr>
        <w:pStyle w:val="Zkladntext"/>
        <w:ind w:left="0"/>
        <w:rPr>
          <w:caps/>
          <w:szCs w:val="18"/>
        </w:rPr>
      </w:pPr>
      <w:r w:rsidRPr="00003C63">
        <w:object w:dxaOrig="9172" w:dyaOrig="49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43.2pt;height:266.05pt" o:ole="" o:preferrelative="f">
            <v:imagedata r:id="rId8" o:title=""/>
            <o:lock v:ext="edit" aspectratio="f"/>
          </v:shape>
          <o:OLEObject Type="Embed" ProgID="Excel.Sheet.12" ShapeID="_x0000_i1029" DrawAspect="Content" ObjectID="_1457424117" r:id="rId9"/>
        </w:object>
      </w:r>
    </w:p>
    <w:p w:rsidR="00724FFC" w:rsidRDefault="00724FFC" w:rsidP="00724FFC">
      <w:pPr>
        <w:pStyle w:val="Zkladntext"/>
        <w:ind w:left="0"/>
        <w:rPr>
          <w:caps/>
          <w:szCs w:val="18"/>
        </w:rPr>
      </w:pPr>
    </w:p>
    <w:p w:rsidR="00724FFC" w:rsidRPr="00D7641A" w:rsidRDefault="00724FFC" w:rsidP="00724FFC">
      <w:pPr>
        <w:pStyle w:val="Zkladntext"/>
        <w:ind w:left="0"/>
        <w:rPr>
          <w:caps/>
          <w:szCs w:val="18"/>
        </w:rPr>
      </w:pPr>
    </w:p>
    <w:p w:rsidR="00724FFC" w:rsidRPr="00DD3B81" w:rsidRDefault="00724FFC" w:rsidP="00724FFC">
      <w:pPr>
        <w:pStyle w:val="Zkladntext"/>
        <w:ind w:left="0" w:firstLine="426"/>
        <w:rPr>
          <w:caps/>
          <w:szCs w:val="18"/>
        </w:rPr>
      </w:pPr>
      <w:r w:rsidRPr="00D7641A">
        <w:rPr>
          <w:b/>
          <w:caps/>
          <w:szCs w:val="18"/>
        </w:rPr>
        <w:t xml:space="preserve">K.   Informácie o údajoch na podsúvahových  účtoch  - </w:t>
      </w:r>
      <w:r>
        <w:rPr>
          <w:caps/>
          <w:szCs w:val="18"/>
        </w:rPr>
        <w:t xml:space="preserve"> N/A </w:t>
      </w:r>
      <w:r>
        <w:rPr>
          <w:szCs w:val="18"/>
        </w:rPr>
        <w:t>- nevykazuje</w:t>
      </w:r>
    </w:p>
    <w:p w:rsidR="00724FFC" w:rsidRDefault="00724FFC" w:rsidP="00724FFC">
      <w:pPr>
        <w:pStyle w:val="Zkladntext"/>
      </w:pPr>
    </w:p>
    <w:p w:rsidR="00724FFC" w:rsidRDefault="00724FFC" w:rsidP="00724FFC">
      <w:pPr>
        <w:pStyle w:val="Nadpis1"/>
        <w:numPr>
          <w:ilvl w:val="0"/>
          <w:numId w:val="11"/>
        </w:numPr>
      </w:pPr>
      <w:r>
        <w:t>Informácie o iných aktívach a iných pasívach</w:t>
      </w:r>
    </w:p>
    <w:p w:rsidR="00724FFC" w:rsidRDefault="00724FFC" w:rsidP="00724FFC">
      <w:pPr>
        <w:pStyle w:val="Zkladntext"/>
        <w:ind w:left="0"/>
      </w:pPr>
    </w:p>
    <w:p w:rsidR="00724FFC" w:rsidRDefault="00724FFC" w:rsidP="00724FFC">
      <w:pPr>
        <w:pStyle w:val="Nadpis2"/>
        <w:numPr>
          <w:ilvl w:val="0"/>
          <w:numId w:val="28"/>
        </w:numPr>
      </w:pPr>
      <w:bookmarkStart w:id="17" w:name="_Toc530739921"/>
      <w:r>
        <w:lastRenderedPageBreak/>
        <w:t>P</w:t>
      </w:r>
      <w:bookmarkEnd w:id="17"/>
      <w:r>
        <w:t>odmienené záväzky</w:t>
      </w:r>
      <w:bookmarkStart w:id="18" w:name="_Toc530739922"/>
    </w:p>
    <w:p w:rsidR="00724FFC" w:rsidRDefault="00724FFC" w:rsidP="00724FFC">
      <w:pPr>
        <w:pStyle w:val="Zkladntext"/>
      </w:pPr>
      <w:r>
        <w:t xml:space="preserve">Spoločnosť neeviduje žiadne podmienené záväzky za bežné účtovné obdobie a za bezprostredne predchádzajúce účtovné obdobie. </w:t>
      </w:r>
      <w:bookmarkEnd w:id="18"/>
    </w:p>
    <w:p w:rsidR="00724FFC" w:rsidRDefault="00724FFC" w:rsidP="00724FFC">
      <w:pPr>
        <w:pStyle w:val="Nadpis2"/>
        <w:numPr>
          <w:ilvl w:val="0"/>
          <w:numId w:val="28"/>
        </w:numPr>
      </w:pPr>
      <w:r>
        <w:t xml:space="preserve">Ostatné finančné povinnosti </w:t>
      </w:r>
      <w:r w:rsidRPr="00DD3B81">
        <w:rPr>
          <w:b w:val="0"/>
        </w:rPr>
        <w:t>- žiadne</w:t>
      </w:r>
    </w:p>
    <w:p w:rsidR="00724FFC" w:rsidRDefault="00724FFC" w:rsidP="00724FFC">
      <w:pPr>
        <w:pStyle w:val="Nadpis2"/>
        <w:numPr>
          <w:ilvl w:val="0"/>
          <w:numId w:val="28"/>
        </w:numPr>
      </w:pPr>
      <w:r>
        <w:t xml:space="preserve">Podmienený majetok </w:t>
      </w:r>
      <w:r w:rsidRPr="00DD3B81">
        <w:rPr>
          <w:b w:val="0"/>
        </w:rPr>
        <w:t>- Spoločnosť nemá podmienený majetok.</w:t>
      </w: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Nadpis1"/>
      </w:pPr>
      <w:bookmarkStart w:id="19" w:name="_Toc530739923"/>
      <w:r>
        <w:t>Informácie o príjmoch a výhodách členov štatutárnych orgánov, dozorných orgánov</w:t>
      </w:r>
      <w:bookmarkEnd w:id="19"/>
      <w:r>
        <w:t xml:space="preserve"> a iných orgánov účtovnej jednotky</w:t>
      </w:r>
    </w:p>
    <w:p w:rsidR="00724FFC" w:rsidRDefault="00724FFC" w:rsidP="00724FFC">
      <w:pPr>
        <w:pStyle w:val="Zkladntext"/>
      </w:pPr>
      <w:r w:rsidRPr="004306EA">
        <w:rPr>
          <w:szCs w:val="18"/>
        </w:rPr>
        <w:t>S</w:t>
      </w:r>
      <w:r>
        <w:rPr>
          <w:szCs w:val="18"/>
        </w:rPr>
        <w:t>poločnosť nie je povinná uvádzať</w:t>
      </w:r>
      <w:r w:rsidRPr="004306EA">
        <w:rPr>
          <w:szCs w:val="18"/>
        </w:rPr>
        <w:t xml:space="preserve"> podľa § 3 ods. 4 a 5 Opatrenia MF SR z 20.11.2013 č. MF/17920/2013-74.</w:t>
      </w: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Nadpis1"/>
      </w:pPr>
      <w:bookmarkStart w:id="20" w:name="_Toc530739924"/>
      <w:r w:rsidRPr="00037B3F">
        <w:t>Informácie o ekonomických vzťahoch účtovnej jednotky a spriaznených osôb</w:t>
      </w:r>
      <w:bookmarkEnd w:id="20"/>
    </w:p>
    <w:p w:rsidR="00724FFC" w:rsidRDefault="00724FFC" w:rsidP="00724FFC">
      <w:pPr>
        <w:pStyle w:val="Zkladntext"/>
      </w:pPr>
      <w:r w:rsidRPr="004306EA">
        <w:rPr>
          <w:szCs w:val="18"/>
        </w:rPr>
        <w:t>S</w:t>
      </w:r>
      <w:r>
        <w:rPr>
          <w:szCs w:val="18"/>
        </w:rPr>
        <w:t>poločnosť nie je povinná uvádzať</w:t>
      </w:r>
      <w:r w:rsidRPr="004306EA">
        <w:rPr>
          <w:szCs w:val="18"/>
        </w:rPr>
        <w:t xml:space="preserve"> podľa § 3 ods. 4 a 5 Opatrenia MF SR z 20.11.2013 č. MF/17920/2013-74.</w:t>
      </w:r>
    </w:p>
    <w:p w:rsidR="00724FFC" w:rsidRDefault="00724FFC" w:rsidP="00724FFC">
      <w:pPr>
        <w:pStyle w:val="Zkladntext"/>
        <w:ind w:left="0"/>
      </w:pPr>
    </w:p>
    <w:p w:rsidR="00724FFC" w:rsidRDefault="00724FFC" w:rsidP="00724FFC">
      <w:pPr>
        <w:pStyle w:val="Zkladntext"/>
        <w:ind w:left="0"/>
      </w:pPr>
    </w:p>
    <w:p w:rsidR="00724FFC" w:rsidRDefault="00724FFC" w:rsidP="00724FFC">
      <w:pPr>
        <w:pStyle w:val="Nadpis1"/>
      </w:pPr>
      <w:bookmarkStart w:id="21" w:name="_Toc530739925"/>
      <w:r>
        <w:t>Informácie o skutočnostiach, ktoré nastali po dni, ku ktorému sa zostavuje účtovná závierka, do dňa zostavenia účtovnej závierky</w:t>
      </w:r>
      <w:bookmarkEnd w:id="21"/>
    </w:p>
    <w:p w:rsidR="00724FFC" w:rsidRDefault="00724FFC" w:rsidP="00724FFC">
      <w:pPr>
        <w:pStyle w:val="Zkladntext"/>
      </w:pPr>
      <w:r>
        <w:t>Po 31. decembri 2013 nenastali žiadne udalosti, ktoré majú významný vplyv na verné zobrazenie skutočností, ktoré sú predmetom účtovníctva.</w:t>
      </w:r>
      <w:bookmarkStart w:id="22" w:name="_Toc530739907"/>
    </w:p>
    <w:p w:rsidR="00724FFC" w:rsidRPr="000D5C1A" w:rsidRDefault="00724FFC" w:rsidP="00724FFC"/>
    <w:p w:rsidR="00724FFC" w:rsidRDefault="00724FFC" w:rsidP="00724FFC">
      <w:pPr>
        <w:pStyle w:val="Nadpis1"/>
        <w:numPr>
          <w:ilvl w:val="0"/>
          <w:numId w:val="0"/>
        </w:numPr>
        <w:ind w:firstLine="426"/>
      </w:pPr>
      <w:r>
        <w:t>p.     informácie o Vlastnom imaní</w:t>
      </w:r>
      <w:bookmarkEnd w:id="22"/>
    </w:p>
    <w:p w:rsidR="00724FFC" w:rsidRDefault="00724FFC" w:rsidP="00724FFC">
      <w:pPr>
        <w:pStyle w:val="Zkladntext"/>
        <w:ind w:left="0"/>
      </w:pPr>
    </w:p>
    <w:p w:rsidR="00724FFC" w:rsidRDefault="00724FFC" w:rsidP="00724FFC">
      <w:pPr>
        <w:pStyle w:val="Zkladntext"/>
      </w:pPr>
      <w:r>
        <w:t>Prehľad o pohybe vlastného imania v priebehu účtovného obdobia je uvedený v nasledujúcej tabuľke: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32"/>
        <w:gridCol w:w="1400"/>
        <w:gridCol w:w="1399"/>
        <w:gridCol w:w="1399"/>
        <w:gridCol w:w="1399"/>
        <w:gridCol w:w="1399"/>
      </w:tblGrid>
      <w:tr w:rsidR="00724FFC" w:rsidRPr="002F101B" w:rsidTr="000B5254">
        <w:trPr>
          <w:trHeight w:val="170"/>
          <w:jc w:val="center"/>
        </w:trPr>
        <w:tc>
          <w:tcPr>
            <w:tcW w:w="2172" w:type="dxa"/>
            <w:vMerge w:val="restart"/>
            <w:noWrap/>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Položka vlastného imania</w:t>
            </w:r>
          </w:p>
        </w:tc>
        <w:tc>
          <w:tcPr>
            <w:tcW w:w="7126" w:type="dxa"/>
            <w:gridSpan w:val="5"/>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Bežné účtovné obdobie</w:t>
            </w:r>
          </w:p>
        </w:tc>
      </w:tr>
      <w:tr w:rsidR="00724FFC" w:rsidRPr="002F101B" w:rsidTr="000B5254">
        <w:trPr>
          <w:trHeight w:val="170"/>
          <w:jc w:val="center"/>
        </w:trPr>
        <w:tc>
          <w:tcPr>
            <w:tcW w:w="2172" w:type="dxa"/>
            <w:vMerge/>
            <w:vAlign w:val="center"/>
          </w:tcPr>
          <w:p w:rsidR="00724FFC" w:rsidRPr="002F101B" w:rsidRDefault="00724FFC" w:rsidP="000B5254">
            <w:pPr>
              <w:pStyle w:val="TopHeader"/>
              <w:rPr>
                <w:rFonts w:ascii="Times New Roman" w:hAnsi="Times New Roman"/>
                <w:sz w:val="18"/>
                <w:szCs w:val="18"/>
              </w:rPr>
            </w:pPr>
          </w:p>
        </w:tc>
        <w:tc>
          <w:tcPr>
            <w:tcW w:w="1426"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Stav na začiatku účtovného obdobia</w:t>
            </w:r>
          </w:p>
        </w:tc>
        <w:tc>
          <w:tcPr>
            <w:tcW w:w="1425"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 xml:space="preserve">Prírastky </w:t>
            </w:r>
          </w:p>
        </w:tc>
        <w:tc>
          <w:tcPr>
            <w:tcW w:w="1425"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 xml:space="preserve">Úbytky </w:t>
            </w:r>
          </w:p>
        </w:tc>
        <w:tc>
          <w:tcPr>
            <w:tcW w:w="1425"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Presuny</w:t>
            </w:r>
          </w:p>
        </w:tc>
        <w:tc>
          <w:tcPr>
            <w:tcW w:w="1425"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Stav na konci účtovného obdobia</w:t>
            </w:r>
          </w:p>
        </w:tc>
      </w:tr>
      <w:tr w:rsidR="00724FFC" w:rsidRPr="002F101B" w:rsidTr="000B5254">
        <w:trPr>
          <w:trHeight w:val="170"/>
          <w:jc w:val="center"/>
        </w:trPr>
        <w:tc>
          <w:tcPr>
            <w:tcW w:w="2172"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a</w:t>
            </w:r>
          </w:p>
        </w:tc>
        <w:tc>
          <w:tcPr>
            <w:tcW w:w="1426" w:type="dxa"/>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b</w:t>
            </w:r>
          </w:p>
        </w:tc>
        <w:tc>
          <w:tcPr>
            <w:tcW w:w="1425"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c</w:t>
            </w:r>
          </w:p>
        </w:tc>
        <w:tc>
          <w:tcPr>
            <w:tcW w:w="1425"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d</w:t>
            </w:r>
          </w:p>
        </w:tc>
        <w:tc>
          <w:tcPr>
            <w:tcW w:w="1425" w:type="dxa"/>
            <w:noWrap/>
            <w:vAlign w:val="center"/>
          </w:tcPr>
          <w:p w:rsidR="00724FFC" w:rsidRPr="002F101B" w:rsidRDefault="00724FFC" w:rsidP="000B5254">
            <w:pPr>
              <w:pStyle w:val="TopHeader"/>
              <w:rPr>
                <w:rFonts w:ascii="Times New Roman" w:hAnsi="Times New Roman"/>
                <w:b w:val="0"/>
                <w:sz w:val="18"/>
                <w:szCs w:val="18"/>
              </w:rPr>
            </w:pPr>
            <w:r>
              <w:rPr>
                <w:rFonts w:ascii="Times New Roman" w:hAnsi="Times New Roman"/>
                <w:b w:val="0"/>
                <w:sz w:val="18"/>
                <w:szCs w:val="18"/>
              </w:rPr>
              <w:t>e</w:t>
            </w:r>
          </w:p>
        </w:tc>
        <w:tc>
          <w:tcPr>
            <w:tcW w:w="1425" w:type="dxa"/>
            <w:vAlign w:val="center"/>
          </w:tcPr>
          <w:p w:rsidR="00724FFC" w:rsidRPr="002F101B" w:rsidRDefault="00724FFC" w:rsidP="000B5254">
            <w:pPr>
              <w:pStyle w:val="TopHeader"/>
              <w:rPr>
                <w:rFonts w:ascii="Times New Roman" w:hAnsi="Times New Roman"/>
                <w:b w:val="0"/>
                <w:sz w:val="18"/>
                <w:szCs w:val="18"/>
              </w:rPr>
            </w:pPr>
            <w:r>
              <w:rPr>
                <w:rFonts w:ascii="Times New Roman" w:hAnsi="Times New Roman"/>
                <w:b w:val="0"/>
                <w:sz w:val="18"/>
                <w:szCs w:val="18"/>
              </w:rPr>
              <w:t>f</w:t>
            </w: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Základné imanie</w:t>
            </w:r>
          </w:p>
        </w:tc>
        <w:tc>
          <w:tcPr>
            <w:tcW w:w="1426" w:type="dxa"/>
            <w:noWrap/>
            <w:vAlign w:val="center"/>
          </w:tcPr>
          <w:p w:rsidR="00724FFC" w:rsidRPr="002F101B" w:rsidRDefault="00724FFC" w:rsidP="00724FFC">
            <w:pPr>
              <w:pStyle w:val="Value"/>
              <w:jc w:val="center"/>
              <w:rPr>
                <w:rFonts w:ascii="Times New Roman" w:hAnsi="Times New Roman"/>
                <w:sz w:val="18"/>
                <w:szCs w:val="18"/>
              </w:rPr>
            </w:pPr>
            <w:r>
              <w:rPr>
                <w:rFonts w:ascii="Times New Roman" w:hAnsi="Times New Roman"/>
                <w:sz w:val="18"/>
                <w:szCs w:val="18"/>
              </w:rPr>
              <w:t>7</w:t>
            </w:r>
            <w:r>
              <w:rPr>
                <w:rFonts w:ascii="Times New Roman" w:hAnsi="Times New Roman"/>
                <w:sz w:val="18"/>
                <w:szCs w:val="18"/>
              </w:rPr>
              <w:t>000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8000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1</w:t>
            </w:r>
            <w:r>
              <w:rPr>
                <w:rFonts w:ascii="Times New Roman" w:hAnsi="Times New Roman"/>
                <w:sz w:val="18"/>
                <w:szCs w:val="18"/>
              </w:rPr>
              <w:t>5000</w:t>
            </w: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Vlastné akcie a vlastné obchodné podiely</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Zmena základného imania</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Pohľadávky za upísané vlastné imanie</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Emisné ážio</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Ostatné kapitálové fondy</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Zákonný rezervný fond (nedeliteľný fond) z kapitálových vkladov</w:t>
            </w:r>
          </w:p>
        </w:tc>
        <w:tc>
          <w:tcPr>
            <w:tcW w:w="1426"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0</w:t>
            </w: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Oceňovacie rozdiely z precenenia majetku a záväzkov</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Oceňovacie rozdiely z kapitálových účastín</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vAlign w:val="center"/>
          </w:tcPr>
          <w:p w:rsidR="00724FFC" w:rsidRPr="002F101B" w:rsidRDefault="00724FFC" w:rsidP="000B5254">
            <w:pPr>
              <w:rPr>
                <w:sz w:val="18"/>
                <w:szCs w:val="18"/>
              </w:rPr>
            </w:pPr>
            <w:r w:rsidRPr="002F101B">
              <w:rPr>
                <w:sz w:val="18"/>
                <w:szCs w:val="18"/>
              </w:rPr>
              <w:t>Oceňovacie rozdiely z precenenia pri zlúčení, splynutí a rozdelení</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Zákonný rezervný fond</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Nedeliteľný fond</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Štatutárne fondy a ostatné fondy</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Nerozdelený zisk minulých rokov</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200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200</w:t>
            </w: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Neuhradená strata minulých rokov</w:t>
            </w:r>
          </w:p>
        </w:tc>
        <w:tc>
          <w:tcPr>
            <w:tcW w:w="1426"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Výsledok hospodárenia bežného účtovného obdobia</w:t>
            </w:r>
          </w:p>
        </w:tc>
        <w:tc>
          <w:tcPr>
            <w:tcW w:w="1426" w:type="dxa"/>
            <w:noWrap/>
            <w:vAlign w:val="center"/>
          </w:tcPr>
          <w:p w:rsidR="00724FFC" w:rsidRPr="002F101B" w:rsidRDefault="00724FFC" w:rsidP="00724FFC">
            <w:pPr>
              <w:pStyle w:val="Value"/>
              <w:jc w:val="left"/>
              <w:rPr>
                <w:rFonts w:ascii="Times New Roman" w:hAnsi="Times New Roman"/>
                <w:sz w:val="18"/>
                <w:szCs w:val="18"/>
              </w:rPr>
            </w:pPr>
            <w:r>
              <w:rPr>
                <w:rFonts w:ascii="Times New Roman" w:hAnsi="Times New Roman"/>
                <w:sz w:val="18"/>
                <w:szCs w:val="18"/>
              </w:rPr>
              <w:t>200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534</w:t>
            </w: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724FFC">
            <w:pPr>
              <w:pStyle w:val="Value"/>
              <w:jc w:val="center"/>
              <w:rPr>
                <w:rFonts w:ascii="Times New Roman" w:hAnsi="Times New Roman"/>
                <w:sz w:val="18"/>
                <w:szCs w:val="18"/>
              </w:rPr>
            </w:pPr>
            <w:r>
              <w:rPr>
                <w:rFonts w:ascii="Times New Roman" w:hAnsi="Times New Roman"/>
                <w:sz w:val="18"/>
                <w:szCs w:val="18"/>
              </w:rPr>
              <w:t>-</w:t>
            </w:r>
            <w:r>
              <w:rPr>
                <w:rFonts w:ascii="Times New Roman" w:hAnsi="Times New Roman"/>
                <w:sz w:val="18"/>
                <w:szCs w:val="18"/>
              </w:rPr>
              <w:t>200</w:t>
            </w: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534</w:t>
            </w: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Ostatné položky vlastného imania</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72" w:type="dxa"/>
            <w:noWrap/>
            <w:vAlign w:val="center"/>
          </w:tcPr>
          <w:p w:rsidR="00724FFC" w:rsidRPr="002F101B" w:rsidRDefault="00724FFC" w:rsidP="000B5254">
            <w:pPr>
              <w:rPr>
                <w:sz w:val="18"/>
                <w:szCs w:val="18"/>
              </w:rPr>
            </w:pPr>
            <w:r w:rsidRPr="002F101B">
              <w:rPr>
                <w:sz w:val="18"/>
                <w:szCs w:val="18"/>
              </w:rPr>
              <w:t>Účet 491 - Vlastné imanie fyzickej osoby - podnikateľa</w:t>
            </w:r>
          </w:p>
        </w:tc>
        <w:tc>
          <w:tcPr>
            <w:tcW w:w="1426"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p>
        </w:tc>
        <w:tc>
          <w:tcPr>
            <w:tcW w:w="1425"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15734</w:t>
            </w:r>
          </w:p>
        </w:tc>
      </w:tr>
    </w:tbl>
    <w:p w:rsidR="00724FFC" w:rsidRDefault="00724FFC" w:rsidP="00724FFC">
      <w:pPr>
        <w:pStyle w:val="Zkladntext"/>
      </w:pPr>
    </w:p>
    <w:p w:rsidR="00724FFC" w:rsidRDefault="00724FFC" w:rsidP="00724FFC">
      <w:pPr>
        <w:pStyle w:val="Zkladntext"/>
      </w:pPr>
    </w:p>
    <w:p w:rsidR="00724FFC" w:rsidRDefault="00724FFC" w:rsidP="00724FFC">
      <w:pPr>
        <w:pStyle w:val="Zkladntext"/>
      </w:pPr>
      <w:r>
        <w:t>Prehľad o pohybe vlastného imania za predchádzajúce účtovné obdobie je uvedený v nasledujúcom prehľade: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17"/>
        <w:gridCol w:w="1403"/>
        <w:gridCol w:w="1402"/>
        <w:gridCol w:w="1402"/>
        <w:gridCol w:w="1402"/>
        <w:gridCol w:w="1402"/>
      </w:tblGrid>
      <w:tr w:rsidR="00724FFC" w:rsidRPr="002F101B" w:rsidTr="000B5254">
        <w:trPr>
          <w:trHeight w:val="170"/>
          <w:jc w:val="center"/>
        </w:trPr>
        <w:tc>
          <w:tcPr>
            <w:tcW w:w="2157" w:type="dxa"/>
            <w:vMerge w:val="restart"/>
            <w:noWrap/>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Položka vlastného imania</w:t>
            </w:r>
          </w:p>
        </w:tc>
        <w:tc>
          <w:tcPr>
            <w:tcW w:w="7141" w:type="dxa"/>
            <w:gridSpan w:val="5"/>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Bezprostredne predchádzajúce účtovné obdobie</w:t>
            </w:r>
          </w:p>
        </w:tc>
      </w:tr>
      <w:tr w:rsidR="00724FFC" w:rsidRPr="002F101B" w:rsidTr="000B5254">
        <w:trPr>
          <w:trHeight w:val="170"/>
          <w:jc w:val="center"/>
        </w:trPr>
        <w:tc>
          <w:tcPr>
            <w:tcW w:w="2157" w:type="dxa"/>
            <w:vMerge/>
            <w:vAlign w:val="center"/>
          </w:tcPr>
          <w:p w:rsidR="00724FFC" w:rsidRPr="002F101B" w:rsidRDefault="00724FFC" w:rsidP="000B5254">
            <w:pPr>
              <w:pStyle w:val="TopHeader"/>
              <w:rPr>
                <w:rFonts w:ascii="Times New Roman" w:hAnsi="Times New Roman"/>
                <w:sz w:val="18"/>
                <w:szCs w:val="18"/>
              </w:rPr>
            </w:pPr>
          </w:p>
        </w:tc>
        <w:tc>
          <w:tcPr>
            <w:tcW w:w="1429"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Stav na začiatku účtovného obdobia</w:t>
            </w:r>
          </w:p>
        </w:tc>
        <w:tc>
          <w:tcPr>
            <w:tcW w:w="1428"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Prírastky</w:t>
            </w:r>
          </w:p>
        </w:tc>
        <w:tc>
          <w:tcPr>
            <w:tcW w:w="1428"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 xml:space="preserve">Úbytky </w:t>
            </w:r>
          </w:p>
        </w:tc>
        <w:tc>
          <w:tcPr>
            <w:tcW w:w="1428"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Presuny</w:t>
            </w:r>
          </w:p>
        </w:tc>
        <w:tc>
          <w:tcPr>
            <w:tcW w:w="1428" w:type="dxa"/>
            <w:vAlign w:val="center"/>
          </w:tcPr>
          <w:p w:rsidR="00724FFC" w:rsidRPr="002F101B" w:rsidRDefault="00724FFC" w:rsidP="000B5254">
            <w:pPr>
              <w:pStyle w:val="TopHeader"/>
              <w:rPr>
                <w:rFonts w:ascii="Times New Roman" w:hAnsi="Times New Roman"/>
                <w:sz w:val="18"/>
                <w:szCs w:val="18"/>
              </w:rPr>
            </w:pPr>
            <w:r w:rsidRPr="002F101B">
              <w:rPr>
                <w:rFonts w:ascii="Times New Roman" w:hAnsi="Times New Roman"/>
                <w:sz w:val="18"/>
                <w:szCs w:val="18"/>
              </w:rPr>
              <w:t>Stav na konci účtovného obdobia</w:t>
            </w:r>
          </w:p>
        </w:tc>
      </w:tr>
      <w:tr w:rsidR="00724FFC" w:rsidRPr="002F101B" w:rsidTr="000B5254">
        <w:trPr>
          <w:trHeight w:val="170"/>
          <w:jc w:val="center"/>
        </w:trPr>
        <w:tc>
          <w:tcPr>
            <w:tcW w:w="2157"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a</w:t>
            </w:r>
          </w:p>
        </w:tc>
        <w:tc>
          <w:tcPr>
            <w:tcW w:w="1429" w:type="dxa"/>
            <w:vAlign w:val="center"/>
          </w:tcPr>
          <w:p w:rsidR="00724FFC" w:rsidRPr="002F101B" w:rsidRDefault="00724FFC" w:rsidP="000B5254">
            <w:pPr>
              <w:pStyle w:val="TopHeader"/>
              <w:rPr>
                <w:rFonts w:ascii="Times New Roman" w:hAnsi="Times New Roman"/>
                <w:b w:val="0"/>
                <w:sz w:val="18"/>
                <w:szCs w:val="18"/>
              </w:rPr>
            </w:pPr>
            <w:r>
              <w:rPr>
                <w:rFonts w:ascii="Times New Roman" w:hAnsi="Times New Roman"/>
                <w:b w:val="0"/>
                <w:sz w:val="18"/>
                <w:szCs w:val="18"/>
              </w:rPr>
              <w:t>b</w:t>
            </w:r>
          </w:p>
        </w:tc>
        <w:tc>
          <w:tcPr>
            <w:tcW w:w="1428"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c</w:t>
            </w:r>
          </w:p>
        </w:tc>
        <w:tc>
          <w:tcPr>
            <w:tcW w:w="1428" w:type="dxa"/>
            <w:noWrap/>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d</w:t>
            </w:r>
          </w:p>
        </w:tc>
        <w:tc>
          <w:tcPr>
            <w:tcW w:w="1428" w:type="dxa"/>
            <w:noWrap/>
            <w:vAlign w:val="center"/>
          </w:tcPr>
          <w:p w:rsidR="00724FFC" w:rsidRPr="002F101B" w:rsidRDefault="00724FFC" w:rsidP="000B5254">
            <w:pPr>
              <w:pStyle w:val="TopHeader"/>
              <w:rPr>
                <w:rFonts w:ascii="Times New Roman" w:hAnsi="Times New Roman"/>
                <w:b w:val="0"/>
                <w:sz w:val="18"/>
                <w:szCs w:val="18"/>
              </w:rPr>
            </w:pPr>
            <w:r>
              <w:rPr>
                <w:rFonts w:ascii="Times New Roman" w:hAnsi="Times New Roman"/>
                <w:b w:val="0"/>
                <w:sz w:val="18"/>
                <w:szCs w:val="18"/>
              </w:rPr>
              <w:t>e</w:t>
            </w:r>
          </w:p>
        </w:tc>
        <w:tc>
          <w:tcPr>
            <w:tcW w:w="1428" w:type="dxa"/>
            <w:vAlign w:val="center"/>
          </w:tcPr>
          <w:p w:rsidR="00724FFC" w:rsidRPr="002F101B" w:rsidRDefault="00724FFC" w:rsidP="000B5254">
            <w:pPr>
              <w:pStyle w:val="TopHeader"/>
              <w:rPr>
                <w:rFonts w:ascii="Times New Roman" w:hAnsi="Times New Roman"/>
                <w:b w:val="0"/>
                <w:sz w:val="18"/>
                <w:szCs w:val="18"/>
              </w:rPr>
            </w:pPr>
            <w:r w:rsidRPr="002F101B">
              <w:rPr>
                <w:rFonts w:ascii="Times New Roman" w:hAnsi="Times New Roman"/>
                <w:b w:val="0"/>
                <w:sz w:val="18"/>
                <w:szCs w:val="18"/>
              </w:rPr>
              <w:t>f</w:t>
            </w: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Základné imanie</w:t>
            </w:r>
          </w:p>
        </w:tc>
        <w:tc>
          <w:tcPr>
            <w:tcW w:w="1429" w:type="dxa"/>
            <w:noWrap/>
            <w:vAlign w:val="center"/>
          </w:tcPr>
          <w:p w:rsidR="00724FFC" w:rsidRPr="002F101B" w:rsidRDefault="00724FFC" w:rsidP="000B5254">
            <w:pPr>
              <w:pStyle w:val="Value"/>
              <w:jc w:val="center"/>
              <w:rPr>
                <w:rFonts w:ascii="Times New Roman" w:hAnsi="Times New Roman"/>
                <w:sz w:val="18"/>
                <w:szCs w:val="18"/>
              </w:rPr>
            </w:pPr>
            <w:r>
              <w:rPr>
                <w:rFonts w:ascii="Times New Roman" w:hAnsi="Times New Roman"/>
                <w:sz w:val="18"/>
                <w:szCs w:val="18"/>
              </w:rPr>
              <w:t>0</w:t>
            </w: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Vlastné akcie a vlastné obchodné podiely</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Zmena základného imania</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Pohľadávky za upísané vlastné imanie</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Emisné ážio</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Ostatné kapitálové fondy</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Zákonný rezervný fond (nedeliteľný fond) z kapitálových vkladov</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Oceňovacie rozdiely z precenenia majetku a záväzkov</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Oceňovacie rozdiely z kapitálových účastín</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vAlign w:val="center"/>
          </w:tcPr>
          <w:p w:rsidR="00724FFC" w:rsidRPr="002F101B" w:rsidRDefault="00724FFC" w:rsidP="000B5254">
            <w:pPr>
              <w:rPr>
                <w:sz w:val="18"/>
                <w:szCs w:val="18"/>
              </w:rPr>
            </w:pPr>
            <w:r w:rsidRPr="002F101B">
              <w:rPr>
                <w:sz w:val="18"/>
                <w:szCs w:val="18"/>
              </w:rPr>
              <w:t>Oceňovacie rozdiely z precenenia pri zlúčení, splynutí a rozdelení</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Zákonný rezervný fond</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Nedeliteľný fond</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Štatutárne fondy a ostatné fondy</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Nerozdelený zisk minulých rokov</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Neuhradená strata minulých rokov</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Výsledok hospodárenia bežného účtovného obdobia</w:t>
            </w:r>
          </w:p>
        </w:tc>
        <w:tc>
          <w:tcPr>
            <w:tcW w:w="1429" w:type="dxa"/>
            <w:noWrap/>
            <w:vAlign w:val="center"/>
          </w:tcPr>
          <w:p w:rsidR="00724FFC" w:rsidRPr="002F101B" w:rsidRDefault="00724FFC" w:rsidP="000B5254">
            <w:pPr>
              <w:pStyle w:val="Value"/>
              <w:jc w:val="center"/>
              <w:rPr>
                <w:rFonts w:ascii="Times New Roman" w:hAnsi="Times New Roman"/>
                <w:sz w:val="18"/>
                <w:szCs w:val="18"/>
              </w:rPr>
            </w:pPr>
            <w:bookmarkStart w:id="23" w:name="_GoBack"/>
            <w:bookmarkEnd w:id="23"/>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Ostatné položky vlastného imania</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r w:rsidR="00724FFC" w:rsidRPr="002F101B" w:rsidTr="000B5254">
        <w:trPr>
          <w:trHeight w:val="170"/>
          <w:jc w:val="center"/>
        </w:trPr>
        <w:tc>
          <w:tcPr>
            <w:tcW w:w="2157" w:type="dxa"/>
            <w:noWrap/>
            <w:vAlign w:val="center"/>
          </w:tcPr>
          <w:p w:rsidR="00724FFC" w:rsidRPr="002F101B" w:rsidRDefault="00724FFC" w:rsidP="000B5254">
            <w:pPr>
              <w:rPr>
                <w:sz w:val="18"/>
                <w:szCs w:val="18"/>
              </w:rPr>
            </w:pPr>
            <w:r w:rsidRPr="002F101B">
              <w:rPr>
                <w:sz w:val="18"/>
                <w:szCs w:val="18"/>
              </w:rPr>
              <w:t>Účet 491 - Vlastné imanie fyzickej osoby - podnikateľa</w:t>
            </w:r>
          </w:p>
        </w:tc>
        <w:tc>
          <w:tcPr>
            <w:tcW w:w="1429"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c>
          <w:tcPr>
            <w:tcW w:w="1428" w:type="dxa"/>
            <w:noWrap/>
            <w:vAlign w:val="center"/>
          </w:tcPr>
          <w:p w:rsidR="00724FFC" w:rsidRPr="002F101B" w:rsidRDefault="00724FFC" w:rsidP="000B5254">
            <w:pPr>
              <w:pStyle w:val="Value"/>
              <w:jc w:val="center"/>
              <w:rPr>
                <w:rFonts w:ascii="Times New Roman" w:hAnsi="Times New Roman"/>
                <w:sz w:val="18"/>
                <w:szCs w:val="18"/>
              </w:rPr>
            </w:pPr>
          </w:p>
        </w:tc>
      </w:tr>
    </w:tbl>
    <w:p w:rsidR="00724FFC" w:rsidRPr="002F101B" w:rsidRDefault="00724FFC" w:rsidP="00724FFC">
      <w:pPr>
        <w:pStyle w:val="Zkladntext"/>
        <w:ind w:left="0"/>
        <w:rPr>
          <w:szCs w:val="18"/>
        </w:rPr>
      </w:pPr>
    </w:p>
    <w:p w:rsidR="00724FFC" w:rsidRPr="002F101B" w:rsidRDefault="00724FFC" w:rsidP="00724FFC">
      <w:pPr>
        <w:pStyle w:val="Zkladntext"/>
        <w:rPr>
          <w:szCs w:val="18"/>
        </w:rPr>
      </w:pPr>
      <w:r>
        <w:rPr>
          <w:szCs w:val="18"/>
        </w:rPr>
        <w:t>Výsledok hospodárenia za 2012</w:t>
      </w:r>
      <w:r w:rsidRPr="002F101B">
        <w:rPr>
          <w:szCs w:val="18"/>
        </w:rPr>
        <w:t xml:space="preserve"> (zisk) bol rozdelený nasledovne: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826"/>
        <w:gridCol w:w="2302"/>
      </w:tblGrid>
      <w:tr w:rsidR="00724FFC" w:rsidRPr="00AD28B5" w:rsidTr="000B5254">
        <w:trPr>
          <w:trHeight w:val="170"/>
          <w:jc w:val="center"/>
        </w:trPr>
        <w:tc>
          <w:tcPr>
            <w:tcW w:w="6912" w:type="dxa"/>
            <w:noWrap/>
            <w:vAlign w:val="center"/>
          </w:tcPr>
          <w:p w:rsidR="00724FFC" w:rsidRPr="00AD28B5" w:rsidRDefault="00724FFC" w:rsidP="000B5254">
            <w:pPr>
              <w:pStyle w:val="TopHeader"/>
              <w:rPr>
                <w:rFonts w:ascii="Times New Roman" w:hAnsi="Times New Roman"/>
                <w:sz w:val="18"/>
                <w:szCs w:val="18"/>
              </w:rPr>
            </w:pPr>
            <w:r w:rsidRPr="00AD28B5">
              <w:rPr>
                <w:rFonts w:ascii="Times New Roman" w:hAnsi="Times New Roman"/>
                <w:sz w:val="18"/>
                <w:szCs w:val="18"/>
              </w:rPr>
              <w:t>Názov položky</w:t>
            </w:r>
          </w:p>
        </w:tc>
        <w:tc>
          <w:tcPr>
            <w:tcW w:w="2331" w:type="dxa"/>
            <w:vAlign w:val="center"/>
          </w:tcPr>
          <w:p w:rsidR="00724FFC" w:rsidRPr="00AD28B5" w:rsidRDefault="00724FFC" w:rsidP="000B5254">
            <w:pPr>
              <w:pStyle w:val="TopHeader"/>
              <w:rPr>
                <w:rFonts w:ascii="Times New Roman" w:hAnsi="Times New Roman"/>
                <w:sz w:val="18"/>
                <w:szCs w:val="18"/>
              </w:rPr>
            </w:pPr>
            <w:r w:rsidRPr="00AD28B5">
              <w:rPr>
                <w:rFonts w:ascii="Times New Roman" w:hAnsi="Times New Roman"/>
                <w:sz w:val="18"/>
                <w:szCs w:val="18"/>
              </w:rPr>
              <w:t>Bezprostredne predchádzajúce účtovné obdobie</w:t>
            </w:r>
          </w:p>
        </w:tc>
      </w:tr>
      <w:tr w:rsidR="00724FFC" w:rsidRPr="00AD28B5" w:rsidTr="000B5254">
        <w:trPr>
          <w:trHeight w:val="170"/>
          <w:jc w:val="center"/>
        </w:trPr>
        <w:tc>
          <w:tcPr>
            <w:tcW w:w="6912" w:type="dxa"/>
            <w:noWrap/>
            <w:vAlign w:val="center"/>
          </w:tcPr>
          <w:p w:rsidR="00724FFC" w:rsidRPr="00AD28B5" w:rsidRDefault="00724FFC" w:rsidP="000B5254">
            <w:pPr>
              <w:rPr>
                <w:b/>
                <w:bCs/>
                <w:sz w:val="18"/>
                <w:szCs w:val="18"/>
              </w:rPr>
            </w:pPr>
            <w:r w:rsidRPr="00AD28B5">
              <w:rPr>
                <w:b/>
                <w:bCs/>
                <w:sz w:val="18"/>
                <w:szCs w:val="18"/>
              </w:rPr>
              <w:t xml:space="preserve">Účtovný zisk </w:t>
            </w:r>
          </w:p>
        </w:tc>
        <w:tc>
          <w:tcPr>
            <w:tcW w:w="2331" w:type="dxa"/>
            <w:noWrap/>
            <w:vAlign w:val="center"/>
          </w:tcPr>
          <w:p w:rsidR="00724FFC" w:rsidRPr="0068689A" w:rsidRDefault="00724FFC" w:rsidP="000B5254">
            <w:pPr>
              <w:pStyle w:val="Value"/>
              <w:jc w:val="center"/>
              <w:rPr>
                <w:rFonts w:ascii="Times New Roman" w:hAnsi="Times New Roman"/>
                <w:b/>
                <w:sz w:val="18"/>
                <w:szCs w:val="18"/>
              </w:rPr>
            </w:pPr>
            <w:r>
              <w:rPr>
                <w:rFonts w:ascii="Times New Roman" w:hAnsi="Times New Roman"/>
                <w:b/>
                <w:sz w:val="18"/>
                <w:szCs w:val="18"/>
              </w:rPr>
              <w:t>0</w:t>
            </w: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b/>
                <w:bCs/>
                <w:sz w:val="18"/>
                <w:szCs w:val="18"/>
              </w:rPr>
              <w:t>Rozdelenie účtovného zisku</w:t>
            </w:r>
          </w:p>
        </w:tc>
        <w:tc>
          <w:tcPr>
            <w:tcW w:w="2331" w:type="dxa"/>
            <w:vAlign w:val="center"/>
          </w:tcPr>
          <w:p w:rsidR="00724FFC" w:rsidRPr="00AD28B5" w:rsidRDefault="00724FFC" w:rsidP="000B5254">
            <w:pPr>
              <w:jc w:val="center"/>
              <w:rPr>
                <w:b/>
                <w:sz w:val="18"/>
                <w:szCs w:val="18"/>
              </w:rPr>
            </w:pPr>
            <w:r w:rsidRPr="00AD28B5">
              <w:rPr>
                <w:b/>
                <w:sz w:val="18"/>
                <w:szCs w:val="18"/>
              </w:rPr>
              <w:t>Bežné účtovné obdobie</w:t>
            </w: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Prídel do zákonného rezervného fondu</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Prídel do štatutárnych a ostatných fondov</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Prídel do sociálneho fondu</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Prídel na zvýšenie základného imania</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Úhrada straty minulých období</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Prevod do nerozdeleného zisku minulých rokov</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Rozdelenie podielu na zisku spoločníkom, členom</w:t>
            </w:r>
            <w:r>
              <w:rPr>
                <w:sz w:val="18"/>
                <w:szCs w:val="18"/>
              </w:rPr>
              <w:t xml:space="preserve"> (dividendy)</w:t>
            </w:r>
          </w:p>
        </w:tc>
        <w:tc>
          <w:tcPr>
            <w:tcW w:w="2331" w:type="dxa"/>
            <w:noWrap/>
            <w:vAlign w:val="center"/>
          </w:tcPr>
          <w:p w:rsidR="00724FFC" w:rsidRPr="00AD28B5" w:rsidRDefault="00724FFC" w:rsidP="000B5254">
            <w:pPr>
              <w:pStyle w:val="Value"/>
              <w:jc w:val="center"/>
              <w:rPr>
                <w:rFonts w:ascii="Times New Roman" w:hAnsi="Times New Roman"/>
                <w:sz w:val="18"/>
                <w:szCs w:val="18"/>
              </w:rPr>
            </w:pPr>
            <w:r>
              <w:rPr>
                <w:rFonts w:ascii="Times New Roman" w:hAnsi="Times New Roman"/>
                <w:sz w:val="18"/>
                <w:szCs w:val="18"/>
              </w:rPr>
              <w:t>0</w:t>
            </w:r>
          </w:p>
        </w:tc>
      </w:tr>
      <w:tr w:rsidR="00724FFC" w:rsidRPr="00AD28B5" w:rsidTr="000B5254">
        <w:trPr>
          <w:trHeight w:val="170"/>
          <w:jc w:val="center"/>
        </w:trPr>
        <w:tc>
          <w:tcPr>
            <w:tcW w:w="6912" w:type="dxa"/>
            <w:noWrap/>
            <w:vAlign w:val="center"/>
          </w:tcPr>
          <w:p w:rsidR="00724FFC" w:rsidRPr="00AD28B5" w:rsidRDefault="00724FFC" w:rsidP="000B5254">
            <w:pPr>
              <w:rPr>
                <w:sz w:val="18"/>
                <w:szCs w:val="18"/>
              </w:rPr>
            </w:pPr>
            <w:r w:rsidRPr="00AD28B5">
              <w:rPr>
                <w:sz w:val="18"/>
                <w:szCs w:val="18"/>
              </w:rPr>
              <w:t xml:space="preserve">Iné </w:t>
            </w:r>
          </w:p>
        </w:tc>
        <w:tc>
          <w:tcPr>
            <w:tcW w:w="2331" w:type="dxa"/>
            <w:noWrap/>
            <w:vAlign w:val="center"/>
          </w:tcPr>
          <w:p w:rsidR="00724FFC" w:rsidRPr="00AD28B5" w:rsidRDefault="00724FFC" w:rsidP="000B5254">
            <w:pPr>
              <w:pStyle w:val="Value"/>
              <w:jc w:val="center"/>
              <w:rPr>
                <w:rFonts w:ascii="Times New Roman" w:hAnsi="Times New Roman"/>
                <w:sz w:val="18"/>
                <w:szCs w:val="18"/>
              </w:rPr>
            </w:pPr>
          </w:p>
        </w:tc>
      </w:tr>
      <w:tr w:rsidR="00724FFC" w:rsidRPr="00AD28B5" w:rsidTr="000B5254">
        <w:trPr>
          <w:trHeight w:val="170"/>
          <w:jc w:val="center"/>
        </w:trPr>
        <w:tc>
          <w:tcPr>
            <w:tcW w:w="6912" w:type="dxa"/>
            <w:noWrap/>
            <w:vAlign w:val="center"/>
          </w:tcPr>
          <w:p w:rsidR="00724FFC" w:rsidRPr="00AD28B5" w:rsidRDefault="00724FFC" w:rsidP="000B5254">
            <w:pPr>
              <w:rPr>
                <w:b/>
                <w:bCs/>
                <w:sz w:val="18"/>
                <w:szCs w:val="18"/>
              </w:rPr>
            </w:pPr>
            <w:r w:rsidRPr="00AD28B5">
              <w:rPr>
                <w:b/>
                <w:bCs/>
                <w:sz w:val="18"/>
                <w:szCs w:val="18"/>
              </w:rPr>
              <w:t>Spolu</w:t>
            </w:r>
          </w:p>
        </w:tc>
        <w:tc>
          <w:tcPr>
            <w:tcW w:w="2331" w:type="dxa"/>
            <w:noWrap/>
            <w:vAlign w:val="center"/>
          </w:tcPr>
          <w:p w:rsidR="00724FFC" w:rsidRPr="0068689A" w:rsidRDefault="00724FFC" w:rsidP="000B5254">
            <w:pPr>
              <w:pStyle w:val="Value"/>
              <w:jc w:val="center"/>
              <w:rPr>
                <w:rFonts w:ascii="Times New Roman" w:hAnsi="Times New Roman"/>
                <w:b/>
                <w:sz w:val="18"/>
                <w:szCs w:val="18"/>
              </w:rPr>
            </w:pPr>
            <w:r>
              <w:rPr>
                <w:rFonts w:ascii="Times New Roman" w:hAnsi="Times New Roman"/>
                <w:b/>
                <w:sz w:val="18"/>
                <w:szCs w:val="18"/>
              </w:rPr>
              <w:t>0</w:t>
            </w:r>
          </w:p>
        </w:tc>
      </w:tr>
    </w:tbl>
    <w:p w:rsidR="00724FFC" w:rsidRPr="00CF1910" w:rsidRDefault="00724FFC" w:rsidP="00724FFC">
      <w:pPr>
        <w:rPr>
          <w:sz w:val="18"/>
          <w:szCs w:val="18"/>
        </w:rPr>
      </w:pPr>
    </w:p>
    <w:p w:rsidR="00724FFC" w:rsidRPr="00DD3B81" w:rsidRDefault="00724FFC" w:rsidP="00724FFC">
      <w:pPr>
        <w:pStyle w:val="Nadpis1"/>
        <w:numPr>
          <w:ilvl w:val="0"/>
          <w:numId w:val="0"/>
        </w:numPr>
      </w:pPr>
      <w:r>
        <w:t xml:space="preserve">R.     Prehľad Peňažných tokov </w:t>
      </w:r>
    </w:p>
    <w:p w:rsidR="00724FFC" w:rsidRDefault="00724FFC" w:rsidP="00724FFC">
      <w:pPr>
        <w:pStyle w:val="Zkladntext"/>
        <w:rPr>
          <w:b/>
        </w:rPr>
      </w:pPr>
      <w:r>
        <w:rPr>
          <w:b/>
        </w:rPr>
        <w:t>Peňažné prostriedky</w:t>
      </w:r>
    </w:p>
    <w:p w:rsidR="00724FFC" w:rsidRDefault="00724FFC" w:rsidP="00724FFC">
      <w:pPr>
        <w:pStyle w:val="Zkladntext"/>
      </w:pPr>
      <w:r>
        <w:lastRenderedPageBreak/>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24FFC" w:rsidRPr="00B43A0D" w:rsidRDefault="00724FFC" w:rsidP="00724FFC">
      <w:pPr>
        <w:pStyle w:val="Zkladntext"/>
        <w:rPr>
          <w:b/>
        </w:rPr>
      </w:pPr>
      <w:r>
        <w:rPr>
          <w:b/>
        </w:rPr>
        <w:t>Peňažné ekvivalenty</w:t>
      </w:r>
    </w:p>
    <w:p w:rsidR="00724FFC" w:rsidRDefault="00724FFC" w:rsidP="00724FFC">
      <w:pPr>
        <w:pStyle w:val="Zkladntext"/>
      </w:pPr>
      <w:r>
        <w:t xml:space="preserve">Peňažnými ekvivalentmi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24FFC" w:rsidRDefault="00724FFC" w:rsidP="00724FFC">
      <w:pPr>
        <w:pStyle w:val="Zkladntext"/>
        <w:spacing w:before="120"/>
        <w:ind w:left="0"/>
      </w:pPr>
      <w:r>
        <w:t xml:space="preserve">         Prehľad peňažných tokov bol vypracovaný nepriamou metódou vykazovania peňažných tokov:</w:t>
      </w:r>
    </w:p>
    <w:tbl>
      <w:tblPr>
        <w:tblW w:w="10060" w:type="dxa"/>
        <w:tblInd w:w="65" w:type="dxa"/>
        <w:tblCellMar>
          <w:left w:w="70" w:type="dxa"/>
          <w:right w:w="70" w:type="dxa"/>
        </w:tblCellMar>
        <w:tblLook w:val="04A0" w:firstRow="1" w:lastRow="0" w:firstColumn="1" w:lastColumn="0" w:noHBand="0" w:noVBand="1"/>
      </w:tblPr>
      <w:tblGrid>
        <w:gridCol w:w="731"/>
        <w:gridCol w:w="6869"/>
        <w:gridCol w:w="1200"/>
        <w:gridCol w:w="1260"/>
      </w:tblGrid>
      <w:tr w:rsidR="00724FFC" w:rsidRPr="0024698B" w:rsidTr="000B5254">
        <w:trPr>
          <w:trHeight w:val="207"/>
        </w:trPr>
        <w:tc>
          <w:tcPr>
            <w:tcW w:w="73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jc w:val="center"/>
              <w:rPr>
                <w:color w:val="000000"/>
                <w:sz w:val="18"/>
                <w:szCs w:val="18"/>
                <w:lang w:eastAsia="sk-SK"/>
              </w:rPr>
            </w:pPr>
            <w:r w:rsidRPr="0024698B">
              <w:rPr>
                <w:color w:val="000000"/>
                <w:sz w:val="18"/>
                <w:szCs w:val="18"/>
                <w:lang w:eastAsia="sk-SK"/>
              </w:rPr>
              <w:t>Označ. položky</w:t>
            </w:r>
          </w:p>
        </w:tc>
        <w:tc>
          <w:tcPr>
            <w:tcW w:w="686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jc w:val="center"/>
              <w:rPr>
                <w:color w:val="000000"/>
                <w:sz w:val="18"/>
                <w:szCs w:val="18"/>
                <w:lang w:eastAsia="sk-SK"/>
              </w:rPr>
            </w:pPr>
            <w:r w:rsidRPr="0024698B">
              <w:rPr>
                <w:color w:val="000000"/>
                <w:sz w:val="18"/>
                <w:szCs w:val="18"/>
                <w:lang w:eastAsia="sk-SK"/>
              </w:rPr>
              <w:t>Obsah položky</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jc w:val="center"/>
              <w:rPr>
                <w:color w:val="000000"/>
                <w:sz w:val="18"/>
                <w:szCs w:val="18"/>
                <w:lang w:eastAsia="sk-SK"/>
              </w:rPr>
            </w:pPr>
            <w:r w:rsidRPr="0024698B">
              <w:rPr>
                <w:color w:val="000000"/>
                <w:sz w:val="18"/>
                <w:szCs w:val="18"/>
                <w:lang w:eastAsia="sk-SK"/>
              </w:rPr>
              <w:t>Bežné účtovné obdobie</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jc w:val="center"/>
              <w:rPr>
                <w:color w:val="000000"/>
                <w:sz w:val="18"/>
                <w:szCs w:val="18"/>
                <w:lang w:eastAsia="sk-SK"/>
              </w:rPr>
            </w:pPr>
            <w:r w:rsidRPr="0024698B">
              <w:rPr>
                <w:color w:val="000000"/>
                <w:sz w:val="18"/>
                <w:szCs w:val="18"/>
                <w:lang w:eastAsia="sk-SK"/>
              </w:rPr>
              <w:t xml:space="preserve">Bezprostredne predchádzajúce účtovné </w:t>
            </w:r>
            <w:proofErr w:type="spellStart"/>
            <w:r w:rsidRPr="0024698B">
              <w:rPr>
                <w:color w:val="000000"/>
                <w:sz w:val="18"/>
                <w:szCs w:val="18"/>
                <w:lang w:eastAsia="sk-SK"/>
              </w:rPr>
              <w:t>obd</w:t>
            </w:r>
            <w:proofErr w:type="spellEnd"/>
            <w:r w:rsidRPr="0024698B">
              <w:rPr>
                <w:color w:val="000000"/>
                <w:sz w:val="18"/>
                <w:szCs w:val="18"/>
                <w:lang w:eastAsia="sk-SK"/>
              </w:rPr>
              <w:t>.</w:t>
            </w:r>
          </w:p>
        </w:tc>
      </w:tr>
      <w:tr w:rsidR="00724FFC" w:rsidRPr="0024698B" w:rsidTr="000B5254">
        <w:trPr>
          <w:trHeight w:val="207"/>
        </w:trPr>
        <w:tc>
          <w:tcPr>
            <w:tcW w:w="731" w:type="dxa"/>
            <w:vMerge/>
            <w:tcBorders>
              <w:top w:val="single" w:sz="4" w:space="0" w:color="auto"/>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c>
          <w:tcPr>
            <w:tcW w:w="6869" w:type="dxa"/>
            <w:vMerge/>
            <w:tcBorders>
              <w:top w:val="single" w:sz="4" w:space="0" w:color="auto"/>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nil"/>
              <w:left w:val="nil"/>
              <w:bottom w:val="single" w:sz="4" w:space="0" w:color="auto"/>
              <w:right w:val="single" w:sz="4" w:space="0" w:color="auto"/>
            </w:tcBorders>
            <w:shd w:val="clear" w:color="000000" w:fill="FFFFFF"/>
            <w:vAlign w:val="bottom"/>
            <w:hideMark/>
          </w:tcPr>
          <w:p w:rsidR="00724FFC" w:rsidRPr="0024698B" w:rsidRDefault="00724FFC" w:rsidP="000B5254">
            <w:pPr>
              <w:rPr>
                <w:b/>
                <w:bCs/>
                <w:sz w:val="18"/>
                <w:szCs w:val="18"/>
                <w:lang w:eastAsia="sk-SK"/>
              </w:rPr>
            </w:pPr>
            <w:r w:rsidRPr="0024698B">
              <w:rPr>
                <w:b/>
                <w:bCs/>
                <w:sz w:val="18"/>
                <w:szCs w:val="18"/>
                <w:lang w:eastAsia="sk-SK"/>
              </w:rPr>
              <w:t>Peňažné toky z prevádzkovej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724FFC" w:rsidRPr="0024698B" w:rsidRDefault="00724FFC" w:rsidP="000B5254">
            <w:pPr>
              <w:jc w:val="center"/>
              <w:rPr>
                <w:b/>
                <w:bCs/>
                <w:color w:val="000000"/>
                <w:sz w:val="18"/>
                <w:szCs w:val="18"/>
                <w:lang w:eastAsia="sk-SK"/>
              </w:rPr>
            </w:pPr>
            <w:r w:rsidRPr="0024698B">
              <w:rPr>
                <w:b/>
                <w:bCs/>
                <w:color w:val="000000"/>
                <w:sz w:val="18"/>
                <w:szCs w:val="18"/>
                <w:lang w:eastAsia="sk-SK"/>
              </w:rPr>
              <w:t>2013</w:t>
            </w:r>
          </w:p>
        </w:tc>
        <w:tc>
          <w:tcPr>
            <w:tcW w:w="1260" w:type="dxa"/>
            <w:tcBorders>
              <w:top w:val="nil"/>
              <w:left w:val="nil"/>
              <w:bottom w:val="single" w:sz="4" w:space="0" w:color="auto"/>
              <w:right w:val="single" w:sz="4" w:space="0" w:color="auto"/>
            </w:tcBorders>
            <w:shd w:val="clear" w:color="auto" w:fill="auto"/>
            <w:noWrap/>
            <w:vAlign w:val="bottom"/>
            <w:hideMark/>
          </w:tcPr>
          <w:p w:rsidR="00724FFC" w:rsidRPr="0024698B" w:rsidRDefault="00724FFC" w:rsidP="000B5254">
            <w:pPr>
              <w:jc w:val="center"/>
              <w:rPr>
                <w:b/>
                <w:bCs/>
                <w:color w:val="000000"/>
                <w:sz w:val="18"/>
                <w:szCs w:val="18"/>
                <w:lang w:eastAsia="sk-SK"/>
              </w:rPr>
            </w:pPr>
            <w:r w:rsidRPr="0024698B">
              <w:rPr>
                <w:b/>
                <w:bCs/>
                <w:color w:val="000000"/>
                <w:sz w:val="18"/>
                <w:szCs w:val="18"/>
                <w:lang w:eastAsia="sk-SK"/>
              </w:rPr>
              <w:t>2012</w:t>
            </w: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Z/S</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Výsledok hospodárenia z bežnej činnosti pred zdanením daňou z príjmov </w:t>
            </w:r>
            <w:r w:rsidRPr="0024698B">
              <w:rPr>
                <w:color w:val="000000"/>
                <w:sz w:val="18"/>
                <w:szCs w:val="18"/>
                <w:vertAlign w:val="superscript"/>
                <w:lang w:eastAsia="sk-SK"/>
              </w:rPr>
              <w:t xml:space="preserve"> </w:t>
            </w:r>
            <w:r w:rsidRPr="0024698B">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nil"/>
              <w:right w:val="single" w:sz="4" w:space="0" w:color="auto"/>
            </w:tcBorders>
            <w:shd w:val="clear" w:color="000000" w:fill="D9D9D9"/>
            <w:noWrap/>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A. 1.</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 xml:space="preserve">Nepeňažné operácie ovplyvňujúce výsledok hospodárenia z bežnej činnosti pred  zdanením daňou z príjmov (+/-), (súčet A. 1. 1. až A. 1. 13.)  </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1.</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Odpisy dlhodobého nehmotného majetku a dlhodobého hmotného majetku</w:t>
            </w:r>
            <w:r w:rsidRPr="0024698B">
              <w:rPr>
                <w:color w:val="000000"/>
                <w:sz w:val="18"/>
                <w:szCs w:val="18"/>
                <w:vertAlign w:val="superscript"/>
                <w:lang w:eastAsia="sk-SK"/>
              </w:rPr>
              <w:t xml:space="preserve"> </w:t>
            </w:r>
            <w:r w:rsidRPr="0024698B">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proofErr w:type="spellStart"/>
            <w:r w:rsidRPr="0024698B">
              <w:rPr>
                <w:color w:val="000000"/>
                <w:sz w:val="18"/>
                <w:szCs w:val="18"/>
                <w:lang w:eastAsia="sk-SK"/>
              </w:rPr>
              <w:t>Zostat</w:t>
            </w:r>
            <w:proofErr w:type="spellEnd"/>
            <w:r w:rsidRPr="0024698B">
              <w:rPr>
                <w:color w:val="000000"/>
                <w:sz w:val="18"/>
                <w:szCs w:val="18"/>
                <w:lang w:eastAsia="sk-SK"/>
              </w:rPr>
              <w:t>. hodnota dlhodobého nehmotného majetku a dlhodobého hmotného majetku účtovaná pri vyradení tohto majetku do nákladov na bežnú činnosť, s výnimkou  jeho  predaja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Odpis opravnej položky k nadobudnutému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dlhodobých rezerv </w:t>
            </w:r>
            <w:r w:rsidRPr="0024698B">
              <w:rPr>
                <w:color w:val="000000"/>
                <w:sz w:val="18"/>
                <w:szCs w:val="18"/>
                <w:vertAlign w:val="superscript"/>
                <w:lang w:eastAsia="sk-SK"/>
              </w:rPr>
              <w:t xml:space="preserve"> </w:t>
            </w:r>
            <w:r w:rsidRPr="0024698B">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opravných položiek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6.</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položiek časového rozlíšenia nákladov a výnosov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Dividendy a iné podiely na zisku účtované do výnosov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Úroky účtované do nákladov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Úroky účtované do výnosov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A.1. 10.</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Kurzový zisk vyčíslený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11.</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Kurzová strata vyčíslená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12.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Výsledok z predaja dlhodobého majetku, s výnimkou majetku, ktorý sa považuje za peňažný ekvivalent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1. 13.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proofErr w:type="spellStart"/>
            <w:r w:rsidRPr="0024698B">
              <w:rPr>
                <w:color w:val="000000"/>
                <w:sz w:val="18"/>
                <w:szCs w:val="18"/>
                <w:lang w:eastAsia="sk-SK"/>
              </w:rPr>
              <w:t>Ostat.položky</w:t>
            </w:r>
            <w:proofErr w:type="spellEnd"/>
            <w:r w:rsidRPr="0024698B">
              <w:rPr>
                <w:color w:val="000000"/>
                <w:sz w:val="18"/>
                <w:szCs w:val="18"/>
                <w:lang w:eastAsia="sk-SK"/>
              </w:rPr>
              <w:t xml:space="preserve"> nepeňažného charakteru, ktoré ovplyvňujú výsledok </w:t>
            </w:r>
            <w:proofErr w:type="spellStart"/>
            <w:r w:rsidRPr="0024698B">
              <w:rPr>
                <w:color w:val="000000"/>
                <w:sz w:val="18"/>
                <w:szCs w:val="18"/>
                <w:lang w:eastAsia="sk-SK"/>
              </w:rPr>
              <w:t>hospod</w:t>
            </w:r>
            <w:proofErr w:type="spellEnd"/>
            <w:r w:rsidRPr="0024698B">
              <w:rPr>
                <w:color w:val="000000"/>
                <w:sz w:val="18"/>
                <w:szCs w:val="18"/>
                <w:lang w:eastAsia="sk-SK"/>
              </w:rPr>
              <w:t>. z bežnej činnosti, s výnimkou tých, ktoré sa uvádzajú osobitne v iných častiach prehľadu peňažných tokov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A. 2.</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Vplyv zmien stavu pracovného kapitálu,</w:t>
            </w:r>
            <w:r w:rsidRPr="0024698B">
              <w:rPr>
                <w:i/>
                <w:iCs/>
                <w:color w:val="000000"/>
                <w:sz w:val="18"/>
                <w:szCs w:val="18"/>
                <w:vertAlign w:val="superscript"/>
                <w:lang w:eastAsia="sk-SK"/>
              </w:rPr>
              <w:t xml:space="preserve"> </w:t>
            </w:r>
            <w:r w:rsidRPr="0024698B">
              <w:rPr>
                <w:i/>
                <w:iCs/>
                <w:color w:val="000000"/>
                <w:sz w:val="18"/>
                <w:szCs w:val="18"/>
                <w:lang w:eastAsia="sk-SK"/>
              </w:rPr>
              <w:t>ktorým sa na účely tohto opatrenia  rozumie rozdiel medzi obežným majetkom a krátkodobými záväzkami</w:t>
            </w:r>
            <w:r w:rsidRPr="0024698B">
              <w:rPr>
                <w:i/>
                <w:iCs/>
                <w:color w:val="000000"/>
                <w:sz w:val="18"/>
                <w:szCs w:val="18"/>
                <w:vertAlign w:val="superscript"/>
                <w:lang w:eastAsia="sk-SK"/>
              </w:rPr>
              <w:t xml:space="preserve"> </w:t>
            </w:r>
            <w:r w:rsidRPr="0024698B">
              <w:rPr>
                <w:i/>
                <w:iCs/>
                <w:color w:val="000000"/>
                <w:sz w:val="18"/>
                <w:szCs w:val="18"/>
                <w:lang w:eastAsia="sk-SK"/>
              </w:rPr>
              <w:t xml:space="preserve"> s výnimkou položiek obežného majetku, ktoré sú súčasťou peňažných prostriedkov  a peňažných ekvivalentov, na výsledok hospodárenia  z bežnej činnosti (súčet A. 2. 1. až A. 2. 4.)</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2. 1.</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pohľadávok z prevádzkovej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2.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záväzkov z prevádzkovej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2.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zásob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2. 4.</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Zmena stavu krátkodobého finančného majetku, s výnimkou majetku, ktorý je súčasťou peňažných prostriedkov  a peňažných ekvivalentov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single" w:sz="4" w:space="0" w:color="auto"/>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 xml:space="preserve">Peňažné  toky  z prevádzkovej  činnosti s výnimkou príjmov a výdavkov, ktoré sa  uvádzajú  osobitne v iných častiach prehľadu  peňažných tokov (+/-), </w:t>
            </w:r>
          </w:p>
        </w:tc>
        <w:tc>
          <w:tcPr>
            <w:tcW w:w="1200" w:type="dxa"/>
            <w:vMerge w:val="restart"/>
            <w:tcBorders>
              <w:top w:val="nil"/>
              <w:left w:val="single" w:sz="4" w:space="0" w:color="auto"/>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vMerge w:val="restart"/>
            <w:tcBorders>
              <w:top w:val="nil"/>
              <w:left w:val="single" w:sz="4" w:space="0" w:color="auto"/>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vMerge/>
            <w:tcBorders>
              <w:top w:val="nil"/>
              <w:left w:val="single" w:sz="4" w:space="0" w:color="auto"/>
              <w:bottom w:val="single" w:sz="4" w:space="0" w:color="auto"/>
              <w:right w:val="single" w:sz="4" w:space="0" w:color="auto"/>
            </w:tcBorders>
            <w:vAlign w:val="center"/>
            <w:hideMark/>
          </w:tcPr>
          <w:p w:rsidR="00724FFC" w:rsidRPr="0024698B" w:rsidRDefault="00724FFC" w:rsidP="000B5254">
            <w:pPr>
              <w:rPr>
                <w:color w:val="000000"/>
                <w:sz w:val="18"/>
                <w:szCs w:val="18"/>
                <w:lang w:eastAsia="sk-SK"/>
              </w:rPr>
            </w:pPr>
          </w:p>
        </w:tc>
        <w:tc>
          <w:tcPr>
            <w:tcW w:w="6869" w:type="dxa"/>
            <w:tcBorders>
              <w:top w:val="nil"/>
              <w:left w:val="nil"/>
              <w:bottom w:val="single" w:sz="4" w:space="0" w:color="auto"/>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(súčet Z/S  +  A. 1. + A. 2.)</w:t>
            </w:r>
          </w:p>
        </w:tc>
        <w:tc>
          <w:tcPr>
            <w:tcW w:w="1200" w:type="dxa"/>
            <w:vMerge/>
            <w:tcBorders>
              <w:top w:val="nil"/>
              <w:left w:val="single" w:sz="4" w:space="0" w:color="auto"/>
              <w:bottom w:val="single" w:sz="4" w:space="0" w:color="auto"/>
              <w:right w:val="single" w:sz="4" w:space="0" w:color="auto"/>
            </w:tcBorders>
            <w:vAlign w:val="center"/>
          </w:tcPr>
          <w:p w:rsidR="00724FFC" w:rsidRPr="0024698B" w:rsidRDefault="00724FFC" w:rsidP="000B5254">
            <w:pPr>
              <w:rPr>
                <w:color w:val="000000"/>
                <w:sz w:val="18"/>
                <w:szCs w:val="18"/>
                <w:lang w:eastAsia="sk-SK"/>
              </w:rPr>
            </w:pPr>
          </w:p>
        </w:tc>
        <w:tc>
          <w:tcPr>
            <w:tcW w:w="1260" w:type="dxa"/>
            <w:vMerge/>
            <w:tcBorders>
              <w:top w:val="nil"/>
              <w:left w:val="single" w:sz="4" w:space="0" w:color="auto"/>
              <w:bottom w:val="single" w:sz="4" w:space="0" w:color="auto"/>
              <w:right w:val="single" w:sz="4" w:space="0" w:color="auto"/>
            </w:tcBorders>
            <w:vAlign w:val="center"/>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Prijaté úroky,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zaplatené úroky,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dividend a iných podielov na zisku,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6.</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vyplatené dividendy  a iné podiely na zisku,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single" w:sz="4" w:space="0" w:color="auto"/>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Peňažné  toky z prevádzkovej činnosti (+/-),  (súčet Z/S + A. 1. až A. 6.)</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7.</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daň z príjmov účtovnej jednotky, s výnimkou tých, ktoré sa  začleňujú do investičných činností alebo finančných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A.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A.</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Čisté peňažné toky z prevádzkovej činnosti (+/-), (súčet Z/S +  A. 1.  až  A. 9.)</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b/>
                <w:bCs/>
                <w:sz w:val="18"/>
                <w:szCs w:val="18"/>
                <w:lang w:eastAsia="sk-SK"/>
              </w:rPr>
            </w:pPr>
            <w:r w:rsidRPr="0024698B">
              <w:rPr>
                <w:b/>
                <w:bCs/>
                <w:sz w:val="18"/>
                <w:szCs w:val="18"/>
                <w:lang w:eastAsia="sk-SK"/>
              </w:rPr>
              <w:t>Peňažné toky z investičnej činnosti</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obstaranie dlhodobého nehmotného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obstaranie dlhodobého hmotného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lastRenderedPageBreak/>
              <w:t>B. 3.</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obstaranie dlhodobých CP a podielov v iných účtovných jednotkách, s výnimkou CP, ktoré sa považujú za </w:t>
            </w:r>
            <w:proofErr w:type="spellStart"/>
            <w:r w:rsidRPr="0024698B">
              <w:rPr>
                <w:color w:val="000000"/>
                <w:sz w:val="18"/>
                <w:szCs w:val="18"/>
                <w:lang w:eastAsia="sk-SK"/>
              </w:rPr>
              <w:t>peň.ekvivalenty</w:t>
            </w:r>
            <w:proofErr w:type="spellEnd"/>
            <w:r w:rsidRPr="0024698B">
              <w:rPr>
                <w:color w:val="000000"/>
                <w:sz w:val="18"/>
                <w:szCs w:val="18"/>
                <w:lang w:eastAsia="sk-SK"/>
              </w:rPr>
              <w:t xml:space="preserve"> a CP určených na predaj alebo na obchodovanie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4.</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predaja dlhodobého nehmotného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predaja dlhodobého hmotného majetku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6.</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predaja </w:t>
            </w:r>
            <w:proofErr w:type="spellStart"/>
            <w:r w:rsidRPr="0024698B">
              <w:rPr>
                <w:color w:val="000000"/>
                <w:sz w:val="18"/>
                <w:szCs w:val="18"/>
                <w:lang w:eastAsia="sk-SK"/>
              </w:rPr>
              <w:t>dlhodob</w:t>
            </w:r>
            <w:proofErr w:type="spellEnd"/>
            <w:r w:rsidRPr="0024698B">
              <w:rPr>
                <w:color w:val="000000"/>
                <w:sz w:val="18"/>
                <w:szCs w:val="18"/>
                <w:lang w:eastAsia="sk-SK"/>
              </w:rPr>
              <w:t xml:space="preserve">. CP a podielov v iných </w:t>
            </w:r>
            <w:proofErr w:type="spellStart"/>
            <w:r w:rsidRPr="0024698B">
              <w:rPr>
                <w:color w:val="000000"/>
                <w:sz w:val="18"/>
                <w:szCs w:val="18"/>
                <w:lang w:eastAsia="sk-SK"/>
              </w:rPr>
              <w:t>účt.jednotkách</w:t>
            </w:r>
            <w:proofErr w:type="spellEnd"/>
            <w:r w:rsidRPr="0024698B">
              <w:rPr>
                <w:color w:val="000000"/>
                <w:sz w:val="18"/>
                <w:szCs w:val="18"/>
                <w:lang w:eastAsia="sk-SK"/>
              </w:rPr>
              <w:t>, s výnimkou CP, ktoré sa považujú za peň. ekvivalenty a CP určených na predaj alebo na obchodovanie  (+)</w:t>
            </w:r>
          </w:p>
        </w:tc>
        <w:tc>
          <w:tcPr>
            <w:tcW w:w="1200" w:type="dxa"/>
            <w:tcBorders>
              <w:top w:val="nil"/>
              <w:left w:val="nil"/>
              <w:bottom w:val="single" w:sz="4" w:space="0" w:color="auto"/>
              <w:right w:val="single" w:sz="4" w:space="0" w:color="auto"/>
            </w:tcBorders>
            <w:shd w:val="clear" w:color="auto" w:fill="auto"/>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7.</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dlhodobé pôžičky poskytnuté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zo splácania dlhodobých pôžičiek poskytnutých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dlhodobé pôžičky poskytnuté účtovnou jednotkou tretím osobám s </w:t>
            </w:r>
            <w:proofErr w:type="spellStart"/>
            <w:r w:rsidRPr="0024698B">
              <w:rPr>
                <w:color w:val="000000"/>
                <w:sz w:val="18"/>
                <w:szCs w:val="18"/>
                <w:lang w:eastAsia="sk-SK"/>
              </w:rPr>
              <w:t>výnim-kou</w:t>
            </w:r>
            <w:proofErr w:type="spellEnd"/>
            <w:r w:rsidRPr="0024698B">
              <w:rPr>
                <w:color w:val="000000"/>
                <w:sz w:val="18"/>
                <w:szCs w:val="18"/>
                <w:lang w:eastAsia="sk-SK"/>
              </w:rPr>
              <w:t xml:space="preserve"> </w:t>
            </w:r>
            <w:proofErr w:type="spellStart"/>
            <w:r w:rsidRPr="0024698B">
              <w:rPr>
                <w:color w:val="000000"/>
                <w:sz w:val="18"/>
                <w:szCs w:val="18"/>
                <w:lang w:eastAsia="sk-SK"/>
              </w:rPr>
              <w:t>dlhodob</w:t>
            </w:r>
            <w:proofErr w:type="spellEnd"/>
            <w:r w:rsidRPr="0024698B">
              <w:rPr>
                <w:color w:val="000000"/>
                <w:sz w:val="18"/>
                <w:szCs w:val="18"/>
                <w:lang w:eastAsia="sk-SK"/>
              </w:rPr>
              <w:t xml:space="preserve">. pôžičiek  poskytnutých  </w:t>
            </w:r>
            <w:proofErr w:type="spellStart"/>
            <w:r w:rsidRPr="0024698B">
              <w:rPr>
                <w:color w:val="000000"/>
                <w:sz w:val="18"/>
                <w:szCs w:val="18"/>
                <w:lang w:eastAsia="sk-SK"/>
              </w:rPr>
              <w:t>účt</w:t>
            </w:r>
            <w:proofErr w:type="spellEnd"/>
            <w:r w:rsidRPr="0024698B">
              <w:rPr>
                <w:color w:val="000000"/>
                <w:sz w:val="18"/>
                <w:szCs w:val="18"/>
                <w:lang w:eastAsia="sk-SK"/>
              </w:rPr>
              <w:t xml:space="preserve">. jednotke, ktorá je súčasťou </w:t>
            </w:r>
            <w:proofErr w:type="spellStart"/>
            <w:r w:rsidRPr="0024698B">
              <w:rPr>
                <w:color w:val="000000"/>
                <w:sz w:val="18"/>
                <w:szCs w:val="18"/>
                <w:lang w:eastAsia="sk-SK"/>
              </w:rPr>
              <w:t>kons.celku</w:t>
            </w:r>
            <w:proofErr w:type="spellEnd"/>
            <w:r w:rsidRPr="0024698B">
              <w:rPr>
                <w:color w:val="000000"/>
                <w:sz w:val="18"/>
                <w:szCs w:val="18"/>
                <w:lang w:eastAsia="sk-SK"/>
              </w:rPr>
              <w:t xml:space="preserve">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10.</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Príjmy zo splácania pôžičiek poskytnutých </w:t>
            </w:r>
            <w:proofErr w:type="spellStart"/>
            <w:r w:rsidRPr="0024698B">
              <w:rPr>
                <w:color w:val="000000"/>
                <w:sz w:val="18"/>
                <w:szCs w:val="18"/>
                <w:lang w:eastAsia="sk-SK"/>
              </w:rPr>
              <w:t>účt</w:t>
            </w:r>
            <w:proofErr w:type="spellEnd"/>
            <w:r w:rsidRPr="0024698B">
              <w:rPr>
                <w:color w:val="000000"/>
                <w:sz w:val="18"/>
                <w:szCs w:val="18"/>
                <w:lang w:eastAsia="sk-SK"/>
              </w:rPr>
              <w:t>. jednotkou tretím osobám,  s výnimkou  pôžičiek poskytnutých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11.</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Prijaté úroky,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dividend a iných podielov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súvisiace s derivátmi s výnimkou, ak sú určené na predaj alebo na </w:t>
            </w:r>
            <w:proofErr w:type="spellStart"/>
            <w:r w:rsidRPr="0024698B">
              <w:rPr>
                <w:color w:val="000000"/>
                <w:sz w:val="18"/>
                <w:szCs w:val="18"/>
                <w:lang w:eastAsia="sk-SK"/>
              </w:rPr>
              <w:t>obcho-dovanie</w:t>
            </w:r>
            <w:proofErr w:type="spellEnd"/>
            <w:r w:rsidRPr="0024698B">
              <w:rPr>
                <w:color w:val="000000"/>
                <w:sz w:val="18"/>
                <w:szCs w:val="18"/>
                <w:lang w:eastAsia="sk-SK"/>
              </w:rPr>
              <w:t>,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súvisiace s derivátmi s výnimkou, ak sú určené na predaj alebo na obchodovanie,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daň z príjmov </w:t>
            </w:r>
            <w:proofErr w:type="spellStart"/>
            <w:r w:rsidRPr="0024698B">
              <w:rPr>
                <w:color w:val="000000"/>
                <w:sz w:val="18"/>
                <w:szCs w:val="18"/>
                <w:lang w:eastAsia="sk-SK"/>
              </w:rPr>
              <w:t>účt</w:t>
            </w:r>
            <w:proofErr w:type="spellEnd"/>
            <w:r w:rsidRPr="0024698B">
              <w:rPr>
                <w:color w:val="000000"/>
                <w:sz w:val="18"/>
                <w:szCs w:val="18"/>
                <w:lang w:eastAsia="sk-SK"/>
              </w:rPr>
              <w:t xml:space="preserve">. jednotky, ak je ju možné začleniť do  </w:t>
            </w:r>
            <w:proofErr w:type="spellStart"/>
            <w:r w:rsidRPr="0024698B">
              <w:rPr>
                <w:color w:val="000000"/>
                <w:sz w:val="18"/>
                <w:szCs w:val="18"/>
                <w:lang w:eastAsia="sk-SK"/>
              </w:rPr>
              <w:t>invest</w:t>
            </w:r>
            <w:proofErr w:type="spellEnd"/>
            <w:r w:rsidRPr="0024698B">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16.</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Ostatné príjmy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B. 19.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Ostatné výdavky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B.</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Čisté  peňažné toky z investičnej  činnosti (súčet B. 1. až B. 19.)</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b/>
                <w:bCs/>
                <w:sz w:val="18"/>
                <w:szCs w:val="18"/>
                <w:lang w:eastAsia="sk-SK"/>
              </w:rPr>
            </w:pPr>
            <w:r w:rsidRPr="0024698B">
              <w:rPr>
                <w:b/>
                <w:bCs/>
                <w:sz w:val="18"/>
                <w:szCs w:val="18"/>
                <w:lang w:eastAsia="sk-SK"/>
              </w:rPr>
              <w:t>Peňažné toky z finančnej činnosti</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C. 1.</w:t>
            </w:r>
          </w:p>
        </w:tc>
        <w:tc>
          <w:tcPr>
            <w:tcW w:w="6869" w:type="dxa"/>
            <w:tcBorders>
              <w:top w:val="nil"/>
              <w:left w:val="nil"/>
              <w:bottom w:val="single" w:sz="4" w:space="0" w:color="auto"/>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Peňažné toky vo  vlastnom  imaní (súčet C. 1. 1. až C. 1. 8.)</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1.</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upísaných akcií a obchodných podielov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ďalších vkladov do vlastného imania spoločníkmi alebo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Prijaté peňažné dary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úhrady straty spoločníkmi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obstaranie alebo spätné odkúpenie vlastných akcií a vlastných obchodných podielov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6.</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spojené so znížením fondov vytvorených  účtovnou jednotkou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1. 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vyplatenie podielu na vlastnom imaní spoločníkmi účtovnej jednotky   a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C.1.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z  iných dôvodov, ktoré súvisia so znížením vlastného imania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C. 2.</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i/>
                <w:iCs/>
                <w:color w:val="000000"/>
                <w:sz w:val="18"/>
                <w:szCs w:val="18"/>
                <w:lang w:eastAsia="sk-SK"/>
              </w:rPr>
            </w:pPr>
            <w:r w:rsidRPr="0024698B">
              <w:rPr>
                <w:i/>
                <w:iCs/>
                <w:color w:val="000000"/>
                <w:sz w:val="18"/>
                <w:szCs w:val="18"/>
                <w:lang w:eastAsia="sk-SK"/>
              </w:rPr>
              <w:t xml:space="preserve">Peňažné toky vznikajúce z dlhodobých záväzkov  a krátkodobých záväzkov  z finančnej </w:t>
            </w:r>
            <w:proofErr w:type="spellStart"/>
            <w:r w:rsidRPr="0024698B">
              <w:rPr>
                <w:i/>
                <w:iCs/>
                <w:color w:val="000000"/>
                <w:sz w:val="18"/>
                <w:szCs w:val="18"/>
                <w:lang w:eastAsia="sk-SK"/>
              </w:rPr>
              <w:t>činnost</w:t>
            </w:r>
            <w:proofErr w:type="spellEnd"/>
            <w:r w:rsidRPr="0024698B">
              <w:rPr>
                <w:i/>
                <w:iCs/>
                <w:color w:val="000000"/>
                <w:sz w:val="18"/>
                <w:szCs w:val="18"/>
                <w:lang w:eastAsia="sk-SK"/>
              </w:rPr>
              <w:t>,  (súčet C. 2. 1. až C. 2. 9.)</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1.</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emisie dlhových cenných papierov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2.</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úhradu záväzkov z dlhových CP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3.</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Príjmy z úverov, ktoré  </w:t>
            </w:r>
            <w:proofErr w:type="spellStart"/>
            <w:r w:rsidRPr="0024698B">
              <w:rPr>
                <w:color w:val="000000"/>
                <w:sz w:val="18"/>
                <w:szCs w:val="18"/>
                <w:lang w:eastAsia="sk-SK"/>
              </w:rPr>
              <w:t>účt</w:t>
            </w:r>
            <w:proofErr w:type="spellEnd"/>
            <w:r w:rsidRPr="0024698B">
              <w:rPr>
                <w:color w:val="000000"/>
                <w:sz w:val="18"/>
                <w:szCs w:val="18"/>
                <w:lang w:eastAsia="sk-SK"/>
              </w:rPr>
              <w:t xml:space="preserve">. jednotke poskytla banka alebo pobočka zahraničnej banky, s výnimkou úverov, ktoré boli poskytnuté na zabezpečenie </w:t>
            </w:r>
            <w:proofErr w:type="spellStart"/>
            <w:r w:rsidRPr="0024698B">
              <w:rPr>
                <w:color w:val="000000"/>
                <w:sz w:val="18"/>
                <w:szCs w:val="18"/>
                <w:lang w:eastAsia="sk-SK"/>
              </w:rPr>
              <w:t>hlav</w:t>
            </w:r>
            <w:proofErr w:type="spellEnd"/>
            <w:r w:rsidRPr="0024698B">
              <w:rPr>
                <w:color w:val="000000"/>
                <w:sz w:val="18"/>
                <w:szCs w:val="18"/>
                <w:lang w:eastAsia="sk-SK"/>
              </w:rPr>
              <w:t>. predmetu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4.</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splácanie úverov, ktoré  </w:t>
            </w:r>
            <w:proofErr w:type="spellStart"/>
            <w:r w:rsidRPr="0024698B">
              <w:rPr>
                <w:color w:val="000000"/>
                <w:sz w:val="18"/>
                <w:szCs w:val="18"/>
                <w:lang w:eastAsia="sk-SK"/>
              </w:rPr>
              <w:t>účt.jednotke</w:t>
            </w:r>
            <w:proofErr w:type="spellEnd"/>
            <w:r w:rsidRPr="0024698B">
              <w:rPr>
                <w:color w:val="000000"/>
                <w:sz w:val="18"/>
                <w:szCs w:val="18"/>
                <w:lang w:eastAsia="sk-SK"/>
              </w:rPr>
              <w:t xml:space="preserve"> poskytla banka alebo </w:t>
            </w:r>
            <w:proofErr w:type="spellStart"/>
            <w:r w:rsidRPr="0024698B">
              <w:rPr>
                <w:color w:val="000000"/>
                <w:sz w:val="18"/>
                <w:szCs w:val="18"/>
                <w:lang w:eastAsia="sk-SK"/>
              </w:rPr>
              <w:t>pob</w:t>
            </w:r>
            <w:proofErr w:type="spellEnd"/>
            <w:r w:rsidRPr="0024698B">
              <w:rPr>
                <w:color w:val="000000"/>
                <w:sz w:val="18"/>
                <w:szCs w:val="18"/>
                <w:lang w:eastAsia="sk-SK"/>
              </w:rPr>
              <w:t xml:space="preserve">. </w:t>
            </w:r>
            <w:proofErr w:type="spellStart"/>
            <w:r w:rsidRPr="0024698B">
              <w:rPr>
                <w:color w:val="000000"/>
                <w:sz w:val="18"/>
                <w:szCs w:val="18"/>
                <w:lang w:eastAsia="sk-SK"/>
              </w:rPr>
              <w:t>zahran</w:t>
            </w:r>
            <w:proofErr w:type="spellEnd"/>
            <w:r w:rsidRPr="0024698B">
              <w:rPr>
                <w:color w:val="000000"/>
                <w:sz w:val="18"/>
                <w:szCs w:val="18"/>
                <w:lang w:eastAsia="sk-SK"/>
              </w:rPr>
              <w:t>. banky, s výnimkou úverov, ktoré boli poskytnuté na zabezpečenie hlavného predmetu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5.</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prijatých pôžičiek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6.</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splácanie pôžičiek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úhradu </w:t>
            </w:r>
            <w:proofErr w:type="spellStart"/>
            <w:r w:rsidRPr="0024698B">
              <w:rPr>
                <w:color w:val="000000"/>
                <w:sz w:val="18"/>
                <w:szCs w:val="18"/>
                <w:lang w:eastAsia="sk-SK"/>
              </w:rPr>
              <w:t>záväz</w:t>
            </w:r>
            <w:proofErr w:type="spellEnd"/>
            <w:r w:rsidRPr="0024698B">
              <w:rPr>
                <w:color w:val="000000"/>
                <w:sz w:val="18"/>
                <w:szCs w:val="18"/>
                <w:lang w:eastAsia="sk-SK"/>
              </w:rPr>
              <w:t>. z </w:t>
            </w:r>
            <w:proofErr w:type="spellStart"/>
            <w:r w:rsidRPr="0024698B">
              <w:rPr>
                <w:color w:val="000000"/>
                <w:sz w:val="18"/>
                <w:szCs w:val="18"/>
                <w:lang w:eastAsia="sk-SK"/>
              </w:rPr>
              <w:t>použ.majetku</w:t>
            </w:r>
            <w:proofErr w:type="spellEnd"/>
            <w:r w:rsidRPr="0024698B">
              <w:rPr>
                <w:color w:val="000000"/>
                <w:sz w:val="18"/>
                <w:szCs w:val="18"/>
                <w:lang w:eastAsia="sk-SK"/>
              </w:rPr>
              <w:t xml:space="preserve">, ktorý je predmetom zmluvy o kúpe </w:t>
            </w:r>
            <w:proofErr w:type="spellStart"/>
            <w:r w:rsidRPr="0024698B">
              <w:rPr>
                <w:color w:val="000000"/>
                <w:sz w:val="18"/>
                <w:szCs w:val="18"/>
                <w:lang w:eastAsia="sk-SK"/>
              </w:rPr>
              <w:t>prenaj</w:t>
            </w:r>
            <w:proofErr w:type="spellEnd"/>
            <w:r w:rsidRPr="0024698B">
              <w:rPr>
                <w:color w:val="000000"/>
                <w:sz w:val="18"/>
                <w:szCs w:val="18"/>
                <w:lang w:eastAsia="sk-SK"/>
              </w:rPr>
              <w:t>.  veci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z </w:t>
            </w:r>
            <w:proofErr w:type="spellStart"/>
            <w:r w:rsidRPr="0024698B">
              <w:rPr>
                <w:color w:val="000000"/>
                <w:sz w:val="18"/>
                <w:szCs w:val="18"/>
                <w:lang w:eastAsia="sk-SK"/>
              </w:rPr>
              <w:t>ost.dlhod</w:t>
            </w:r>
            <w:proofErr w:type="spellEnd"/>
            <w:r w:rsidRPr="0024698B">
              <w:rPr>
                <w:color w:val="000000"/>
                <w:sz w:val="18"/>
                <w:szCs w:val="18"/>
                <w:lang w:eastAsia="sk-SK"/>
              </w:rPr>
              <w:t>. záväzkov a </w:t>
            </w:r>
            <w:proofErr w:type="spellStart"/>
            <w:r w:rsidRPr="0024698B">
              <w:rPr>
                <w:color w:val="000000"/>
                <w:sz w:val="18"/>
                <w:szCs w:val="18"/>
                <w:lang w:eastAsia="sk-SK"/>
              </w:rPr>
              <w:t>krátkodob</w:t>
            </w:r>
            <w:proofErr w:type="spellEnd"/>
            <w:r w:rsidRPr="0024698B">
              <w:rPr>
                <w:color w:val="000000"/>
                <w:sz w:val="18"/>
                <w:szCs w:val="18"/>
                <w:lang w:eastAsia="sk-SK"/>
              </w:rPr>
              <w:t xml:space="preserve">. záväzkov vyplývajúcich z fin. činnosti  </w:t>
            </w:r>
            <w:proofErr w:type="spellStart"/>
            <w:r w:rsidRPr="0024698B">
              <w:rPr>
                <w:color w:val="000000"/>
                <w:sz w:val="18"/>
                <w:szCs w:val="18"/>
                <w:lang w:eastAsia="sk-SK"/>
              </w:rPr>
              <w:t>účt</w:t>
            </w:r>
            <w:proofErr w:type="spellEnd"/>
            <w:r w:rsidRPr="0024698B">
              <w:rPr>
                <w:color w:val="000000"/>
                <w:sz w:val="18"/>
                <w:szCs w:val="18"/>
                <w:lang w:eastAsia="sk-SK"/>
              </w:rPr>
              <w:t>. jednotky,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2.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splácanie </w:t>
            </w:r>
            <w:proofErr w:type="spellStart"/>
            <w:r w:rsidRPr="0024698B">
              <w:rPr>
                <w:color w:val="000000"/>
                <w:sz w:val="18"/>
                <w:szCs w:val="18"/>
                <w:lang w:eastAsia="sk-SK"/>
              </w:rPr>
              <w:t>ost.dlhodob.záväzkov</w:t>
            </w:r>
            <w:proofErr w:type="spellEnd"/>
            <w:r w:rsidRPr="0024698B">
              <w:rPr>
                <w:color w:val="000000"/>
                <w:sz w:val="18"/>
                <w:szCs w:val="18"/>
                <w:lang w:eastAsia="sk-SK"/>
              </w:rPr>
              <w:t>  a </w:t>
            </w:r>
            <w:proofErr w:type="spellStart"/>
            <w:r w:rsidRPr="0024698B">
              <w:rPr>
                <w:color w:val="000000"/>
                <w:sz w:val="18"/>
                <w:szCs w:val="18"/>
                <w:lang w:eastAsia="sk-SK"/>
              </w:rPr>
              <w:t>krátkodob.záväzkov</w:t>
            </w:r>
            <w:proofErr w:type="spellEnd"/>
            <w:r w:rsidRPr="0024698B">
              <w:rPr>
                <w:color w:val="000000"/>
                <w:sz w:val="18"/>
                <w:szCs w:val="18"/>
                <w:lang w:eastAsia="sk-SK"/>
              </w:rPr>
              <w:t> vyplývajúcich z </w:t>
            </w:r>
            <w:proofErr w:type="spellStart"/>
            <w:r w:rsidRPr="0024698B">
              <w:rPr>
                <w:color w:val="000000"/>
                <w:sz w:val="18"/>
                <w:szCs w:val="18"/>
                <w:lang w:eastAsia="sk-SK"/>
              </w:rPr>
              <w:t>fin.činnosti</w:t>
            </w:r>
            <w:proofErr w:type="spellEnd"/>
            <w:r w:rsidRPr="0024698B">
              <w:rPr>
                <w:color w:val="000000"/>
                <w:sz w:val="18"/>
                <w:szCs w:val="18"/>
                <w:lang w:eastAsia="sk-SK"/>
              </w:rPr>
              <w:t xml:space="preserve">  </w:t>
            </w:r>
            <w:proofErr w:type="spellStart"/>
            <w:r w:rsidRPr="0024698B">
              <w:rPr>
                <w:color w:val="000000"/>
                <w:sz w:val="18"/>
                <w:szCs w:val="18"/>
                <w:lang w:eastAsia="sk-SK"/>
              </w:rPr>
              <w:t>úč.jednotky</w:t>
            </w:r>
            <w:proofErr w:type="spellEnd"/>
            <w:r w:rsidRPr="0024698B">
              <w:rPr>
                <w:color w:val="000000"/>
                <w:sz w:val="18"/>
                <w:szCs w:val="18"/>
                <w:lang w:eastAsia="sk-SK"/>
              </w:rPr>
              <w:t>,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w:t>
            </w:r>
          </w:p>
        </w:tc>
      </w:tr>
      <w:tr w:rsidR="00724FFC" w:rsidRPr="0024698B" w:rsidTr="000B5254">
        <w:trPr>
          <w:trHeight w:val="116"/>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3.</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zaplatené úroky, s výnimkou tých, ktoré sa začleňujú do </w:t>
            </w:r>
            <w:proofErr w:type="spellStart"/>
            <w:r w:rsidRPr="0024698B">
              <w:rPr>
                <w:color w:val="000000"/>
                <w:sz w:val="18"/>
                <w:szCs w:val="18"/>
                <w:lang w:eastAsia="sk-SK"/>
              </w:rPr>
              <w:t>prevádzk</w:t>
            </w:r>
            <w:proofErr w:type="spellEnd"/>
            <w:r w:rsidRPr="0024698B">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4.</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na vyplatené dividendy a iné podiely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5.</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6.</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7.</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Výdavky na daň z príjmov   </w:t>
            </w:r>
            <w:proofErr w:type="spellStart"/>
            <w:r w:rsidRPr="0024698B">
              <w:rPr>
                <w:color w:val="000000"/>
                <w:sz w:val="18"/>
                <w:szCs w:val="18"/>
                <w:lang w:eastAsia="sk-SK"/>
              </w:rPr>
              <w:t>účt.jednotky</w:t>
            </w:r>
            <w:proofErr w:type="spellEnd"/>
            <w:r w:rsidRPr="0024698B">
              <w:rPr>
                <w:color w:val="000000"/>
                <w:sz w:val="18"/>
                <w:szCs w:val="18"/>
                <w:lang w:eastAsia="sk-SK"/>
              </w:rPr>
              <w:t xml:space="preserve">, ak ich možno  začleniť do </w:t>
            </w:r>
            <w:proofErr w:type="spellStart"/>
            <w:r w:rsidRPr="0024698B">
              <w:rPr>
                <w:color w:val="000000"/>
                <w:sz w:val="18"/>
                <w:szCs w:val="18"/>
                <w:lang w:eastAsia="sk-SK"/>
              </w:rPr>
              <w:t>finanč</w:t>
            </w:r>
            <w:proofErr w:type="spellEnd"/>
            <w:r w:rsidRPr="0024698B">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lastRenderedPageBreak/>
              <w:t>C. 8.</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Príjmy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C. 9.</w:t>
            </w:r>
          </w:p>
        </w:tc>
        <w:tc>
          <w:tcPr>
            <w:tcW w:w="6869" w:type="dxa"/>
            <w:tcBorders>
              <w:top w:val="nil"/>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Výdavky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C.</w:t>
            </w:r>
          </w:p>
        </w:tc>
        <w:tc>
          <w:tcPr>
            <w:tcW w:w="6869" w:type="dxa"/>
            <w:tcBorders>
              <w:top w:val="nil"/>
              <w:left w:val="nil"/>
              <w:bottom w:val="nil"/>
              <w:right w:val="single" w:sz="4" w:space="0" w:color="auto"/>
            </w:tcBorders>
            <w:shd w:val="clear" w:color="000000" w:fill="D9D9D9"/>
            <w:vAlign w:val="bottom"/>
            <w:hideMark/>
          </w:tcPr>
          <w:p w:rsidR="00724FFC" w:rsidRPr="0024698B" w:rsidRDefault="00724FFC" w:rsidP="000B5254">
            <w:pPr>
              <w:rPr>
                <w:b/>
                <w:bCs/>
                <w:i/>
                <w:iCs/>
                <w:color w:val="000000"/>
                <w:sz w:val="18"/>
                <w:szCs w:val="18"/>
                <w:lang w:eastAsia="sk-SK"/>
              </w:rPr>
            </w:pPr>
            <w:r w:rsidRPr="0024698B">
              <w:rPr>
                <w:b/>
                <w:bCs/>
                <w:i/>
                <w:iCs/>
                <w:color w:val="000000"/>
                <w:sz w:val="18"/>
                <w:szCs w:val="18"/>
                <w:lang w:eastAsia="sk-SK"/>
              </w:rPr>
              <w:t>Čisté peňažné  toky  z finančnej činnosti  (súčet C. 1. až C. 9.)</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i/>
                <w:iCs/>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t>D.</w:t>
            </w:r>
          </w:p>
        </w:tc>
        <w:tc>
          <w:tcPr>
            <w:tcW w:w="6869" w:type="dxa"/>
            <w:tcBorders>
              <w:top w:val="single" w:sz="4" w:space="0" w:color="auto"/>
              <w:left w:val="nil"/>
              <w:bottom w:val="single" w:sz="4" w:space="0" w:color="auto"/>
              <w:right w:val="single" w:sz="4" w:space="0" w:color="auto"/>
            </w:tcBorders>
            <w:shd w:val="clear" w:color="000000" w:fill="D9D9D9"/>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t>Čisté zvýšenie alebo čisté  zníženie peňažných prostriedkov (+/-), (súčet A + B + C)</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E. </w:t>
            </w:r>
          </w:p>
        </w:tc>
        <w:tc>
          <w:tcPr>
            <w:tcW w:w="6869" w:type="dxa"/>
            <w:tcBorders>
              <w:top w:val="nil"/>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Stav peňažných prostriedkov a peňažných ekvivalentov  na začiatku účtovného obdobia (+/-)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F. </w:t>
            </w:r>
          </w:p>
        </w:tc>
        <w:tc>
          <w:tcPr>
            <w:tcW w:w="6869" w:type="dxa"/>
            <w:tcBorders>
              <w:top w:val="single" w:sz="4" w:space="0" w:color="auto"/>
              <w:left w:val="nil"/>
              <w:bottom w:val="nil"/>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Stav PP a peňažných ekvivalentov  na konci účtovného  obdobia pred zohľadnením kurzových rozdielov vyčíslených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G. </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KR vyčíslené k PP a peň. ekvivalentom ku dňu, ku ktorému sa zostavuje účtovná závierka (+/-) </w:t>
            </w:r>
          </w:p>
        </w:tc>
        <w:tc>
          <w:tcPr>
            <w:tcW w:w="120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 xml:space="preserve">H. </w:t>
            </w:r>
          </w:p>
        </w:tc>
        <w:tc>
          <w:tcPr>
            <w:tcW w:w="6869" w:type="dxa"/>
            <w:tcBorders>
              <w:top w:val="nil"/>
              <w:left w:val="nil"/>
              <w:bottom w:val="single" w:sz="4" w:space="0" w:color="auto"/>
              <w:right w:val="single" w:sz="4" w:space="0" w:color="auto"/>
            </w:tcBorders>
            <w:shd w:val="clear" w:color="000000" w:fill="D9D9D9"/>
            <w:vAlign w:val="bottom"/>
            <w:hideMark/>
          </w:tcPr>
          <w:p w:rsidR="00724FFC" w:rsidRPr="0024698B" w:rsidRDefault="00724FFC" w:rsidP="000B5254">
            <w:pPr>
              <w:rPr>
                <w:color w:val="000000"/>
                <w:sz w:val="18"/>
                <w:szCs w:val="18"/>
                <w:lang w:eastAsia="sk-SK"/>
              </w:rPr>
            </w:pPr>
            <w:r w:rsidRPr="0024698B">
              <w:rPr>
                <w:color w:val="000000"/>
                <w:sz w:val="18"/>
                <w:szCs w:val="18"/>
                <w:lang w:eastAsia="sk-SK"/>
              </w:rPr>
              <w:t>Zostatok peňažných prostriedkov a peňažných ekvivalentov na konci účtovného  obdobia upravený o KR vyčíslené ku dňu, ku ktorému sa zostavuje  účtovná závierka (+/-)</w:t>
            </w:r>
          </w:p>
        </w:tc>
        <w:tc>
          <w:tcPr>
            <w:tcW w:w="120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000000" w:fill="D9D9D9"/>
            <w:noWrap/>
            <w:vAlign w:val="bottom"/>
          </w:tcPr>
          <w:p w:rsidR="00724FFC" w:rsidRPr="0024698B" w:rsidRDefault="00724FFC" w:rsidP="000B5254">
            <w:pPr>
              <w:jc w:val="right"/>
              <w:rPr>
                <w:color w:val="000000"/>
                <w:sz w:val="18"/>
                <w:szCs w:val="18"/>
                <w:lang w:eastAsia="sk-SK"/>
              </w:rPr>
            </w:pPr>
          </w:p>
        </w:tc>
      </w:tr>
      <w:tr w:rsidR="00724FFC" w:rsidRPr="0024698B" w:rsidTr="000B5254">
        <w:trPr>
          <w:trHeight w:val="170"/>
        </w:trPr>
        <w:tc>
          <w:tcPr>
            <w:tcW w:w="731" w:type="dxa"/>
            <w:tcBorders>
              <w:top w:val="nil"/>
              <w:left w:val="nil"/>
              <w:bottom w:val="nil"/>
              <w:right w:val="nil"/>
            </w:tcBorders>
            <w:shd w:val="clear" w:color="auto" w:fill="auto"/>
            <w:noWrap/>
            <w:vAlign w:val="bottom"/>
            <w:hideMark/>
          </w:tcPr>
          <w:p w:rsidR="00724FFC" w:rsidRPr="0024698B" w:rsidRDefault="00724FFC" w:rsidP="000B5254">
            <w:pPr>
              <w:rPr>
                <w:color w:val="000000"/>
                <w:sz w:val="18"/>
                <w:szCs w:val="18"/>
                <w:lang w:eastAsia="sk-SK"/>
              </w:rPr>
            </w:pPr>
          </w:p>
        </w:tc>
        <w:tc>
          <w:tcPr>
            <w:tcW w:w="6869" w:type="dxa"/>
            <w:tcBorders>
              <w:top w:val="nil"/>
              <w:left w:val="nil"/>
              <w:bottom w:val="nil"/>
              <w:right w:val="nil"/>
            </w:tcBorders>
            <w:shd w:val="clear" w:color="auto" w:fill="auto"/>
            <w:vAlign w:val="bottom"/>
            <w:hideMark/>
          </w:tcPr>
          <w:p w:rsidR="00724FFC" w:rsidRPr="0024698B" w:rsidRDefault="00724FFC" w:rsidP="000B5254">
            <w:pPr>
              <w:rPr>
                <w:color w:val="000000"/>
                <w:sz w:val="18"/>
                <w:szCs w:val="18"/>
                <w:lang w:eastAsia="sk-SK"/>
              </w:rPr>
            </w:pPr>
          </w:p>
        </w:tc>
        <w:tc>
          <w:tcPr>
            <w:tcW w:w="1200" w:type="dxa"/>
            <w:tcBorders>
              <w:top w:val="nil"/>
              <w:left w:val="nil"/>
              <w:bottom w:val="nil"/>
              <w:right w:val="nil"/>
            </w:tcBorders>
            <w:shd w:val="clear" w:color="auto" w:fill="auto"/>
            <w:noWrap/>
            <w:vAlign w:val="bottom"/>
          </w:tcPr>
          <w:p w:rsidR="00724FFC" w:rsidRPr="0024698B" w:rsidRDefault="00724FFC" w:rsidP="000B5254">
            <w:pPr>
              <w:rPr>
                <w:color w:val="000000"/>
                <w:sz w:val="18"/>
                <w:szCs w:val="18"/>
                <w:lang w:eastAsia="sk-SK"/>
              </w:rPr>
            </w:pPr>
          </w:p>
        </w:tc>
        <w:tc>
          <w:tcPr>
            <w:tcW w:w="1260" w:type="dxa"/>
            <w:tcBorders>
              <w:top w:val="nil"/>
              <w:left w:val="nil"/>
              <w:bottom w:val="nil"/>
              <w:right w:val="nil"/>
            </w:tcBorders>
            <w:shd w:val="clear" w:color="auto" w:fill="auto"/>
            <w:noWrap/>
            <w:vAlign w:val="bottom"/>
          </w:tcPr>
          <w:p w:rsidR="00724FFC" w:rsidRPr="0024698B" w:rsidRDefault="00724FFC" w:rsidP="000B5254">
            <w:pPr>
              <w:rPr>
                <w:color w:val="000000"/>
                <w:sz w:val="18"/>
                <w:szCs w:val="18"/>
                <w:lang w:eastAsia="sk-SK"/>
              </w:rPr>
            </w:pPr>
          </w:p>
        </w:tc>
      </w:tr>
      <w:tr w:rsidR="00724FFC" w:rsidRPr="0024698B" w:rsidTr="000B5254">
        <w:trPr>
          <w:trHeight w:val="170"/>
        </w:trPr>
        <w:tc>
          <w:tcPr>
            <w:tcW w:w="731" w:type="dxa"/>
            <w:tcBorders>
              <w:top w:val="nil"/>
              <w:left w:val="nil"/>
              <w:bottom w:val="nil"/>
              <w:right w:val="nil"/>
            </w:tcBorders>
            <w:shd w:val="clear" w:color="auto" w:fill="auto"/>
            <w:noWrap/>
            <w:vAlign w:val="bottom"/>
            <w:hideMark/>
          </w:tcPr>
          <w:p w:rsidR="00724FFC" w:rsidRPr="0024698B" w:rsidRDefault="00724FFC" w:rsidP="000B5254">
            <w:pPr>
              <w:rPr>
                <w:color w:val="000000"/>
                <w:sz w:val="18"/>
                <w:szCs w:val="18"/>
                <w:lang w:eastAsia="sk-SK"/>
              </w:rPr>
            </w:pPr>
          </w:p>
        </w:tc>
        <w:tc>
          <w:tcPr>
            <w:tcW w:w="6869" w:type="dxa"/>
            <w:tcBorders>
              <w:top w:val="single" w:sz="4" w:space="0" w:color="auto"/>
              <w:left w:val="single" w:sz="4" w:space="0" w:color="auto"/>
              <w:bottom w:val="nil"/>
              <w:right w:val="nil"/>
            </w:tcBorders>
            <w:shd w:val="clear" w:color="000000" w:fill="C4BD97"/>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t>F-E</w:t>
            </w:r>
          </w:p>
        </w:tc>
        <w:tc>
          <w:tcPr>
            <w:tcW w:w="1200" w:type="dxa"/>
            <w:tcBorders>
              <w:top w:val="single" w:sz="4" w:space="0" w:color="auto"/>
              <w:left w:val="single" w:sz="4" w:space="0" w:color="auto"/>
              <w:bottom w:val="nil"/>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c>
          <w:tcPr>
            <w:tcW w:w="1260" w:type="dxa"/>
            <w:tcBorders>
              <w:top w:val="single" w:sz="4" w:space="0" w:color="auto"/>
              <w:left w:val="nil"/>
              <w:bottom w:val="nil"/>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r>
      <w:tr w:rsidR="00724FFC" w:rsidRPr="0024698B" w:rsidTr="000B5254">
        <w:trPr>
          <w:trHeight w:val="170"/>
        </w:trPr>
        <w:tc>
          <w:tcPr>
            <w:tcW w:w="731" w:type="dxa"/>
            <w:tcBorders>
              <w:top w:val="nil"/>
              <w:left w:val="nil"/>
              <w:bottom w:val="nil"/>
              <w:right w:val="nil"/>
            </w:tcBorders>
            <w:shd w:val="clear" w:color="auto" w:fill="auto"/>
            <w:noWrap/>
            <w:vAlign w:val="bottom"/>
            <w:hideMark/>
          </w:tcPr>
          <w:p w:rsidR="00724FFC" w:rsidRPr="0024698B" w:rsidRDefault="00724FFC" w:rsidP="000B5254">
            <w:pPr>
              <w:rPr>
                <w:color w:val="000000"/>
                <w:sz w:val="18"/>
                <w:szCs w:val="18"/>
                <w:lang w:eastAsia="sk-SK"/>
              </w:rPr>
            </w:pPr>
          </w:p>
        </w:tc>
        <w:tc>
          <w:tcPr>
            <w:tcW w:w="6869" w:type="dxa"/>
            <w:tcBorders>
              <w:top w:val="nil"/>
              <w:left w:val="single" w:sz="4" w:space="0" w:color="auto"/>
              <w:bottom w:val="nil"/>
              <w:right w:val="nil"/>
            </w:tcBorders>
            <w:shd w:val="clear" w:color="000000" w:fill="C4BD97"/>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t>D</w:t>
            </w:r>
          </w:p>
        </w:tc>
        <w:tc>
          <w:tcPr>
            <w:tcW w:w="1200" w:type="dxa"/>
            <w:tcBorders>
              <w:top w:val="nil"/>
              <w:left w:val="single" w:sz="4" w:space="0" w:color="auto"/>
              <w:bottom w:val="nil"/>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c>
          <w:tcPr>
            <w:tcW w:w="1260" w:type="dxa"/>
            <w:tcBorders>
              <w:top w:val="nil"/>
              <w:left w:val="nil"/>
              <w:bottom w:val="nil"/>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r>
      <w:tr w:rsidR="00724FFC" w:rsidRPr="0024698B" w:rsidTr="000B5254">
        <w:trPr>
          <w:trHeight w:val="170"/>
        </w:trPr>
        <w:tc>
          <w:tcPr>
            <w:tcW w:w="731" w:type="dxa"/>
            <w:tcBorders>
              <w:top w:val="nil"/>
              <w:left w:val="nil"/>
              <w:bottom w:val="nil"/>
              <w:right w:val="nil"/>
            </w:tcBorders>
            <w:shd w:val="clear" w:color="auto" w:fill="auto"/>
            <w:noWrap/>
            <w:vAlign w:val="bottom"/>
            <w:hideMark/>
          </w:tcPr>
          <w:p w:rsidR="00724FFC" w:rsidRPr="0024698B" w:rsidRDefault="00724FFC" w:rsidP="000B5254">
            <w:pPr>
              <w:rPr>
                <w:color w:val="000000"/>
                <w:sz w:val="18"/>
                <w:szCs w:val="18"/>
                <w:lang w:eastAsia="sk-SK"/>
              </w:rPr>
            </w:pPr>
          </w:p>
        </w:tc>
        <w:tc>
          <w:tcPr>
            <w:tcW w:w="6869" w:type="dxa"/>
            <w:tcBorders>
              <w:top w:val="nil"/>
              <w:left w:val="single" w:sz="4" w:space="0" w:color="auto"/>
              <w:bottom w:val="single" w:sz="4" w:space="0" w:color="auto"/>
              <w:right w:val="nil"/>
            </w:tcBorders>
            <w:shd w:val="clear" w:color="000000" w:fill="C4BD97"/>
            <w:vAlign w:val="bottom"/>
            <w:hideMark/>
          </w:tcPr>
          <w:p w:rsidR="00724FFC" w:rsidRPr="0024698B" w:rsidRDefault="00724FFC" w:rsidP="000B5254">
            <w:pPr>
              <w:rPr>
                <w:b/>
                <w:bCs/>
                <w:color w:val="000000"/>
                <w:sz w:val="18"/>
                <w:szCs w:val="18"/>
                <w:lang w:eastAsia="sk-SK"/>
              </w:rPr>
            </w:pPr>
            <w:r w:rsidRPr="0024698B">
              <w:rPr>
                <w:b/>
                <w:bCs/>
                <w:color w:val="000000"/>
                <w:sz w:val="18"/>
                <w:szCs w:val="18"/>
                <w:lang w:eastAsia="sk-SK"/>
              </w:rPr>
              <w:t>Rozdiel</w:t>
            </w:r>
          </w:p>
        </w:tc>
        <w:tc>
          <w:tcPr>
            <w:tcW w:w="1200" w:type="dxa"/>
            <w:tcBorders>
              <w:top w:val="nil"/>
              <w:left w:val="single" w:sz="4" w:space="0" w:color="auto"/>
              <w:bottom w:val="single" w:sz="4" w:space="0" w:color="auto"/>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c>
          <w:tcPr>
            <w:tcW w:w="1260" w:type="dxa"/>
            <w:tcBorders>
              <w:top w:val="nil"/>
              <w:left w:val="nil"/>
              <w:bottom w:val="single" w:sz="4" w:space="0" w:color="auto"/>
              <w:right w:val="single" w:sz="4" w:space="0" w:color="auto"/>
            </w:tcBorders>
            <w:shd w:val="clear" w:color="000000" w:fill="C4BD97"/>
            <w:noWrap/>
            <w:vAlign w:val="bottom"/>
          </w:tcPr>
          <w:p w:rsidR="00724FFC" w:rsidRPr="0024698B" w:rsidRDefault="00724FFC" w:rsidP="000B5254">
            <w:pPr>
              <w:jc w:val="right"/>
              <w:rPr>
                <w:b/>
                <w:bCs/>
                <w:color w:val="000000"/>
                <w:sz w:val="18"/>
                <w:szCs w:val="18"/>
                <w:lang w:eastAsia="sk-SK"/>
              </w:rPr>
            </w:pPr>
          </w:p>
        </w:tc>
      </w:tr>
    </w:tbl>
    <w:p w:rsidR="00291711" w:rsidRDefault="00291711"/>
    <w:sectPr w:rsidR="00291711">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4FFC" w:rsidRDefault="00724FFC" w:rsidP="00724FFC">
      <w:r>
        <w:separator/>
      </w:r>
    </w:p>
  </w:endnote>
  <w:endnote w:type="continuationSeparator" w:id="0">
    <w:p w:rsidR="00724FFC" w:rsidRDefault="00724FFC" w:rsidP="00724F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Geneva">
    <w:altName w:val="Arial"/>
    <w:charset w:val="EE"/>
    <w:family w:val="swiss"/>
    <w:pitch w:val="variable"/>
    <w:sig w:usb0="00000007" w:usb1="00000000" w:usb2="00000000" w:usb3="00000000" w:csb0="00000093"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4FFC" w:rsidRDefault="00724FFC" w:rsidP="00724FFC">
      <w:r>
        <w:separator/>
      </w:r>
    </w:p>
  </w:footnote>
  <w:footnote w:type="continuationSeparator" w:id="0">
    <w:p w:rsidR="00724FFC" w:rsidRDefault="00724FFC" w:rsidP="00724F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81"/>
      <w:gridCol w:w="280"/>
      <w:gridCol w:w="280"/>
      <w:gridCol w:w="280"/>
      <w:gridCol w:w="280"/>
      <w:gridCol w:w="280"/>
      <w:gridCol w:w="280"/>
      <w:gridCol w:w="280"/>
      <w:gridCol w:w="280"/>
      <w:gridCol w:w="280"/>
      <w:gridCol w:w="280"/>
    </w:tblGrid>
    <w:tr w:rsidR="00724FFC" w:rsidRPr="00B93D58" w:rsidTr="000B525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724FFC" w:rsidRPr="00B93D58" w:rsidRDefault="00724FFC" w:rsidP="000B5254">
          <w:pPr>
            <w:rPr>
              <w:b/>
              <w:color w:val="000000"/>
              <w:sz w:val="24"/>
              <w:szCs w:val="24"/>
              <w:lang w:eastAsia="sk-SK"/>
            </w:rPr>
          </w:pPr>
          <w:r w:rsidRPr="00B93D58">
            <w:rPr>
              <w:b/>
              <w:color w:val="000000"/>
              <w:sz w:val="24"/>
              <w:szCs w:val="24"/>
              <w:lang w:eastAsia="sk-SK"/>
            </w:rPr>
            <w:t xml:space="preserve">Poznámky </w:t>
          </w:r>
          <w:proofErr w:type="spellStart"/>
          <w:r w:rsidRPr="00B93D58">
            <w:rPr>
              <w:b/>
              <w:color w:val="000000"/>
              <w:sz w:val="24"/>
              <w:szCs w:val="24"/>
              <w:lang w:eastAsia="sk-SK"/>
            </w:rPr>
            <w:t>Úč</w:t>
          </w:r>
          <w:proofErr w:type="spellEnd"/>
          <w:r w:rsidRPr="00B93D58">
            <w:rPr>
              <w:b/>
              <w:color w:val="000000"/>
              <w:sz w:val="24"/>
              <w:szCs w:val="24"/>
              <w:lang w:eastAsia="sk-SK"/>
            </w:rPr>
            <w:t xml:space="preserve"> POD 3 - 04</w:t>
          </w:r>
        </w:p>
      </w:tc>
      <w:tc>
        <w:tcPr>
          <w:tcW w:w="2260" w:type="dxa"/>
          <w:tcBorders>
            <w:top w:val="nil"/>
            <w:left w:val="nil"/>
            <w:bottom w:val="nil"/>
            <w:right w:val="nil"/>
          </w:tcBorders>
          <w:noWrap/>
          <w:vAlign w:val="bottom"/>
          <w:hideMark/>
        </w:tcPr>
        <w:p w:rsidR="00724FFC" w:rsidRPr="00B93D58" w:rsidRDefault="00724FFC" w:rsidP="000B5254">
          <w:pPr>
            <w:jc w:val="center"/>
            <w:rPr>
              <w:b/>
              <w:color w:val="000000"/>
              <w:sz w:val="24"/>
              <w:szCs w:val="24"/>
              <w:lang w:eastAsia="sk-SK"/>
            </w:rPr>
          </w:pPr>
        </w:p>
      </w:tc>
      <w:tc>
        <w:tcPr>
          <w:tcW w:w="420" w:type="dxa"/>
          <w:tcBorders>
            <w:top w:val="nil"/>
            <w:left w:val="nil"/>
            <w:bottom w:val="nil"/>
            <w:right w:val="nil"/>
          </w:tcBorders>
          <w:noWrap/>
          <w:vAlign w:val="bottom"/>
          <w:hideMark/>
        </w:tcPr>
        <w:p w:rsidR="00724FFC" w:rsidRPr="00B93D58" w:rsidRDefault="00724FFC" w:rsidP="000B5254">
          <w:pPr>
            <w:rPr>
              <w:b/>
              <w:color w:val="000000"/>
              <w:sz w:val="24"/>
              <w:szCs w:val="24"/>
              <w:lang w:eastAsia="sk-SK"/>
            </w:rPr>
          </w:pPr>
          <w:r w:rsidRPr="00B93D58">
            <w:rPr>
              <w:b/>
              <w:color w:val="000000"/>
              <w:sz w:val="24"/>
              <w:szCs w:val="24"/>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Pr>
              <w:b/>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sidRPr="00B93D58">
            <w:rPr>
              <w:b/>
              <w:sz w:val="24"/>
              <w:szCs w:val="24"/>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sidRPr="00B93D58">
            <w:rPr>
              <w:b/>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sidRPr="00B93D58">
            <w:rPr>
              <w:b/>
              <w:sz w:val="24"/>
              <w:szCs w:val="24"/>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sidRPr="00B93D58">
            <w:rPr>
              <w:b/>
              <w:sz w:val="24"/>
              <w:szCs w:val="24"/>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Pr>
              <w:b/>
              <w:sz w:val="24"/>
              <w:szCs w:val="24"/>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Pr>
              <w:b/>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Pr>
              <w:b/>
              <w:sz w:val="24"/>
              <w:szCs w:val="24"/>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Pr>
              <w:b/>
              <w:sz w:val="24"/>
              <w:szCs w:val="24"/>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724FFC" w:rsidRPr="00B93D58" w:rsidRDefault="00724FFC" w:rsidP="000B5254">
          <w:pPr>
            <w:jc w:val="center"/>
            <w:rPr>
              <w:b/>
              <w:sz w:val="24"/>
              <w:szCs w:val="24"/>
              <w:lang w:eastAsia="sk-SK"/>
            </w:rPr>
          </w:pPr>
          <w:r>
            <w:rPr>
              <w:b/>
              <w:sz w:val="24"/>
              <w:szCs w:val="24"/>
              <w:lang w:eastAsia="sk-SK"/>
            </w:rPr>
            <w:t>1</w:t>
          </w:r>
        </w:p>
      </w:tc>
    </w:tr>
  </w:tbl>
  <w:p w:rsidR="00724FFC" w:rsidRPr="00B93D58" w:rsidRDefault="00724FFC" w:rsidP="00724FFC">
    <w:pPr>
      <w:pStyle w:val="Hlavika"/>
      <w:rPr>
        <w:b/>
      </w:rPr>
    </w:pPr>
  </w:p>
  <w:p w:rsidR="00724FFC" w:rsidRDefault="00724FF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74D4C16"/>
    <w:multiLevelType w:val="hybridMultilevel"/>
    <w:tmpl w:val="A7888386"/>
    <w:lvl w:ilvl="0" w:tplc="3F2498E8">
      <w:start w:val="81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3">
    <w:nsid w:val="0C5537CD"/>
    <w:multiLevelType w:val="hybridMultilevel"/>
    <w:tmpl w:val="FB08211E"/>
    <w:lvl w:ilvl="0" w:tplc="6206E04C">
      <w:start w:val="1"/>
      <w:numFmt w:val="lowerLetter"/>
      <w:lvlText w:val="%1)"/>
      <w:lvlJc w:val="left"/>
      <w:pPr>
        <w:tabs>
          <w:tab w:val="num" w:pos="1192"/>
        </w:tabs>
        <w:ind w:left="1192" w:hanging="360"/>
      </w:pPr>
    </w:lvl>
    <w:lvl w:ilvl="1" w:tplc="4C6AEC30" w:tentative="1">
      <w:start w:val="1"/>
      <w:numFmt w:val="lowerLetter"/>
      <w:lvlText w:val="%2."/>
      <w:lvlJc w:val="left"/>
      <w:pPr>
        <w:tabs>
          <w:tab w:val="num" w:pos="1912"/>
        </w:tabs>
        <w:ind w:left="1912" w:hanging="360"/>
      </w:pPr>
    </w:lvl>
    <w:lvl w:ilvl="2" w:tplc="94CCF292" w:tentative="1">
      <w:start w:val="1"/>
      <w:numFmt w:val="lowerRoman"/>
      <w:lvlText w:val="%3."/>
      <w:lvlJc w:val="right"/>
      <w:pPr>
        <w:tabs>
          <w:tab w:val="num" w:pos="2632"/>
        </w:tabs>
        <w:ind w:left="2632" w:hanging="180"/>
      </w:pPr>
    </w:lvl>
    <w:lvl w:ilvl="3" w:tplc="5BCADD90" w:tentative="1">
      <w:start w:val="1"/>
      <w:numFmt w:val="decimal"/>
      <w:lvlText w:val="%4."/>
      <w:lvlJc w:val="left"/>
      <w:pPr>
        <w:tabs>
          <w:tab w:val="num" w:pos="3352"/>
        </w:tabs>
        <w:ind w:left="3352" w:hanging="360"/>
      </w:pPr>
    </w:lvl>
    <w:lvl w:ilvl="4" w:tplc="6B507DAA" w:tentative="1">
      <w:start w:val="1"/>
      <w:numFmt w:val="lowerLetter"/>
      <w:lvlText w:val="%5."/>
      <w:lvlJc w:val="left"/>
      <w:pPr>
        <w:tabs>
          <w:tab w:val="num" w:pos="4072"/>
        </w:tabs>
        <w:ind w:left="4072" w:hanging="360"/>
      </w:pPr>
    </w:lvl>
    <w:lvl w:ilvl="5" w:tplc="4A7CC43A" w:tentative="1">
      <w:start w:val="1"/>
      <w:numFmt w:val="lowerRoman"/>
      <w:lvlText w:val="%6."/>
      <w:lvlJc w:val="right"/>
      <w:pPr>
        <w:tabs>
          <w:tab w:val="num" w:pos="4792"/>
        </w:tabs>
        <w:ind w:left="4792" w:hanging="180"/>
      </w:pPr>
    </w:lvl>
    <w:lvl w:ilvl="6" w:tplc="9D4E56A2" w:tentative="1">
      <w:start w:val="1"/>
      <w:numFmt w:val="decimal"/>
      <w:lvlText w:val="%7."/>
      <w:lvlJc w:val="left"/>
      <w:pPr>
        <w:tabs>
          <w:tab w:val="num" w:pos="5512"/>
        </w:tabs>
        <w:ind w:left="5512" w:hanging="360"/>
      </w:pPr>
    </w:lvl>
    <w:lvl w:ilvl="7" w:tplc="1BCCD1AC" w:tentative="1">
      <w:start w:val="1"/>
      <w:numFmt w:val="lowerLetter"/>
      <w:lvlText w:val="%8."/>
      <w:lvlJc w:val="left"/>
      <w:pPr>
        <w:tabs>
          <w:tab w:val="num" w:pos="6232"/>
        </w:tabs>
        <w:ind w:left="6232" w:hanging="360"/>
      </w:pPr>
    </w:lvl>
    <w:lvl w:ilvl="8" w:tplc="5B7C347E" w:tentative="1">
      <w:start w:val="1"/>
      <w:numFmt w:val="lowerRoman"/>
      <w:lvlText w:val="%9."/>
      <w:lvlJc w:val="right"/>
      <w:pPr>
        <w:tabs>
          <w:tab w:val="num" w:pos="6952"/>
        </w:tabs>
        <w:ind w:left="6952" w:hanging="180"/>
      </w:pPr>
    </w:lvl>
  </w:abstractNum>
  <w:abstractNum w:abstractNumId="4">
    <w:nsid w:val="167F4017"/>
    <w:multiLevelType w:val="hybridMultilevel"/>
    <w:tmpl w:val="02024B98"/>
    <w:lvl w:ilvl="0" w:tplc="C55A9BA8">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22943D00"/>
    <w:multiLevelType w:val="hybridMultilevel"/>
    <w:tmpl w:val="8D4034EC"/>
    <w:lvl w:ilvl="0" w:tplc="F2680ACC">
      <w:start w:val="13"/>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6">
    <w:nsid w:val="2F86718C"/>
    <w:multiLevelType w:val="hybridMultilevel"/>
    <w:tmpl w:val="D33654DE"/>
    <w:lvl w:ilvl="0" w:tplc="21BA27CE">
      <w:start w:val="2"/>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8">
    <w:nsid w:val="31C21018"/>
    <w:multiLevelType w:val="hybridMultilevel"/>
    <w:tmpl w:val="37983696"/>
    <w:lvl w:ilvl="0" w:tplc="38FC824E">
      <w:start w:val="1"/>
      <w:numFmt w:val="decimal"/>
      <w:lvlText w:val="%1."/>
      <w:lvlJc w:val="left"/>
      <w:pPr>
        <w:ind w:left="720" w:hanging="360"/>
      </w:pPr>
      <w:rPr>
        <w:rFonts w:ascii="Times New Roman" w:hAnsi="Times New Roman"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4DA5D0C"/>
    <w:multiLevelType w:val="hybridMultilevel"/>
    <w:tmpl w:val="21981AD8"/>
    <w:lvl w:ilvl="0" w:tplc="480C482C">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6BE61C3"/>
    <w:multiLevelType w:val="singleLevel"/>
    <w:tmpl w:val="4C12C40C"/>
    <w:lvl w:ilvl="0">
      <w:start w:val="1"/>
      <w:numFmt w:val="decimal"/>
      <w:pStyle w:val="Nadpis2"/>
      <w:lvlText w:val="%1."/>
      <w:lvlJc w:val="left"/>
      <w:pPr>
        <w:tabs>
          <w:tab w:val="num" w:pos="360"/>
        </w:tabs>
        <w:ind w:left="360" w:hanging="360"/>
      </w:pPr>
      <w:rPr>
        <w:rFonts w:hint="default"/>
      </w:rPr>
    </w:lvl>
  </w:abstractNum>
  <w:abstractNum w:abstractNumId="11">
    <w:nsid w:val="3E451EC4"/>
    <w:multiLevelType w:val="hybridMultilevel"/>
    <w:tmpl w:val="B44C5010"/>
    <w:lvl w:ilvl="0" w:tplc="616A8742">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46FF596A"/>
    <w:multiLevelType w:val="hybridMultilevel"/>
    <w:tmpl w:val="FFC84822"/>
    <w:lvl w:ilvl="0" w:tplc="041B000F">
      <w:start w:val="1"/>
      <w:numFmt w:val="decimal"/>
      <w:lvlText w:val="%1."/>
      <w:lvlJc w:val="left"/>
      <w:pPr>
        <w:tabs>
          <w:tab w:val="num" w:pos="360"/>
        </w:tabs>
        <w:ind w:left="360" w:hanging="360"/>
      </w:p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3">
    <w:nsid w:val="55881777"/>
    <w:multiLevelType w:val="hybridMultilevel"/>
    <w:tmpl w:val="87AAF34C"/>
    <w:lvl w:ilvl="0" w:tplc="01DCCA5A">
      <w:start w:val="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61D025B7"/>
    <w:multiLevelType w:val="hybridMultilevel"/>
    <w:tmpl w:val="9272A4C8"/>
    <w:lvl w:ilvl="0" w:tplc="107CEA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4BD6361"/>
    <w:multiLevelType w:val="hybridMultilevel"/>
    <w:tmpl w:val="7882AB38"/>
    <w:lvl w:ilvl="0" w:tplc="F8A6C206">
      <w:start w:val="1"/>
      <w:numFmt w:val="decimal"/>
      <w:lvlText w:val="%1."/>
      <w:lvlJc w:val="left"/>
      <w:pPr>
        <w:ind w:left="1080" w:hanging="360"/>
      </w:pPr>
      <w:rPr>
        <w:rFonts w:ascii="Arial" w:hAnsi="Arial"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
    <w:nsid w:val="69E70476"/>
    <w:multiLevelType w:val="hybridMultilevel"/>
    <w:tmpl w:val="C83E96CC"/>
    <w:lvl w:ilvl="0" w:tplc="AE8A748E">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0757AB8"/>
    <w:multiLevelType w:val="hybridMultilevel"/>
    <w:tmpl w:val="4D2E6D72"/>
    <w:lvl w:ilvl="0" w:tplc="2894FE1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19">
    <w:nsid w:val="78CD316A"/>
    <w:multiLevelType w:val="singleLevel"/>
    <w:tmpl w:val="28081C9C"/>
    <w:lvl w:ilvl="0">
      <w:start w:val="1"/>
      <w:numFmt w:val="lowerLetter"/>
      <w:lvlText w:val="(%1)"/>
      <w:lvlJc w:val="left"/>
      <w:pPr>
        <w:tabs>
          <w:tab w:val="num" w:pos="360"/>
        </w:tabs>
        <w:ind w:left="360" w:hanging="360"/>
      </w:pPr>
      <w:rPr>
        <w:rFonts w:hint="default"/>
      </w:rPr>
    </w:lvl>
  </w:abstractNum>
  <w:num w:numId="1">
    <w:abstractNumId w:val="18"/>
  </w:num>
  <w:num w:numId="2">
    <w:abstractNumId w:val="10"/>
  </w:num>
  <w:num w:numId="3">
    <w:abstractNumId w:val="7"/>
  </w:num>
  <w:num w:numId="4">
    <w:abstractNumId w:val="19"/>
  </w:num>
  <w:num w:numId="5">
    <w:abstractNumId w:val="3"/>
  </w:num>
  <w:num w:numId="6">
    <w:abstractNumId w:val="10"/>
    <w:lvlOverride w:ilvl="0">
      <w:startOverride w:val="1"/>
    </w:lvlOverride>
  </w:num>
  <w:num w:numId="7">
    <w:abstractNumId w:val="10"/>
    <w:lvlOverride w:ilvl="0">
      <w:startOverride w:val="1"/>
    </w:lvlOverride>
  </w:num>
  <w:num w:numId="8">
    <w:abstractNumId w:val="10"/>
    <w:lvlOverride w:ilvl="0">
      <w:startOverride w:val="1"/>
    </w:lvlOverride>
  </w:num>
  <w:num w:numId="9">
    <w:abstractNumId w:val="10"/>
    <w:lvlOverride w:ilvl="0">
      <w:startOverride w:val="1"/>
    </w:lvlOverride>
  </w:num>
  <w:num w:numId="10">
    <w:abstractNumId w:val="18"/>
    <w:lvlOverride w:ilvl="0">
      <w:startOverride w:val="8"/>
    </w:lvlOverride>
  </w:num>
  <w:num w:numId="11">
    <w:abstractNumId w:val="18"/>
    <w:lvlOverride w:ilvl="0">
      <w:startOverride w:val="12"/>
    </w:lvlOverride>
  </w:num>
  <w:num w:numId="12">
    <w:abstractNumId w:val="6"/>
  </w:num>
  <w:num w:numId="13">
    <w:abstractNumId w:val="13"/>
  </w:num>
  <w:num w:numId="14">
    <w:abstractNumId w:val="5"/>
  </w:num>
  <w:num w:numId="15">
    <w:abstractNumId w:val="10"/>
    <w:lvlOverride w:ilvl="0">
      <w:startOverride w:val="1"/>
    </w:lvlOverride>
  </w:num>
  <w:num w:numId="16">
    <w:abstractNumId w:val="1"/>
  </w:num>
  <w:num w:numId="17">
    <w:abstractNumId w:val="15"/>
  </w:num>
  <w:num w:numId="18">
    <w:abstractNumId w:val="8"/>
  </w:num>
  <w:num w:numId="19">
    <w:abstractNumId w:val="14"/>
  </w:num>
  <w:num w:numId="20">
    <w:abstractNumId w:val="16"/>
  </w:num>
  <w:num w:numId="21">
    <w:abstractNumId w:val="10"/>
    <w:lvlOverride w:ilvl="0">
      <w:startOverride w:val="3"/>
    </w:lvlOverride>
  </w:num>
  <w:num w:numId="22">
    <w:abstractNumId w:val="10"/>
    <w:lvlOverride w:ilvl="0">
      <w:startOverride w:val="1"/>
    </w:lvlOverride>
  </w:num>
  <w:num w:numId="23">
    <w:abstractNumId w:val="2"/>
  </w:num>
  <w:num w:numId="24">
    <w:abstractNumId w:val="17"/>
  </w:num>
  <w:num w:numId="25">
    <w:abstractNumId w:val="0"/>
    <w:lvlOverride w:ilvl="0">
      <w:lvl w:ilvl="0">
        <w:start w:val="1"/>
        <w:numFmt w:val="bullet"/>
        <w:lvlText w:val="-"/>
        <w:legacy w:legacy="1" w:legacySpace="0" w:legacyIndent="360"/>
        <w:lvlJc w:val="left"/>
        <w:pPr>
          <w:ind w:left="360" w:hanging="360"/>
        </w:pPr>
      </w:lvl>
    </w:lvlOverride>
  </w:num>
  <w:num w:numId="26">
    <w:abstractNumId w:val="4"/>
  </w:num>
  <w:num w:numId="27">
    <w:abstractNumId w:val="11"/>
  </w:num>
  <w:num w:numId="28">
    <w:abstractNumId w:val="12"/>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FFC"/>
    <w:rsid w:val="00291711"/>
    <w:rsid w:val="00724FF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24FF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24FFC"/>
    <w:pPr>
      <w:keepNext/>
      <w:numPr>
        <w:numId w:val="1"/>
      </w:numPr>
      <w:outlineLvl w:val="0"/>
    </w:pPr>
    <w:rPr>
      <w:b/>
      <w:caps/>
      <w:sz w:val="18"/>
    </w:rPr>
  </w:style>
  <w:style w:type="paragraph" w:styleId="Nadpis2">
    <w:name w:val="heading 2"/>
    <w:basedOn w:val="Normlny"/>
    <w:next w:val="Normlny"/>
    <w:link w:val="Nadpis2Char"/>
    <w:qFormat/>
    <w:rsid w:val="00724FFC"/>
    <w:pPr>
      <w:keepNext/>
      <w:numPr>
        <w:numId w:val="2"/>
      </w:numPr>
      <w:outlineLvl w:val="1"/>
    </w:pPr>
    <w:rPr>
      <w:b/>
      <w:sz w:val="18"/>
    </w:rPr>
  </w:style>
  <w:style w:type="paragraph" w:styleId="Nadpis3">
    <w:name w:val="heading 3"/>
    <w:basedOn w:val="Normlny"/>
    <w:next w:val="Normlny"/>
    <w:link w:val="Nadpis3Char"/>
    <w:qFormat/>
    <w:rsid w:val="00724FFC"/>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rsid w:val="00724FFC"/>
    <w:pPr>
      <w:keepNext/>
      <w:outlineLvl w:val="3"/>
    </w:pPr>
    <w:rPr>
      <w:b/>
    </w:rPr>
  </w:style>
  <w:style w:type="paragraph" w:styleId="Nadpis5">
    <w:name w:val="heading 5"/>
    <w:basedOn w:val="Normlny"/>
    <w:next w:val="Normlny"/>
    <w:link w:val="Nadpis5Char"/>
    <w:qFormat/>
    <w:rsid w:val="00724FFC"/>
    <w:pPr>
      <w:keepNext/>
      <w:outlineLvl w:val="4"/>
    </w:pPr>
    <w:rPr>
      <w:b/>
      <w:sz w:val="28"/>
    </w:rPr>
  </w:style>
  <w:style w:type="paragraph" w:styleId="Nadpis6">
    <w:name w:val="heading 6"/>
    <w:basedOn w:val="Normlny"/>
    <w:next w:val="Normlny"/>
    <w:link w:val="Nadpis6Char"/>
    <w:qFormat/>
    <w:rsid w:val="00724FFC"/>
    <w:pPr>
      <w:keepNext/>
      <w:outlineLvl w:val="5"/>
    </w:pPr>
    <w:rPr>
      <w:b/>
      <w:caps/>
      <w:sz w:val="32"/>
    </w:rPr>
  </w:style>
  <w:style w:type="paragraph" w:styleId="Nadpis7">
    <w:name w:val="heading 7"/>
    <w:basedOn w:val="Normlny"/>
    <w:next w:val="Normlny"/>
    <w:link w:val="Nadpis7Char"/>
    <w:qFormat/>
    <w:rsid w:val="00724FFC"/>
    <w:pPr>
      <w:keepNext/>
      <w:jc w:val="center"/>
      <w:outlineLvl w:val="6"/>
    </w:pPr>
    <w:rPr>
      <w:b/>
      <w:sz w:val="52"/>
    </w:rPr>
  </w:style>
  <w:style w:type="paragraph" w:styleId="Nadpis8">
    <w:name w:val="heading 8"/>
    <w:basedOn w:val="Normlny"/>
    <w:next w:val="Normlny"/>
    <w:link w:val="Nadpis8Char"/>
    <w:qFormat/>
    <w:rsid w:val="00724FFC"/>
    <w:pPr>
      <w:keepNext/>
      <w:jc w:val="center"/>
      <w:outlineLvl w:val="7"/>
    </w:pPr>
    <w:rPr>
      <w:rFonts w:ascii="Geneva" w:hAnsi="Geneva"/>
      <w:snapToGrid w:val="0"/>
      <w:color w:val="000000"/>
      <w:sz w:val="14"/>
      <w:u w:val="single"/>
    </w:rPr>
  </w:style>
  <w:style w:type="paragraph" w:styleId="Nadpis9">
    <w:name w:val="heading 9"/>
    <w:basedOn w:val="Normlny"/>
    <w:next w:val="Normlny"/>
    <w:link w:val="Nadpis9Char"/>
    <w:qFormat/>
    <w:rsid w:val="00724FFC"/>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24FF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24FFC"/>
    <w:rPr>
      <w:rFonts w:ascii="Times New Roman" w:eastAsia="Times New Roman" w:hAnsi="Times New Roman" w:cs="Times New Roman"/>
      <w:b/>
      <w:sz w:val="18"/>
      <w:szCs w:val="20"/>
    </w:rPr>
  </w:style>
  <w:style w:type="character" w:customStyle="1" w:styleId="Nadpis3Char">
    <w:name w:val="Nadpis 3 Char"/>
    <w:basedOn w:val="Predvolenpsmoodseku"/>
    <w:link w:val="Nadpis3"/>
    <w:rsid w:val="00724FFC"/>
    <w:rPr>
      <w:rFonts w:ascii="Geneva" w:eastAsia="Times New Roman" w:hAnsi="Geneva" w:cs="Times New Roman"/>
      <w:b/>
      <w:i/>
      <w:snapToGrid w:val="0"/>
      <w:color w:val="000000"/>
      <w:sz w:val="16"/>
      <w:szCs w:val="20"/>
      <w:lang w:val="en-GB"/>
    </w:rPr>
  </w:style>
  <w:style w:type="character" w:customStyle="1" w:styleId="Nadpis4Char">
    <w:name w:val="Nadpis 4 Char"/>
    <w:basedOn w:val="Predvolenpsmoodseku"/>
    <w:link w:val="Nadpis4"/>
    <w:rsid w:val="00724FFC"/>
    <w:rPr>
      <w:rFonts w:ascii="Times New Roman" w:eastAsia="Times New Roman" w:hAnsi="Times New Roman" w:cs="Times New Roman"/>
      <w:b/>
      <w:sz w:val="20"/>
      <w:szCs w:val="20"/>
    </w:rPr>
  </w:style>
  <w:style w:type="character" w:customStyle="1" w:styleId="Nadpis5Char">
    <w:name w:val="Nadpis 5 Char"/>
    <w:basedOn w:val="Predvolenpsmoodseku"/>
    <w:link w:val="Nadpis5"/>
    <w:rsid w:val="00724FFC"/>
    <w:rPr>
      <w:rFonts w:ascii="Times New Roman" w:eastAsia="Times New Roman" w:hAnsi="Times New Roman" w:cs="Times New Roman"/>
      <w:b/>
      <w:sz w:val="28"/>
      <w:szCs w:val="20"/>
    </w:rPr>
  </w:style>
  <w:style w:type="character" w:customStyle="1" w:styleId="Nadpis6Char">
    <w:name w:val="Nadpis 6 Char"/>
    <w:basedOn w:val="Predvolenpsmoodseku"/>
    <w:link w:val="Nadpis6"/>
    <w:rsid w:val="00724FFC"/>
    <w:rPr>
      <w:rFonts w:ascii="Times New Roman" w:eastAsia="Times New Roman" w:hAnsi="Times New Roman" w:cs="Times New Roman"/>
      <w:b/>
      <w:caps/>
      <w:sz w:val="32"/>
      <w:szCs w:val="20"/>
    </w:rPr>
  </w:style>
  <w:style w:type="character" w:customStyle="1" w:styleId="Nadpis7Char">
    <w:name w:val="Nadpis 7 Char"/>
    <w:basedOn w:val="Predvolenpsmoodseku"/>
    <w:link w:val="Nadpis7"/>
    <w:rsid w:val="00724FFC"/>
    <w:rPr>
      <w:rFonts w:ascii="Times New Roman" w:eastAsia="Times New Roman" w:hAnsi="Times New Roman" w:cs="Times New Roman"/>
      <w:b/>
      <w:sz w:val="52"/>
      <w:szCs w:val="20"/>
    </w:rPr>
  </w:style>
  <w:style w:type="character" w:customStyle="1" w:styleId="Nadpis8Char">
    <w:name w:val="Nadpis 8 Char"/>
    <w:basedOn w:val="Predvolenpsmoodseku"/>
    <w:link w:val="Nadpis8"/>
    <w:rsid w:val="00724FFC"/>
    <w:rPr>
      <w:rFonts w:ascii="Geneva" w:eastAsia="Times New Roman" w:hAnsi="Geneva" w:cs="Times New Roman"/>
      <w:snapToGrid w:val="0"/>
      <w:color w:val="000000"/>
      <w:sz w:val="14"/>
      <w:szCs w:val="20"/>
      <w:u w:val="single"/>
    </w:rPr>
  </w:style>
  <w:style w:type="character" w:customStyle="1" w:styleId="Nadpis9Char">
    <w:name w:val="Nadpis 9 Char"/>
    <w:basedOn w:val="Predvolenpsmoodseku"/>
    <w:link w:val="Nadpis9"/>
    <w:rsid w:val="00724FFC"/>
    <w:rPr>
      <w:rFonts w:ascii="Times New Roman" w:eastAsia="Times New Roman" w:hAnsi="Times New Roman" w:cs="Times New Roman"/>
      <w:sz w:val="32"/>
      <w:szCs w:val="20"/>
    </w:rPr>
  </w:style>
  <w:style w:type="paragraph" w:styleId="Hlavika">
    <w:name w:val="header"/>
    <w:basedOn w:val="Normlny"/>
    <w:link w:val="HlavikaChar"/>
    <w:rsid w:val="00724FFC"/>
    <w:pPr>
      <w:tabs>
        <w:tab w:val="center" w:pos="4153"/>
        <w:tab w:val="right" w:pos="8306"/>
      </w:tabs>
    </w:pPr>
  </w:style>
  <w:style w:type="character" w:customStyle="1" w:styleId="HlavikaChar">
    <w:name w:val="Hlavička Char"/>
    <w:basedOn w:val="Predvolenpsmoodseku"/>
    <w:link w:val="Hlavika"/>
    <w:rsid w:val="00724FFC"/>
    <w:rPr>
      <w:rFonts w:ascii="Times New Roman" w:eastAsia="Times New Roman" w:hAnsi="Times New Roman" w:cs="Times New Roman"/>
      <w:sz w:val="20"/>
      <w:szCs w:val="20"/>
    </w:rPr>
  </w:style>
  <w:style w:type="paragraph" w:styleId="Pta">
    <w:name w:val="footer"/>
    <w:basedOn w:val="Normlny"/>
    <w:link w:val="PtaChar"/>
    <w:uiPriority w:val="99"/>
    <w:rsid w:val="00724FFC"/>
    <w:pPr>
      <w:tabs>
        <w:tab w:val="center" w:pos="4153"/>
        <w:tab w:val="right" w:pos="8306"/>
      </w:tabs>
    </w:pPr>
  </w:style>
  <w:style w:type="character" w:customStyle="1" w:styleId="PtaChar">
    <w:name w:val="Päta Char"/>
    <w:basedOn w:val="Predvolenpsmoodseku"/>
    <w:link w:val="Pta"/>
    <w:uiPriority w:val="99"/>
    <w:rsid w:val="00724FFC"/>
    <w:rPr>
      <w:rFonts w:ascii="Times New Roman" w:eastAsia="Times New Roman" w:hAnsi="Times New Roman" w:cs="Times New Roman"/>
      <w:sz w:val="20"/>
      <w:szCs w:val="20"/>
    </w:rPr>
  </w:style>
  <w:style w:type="character" w:styleId="slostrany">
    <w:name w:val="page number"/>
    <w:basedOn w:val="Predvolenpsmoodseku"/>
    <w:rsid w:val="00724FFC"/>
  </w:style>
  <w:style w:type="paragraph" w:styleId="Zkladntext">
    <w:name w:val="Body Text"/>
    <w:aliases w:val=" Char"/>
    <w:basedOn w:val="Normlny"/>
    <w:link w:val="ZkladntextChar"/>
    <w:rsid w:val="00724FFC"/>
    <w:pPr>
      <w:ind w:left="426"/>
      <w:jc w:val="both"/>
    </w:pPr>
    <w:rPr>
      <w:sz w:val="18"/>
    </w:rPr>
  </w:style>
  <w:style w:type="character" w:customStyle="1" w:styleId="ZkladntextChar">
    <w:name w:val="Základný text Char"/>
    <w:aliases w:val=" Char Char"/>
    <w:basedOn w:val="Predvolenpsmoodseku"/>
    <w:link w:val="Zkladntext"/>
    <w:rsid w:val="00724FFC"/>
    <w:rPr>
      <w:rFonts w:ascii="Times New Roman" w:eastAsia="Times New Roman" w:hAnsi="Times New Roman" w:cs="Times New Roman"/>
      <w:sz w:val="18"/>
      <w:szCs w:val="20"/>
    </w:rPr>
  </w:style>
  <w:style w:type="paragraph" w:customStyle="1" w:styleId="Uvod">
    <w:name w:val="Uvod"/>
    <w:basedOn w:val="Normlny"/>
    <w:rsid w:val="00724FFC"/>
    <w:pPr>
      <w:ind w:left="284" w:hanging="284"/>
      <w:jc w:val="both"/>
    </w:pPr>
    <w:rPr>
      <w:sz w:val="22"/>
    </w:rPr>
  </w:style>
  <w:style w:type="paragraph" w:customStyle="1" w:styleId="Tabulka">
    <w:name w:val="Tabulka"/>
    <w:basedOn w:val="Normlny"/>
    <w:rsid w:val="00724FFC"/>
    <w:rPr>
      <w:color w:val="000000"/>
      <w:sz w:val="18"/>
    </w:rPr>
  </w:style>
  <w:style w:type="paragraph" w:customStyle="1" w:styleId="Pismenka">
    <w:name w:val="Pismenka"/>
    <w:basedOn w:val="Zkladntext"/>
    <w:rsid w:val="00724FFC"/>
    <w:pPr>
      <w:numPr>
        <w:numId w:val="3"/>
      </w:numPr>
      <w:tabs>
        <w:tab w:val="clear" w:pos="360"/>
        <w:tab w:val="num" w:pos="426"/>
      </w:tabs>
      <w:ind w:left="426" w:hanging="426"/>
    </w:pPr>
    <w:rPr>
      <w:b/>
    </w:rPr>
  </w:style>
  <w:style w:type="paragraph" w:styleId="Obsah1">
    <w:name w:val="toc 1"/>
    <w:basedOn w:val="Normlny"/>
    <w:next w:val="Normlny"/>
    <w:autoRedefine/>
    <w:semiHidden/>
    <w:rsid w:val="00724FFC"/>
    <w:pPr>
      <w:tabs>
        <w:tab w:val="left" w:pos="426"/>
        <w:tab w:val="right" w:pos="9203"/>
      </w:tabs>
      <w:spacing w:before="360"/>
    </w:pPr>
    <w:rPr>
      <w:b/>
      <w:bCs/>
      <w:caps/>
      <w:noProof/>
      <w:szCs w:val="18"/>
    </w:rPr>
  </w:style>
  <w:style w:type="paragraph" w:styleId="Obsah2">
    <w:name w:val="toc 2"/>
    <w:basedOn w:val="Normlny"/>
    <w:next w:val="Normlny"/>
    <w:autoRedefine/>
    <w:semiHidden/>
    <w:rsid w:val="00724FFC"/>
    <w:pPr>
      <w:tabs>
        <w:tab w:val="left" w:pos="993"/>
        <w:tab w:val="right" w:pos="9203"/>
      </w:tabs>
      <w:ind w:firstLine="567"/>
    </w:pPr>
    <w:rPr>
      <w:b/>
      <w:bCs/>
      <w:noProof/>
      <w:szCs w:val="18"/>
    </w:rPr>
  </w:style>
  <w:style w:type="paragraph" w:styleId="Obsah3">
    <w:name w:val="toc 3"/>
    <w:basedOn w:val="Normlny"/>
    <w:next w:val="Normlny"/>
    <w:autoRedefine/>
    <w:semiHidden/>
    <w:rsid w:val="00724FFC"/>
    <w:pPr>
      <w:ind w:left="200"/>
    </w:pPr>
    <w:rPr>
      <w:szCs w:val="24"/>
    </w:rPr>
  </w:style>
  <w:style w:type="paragraph" w:styleId="Obsah4">
    <w:name w:val="toc 4"/>
    <w:basedOn w:val="Normlny"/>
    <w:next w:val="Normlny"/>
    <w:autoRedefine/>
    <w:semiHidden/>
    <w:rsid w:val="00724FFC"/>
    <w:pPr>
      <w:ind w:left="400"/>
    </w:pPr>
    <w:rPr>
      <w:szCs w:val="24"/>
    </w:rPr>
  </w:style>
  <w:style w:type="paragraph" w:styleId="Obsah5">
    <w:name w:val="toc 5"/>
    <w:basedOn w:val="Normlny"/>
    <w:next w:val="Normlny"/>
    <w:autoRedefine/>
    <w:semiHidden/>
    <w:rsid w:val="00724FFC"/>
    <w:pPr>
      <w:ind w:left="600"/>
    </w:pPr>
    <w:rPr>
      <w:szCs w:val="24"/>
    </w:rPr>
  </w:style>
  <w:style w:type="paragraph" w:styleId="Obsah6">
    <w:name w:val="toc 6"/>
    <w:basedOn w:val="Normlny"/>
    <w:next w:val="Normlny"/>
    <w:autoRedefine/>
    <w:semiHidden/>
    <w:rsid w:val="00724FFC"/>
    <w:pPr>
      <w:ind w:left="800"/>
    </w:pPr>
    <w:rPr>
      <w:szCs w:val="24"/>
    </w:rPr>
  </w:style>
  <w:style w:type="paragraph" w:styleId="Obsah7">
    <w:name w:val="toc 7"/>
    <w:basedOn w:val="Normlny"/>
    <w:next w:val="Normlny"/>
    <w:autoRedefine/>
    <w:semiHidden/>
    <w:rsid w:val="00724FFC"/>
    <w:pPr>
      <w:ind w:left="1000"/>
    </w:pPr>
    <w:rPr>
      <w:szCs w:val="24"/>
    </w:rPr>
  </w:style>
  <w:style w:type="paragraph" w:styleId="Obsah8">
    <w:name w:val="toc 8"/>
    <w:basedOn w:val="Normlny"/>
    <w:next w:val="Normlny"/>
    <w:autoRedefine/>
    <w:semiHidden/>
    <w:rsid w:val="00724FFC"/>
    <w:pPr>
      <w:ind w:left="1200"/>
    </w:pPr>
    <w:rPr>
      <w:szCs w:val="24"/>
    </w:rPr>
  </w:style>
  <w:style w:type="paragraph" w:styleId="Obsah9">
    <w:name w:val="toc 9"/>
    <w:basedOn w:val="Normlny"/>
    <w:next w:val="Normlny"/>
    <w:autoRedefine/>
    <w:semiHidden/>
    <w:rsid w:val="00724FFC"/>
    <w:pPr>
      <w:ind w:left="1400"/>
    </w:pPr>
    <w:rPr>
      <w:szCs w:val="24"/>
    </w:rPr>
  </w:style>
  <w:style w:type="character" w:styleId="Hypertextovprepojenie">
    <w:name w:val="Hyperlink"/>
    <w:basedOn w:val="Predvolenpsmoodseku"/>
    <w:rsid w:val="00724FFC"/>
    <w:rPr>
      <w:color w:val="0000FF"/>
      <w:u w:val="single"/>
    </w:rPr>
  </w:style>
  <w:style w:type="character" w:styleId="PouitHypertextovPrepojenie">
    <w:name w:val="FollowedHyperlink"/>
    <w:basedOn w:val="Predvolenpsmoodseku"/>
    <w:rsid w:val="00724FFC"/>
    <w:rPr>
      <w:color w:val="800080"/>
      <w:u w:val="single"/>
    </w:rPr>
  </w:style>
  <w:style w:type="paragraph" w:styleId="Zarkazkladnhotextu">
    <w:name w:val="Body Text Indent"/>
    <w:basedOn w:val="Normlny"/>
    <w:link w:val="ZarkazkladnhotextuChar"/>
    <w:rsid w:val="00724FFC"/>
    <w:pPr>
      <w:spacing w:after="120"/>
      <w:ind w:left="283"/>
    </w:pPr>
  </w:style>
  <w:style w:type="character" w:customStyle="1" w:styleId="ZarkazkladnhotextuChar">
    <w:name w:val="Zarážka základného textu Char"/>
    <w:basedOn w:val="Predvolenpsmoodseku"/>
    <w:link w:val="Zarkazkladnhotextu"/>
    <w:rsid w:val="00724FFC"/>
    <w:rPr>
      <w:rFonts w:ascii="Times New Roman" w:eastAsia="Times New Roman" w:hAnsi="Times New Roman" w:cs="Times New Roman"/>
      <w:sz w:val="20"/>
      <w:szCs w:val="20"/>
    </w:rPr>
  </w:style>
  <w:style w:type="paragraph" w:customStyle="1" w:styleId="TopHeader">
    <w:name w:val="Top Header"/>
    <w:basedOn w:val="Normlny"/>
    <w:qFormat/>
    <w:rsid w:val="00724FFC"/>
    <w:pPr>
      <w:jc w:val="center"/>
    </w:pPr>
    <w:rPr>
      <w:rFonts w:ascii="Arial Narrow" w:hAnsi="Arial Narrow"/>
      <w:b/>
      <w:bCs/>
      <w:sz w:val="22"/>
      <w:szCs w:val="22"/>
    </w:rPr>
  </w:style>
  <w:style w:type="paragraph" w:customStyle="1" w:styleId="Value">
    <w:name w:val="Value"/>
    <w:basedOn w:val="Normlny"/>
    <w:link w:val="ValueChar"/>
    <w:qFormat/>
    <w:rsid w:val="00724FFC"/>
    <w:pPr>
      <w:jc w:val="right"/>
    </w:pPr>
    <w:rPr>
      <w:rFonts w:ascii="Arial Narrow" w:hAnsi="Arial Narrow"/>
      <w:sz w:val="22"/>
      <w:szCs w:val="24"/>
    </w:rPr>
  </w:style>
  <w:style w:type="character" w:customStyle="1" w:styleId="ValueChar">
    <w:name w:val="Value Char"/>
    <w:basedOn w:val="Predvolenpsmoodseku"/>
    <w:link w:val="Value"/>
    <w:locked/>
    <w:rsid w:val="00724FFC"/>
    <w:rPr>
      <w:rFonts w:ascii="Arial Narrow" w:eastAsia="Times New Roman" w:hAnsi="Arial Narrow" w:cs="Times New Roman"/>
      <w:szCs w:val="24"/>
    </w:rPr>
  </w:style>
  <w:style w:type="paragraph" w:customStyle="1" w:styleId="ValueCentered">
    <w:name w:val="Value Centered"/>
    <w:basedOn w:val="Value"/>
    <w:link w:val="ValueCenteredChar"/>
    <w:qFormat/>
    <w:rsid w:val="00724FFC"/>
    <w:pPr>
      <w:jc w:val="center"/>
    </w:pPr>
  </w:style>
  <w:style w:type="character" w:customStyle="1" w:styleId="ValueCenteredChar">
    <w:name w:val="Value Centered Char"/>
    <w:basedOn w:val="ValueChar"/>
    <w:link w:val="ValueCentered"/>
    <w:locked/>
    <w:rsid w:val="00724FFC"/>
    <w:rPr>
      <w:rFonts w:ascii="Arial Narrow" w:eastAsia="Times New Roman" w:hAnsi="Arial Narrow" w:cs="Times New Roman"/>
      <w:szCs w:val="24"/>
    </w:rPr>
  </w:style>
  <w:style w:type="paragraph" w:styleId="Textbubliny">
    <w:name w:val="Balloon Text"/>
    <w:basedOn w:val="Normlny"/>
    <w:link w:val="TextbublinyChar"/>
    <w:uiPriority w:val="99"/>
    <w:semiHidden/>
    <w:unhideWhenUsed/>
    <w:rsid w:val="00724FFC"/>
    <w:rPr>
      <w:rFonts w:ascii="Tahoma" w:hAnsi="Tahoma" w:cs="Tahoma"/>
      <w:sz w:val="16"/>
      <w:szCs w:val="16"/>
    </w:rPr>
  </w:style>
  <w:style w:type="character" w:customStyle="1" w:styleId="TextbublinyChar">
    <w:name w:val="Text bubliny Char"/>
    <w:basedOn w:val="Predvolenpsmoodseku"/>
    <w:link w:val="Textbubliny"/>
    <w:uiPriority w:val="99"/>
    <w:semiHidden/>
    <w:rsid w:val="00724FFC"/>
    <w:rPr>
      <w:rFonts w:ascii="Tahoma" w:eastAsia="Times New Roman" w:hAnsi="Tahoma" w:cs="Tahoma"/>
      <w:sz w:val="16"/>
      <w:szCs w:val="16"/>
    </w:rPr>
  </w:style>
  <w:style w:type="character" w:customStyle="1" w:styleId="ra">
    <w:name w:val="ra"/>
    <w:basedOn w:val="Predvolenpsmoodseku"/>
    <w:rsid w:val="00724FFC"/>
  </w:style>
  <w:style w:type="character" w:customStyle="1" w:styleId="tl">
    <w:name w:val="tl"/>
    <w:basedOn w:val="Predvolenpsmoodseku"/>
    <w:rsid w:val="00724F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24FF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24FFC"/>
    <w:pPr>
      <w:keepNext/>
      <w:numPr>
        <w:numId w:val="1"/>
      </w:numPr>
      <w:outlineLvl w:val="0"/>
    </w:pPr>
    <w:rPr>
      <w:b/>
      <w:caps/>
      <w:sz w:val="18"/>
    </w:rPr>
  </w:style>
  <w:style w:type="paragraph" w:styleId="Nadpis2">
    <w:name w:val="heading 2"/>
    <w:basedOn w:val="Normlny"/>
    <w:next w:val="Normlny"/>
    <w:link w:val="Nadpis2Char"/>
    <w:qFormat/>
    <w:rsid w:val="00724FFC"/>
    <w:pPr>
      <w:keepNext/>
      <w:numPr>
        <w:numId w:val="2"/>
      </w:numPr>
      <w:outlineLvl w:val="1"/>
    </w:pPr>
    <w:rPr>
      <w:b/>
      <w:sz w:val="18"/>
    </w:rPr>
  </w:style>
  <w:style w:type="paragraph" w:styleId="Nadpis3">
    <w:name w:val="heading 3"/>
    <w:basedOn w:val="Normlny"/>
    <w:next w:val="Normlny"/>
    <w:link w:val="Nadpis3Char"/>
    <w:qFormat/>
    <w:rsid w:val="00724FFC"/>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rsid w:val="00724FFC"/>
    <w:pPr>
      <w:keepNext/>
      <w:outlineLvl w:val="3"/>
    </w:pPr>
    <w:rPr>
      <w:b/>
    </w:rPr>
  </w:style>
  <w:style w:type="paragraph" w:styleId="Nadpis5">
    <w:name w:val="heading 5"/>
    <w:basedOn w:val="Normlny"/>
    <w:next w:val="Normlny"/>
    <w:link w:val="Nadpis5Char"/>
    <w:qFormat/>
    <w:rsid w:val="00724FFC"/>
    <w:pPr>
      <w:keepNext/>
      <w:outlineLvl w:val="4"/>
    </w:pPr>
    <w:rPr>
      <w:b/>
      <w:sz w:val="28"/>
    </w:rPr>
  </w:style>
  <w:style w:type="paragraph" w:styleId="Nadpis6">
    <w:name w:val="heading 6"/>
    <w:basedOn w:val="Normlny"/>
    <w:next w:val="Normlny"/>
    <w:link w:val="Nadpis6Char"/>
    <w:qFormat/>
    <w:rsid w:val="00724FFC"/>
    <w:pPr>
      <w:keepNext/>
      <w:outlineLvl w:val="5"/>
    </w:pPr>
    <w:rPr>
      <w:b/>
      <w:caps/>
      <w:sz w:val="32"/>
    </w:rPr>
  </w:style>
  <w:style w:type="paragraph" w:styleId="Nadpis7">
    <w:name w:val="heading 7"/>
    <w:basedOn w:val="Normlny"/>
    <w:next w:val="Normlny"/>
    <w:link w:val="Nadpis7Char"/>
    <w:qFormat/>
    <w:rsid w:val="00724FFC"/>
    <w:pPr>
      <w:keepNext/>
      <w:jc w:val="center"/>
      <w:outlineLvl w:val="6"/>
    </w:pPr>
    <w:rPr>
      <w:b/>
      <w:sz w:val="52"/>
    </w:rPr>
  </w:style>
  <w:style w:type="paragraph" w:styleId="Nadpis8">
    <w:name w:val="heading 8"/>
    <w:basedOn w:val="Normlny"/>
    <w:next w:val="Normlny"/>
    <w:link w:val="Nadpis8Char"/>
    <w:qFormat/>
    <w:rsid w:val="00724FFC"/>
    <w:pPr>
      <w:keepNext/>
      <w:jc w:val="center"/>
      <w:outlineLvl w:val="7"/>
    </w:pPr>
    <w:rPr>
      <w:rFonts w:ascii="Geneva" w:hAnsi="Geneva"/>
      <w:snapToGrid w:val="0"/>
      <w:color w:val="000000"/>
      <w:sz w:val="14"/>
      <w:u w:val="single"/>
    </w:rPr>
  </w:style>
  <w:style w:type="paragraph" w:styleId="Nadpis9">
    <w:name w:val="heading 9"/>
    <w:basedOn w:val="Normlny"/>
    <w:next w:val="Normlny"/>
    <w:link w:val="Nadpis9Char"/>
    <w:qFormat/>
    <w:rsid w:val="00724FFC"/>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24FF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24FFC"/>
    <w:rPr>
      <w:rFonts w:ascii="Times New Roman" w:eastAsia="Times New Roman" w:hAnsi="Times New Roman" w:cs="Times New Roman"/>
      <w:b/>
      <w:sz w:val="18"/>
      <w:szCs w:val="20"/>
    </w:rPr>
  </w:style>
  <w:style w:type="character" w:customStyle="1" w:styleId="Nadpis3Char">
    <w:name w:val="Nadpis 3 Char"/>
    <w:basedOn w:val="Predvolenpsmoodseku"/>
    <w:link w:val="Nadpis3"/>
    <w:rsid w:val="00724FFC"/>
    <w:rPr>
      <w:rFonts w:ascii="Geneva" w:eastAsia="Times New Roman" w:hAnsi="Geneva" w:cs="Times New Roman"/>
      <w:b/>
      <w:i/>
      <w:snapToGrid w:val="0"/>
      <w:color w:val="000000"/>
      <w:sz w:val="16"/>
      <w:szCs w:val="20"/>
      <w:lang w:val="en-GB"/>
    </w:rPr>
  </w:style>
  <w:style w:type="character" w:customStyle="1" w:styleId="Nadpis4Char">
    <w:name w:val="Nadpis 4 Char"/>
    <w:basedOn w:val="Predvolenpsmoodseku"/>
    <w:link w:val="Nadpis4"/>
    <w:rsid w:val="00724FFC"/>
    <w:rPr>
      <w:rFonts w:ascii="Times New Roman" w:eastAsia="Times New Roman" w:hAnsi="Times New Roman" w:cs="Times New Roman"/>
      <w:b/>
      <w:sz w:val="20"/>
      <w:szCs w:val="20"/>
    </w:rPr>
  </w:style>
  <w:style w:type="character" w:customStyle="1" w:styleId="Nadpis5Char">
    <w:name w:val="Nadpis 5 Char"/>
    <w:basedOn w:val="Predvolenpsmoodseku"/>
    <w:link w:val="Nadpis5"/>
    <w:rsid w:val="00724FFC"/>
    <w:rPr>
      <w:rFonts w:ascii="Times New Roman" w:eastAsia="Times New Roman" w:hAnsi="Times New Roman" w:cs="Times New Roman"/>
      <w:b/>
      <w:sz w:val="28"/>
      <w:szCs w:val="20"/>
    </w:rPr>
  </w:style>
  <w:style w:type="character" w:customStyle="1" w:styleId="Nadpis6Char">
    <w:name w:val="Nadpis 6 Char"/>
    <w:basedOn w:val="Predvolenpsmoodseku"/>
    <w:link w:val="Nadpis6"/>
    <w:rsid w:val="00724FFC"/>
    <w:rPr>
      <w:rFonts w:ascii="Times New Roman" w:eastAsia="Times New Roman" w:hAnsi="Times New Roman" w:cs="Times New Roman"/>
      <w:b/>
      <w:caps/>
      <w:sz w:val="32"/>
      <w:szCs w:val="20"/>
    </w:rPr>
  </w:style>
  <w:style w:type="character" w:customStyle="1" w:styleId="Nadpis7Char">
    <w:name w:val="Nadpis 7 Char"/>
    <w:basedOn w:val="Predvolenpsmoodseku"/>
    <w:link w:val="Nadpis7"/>
    <w:rsid w:val="00724FFC"/>
    <w:rPr>
      <w:rFonts w:ascii="Times New Roman" w:eastAsia="Times New Roman" w:hAnsi="Times New Roman" w:cs="Times New Roman"/>
      <w:b/>
      <w:sz w:val="52"/>
      <w:szCs w:val="20"/>
    </w:rPr>
  </w:style>
  <w:style w:type="character" w:customStyle="1" w:styleId="Nadpis8Char">
    <w:name w:val="Nadpis 8 Char"/>
    <w:basedOn w:val="Predvolenpsmoodseku"/>
    <w:link w:val="Nadpis8"/>
    <w:rsid w:val="00724FFC"/>
    <w:rPr>
      <w:rFonts w:ascii="Geneva" w:eastAsia="Times New Roman" w:hAnsi="Geneva" w:cs="Times New Roman"/>
      <w:snapToGrid w:val="0"/>
      <w:color w:val="000000"/>
      <w:sz w:val="14"/>
      <w:szCs w:val="20"/>
      <w:u w:val="single"/>
    </w:rPr>
  </w:style>
  <w:style w:type="character" w:customStyle="1" w:styleId="Nadpis9Char">
    <w:name w:val="Nadpis 9 Char"/>
    <w:basedOn w:val="Predvolenpsmoodseku"/>
    <w:link w:val="Nadpis9"/>
    <w:rsid w:val="00724FFC"/>
    <w:rPr>
      <w:rFonts w:ascii="Times New Roman" w:eastAsia="Times New Roman" w:hAnsi="Times New Roman" w:cs="Times New Roman"/>
      <w:sz w:val="32"/>
      <w:szCs w:val="20"/>
    </w:rPr>
  </w:style>
  <w:style w:type="paragraph" w:styleId="Hlavika">
    <w:name w:val="header"/>
    <w:basedOn w:val="Normlny"/>
    <w:link w:val="HlavikaChar"/>
    <w:rsid w:val="00724FFC"/>
    <w:pPr>
      <w:tabs>
        <w:tab w:val="center" w:pos="4153"/>
        <w:tab w:val="right" w:pos="8306"/>
      </w:tabs>
    </w:pPr>
  </w:style>
  <w:style w:type="character" w:customStyle="1" w:styleId="HlavikaChar">
    <w:name w:val="Hlavička Char"/>
    <w:basedOn w:val="Predvolenpsmoodseku"/>
    <w:link w:val="Hlavika"/>
    <w:rsid w:val="00724FFC"/>
    <w:rPr>
      <w:rFonts w:ascii="Times New Roman" w:eastAsia="Times New Roman" w:hAnsi="Times New Roman" w:cs="Times New Roman"/>
      <w:sz w:val="20"/>
      <w:szCs w:val="20"/>
    </w:rPr>
  </w:style>
  <w:style w:type="paragraph" w:styleId="Pta">
    <w:name w:val="footer"/>
    <w:basedOn w:val="Normlny"/>
    <w:link w:val="PtaChar"/>
    <w:uiPriority w:val="99"/>
    <w:rsid w:val="00724FFC"/>
    <w:pPr>
      <w:tabs>
        <w:tab w:val="center" w:pos="4153"/>
        <w:tab w:val="right" w:pos="8306"/>
      </w:tabs>
    </w:pPr>
  </w:style>
  <w:style w:type="character" w:customStyle="1" w:styleId="PtaChar">
    <w:name w:val="Päta Char"/>
    <w:basedOn w:val="Predvolenpsmoodseku"/>
    <w:link w:val="Pta"/>
    <w:uiPriority w:val="99"/>
    <w:rsid w:val="00724FFC"/>
    <w:rPr>
      <w:rFonts w:ascii="Times New Roman" w:eastAsia="Times New Roman" w:hAnsi="Times New Roman" w:cs="Times New Roman"/>
      <w:sz w:val="20"/>
      <w:szCs w:val="20"/>
    </w:rPr>
  </w:style>
  <w:style w:type="character" w:styleId="slostrany">
    <w:name w:val="page number"/>
    <w:basedOn w:val="Predvolenpsmoodseku"/>
    <w:rsid w:val="00724FFC"/>
  </w:style>
  <w:style w:type="paragraph" w:styleId="Zkladntext">
    <w:name w:val="Body Text"/>
    <w:aliases w:val=" Char"/>
    <w:basedOn w:val="Normlny"/>
    <w:link w:val="ZkladntextChar"/>
    <w:rsid w:val="00724FFC"/>
    <w:pPr>
      <w:ind w:left="426"/>
      <w:jc w:val="both"/>
    </w:pPr>
    <w:rPr>
      <w:sz w:val="18"/>
    </w:rPr>
  </w:style>
  <w:style w:type="character" w:customStyle="1" w:styleId="ZkladntextChar">
    <w:name w:val="Základný text Char"/>
    <w:aliases w:val=" Char Char"/>
    <w:basedOn w:val="Predvolenpsmoodseku"/>
    <w:link w:val="Zkladntext"/>
    <w:rsid w:val="00724FFC"/>
    <w:rPr>
      <w:rFonts w:ascii="Times New Roman" w:eastAsia="Times New Roman" w:hAnsi="Times New Roman" w:cs="Times New Roman"/>
      <w:sz w:val="18"/>
      <w:szCs w:val="20"/>
    </w:rPr>
  </w:style>
  <w:style w:type="paragraph" w:customStyle="1" w:styleId="Uvod">
    <w:name w:val="Uvod"/>
    <w:basedOn w:val="Normlny"/>
    <w:rsid w:val="00724FFC"/>
    <w:pPr>
      <w:ind w:left="284" w:hanging="284"/>
      <w:jc w:val="both"/>
    </w:pPr>
    <w:rPr>
      <w:sz w:val="22"/>
    </w:rPr>
  </w:style>
  <w:style w:type="paragraph" w:customStyle="1" w:styleId="Tabulka">
    <w:name w:val="Tabulka"/>
    <w:basedOn w:val="Normlny"/>
    <w:rsid w:val="00724FFC"/>
    <w:rPr>
      <w:color w:val="000000"/>
      <w:sz w:val="18"/>
    </w:rPr>
  </w:style>
  <w:style w:type="paragraph" w:customStyle="1" w:styleId="Pismenka">
    <w:name w:val="Pismenka"/>
    <w:basedOn w:val="Zkladntext"/>
    <w:rsid w:val="00724FFC"/>
    <w:pPr>
      <w:numPr>
        <w:numId w:val="3"/>
      </w:numPr>
      <w:tabs>
        <w:tab w:val="clear" w:pos="360"/>
        <w:tab w:val="num" w:pos="426"/>
      </w:tabs>
      <w:ind w:left="426" w:hanging="426"/>
    </w:pPr>
    <w:rPr>
      <w:b/>
    </w:rPr>
  </w:style>
  <w:style w:type="paragraph" w:styleId="Obsah1">
    <w:name w:val="toc 1"/>
    <w:basedOn w:val="Normlny"/>
    <w:next w:val="Normlny"/>
    <w:autoRedefine/>
    <w:semiHidden/>
    <w:rsid w:val="00724FFC"/>
    <w:pPr>
      <w:tabs>
        <w:tab w:val="left" w:pos="426"/>
        <w:tab w:val="right" w:pos="9203"/>
      </w:tabs>
      <w:spacing w:before="360"/>
    </w:pPr>
    <w:rPr>
      <w:b/>
      <w:bCs/>
      <w:caps/>
      <w:noProof/>
      <w:szCs w:val="18"/>
    </w:rPr>
  </w:style>
  <w:style w:type="paragraph" w:styleId="Obsah2">
    <w:name w:val="toc 2"/>
    <w:basedOn w:val="Normlny"/>
    <w:next w:val="Normlny"/>
    <w:autoRedefine/>
    <w:semiHidden/>
    <w:rsid w:val="00724FFC"/>
    <w:pPr>
      <w:tabs>
        <w:tab w:val="left" w:pos="993"/>
        <w:tab w:val="right" w:pos="9203"/>
      </w:tabs>
      <w:ind w:firstLine="567"/>
    </w:pPr>
    <w:rPr>
      <w:b/>
      <w:bCs/>
      <w:noProof/>
      <w:szCs w:val="18"/>
    </w:rPr>
  </w:style>
  <w:style w:type="paragraph" w:styleId="Obsah3">
    <w:name w:val="toc 3"/>
    <w:basedOn w:val="Normlny"/>
    <w:next w:val="Normlny"/>
    <w:autoRedefine/>
    <w:semiHidden/>
    <w:rsid w:val="00724FFC"/>
    <w:pPr>
      <w:ind w:left="200"/>
    </w:pPr>
    <w:rPr>
      <w:szCs w:val="24"/>
    </w:rPr>
  </w:style>
  <w:style w:type="paragraph" w:styleId="Obsah4">
    <w:name w:val="toc 4"/>
    <w:basedOn w:val="Normlny"/>
    <w:next w:val="Normlny"/>
    <w:autoRedefine/>
    <w:semiHidden/>
    <w:rsid w:val="00724FFC"/>
    <w:pPr>
      <w:ind w:left="400"/>
    </w:pPr>
    <w:rPr>
      <w:szCs w:val="24"/>
    </w:rPr>
  </w:style>
  <w:style w:type="paragraph" w:styleId="Obsah5">
    <w:name w:val="toc 5"/>
    <w:basedOn w:val="Normlny"/>
    <w:next w:val="Normlny"/>
    <w:autoRedefine/>
    <w:semiHidden/>
    <w:rsid w:val="00724FFC"/>
    <w:pPr>
      <w:ind w:left="600"/>
    </w:pPr>
    <w:rPr>
      <w:szCs w:val="24"/>
    </w:rPr>
  </w:style>
  <w:style w:type="paragraph" w:styleId="Obsah6">
    <w:name w:val="toc 6"/>
    <w:basedOn w:val="Normlny"/>
    <w:next w:val="Normlny"/>
    <w:autoRedefine/>
    <w:semiHidden/>
    <w:rsid w:val="00724FFC"/>
    <w:pPr>
      <w:ind w:left="800"/>
    </w:pPr>
    <w:rPr>
      <w:szCs w:val="24"/>
    </w:rPr>
  </w:style>
  <w:style w:type="paragraph" w:styleId="Obsah7">
    <w:name w:val="toc 7"/>
    <w:basedOn w:val="Normlny"/>
    <w:next w:val="Normlny"/>
    <w:autoRedefine/>
    <w:semiHidden/>
    <w:rsid w:val="00724FFC"/>
    <w:pPr>
      <w:ind w:left="1000"/>
    </w:pPr>
    <w:rPr>
      <w:szCs w:val="24"/>
    </w:rPr>
  </w:style>
  <w:style w:type="paragraph" w:styleId="Obsah8">
    <w:name w:val="toc 8"/>
    <w:basedOn w:val="Normlny"/>
    <w:next w:val="Normlny"/>
    <w:autoRedefine/>
    <w:semiHidden/>
    <w:rsid w:val="00724FFC"/>
    <w:pPr>
      <w:ind w:left="1200"/>
    </w:pPr>
    <w:rPr>
      <w:szCs w:val="24"/>
    </w:rPr>
  </w:style>
  <w:style w:type="paragraph" w:styleId="Obsah9">
    <w:name w:val="toc 9"/>
    <w:basedOn w:val="Normlny"/>
    <w:next w:val="Normlny"/>
    <w:autoRedefine/>
    <w:semiHidden/>
    <w:rsid w:val="00724FFC"/>
    <w:pPr>
      <w:ind w:left="1400"/>
    </w:pPr>
    <w:rPr>
      <w:szCs w:val="24"/>
    </w:rPr>
  </w:style>
  <w:style w:type="character" w:styleId="Hypertextovprepojenie">
    <w:name w:val="Hyperlink"/>
    <w:basedOn w:val="Predvolenpsmoodseku"/>
    <w:rsid w:val="00724FFC"/>
    <w:rPr>
      <w:color w:val="0000FF"/>
      <w:u w:val="single"/>
    </w:rPr>
  </w:style>
  <w:style w:type="character" w:styleId="PouitHypertextovPrepojenie">
    <w:name w:val="FollowedHyperlink"/>
    <w:basedOn w:val="Predvolenpsmoodseku"/>
    <w:rsid w:val="00724FFC"/>
    <w:rPr>
      <w:color w:val="800080"/>
      <w:u w:val="single"/>
    </w:rPr>
  </w:style>
  <w:style w:type="paragraph" w:styleId="Zarkazkladnhotextu">
    <w:name w:val="Body Text Indent"/>
    <w:basedOn w:val="Normlny"/>
    <w:link w:val="ZarkazkladnhotextuChar"/>
    <w:rsid w:val="00724FFC"/>
    <w:pPr>
      <w:spacing w:after="120"/>
      <w:ind w:left="283"/>
    </w:pPr>
  </w:style>
  <w:style w:type="character" w:customStyle="1" w:styleId="ZarkazkladnhotextuChar">
    <w:name w:val="Zarážka základného textu Char"/>
    <w:basedOn w:val="Predvolenpsmoodseku"/>
    <w:link w:val="Zarkazkladnhotextu"/>
    <w:rsid w:val="00724FFC"/>
    <w:rPr>
      <w:rFonts w:ascii="Times New Roman" w:eastAsia="Times New Roman" w:hAnsi="Times New Roman" w:cs="Times New Roman"/>
      <w:sz w:val="20"/>
      <w:szCs w:val="20"/>
    </w:rPr>
  </w:style>
  <w:style w:type="paragraph" w:customStyle="1" w:styleId="TopHeader">
    <w:name w:val="Top Header"/>
    <w:basedOn w:val="Normlny"/>
    <w:qFormat/>
    <w:rsid w:val="00724FFC"/>
    <w:pPr>
      <w:jc w:val="center"/>
    </w:pPr>
    <w:rPr>
      <w:rFonts w:ascii="Arial Narrow" w:hAnsi="Arial Narrow"/>
      <w:b/>
      <w:bCs/>
      <w:sz w:val="22"/>
      <w:szCs w:val="22"/>
    </w:rPr>
  </w:style>
  <w:style w:type="paragraph" w:customStyle="1" w:styleId="Value">
    <w:name w:val="Value"/>
    <w:basedOn w:val="Normlny"/>
    <w:link w:val="ValueChar"/>
    <w:qFormat/>
    <w:rsid w:val="00724FFC"/>
    <w:pPr>
      <w:jc w:val="right"/>
    </w:pPr>
    <w:rPr>
      <w:rFonts w:ascii="Arial Narrow" w:hAnsi="Arial Narrow"/>
      <w:sz w:val="22"/>
      <w:szCs w:val="24"/>
    </w:rPr>
  </w:style>
  <w:style w:type="character" w:customStyle="1" w:styleId="ValueChar">
    <w:name w:val="Value Char"/>
    <w:basedOn w:val="Predvolenpsmoodseku"/>
    <w:link w:val="Value"/>
    <w:locked/>
    <w:rsid w:val="00724FFC"/>
    <w:rPr>
      <w:rFonts w:ascii="Arial Narrow" w:eastAsia="Times New Roman" w:hAnsi="Arial Narrow" w:cs="Times New Roman"/>
      <w:szCs w:val="24"/>
    </w:rPr>
  </w:style>
  <w:style w:type="paragraph" w:customStyle="1" w:styleId="ValueCentered">
    <w:name w:val="Value Centered"/>
    <w:basedOn w:val="Value"/>
    <w:link w:val="ValueCenteredChar"/>
    <w:qFormat/>
    <w:rsid w:val="00724FFC"/>
    <w:pPr>
      <w:jc w:val="center"/>
    </w:pPr>
  </w:style>
  <w:style w:type="character" w:customStyle="1" w:styleId="ValueCenteredChar">
    <w:name w:val="Value Centered Char"/>
    <w:basedOn w:val="ValueChar"/>
    <w:link w:val="ValueCentered"/>
    <w:locked/>
    <w:rsid w:val="00724FFC"/>
    <w:rPr>
      <w:rFonts w:ascii="Arial Narrow" w:eastAsia="Times New Roman" w:hAnsi="Arial Narrow" w:cs="Times New Roman"/>
      <w:szCs w:val="24"/>
    </w:rPr>
  </w:style>
  <w:style w:type="paragraph" w:styleId="Textbubliny">
    <w:name w:val="Balloon Text"/>
    <w:basedOn w:val="Normlny"/>
    <w:link w:val="TextbublinyChar"/>
    <w:uiPriority w:val="99"/>
    <w:semiHidden/>
    <w:unhideWhenUsed/>
    <w:rsid w:val="00724FFC"/>
    <w:rPr>
      <w:rFonts w:ascii="Tahoma" w:hAnsi="Tahoma" w:cs="Tahoma"/>
      <w:sz w:val="16"/>
      <w:szCs w:val="16"/>
    </w:rPr>
  </w:style>
  <w:style w:type="character" w:customStyle="1" w:styleId="TextbublinyChar">
    <w:name w:val="Text bubliny Char"/>
    <w:basedOn w:val="Predvolenpsmoodseku"/>
    <w:link w:val="Textbubliny"/>
    <w:uiPriority w:val="99"/>
    <w:semiHidden/>
    <w:rsid w:val="00724FFC"/>
    <w:rPr>
      <w:rFonts w:ascii="Tahoma" w:eastAsia="Times New Roman" w:hAnsi="Tahoma" w:cs="Tahoma"/>
      <w:sz w:val="16"/>
      <w:szCs w:val="16"/>
    </w:rPr>
  </w:style>
  <w:style w:type="character" w:customStyle="1" w:styleId="ra">
    <w:name w:val="ra"/>
    <w:basedOn w:val="Predvolenpsmoodseku"/>
    <w:rsid w:val="00724FFC"/>
  </w:style>
  <w:style w:type="character" w:customStyle="1" w:styleId="tl">
    <w:name w:val="tl"/>
    <w:basedOn w:val="Predvolenpsmoodseku"/>
    <w:rsid w:val="00724F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Excel1.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15</Pages>
  <Words>5175</Words>
  <Characters>29502</Characters>
  <Application>Microsoft Office Word</Application>
  <DocSecurity>0</DocSecurity>
  <Lines>245</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 B</dc:creator>
  <cp:lastModifiedBy>D B</cp:lastModifiedBy>
  <cp:revision>1</cp:revision>
  <dcterms:created xsi:type="dcterms:W3CDTF">2014-03-27T10:06:00Z</dcterms:created>
  <dcterms:modified xsi:type="dcterms:W3CDTF">2014-03-27T10:16:00Z</dcterms:modified>
</cp:coreProperties>
</file>