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196E" w:rsidRDefault="0066196E" w:rsidP="0066196E">
      <w:pPr>
        <w:pStyle w:val="Nzov"/>
      </w:pPr>
      <w:r>
        <w:t>Poznámky k účtovnej závierke zostavenej k 31. decembru 2013</w:t>
      </w:r>
    </w:p>
    <w:p w:rsidR="0066196E" w:rsidRDefault="0066196E" w:rsidP="0066196E">
      <w:pPr>
        <w:pStyle w:val="lines"/>
      </w:pPr>
    </w:p>
    <w:p w:rsidR="0066196E" w:rsidRDefault="0066196E" w:rsidP="0066196E">
      <w:pPr>
        <w:jc w:val="center"/>
        <w:rPr>
          <w:sz w:val="20"/>
        </w:rPr>
      </w:pPr>
    </w:p>
    <w:p w:rsidR="0066196E" w:rsidRDefault="0066196E" w:rsidP="0066196E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66196E" w:rsidRDefault="0066196E" w:rsidP="0066196E">
      <w:pPr>
        <w:pStyle w:val="odstavecislo"/>
        <w:numPr>
          <w:ilvl w:val="0"/>
          <w:numId w:val="2"/>
        </w:numPr>
        <w:ind w:left="426" w:hanging="426"/>
      </w:pPr>
      <w:r>
        <w:t>Obchodné meno a sídlo Spoločnosti:</w:t>
      </w:r>
    </w:p>
    <w:p w:rsidR="0066196E" w:rsidRDefault="0066196E" w:rsidP="0066196E">
      <w:pPr>
        <w:tabs>
          <w:tab w:val="left" w:pos="426"/>
        </w:tabs>
        <w:ind w:left="426"/>
        <w:jc w:val="both"/>
        <w:rPr>
          <w:i/>
          <w:sz w:val="20"/>
        </w:rPr>
      </w:pPr>
      <w:r>
        <w:rPr>
          <w:i/>
          <w:sz w:val="20"/>
        </w:rPr>
        <w:t xml:space="preserve">Lekáreň na </w:t>
      </w:r>
      <w:r w:rsidR="00570602">
        <w:rPr>
          <w:i/>
          <w:sz w:val="20"/>
        </w:rPr>
        <w:t>n</w:t>
      </w:r>
      <w:r>
        <w:rPr>
          <w:i/>
          <w:sz w:val="20"/>
        </w:rPr>
        <w:t xml:space="preserve">ámestí, s. r.o.  </w:t>
      </w:r>
    </w:p>
    <w:p w:rsidR="0066196E" w:rsidRDefault="0066196E" w:rsidP="0066196E">
      <w:pPr>
        <w:tabs>
          <w:tab w:val="left" w:pos="426"/>
        </w:tabs>
        <w:ind w:left="426"/>
        <w:jc w:val="both"/>
        <w:rPr>
          <w:i/>
          <w:sz w:val="20"/>
        </w:rPr>
      </w:pPr>
      <w:r>
        <w:rPr>
          <w:i/>
          <w:sz w:val="20"/>
        </w:rPr>
        <w:t xml:space="preserve">Sládkovičova 686                         </w:t>
      </w:r>
    </w:p>
    <w:p w:rsidR="0066196E" w:rsidRDefault="0066196E" w:rsidP="0066196E">
      <w:pPr>
        <w:tabs>
          <w:tab w:val="left" w:pos="426"/>
        </w:tabs>
        <w:ind w:left="426"/>
        <w:jc w:val="both"/>
        <w:rPr>
          <w:i/>
          <w:sz w:val="20"/>
        </w:rPr>
      </w:pPr>
      <w:r>
        <w:rPr>
          <w:i/>
          <w:sz w:val="20"/>
        </w:rPr>
        <w:t>015 01  Rajec</w:t>
      </w:r>
    </w:p>
    <w:p w:rsidR="00906932" w:rsidRDefault="00906932" w:rsidP="0066196E">
      <w:pPr>
        <w:tabs>
          <w:tab w:val="left" w:pos="426"/>
        </w:tabs>
        <w:ind w:left="426"/>
        <w:jc w:val="both"/>
        <w:rPr>
          <w:i/>
          <w:sz w:val="20"/>
        </w:rPr>
      </w:pPr>
      <w:r>
        <w:rPr>
          <w:i/>
          <w:sz w:val="20"/>
        </w:rPr>
        <w:t>IČO : 36 372 234</w:t>
      </w:r>
    </w:p>
    <w:p w:rsidR="0066196E" w:rsidRDefault="00906932" w:rsidP="0066196E">
      <w:pPr>
        <w:tabs>
          <w:tab w:val="left" w:pos="426"/>
        </w:tabs>
        <w:ind w:left="426"/>
        <w:jc w:val="both"/>
        <w:rPr>
          <w:i/>
          <w:sz w:val="20"/>
        </w:rPr>
      </w:pPr>
      <w:r>
        <w:rPr>
          <w:i/>
          <w:sz w:val="20"/>
        </w:rPr>
        <w:t>DIČ :2021000564</w:t>
      </w:r>
      <w:r w:rsidR="0066196E">
        <w:rPr>
          <w:i/>
          <w:sz w:val="20"/>
        </w:rPr>
        <w:t xml:space="preserve"> </w:t>
      </w:r>
    </w:p>
    <w:p w:rsidR="0066196E" w:rsidRDefault="0066196E" w:rsidP="0066196E">
      <w:pPr>
        <w:pStyle w:val="odstavecbezcisla"/>
        <w:tabs>
          <w:tab w:val="left" w:pos="426"/>
        </w:tabs>
      </w:pPr>
    </w:p>
    <w:p w:rsidR="0066196E" w:rsidRDefault="0066196E" w:rsidP="0066196E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s ručením obmedzeným (ďalej len „Spoločnosť“) bola založená zakladacou listinou podľa notárskej zápisnice č. NZ </w:t>
      </w:r>
      <w:r w:rsidR="002C7178">
        <w:rPr>
          <w:sz w:val="20"/>
        </w:rPr>
        <w:t>93</w:t>
      </w:r>
      <w:r>
        <w:rPr>
          <w:sz w:val="20"/>
        </w:rPr>
        <w:t>/9</w:t>
      </w:r>
      <w:r w:rsidR="002C7178">
        <w:rPr>
          <w:sz w:val="20"/>
        </w:rPr>
        <w:t>7</w:t>
      </w:r>
      <w:r>
        <w:rPr>
          <w:sz w:val="20"/>
        </w:rPr>
        <w:t xml:space="preserve"> zo dňa </w:t>
      </w:r>
      <w:r w:rsidR="002C7178">
        <w:rPr>
          <w:sz w:val="20"/>
        </w:rPr>
        <w:t>1</w:t>
      </w:r>
      <w:r>
        <w:rPr>
          <w:sz w:val="20"/>
        </w:rPr>
        <w:t>9.</w:t>
      </w:r>
      <w:r w:rsidR="002C7178">
        <w:rPr>
          <w:sz w:val="20"/>
        </w:rPr>
        <w:t>5</w:t>
      </w:r>
      <w:r>
        <w:rPr>
          <w:sz w:val="20"/>
        </w:rPr>
        <w:t>.199</w:t>
      </w:r>
      <w:r w:rsidR="002C7178">
        <w:rPr>
          <w:sz w:val="20"/>
        </w:rPr>
        <w:t>7</w:t>
      </w:r>
      <w:r>
        <w:rPr>
          <w:sz w:val="20"/>
        </w:rPr>
        <w:t xml:space="preserve">, podľa §57, 105 </w:t>
      </w:r>
      <w:r w:rsidR="002C7178">
        <w:rPr>
          <w:sz w:val="20"/>
        </w:rPr>
        <w:t>a </w:t>
      </w:r>
      <w:proofErr w:type="spellStart"/>
      <w:r w:rsidR="002C7178">
        <w:rPr>
          <w:sz w:val="20"/>
        </w:rPr>
        <w:t>nasl</w:t>
      </w:r>
      <w:proofErr w:type="spellEnd"/>
      <w:r w:rsidR="002C7178">
        <w:rPr>
          <w:sz w:val="20"/>
        </w:rPr>
        <w:t xml:space="preserve">. </w:t>
      </w:r>
      <w:r>
        <w:rPr>
          <w:sz w:val="20"/>
        </w:rPr>
        <w:t>zákona č. 513/91 Zb.</w:t>
      </w:r>
      <w:r w:rsidR="002C7178">
        <w:rPr>
          <w:sz w:val="20"/>
        </w:rPr>
        <w:t xml:space="preserve"> </w:t>
      </w:r>
      <w:r>
        <w:rPr>
          <w:sz w:val="20"/>
        </w:rPr>
        <w:t>a do obchodného registra</w:t>
      </w:r>
      <w:r w:rsidR="002C7178">
        <w:rPr>
          <w:sz w:val="20"/>
        </w:rPr>
        <w:t xml:space="preserve"> Okresného súdu v Žiline</w:t>
      </w:r>
      <w:r>
        <w:rPr>
          <w:sz w:val="20"/>
        </w:rPr>
        <w:t xml:space="preserve"> bola zapísaná </w:t>
      </w:r>
      <w:r w:rsidR="002C7178">
        <w:rPr>
          <w:sz w:val="20"/>
        </w:rPr>
        <w:t>25</w:t>
      </w:r>
      <w:r>
        <w:rPr>
          <w:sz w:val="20"/>
        </w:rPr>
        <w:t>.</w:t>
      </w:r>
      <w:r w:rsidR="002C7178">
        <w:rPr>
          <w:sz w:val="20"/>
        </w:rPr>
        <w:t>6</w:t>
      </w:r>
      <w:r>
        <w:rPr>
          <w:sz w:val="20"/>
        </w:rPr>
        <w:t>.199</w:t>
      </w:r>
      <w:r w:rsidR="002C7178">
        <w:rPr>
          <w:sz w:val="20"/>
        </w:rPr>
        <w:t xml:space="preserve">7 , </w:t>
      </w:r>
      <w:r>
        <w:rPr>
          <w:sz w:val="20"/>
        </w:rPr>
        <w:t xml:space="preserve">zložka </w:t>
      </w:r>
      <w:r w:rsidR="002C7178">
        <w:rPr>
          <w:sz w:val="20"/>
        </w:rPr>
        <w:t xml:space="preserve"> </w:t>
      </w:r>
      <w:proofErr w:type="spellStart"/>
      <w:r>
        <w:rPr>
          <w:sz w:val="20"/>
        </w:rPr>
        <w:t>sro</w:t>
      </w:r>
      <w:proofErr w:type="spellEnd"/>
      <w:r>
        <w:rPr>
          <w:sz w:val="20"/>
        </w:rPr>
        <w:t>.  1</w:t>
      </w:r>
      <w:r w:rsidR="002C7178">
        <w:rPr>
          <w:sz w:val="20"/>
        </w:rPr>
        <w:t>0392</w:t>
      </w:r>
      <w:r>
        <w:rPr>
          <w:sz w:val="20"/>
        </w:rPr>
        <w:t xml:space="preserve">/L                                                                             </w:t>
      </w:r>
    </w:p>
    <w:p w:rsidR="002C7178" w:rsidRDefault="002C7178" w:rsidP="0066196E">
      <w:pPr>
        <w:pStyle w:val="odstavecislo"/>
        <w:tabs>
          <w:tab w:val="clear" w:pos="360"/>
        </w:tabs>
        <w:ind w:left="0" w:firstLine="0"/>
      </w:pPr>
    </w:p>
    <w:p w:rsidR="0066196E" w:rsidRDefault="0066196E" w:rsidP="0066196E">
      <w:pPr>
        <w:pStyle w:val="odstavecislo"/>
        <w:tabs>
          <w:tab w:val="clear" w:pos="360"/>
        </w:tabs>
        <w:ind w:left="0" w:firstLine="0"/>
      </w:pPr>
      <w:r>
        <w:t>2.           Hlavné činnosti Spoločnosti podľa výpisu z obchodného registra:</w:t>
      </w:r>
    </w:p>
    <w:p w:rsidR="0066196E" w:rsidRDefault="0066196E" w:rsidP="0066196E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    </w:t>
      </w:r>
      <w:r w:rsidR="002C7178">
        <w:rPr>
          <w:color w:val="000000"/>
          <w:sz w:val="20"/>
        </w:rPr>
        <w:t xml:space="preserve"> </w:t>
      </w:r>
      <w:r>
        <w:rPr>
          <w:color w:val="000000"/>
          <w:sz w:val="20"/>
        </w:rPr>
        <w:t xml:space="preserve">  obchodná činnosť v rozsahu voľných živností                   </w:t>
      </w:r>
    </w:p>
    <w:p w:rsidR="0066196E" w:rsidRDefault="0066196E" w:rsidP="0066196E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      poskytovanie lekárenskej starostlivosti v</w:t>
      </w:r>
      <w:r w:rsidR="002C7178">
        <w:rPr>
          <w:color w:val="000000"/>
          <w:sz w:val="20"/>
        </w:rPr>
        <w:t> odbore lekárenstvo</w:t>
      </w:r>
      <w:r>
        <w:rPr>
          <w:color w:val="000000"/>
          <w:sz w:val="20"/>
        </w:rPr>
        <w:t xml:space="preserve">       </w:t>
      </w:r>
    </w:p>
    <w:p w:rsidR="0066196E" w:rsidRDefault="0066196E" w:rsidP="0066196E">
      <w:pPr>
        <w:numPr>
          <w:ilvl w:val="0"/>
          <w:numId w:val="1"/>
        </w:numPr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reklamn</w:t>
      </w:r>
      <w:r w:rsidR="002C7178">
        <w:rPr>
          <w:color w:val="000000"/>
          <w:sz w:val="20"/>
        </w:rPr>
        <w:t>á</w:t>
      </w:r>
      <w:r>
        <w:rPr>
          <w:color w:val="000000"/>
          <w:sz w:val="20"/>
        </w:rPr>
        <w:t xml:space="preserve"> a propagačn</w:t>
      </w:r>
      <w:r w:rsidR="002C7178">
        <w:rPr>
          <w:color w:val="000000"/>
          <w:sz w:val="20"/>
        </w:rPr>
        <w:t>á činnosť</w:t>
      </w:r>
      <w:r>
        <w:rPr>
          <w:color w:val="000000"/>
          <w:sz w:val="20"/>
        </w:rPr>
        <w:t xml:space="preserve">  </w:t>
      </w:r>
    </w:p>
    <w:p w:rsidR="002C7178" w:rsidRDefault="0066196E" w:rsidP="0066196E">
      <w:pPr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</w:t>
      </w:r>
    </w:p>
    <w:p w:rsidR="0066196E" w:rsidRDefault="0066196E" w:rsidP="0066196E">
      <w:pPr>
        <w:jc w:val="both"/>
        <w:rPr>
          <w:color w:val="000000"/>
          <w:sz w:val="20"/>
        </w:rPr>
      </w:pPr>
    </w:p>
    <w:p w:rsidR="0066196E" w:rsidRDefault="0066196E" w:rsidP="0066196E">
      <w:pPr>
        <w:pStyle w:val="odstavecislo"/>
        <w:numPr>
          <w:ilvl w:val="0"/>
          <w:numId w:val="3"/>
        </w:numPr>
      </w:pPr>
      <w:r>
        <w:t xml:space="preserve">Priemerný počet zamestnancov </w:t>
      </w:r>
    </w:p>
    <w:p w:rsidR="0066196E" w:rsidRDefault="0066196E" w:rsidP="0066196E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zamestnávala v roku </w:t>
      </w:r>
      <w:r>
        <w:rPr>
          <w:i/>
          <w:sz w:val="20"/>
        </w:rPr>
        <w:t>2013</w:t>
      </w:r>
      <w:r>
        <w:rPr>
          <w:i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906932">
        <w:rPr>
          <w:sz w:val="20"/>
        </w:rPr>
        <w:t>3</w:t>
      </w:r>
      <w:r>
        <w:rPr>
          <w:sz w:val="20"/>
        </w:rPr>
        <w:t xml:space="preserve"> zamestnancov.                               </w:t>
      </w:r>
    </w:p>
    <w:p w:rsidR="0066196E" w:rsidRDefault="0066196E" w:rsidP="0066196E">
      <w:pPr>
        <w:tabs>
          <w:tab w:val="left" w:pos="426"/>
        </w:tabs>
        <w:ind w:left="426"/>
        <w:jc w:val="both"/>
        <w:rPr>
          <w:sz w:val="20"/>
        </w:rPr>
      </w:pPr>
    </w:p>
    <w:p w:rsidR="0066196E" w:rsidRDefault="0066196E" w:rsidP="0066196E">
      <w:pPr>
        <w:pStyle w:val="odstavecislo"/>
        <w:numPr>
          <w:ilvl w:val="0"/>
          <w:numId w:val="2"/>
        </w:numPr>
        <w:ind w:left="426" w:hanging="426"/>
      </w:pPr>
      <w:r>
        <w:t>Právny dôvod na zostavenie účtovnej závierky</w:t>
      </w:r>
    </w:p>
    <w:p w:rsidR="0066196E" w:rsidRDefault="0066196E" w:rsidP="0066196E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2013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 účtovníctve (ďalej len „zákon o účtovníctve“) za účtovné obdobie od 1. januára 2013 do 31. decembra 2013.</w:t>
      </w:r>
    </w:p>
    <w:p w:rsidR="0066196E" w:rsidRDefault="0066196E" w:rsidP="0066196E">
      <w:pPr>
        <w:jc w:val="both"/>
        <w:rPr>
          <w:sz w:val="20"/>
        </w:rPr>
      </w:pPr>
    </w:p>
    <w:p w:rsidR="0066196E" w:rsidRDefault="0066196E" w:rsidP="0066196E">
      <w:pPr>
        <w:pStyle w:val="odstavecislo"/>
        <w:numPr>
          <w:ilvl w:val="0"/>
          <w:numId w:val="2"/>
        </w:numPr>
        <w:ind w:left="426" w:hanging="426"/>
      </w:pPr>
      <w:r>
        <w:t>Dátum schválenia účtovnej závierky za predchádzajúce účtovné obdobie</w:t>
      </w:r>
    </w:p>
    <w:p w:rsidR="0066196E" w:rsidRDefault="0066196E" w:rsidP="0066196E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>Schválenie ročnej závierky bolo uskutočnené 31.12.2013.</w:t>
      </w:r>
    </w:p>
    <w:p w:rsidR="0066196E" w:rsidRDefault="0066196E" w:rsidP="0066196E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     </w:t>
      </w:r>
    </w:p>
    <w:p w:rsidR="0066196E" w:rsidRDefault="0066196E" w:rsidP="0066196E">
      <w:pPr>
        <w:tabs>
          <w:tab w:val="left" w:pos="426"/>
        </w:tabs>
        <w:ind w:left="426"/>
        <w:jc w:val="both"/>
        <w:rPr>
          <w:sz w:val="20"/>
        </w:rPr>
      </w:pPr>
    </w:p>
    <w:p w:rsidR="0066196E" w:rsidRDefault="0066196E" w:rsidP="0066196E">
      <w:pPr>
        <w:tabs>
          <w:tab w:val="left" w:pos="426"/>
        </w:tabs>
        <w:ind w:left="426"/>
        <w:jc w:val="both"/>
        <w:rPr>
          <w:sz w:val="20"/>
        </w:rPr>
      </w:pPr>
    </w:p>
    <w:p w:rsidR="0066196E" w:rsidRDefault="0066196E" w:rsidP="0066196E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66196E" w:rsidRDefault="0066196E" w:rsidP="0066196E">
      <w:pPr>
        <w:tabs>
          <w:tab w:val="left" w:pos="426"/>
        </w:tabs>
        <w:ind w:left="426"/>
        <w:jc w:val="both"/>
        <w:rPr>
          <w:i/>
          <w:sz w:val="20"/>
        </w:rPr>
      </w:pPr>
      <w:r>
        <w:rPr>
          <w:i/>
          <w:sz w:val="20"/>
        </w:rPr>
        <w:t xml:space="preserve">Orgány Spoločnosti </w:t>
      </w:r>
    </w:p>
    <w:p w:rsidR="0066196E" w:rsidRDefault="0066196E" w:rsidP="0066196E">
      <w:pPr>
        <w:tabs>
          <w:tab w:val="left" w:pos="426"/>
        </w:tabs>
        <w:ind w:left="426"/>
        <w:jc w:val="both"/>
        <w:rPr>
          <w:i/>
          <w:sz w:val="20"/>
        </w:rPr>
      </w:pPr>
      <w:r>
        <w:rPr>
          <w:i/>
          <w:sz w:val="20"/>
        </w:rPr>
        <w:t xml:space="preserve">Konatelia:     </w:t>
      </w:r>
      <w:r w:rsidR="00CF5EF5">
        <w:rPr>
          <w:i/>
          <w:sz w:val="20"/>
        </w:rPr>
        <w:t xml:space="preserve">PharmDr. Peter </w:t>
      </w:r>
      <w:proofErr w:type="spellStart"/>
      <w:r w:rsidR="00CF5EF5">
        <w:rPr>
          <w:i/>
          <w:sz w:val="20"/>
        </w:rPr>
        <w:t>Smieško</w:t>
      </w:r>
      <w:proofErr w:type="spellEnd"/>
      <w:r>
        <w:rPr>
          <w:i/>
          <w:sz w:val="20"/>
        </w:rPr>
        <w:t>, bytom v</w:t>
      </w:r>
      <w:r w:rsidR="00CF5EF5">
        <w:rPr>
          <w:i/>
          <w:sz w:val="20"/>
        </w:rPr>
        <w:t> Rajeckých Tepliciach</w:t>
      </w:r>
      <w:r>
        <w:rPr>
          <w:i/>
          <w:sz w:val="20"/>
        </w:rPr>
        <w:t xml:space="preserve">, ul. </w:t>
      </w:r>
      <w:r w:rsidR="00CF5EF5">
        <w:rPr>
          <w:i/>
          <w:sz w:val="20"/>
        </w:rPr>
        <w:t>Školská</w:t>
      </w:r>
      <w:r w:rsidR="00906932">
        <w:rPr>
          <w:i/>
          <w:sz w:val="20"/>
        </w:rPr>
        <w:t xml:space="preserve">  </w:t>
      </w:r>
      <w:r w:rsidR="00CF5EF5">
        <w:rPr>
          <w:i/>
          <w:sz w:val="20"/>
        </w:rPr>
        <w:t>č.10</w:t>
      </w:r>
    </w:p>
    <w:p w:rsidR="0066196E" w:rsidRDefault="0066196E" w:rsidP="0066196E">
      <w:pPr>
        <w:tabs>
          <w:tab w:val="left" w:pos="426"/>
        </w:tabs>
        <w:ind w:left="426"/>
        <w:jc w:val="both"/>
        <w:rPr>
          <w:i/>
          <w:sz w:val="20"/>
        </w:rPr>
      </w:pPr>
      <w:r>
        <w:rPr>
          <w:i/>
          <w:sz w:val="20"/>
        </w:rPr>
        <w:t xml:space="preserve">                     </w:t>
      </w:r>
      <w:r w:rsidR="00CF5EF5">
        <w:rPr>
          <w:i/>
          <w:sz w:val="20"/>
        </w:rPr>
        <w:t xml:space="preserve">PharmDr. Roman </w:t>
      </w:r>
      <w:proofErr w:type="spellStart"/>
      <w:r w:rsidR="00CF5EF5">
        <w:rPr>
          <w:i/>
          <w:sz w:val="20"/>
        </w:rPr>
        <w:t>Smieško</w:t>
      </w:r>
      <w:proofErr w:type="spellEnd"/>
      <w:r>
        <w:rPr>
          <w:i/>
          <w:sz w:val="20"/>
        </w:rPr>
        <w:t>, bytom v Žil</w:t>
      </w:r>
      <w:r w:rsidR="00906932">
        <w:rPr>
          <w:i/>
          <w:sz w:val="20"/>
        </w:rPr>
        <w:t>i</w:t>
      </w:r>
      <w:r>
        <w:rPr>
          <w:i/>
          <w:sz w:val="20"/>
        </w:rPr>
        <w:t>ne, ul. D.</w:t>
      </w:r>
      <w:r w:rsidR="00CF5EF5"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Dlabača</w:t>
      </w:r>
      <w:proofErr w:type="spellEnd"/>
      <w:r>
        <w:rPr>
          <w:i/>
          <w:sz w:val="20"/>
        </w:rPr>
        <w:t xml:space="preserve"> č.10</w:t>
      </w:r>
    </w:p>
    <w:p w:rsidR="0066196E" w:rsidRDefault="0066196E" w:rsidP="0066196E">
      <w:pPr>
        <w:tabs>
          <w:tab w:val="left" w:pos="426"/>
        </w:tabs>
        <w:ind w:left="426"/>
        <w:jc w:val="both"/>
        <w:rPr>
          <w:i/>
          <w:sz w:val="20"/>
        </w:rPr>
      </w:pPr>
      <w:r>
        <w:rPr>
          <w:i/>
          <w:sz w:val="20"/>
        </w:rPr>
        <w:t xml:space="preserve">                                        </w:t>
      </w:r>
    </w:p>
    <w:p w:rsidR="0066196E" w:rsidRDefault="0066196E" w:rsidP="0066196E">
      <w:pPr>
        <w:tabs>
          <w:tab w:val="left" w:pos="426"/>
        </w:tabs>
        <w:ind w:left="426"/>
        <w:jc w:val="both"/>
        <w:rPr>
          <w:i/>
          <w:sz w:val="20"/>
        </w:rPr>
      </w:pPr>
    </w:p>
    <w:p w:rsidR="0066196E" w:rsidRDefault="0066196E" w:rsidP="0066196E">
      <w:pPr>
        <w:tabs>
          <w:tab w:val="left" w:pos="426"/>
        </w:tabs>
        <w:ind w:left="426"/>
        <w:jc w:val="both"/>
        <w:rPr>
          <w:i/>
          <w:sz w:val="20"/>
        </w:rPr>
      </w:pPr>
      <w:r>
        <w:rPr>
          <w:i/>
          <w:sz w:val="20"/>
        </w:rPr>
        <w:t>Dozorná rada: Spoločenská zmluva neurčila dozornú radu</w:t>
      </w:r>
    </w:p>
    <w:p w:rsidR="0066196E" w:rsidRDefault="0066196E" w:rsidP="0066196E">
      <w:pPr>
        <w:pStyle w:val="odstavecbezcisla"/>
        <w:tabs>
          <w:tab w:val="left" w:pos="426"/>
        </w:tabs>
        <w:ind w:left="0"/>
      </w:pPr>
    </w:p>
    <w:p w:rsidR="00CF5EF5" w:rsidRDefault="00CF5EF5" w:rsidP="0066196E">
      <w:pPr>
        <w:pStyle w:val="odstavecbezcisla"/>
        <w:tabs>
          <w:tab w:val="left" w:pos="426"/>
        </w:tabs>
        <w:ind w:left="0"/>
      </w:pPr>
    </w:p>
    <w:p w:rsidR="00CF5EF5" w:rsidRDefault="00CF5EF5" w:rsidP="0066196E">
      <w:pPr>
        <w:pStyle w:val="odstavecbezcisla"/>
        <w:tabs>
          <w:tab w:val="left" w:pos="426"/>
        </w:tabs>
        <w:ind w:left="0"/>
      </w:pPr>
    </w:p>
    <w:p w:rsidR="00CF5EF5" w:rsidRDefault="00CF5EF5" w:rsidP="0066196E">
      <w:pPr>
        <w:pStyle w:val="odstavecbezcisla"/>
        <w:tabs>
          <w:tab w:val="left" w:pos="426"/>
        </w:tabs>
        <w:ind w:left="0"/>
      </w:pPr>
    </w:p>
    <w:p w:rsidR="00CF5EF5" w:rsidRDefault="00CF5EF5" w:rsidP="0066196E">
      <w:pPr>
        <w:pStyle w:val="odstavecbezcisla"/>
        <w:tabs>
          <w:tab w:val="left" w:pos="426"/>
        </w:tabs>
        <w:ind w:left="0"/>
      </w:pPr>
    </w:p>
    <w:p w:rsidR="00CF5EF5" w:rsidRDefault="00CF5EF5" w:rsidP="0066196E">
      <w:pPr>
        <w:pStyle w:val="odstavecbezcisla"/>
        <w:tabs>
          <w:tab w:val="left" w:pos="426"/>
        </w:tabs>
        <w:ind w:left="0"/>
      </w:pPr>
    </w:p>
    <w:p w:rsidR="00CF5EF5" w:rsidRDefault="00CF5EF5" w:rsidP="0066196E">
      <w:pPr>
        <w:pStyle w:val="odstavecbezcisla"/>
        <w:tabs>
          <w:tab w:val="left" w:pos="426"/>
        </w:tabs>
        <w:ind w:left="0"/>
      </w:pPr>
    </w:p>
    <w:p w:rsidR="00CF5EF5" w:rsidRDefault="00CF5EF5" w:rsidP="0066196E">
      <w:pPr>
        <w:pStyle w:val="odstavecbezcisla"/>
        <w:tabs>
          <w:tab w:val="left" w:pos="426"/>
        </w:tabs>
        <w:ind w:left="0"/>
      </w:pPr>
    </w:p>
    <w:p w:rsidR="0066196E" w:rsidRDefault="0066196E" w:rsidP="0066196E">
      <w:pPr>
        <w:pStyle w:val="odstavecislo"/>
        <w:numPr>
          <w:ilvl w:val="0"/>
          <w:numId w:val="4"/>
        </w:numPr>
        <w:ind w:left="426" w:hanging="426"/>
      </w:pPr>
      <w:r>
        <w:t>Informácie o </w:t>
      </w:r>
      <w:r>
        <w:rPr>
          <w:i/>
        </w:rPr>
        <w:t>spoločníkoch</w:t>
      </w:r>
      <w:r>
        <w:t xml:space="preserve"> Spoločnosti</w:t>
      </w:r>
    </w:p>
    <w:p w:rsidR="0066196E" w:rsidRDefault="0066196E" w:rsidP="0066196E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>Štruktúra spoločníkov Spoločnosti k 31. decembru 2013:</w:t>
      </w:r>
    </w:p>
    <w:p w:rsidR="0066196E" w:rsidRDefault="0066196E" w:rsidP="0066196E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7350" w:type="dxa"/>
        <w:tblInd w:w="44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6"/>
        <w:gridCol w:w="1700"/>
        <w:gridCol w:w="1684"/>
      </w:tblGrid>
      <w:tr w:rsidR="0066196E" w:rsidTr="00CF5EF5">
        <w:trPr>
          <w:cantSplit/>
        </w:trPr>
        <w:tc>
          <w:tcPr>
            <w:tcW w:w="3966" w:type="dxa"/>
            <w:shd w:val="clear" w:color="auto" w:fill="FFFFFF"/>
          </w:tcPr>
          <w:p w:rsidR="0066196E" w:rsidRDefault="0066196E">
            <w:pPr>
              <w:pStyle w:val="Textkomentra"/>
              <w:snapToGrid w:val="0"/>
              <w:ind w:left="57"/>
              <w:rPr>
                <w:b/>
              </w:rPr>
            </w:pPr>
          </w:p>
        </w:tc>
        <w:tc>
          <w:tcPr>
            <w:tcW w:w="3384" w:type="dxa"/>
            <w:gridSpan w:val="2"/>
            <w:shd w:val="clear" w:color="auto" w:fill="FFFFFF"/>
          </w:tcPr>
          <w:p w:rsidR="0066196E" w:rsidRDefault="0066196E">
            <w:pPr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Výška podielu na základnom imaní</w:t>
            </w:r>
          </w:p>
          <w:p w:rsidR="0066196E" w:rsidRDefault="0066196E">
            <w:pPr>
              <w:snapToGrid w:val="0"/>
              <w:jc w:val="center"/>
              <w:rPr>
                <w:sz w:val="20"/>
              </w:rPr>
            </w:pPr>
          </w:p>
        </w:tc>
      </w:tr>
      <w:tr w:rsidR="0066196E" w:rsidTr="00CF5EF5">
        <w:trPr>
          <w:cantSplit/>
        </w:trPr>
        <w:tc>
          <w:tcPr>
            <w:tcW w:w="396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66196E" w:rsidRDefault="0066196E">
            <w:pPr>
              <w:pStyle w:val="dotabulky"/>
              <w:snapToGrid w:val="0"/>
              <w:rPr>
                <w:b/>
                <w:i/>
                <w:sz w:val="2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hideMark/>
          </w:tcPr>
          <w:p w:rsidR="0066196E" w:rsidRDefault="0066196E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€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hideMark/>
          </w:tcPr>
          <w:p w:rsidR="0066196E" w:rsidRDefault="0066196E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</w:p>
        </w:tc>
      </w:tr>
      <w:tr w:rsidR="00CF5EF5" w:rsidTr="00CF5EF5">
        <w:trPr>
          <w:cantSplit/>
        </w:trPr>
        <w:tc>
          <w:tcPr>
            <w:tcW w:w="3966" w:type="dxa"/>
            <w:tcBorders>
              <w:top w:val="single" w:sz="4" w:space="0" w:color="000000"/>
              <w:left w:val="nil"/>
              <w:bottom w:val="nil"/>
              <w:right w:val="nil"/>
            </w:tcBorders>
            <w:hideMark/>
          </w:tcPr>
          <w:p w:rsidR="00CF5EF5" w:rsidRDefault="00CF5EF5" w:rsidP="009716DA">
            <w:pPr>
              <w:tabs>
                <w:tab w:val="left" w:pos="5040"/>
              </w:tabs>
              <w:snapToGrid w:val="0"/>
              <w:ind w:left="57"/>
              <w:rPr>
                <w:i/>
                <w:sz w:val="20"/>
              </w:rPr>
            </w:pPr>
          </w:p>
          <w:p w:rsidR="00CF5EF5" w:rsidRDefault="00CF5EF5" w:rsidP="009716DA">
            <w:pPr>
              <w:tabs>
                <w:tab w:val="left" w:pos="5040"/>
              </w:tabs>
              <w:snapToGrid w:val="0"/>
              <w:ind w:left="57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PharmDr. Peter  </w:t>
            </w:r>
            <w:proofErr w:type="spellStart"/>
            <w:r>
              <w:rPr>
                <w:i/>
                <w:sz w:val="20"/>
              </w:rPr>
              <w:t>Smieško</w:t>
            </w:r>
            <w:proofErr w:type="spellEnd"/>
            <w:r>
              <w:rPr>
                <w:i/>
                <w:sz w:val="20"/>
              </w:rPr>
              <w:t xml:space="preserve"> </w:t>
            </w:r>
          </w:p>
          <w:p w:rsidR="00CF5EF5" w:rsidRDefault="00CF5EF5" w:rsidP="009716DA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i/>
                <w:sz w:val="20"/>
              </w:rPr>
              <w:t xml:space="preserve">PharmDr. Roman </w:t>
            </w:r>
            <w:proofErr w:type="spellStart"/>
            <w:r>
              <w:rPr>
                <w:i/>
                <w:sz w:val="20"/>
              </w:rPr>
              <w:t>Smieško</w:t>
            </w:r>
            <w:proofErr w:type="spellEnd"/>
          </w:p>
        </w:tc>
        <w:tc>
          <w:tcPr>
            <w:tcW w:w="1700" w:type="dxa"/>
            <w:tcBorders>
              <w:top w:val="single" w:sz="4" w:space="0" w:color="000000"/>
              <w:left w:val="nil"/>
              <w:bottom w:val="nil"/>
              <w:right w:val="nil"/>
            </w:tcBorders>
            <w:hideMark/>
          </w:tcPr>
          <w:p w:rsidR="00CF5EF5" w:rsidRDefault="00CF5EF5" w:rsidP="009716DA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</w:rPr>
            </w:pPr>
          </w:p>
          <w:p w:rsidR="00CF5EF5" w:rsidRDefault="00CF5EF5" w:rsidP="009716DA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3 319,39</w:t>
            </w:r>
          </w:p>
          <w:p w:rsidR="00CF5EF5" w:rsidRDefault="00CF5EF5" w:rsidP="009716DA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3 319,39</w:t>
            </w:r>
          </w:p>
        </w:tc>
        <w:tc>
          <w:tcPr>
            <w:tcW w:w="1684" w:type="dxa"/>
            <w:tcBorders>
              <w:top w:val="single" w:sz="4" w:space="0" w:color="000000"/>
              <w:left w:val="nil"/>
              <w:bottom w:val="nil"/>
              <w:right w:val="nil"/>
            </w:tcBorders>
            <w:hideMark/>
          </w:tcPr>
          <w:p w:rsidR="00CF5EF5" w:rsidRDefault="00CF5EF5" w:rsidP="009716DA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</w:rPr>
            </w:pPr>
          </w:p>
          <w:p w:rsidR="00CF5EF5" w:rsidRDefault="00CF5EF5" w:rsidP="009716DA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  <w:p w:rsidR="00CF5EF5" w:rsidRDefault="00CF5EF5" w:rsidP="009716DA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  <w:p w:rsidR="00CF5EF5" w:rsidRDefault="00CF5EF5" w:rsidP="009716DA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</w:rPr>
            </w:pPr>
          </w:p>
          <w:p w:rsidR="00CF5EF5" w:rsidRDefault="00CF5EF5" w:rsidP="009716DA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</w:rPr>
            </w:pPr>
          </w:p>
        </w:tc>
      </w:tr>
      <w:tr w:rsidR="00CF5EF5" w:rsidTr="00CF5EF5">
        <w:trPr>
          <w:cantSplit/>
        </w:trPr>
        <w:tc>
          <w:tcPr>
            <w:tcW w:w="3966" w:type="dxa"/>
            <w:hideMark/>
          </w:tcPr>
          <w:p w:rsidR="00CF5EF5" w:rsidRDefault="00CF5EF5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 xml:space="preserve">                   </w:t>
            </w:r>
          </w:p>
        </w:tc>
        <w:tc>
          <w:tcPr>
            <w:tcW w:w="1700" w:type="dxa"/>
            <w:hideMark/>
          </w:tcPr>
          <w:p w:rsidR="00CF5EF5" w:rsidRDefault="00CF5EF5">
            <w:pPr>
              <w:pStyle w:val="Borders"/>
              <w:snapToGrid w:val="0"/>
            </w:pPr>
            <w:r>
              <w:t xml:space="preserve">   </w:t>
            </w:r>
          </w:p>
        </w:tc>
        <w:tc>
          <w:tcPr>
            <w:tcW w:w="1684" w:type="dxa"/>
            <w:hideMark/>
          </w:tcPr>
          <w:p w:rsidR="00CF5EF5" w:rsidRDefault="00CF5EF5">
            <w:pPr>
              <w:pStyle w:val="Borders"/>
              <w:snapToGrid w:val="0"/>
            </w:pPr>
            <w:r>
              <w:t xml:space="preserve">  </w:t>
            </w:r>
          </w:p>
        </w:tc>
      </w:tr>
      <w:tr w:rsidR="00CF5EF5" w:rsidTr="00CF5EF5">
        <w:trPr>
          <w:cantSplit/>
        </w:trPr>
        <w:tc>
          <w:tcPr>
            <w:tcW w:w="3966" w:type="dxa"/>
            <w:hideMark/>
          </w:tcPr>
          <w:p w:rsidR="00CF5EF5" w:rsidRDefault="00CF5EF5">
            <w:pPr>
              <w:tabs>
                <w:tab w:val="left" w:pos="5040"/>
              </w:tabs>
              <w:snapToGrid w:val="0"/>
              <w:ind w:left="57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1700" w:type="dxa"/>
            <w:hideMark/>
          </w:tcPr>
          <w:p w:rsidR="00CF5EF5" w:rsidRDefault="00CF5EF5" w:rsidP="00CF5EF5">
            <w:pPr>
              <w:pStyle w:val="Borderd"/>
              <w:snapToGrid w:val="0"/>
            </w:pPr>
            <w:r>
              <w:t xml:space="preserve"> 6638,78</w:t>
            </w:r>
          </w:p>
        </w:tc>
        <w:tc>
          <w:tcPr>
            <w:tcW w:w="1684" w:type="dxa"/>
            <w:hideMark/>
          </w:tcPr>
          <w:p w:rsidR="00CF5EF5" w:rsidRDefault="00CF5EF5">
            <w:pPr>
              <w:pStyle w:val="Borderd"/>
              <w:snapToGrid w:val="0"/>
            </w:pPr>
            <w:r>
              <w:t xml:space="preserve"> 100</w:t>
            </w:r>
          </w:p>
        </w:tc>
      </w:tr>
    </w:tbl>
    <w:p w:rsidR="0066196E" w:rsidRDefault="0066196E" w:rsidP="0066196E">
      <w:pPr>
        <w:tabs>
          <w:tab w:val="left" w:pos="426"/>
        </w:tabs>
        <w:ind w:left="426"/>
        <w:jc w:val="both"/>
        <w:rPr>
          <w:i/>
          <w:color w:val="FF0000"/>
          <w:sz w:val="20"/>
        </w:rPr>
      </w:pPr>
    </w:p>
    <w:p w:rsidR="0066196E" w:rsidRDefault="0066196E" w:rsidP="0066196E">
      <w:pPr>
        <w:tabs>
          <w:tab w:val="left" w:pos="426"/>
        </w:tabs>
        <w:ind w:left="426"/>
        <w:jc w:val="both"/>
        <w:rPr>
          <w:i/>
          <w:color w:val="FF0000"/>
          <w:sz w:val="20"/>
        </w:rPr>
      </w:pPr>
    </w:p>
    <w:p w:rsidR="0066196E" w:rsidRDefault="0066196E" w:rsidP="0066196E">
      <w:pPr>
        <w:pStyle w:val="Nadpis3"/>
        <w:spacing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C.</w:t>
      </w:r>
      <w:r>
        <w:rPr>
          <w:sz w:val="22"/>
          <w:lang w:val="sk-SK"/>
        </w:rPr>
        <w:tab/>
        <w:t>KONSOLIDOVANÝ CELOK</w:t>
      </w:r>
    </w:p>
    <w:p w:rsidR="0066196E" w:rsidRPr="00CF5EF5" w:rsidRDefault="0066196E" w:rsidP="0066196E">
      <w:pPr>
        <w:tabs>
          <w:tab w:val="left" w:pos="426"/>
        </w:tabs>
        <w:ind w:left="426"/>
        <w:jc w:val="both"/>
        <w:rPr>
          <w:sz w:val="20"/>
          <w:szCs w:val="20"/>
        </w:rPr>
      </w:pPr>
      <w:r w:rsidRPr="00CF5EF5">
        <w:rPr>
          <w:sz w:val="20"/>
          <w:szCs w:val="20"/>
        </w:rPr>
        <w:t>Spoločnosť sa nezahŕňa do konsolidovanej účtovnej závierky.</w:t>
      </w:r>
    </w:p>
    <w:p w:rsidR="0066196E" w:rsidRPr="00CF5EF5" w:rsidRDefault="0066196E" w:rsidP="0066196E">
      <w:pPr>
        <w:tabs>
          <w:tab w:val="left" w:pos="426"/>
        </w:tabs>
        <w:ind w:left="426"/>
        <w:jc w:val="both"/>
        <w:rPr>
          <w:sz w:val="20"/>
          <w:szCs w:val="20"/>
        </w:rPr>
      </w:pPr>
      <w:r w:rsidRPr="00CF5EF5">
        <w:rPr>
          <w:sz w:val="20"/>
          <w:szCs w:val="20"/>
        </w:rPr>
        <w:t xml:space="preserve"> </w:t>
      </w:r>
    </w:p>
    <w:p w:rsidR="0066196E" w:rsidRDefault="0066196E" w:rsidP="0066196E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D.</w:t>
      </w:r>
      <w:r>
        <w:rPr>
          <w:sz w:val="22"/>
          <w:lang w:val="sk-SK"/>
        </w:rPr>
        <w:tab/>
        <w:t>ÚČTOVNÉ METÓDY A VŠEOBECNÉ ÚČTOVNÉ ZÁSADY</w:t>
      </w:r>
    </w:p>
    <w:p w:rsidR="0066196E" w:rsidRDefault="0066196E" w:rsidP="0066196E">
      <w:pPr>
        <w:pStyle w:val="odstavecabc"/>
        <w:numPr>
          <w:ilvl w:val="0"/>
          <w:numId w:val="5"/>
        </w:numPr>
        <w:ind w:left="426" w:hanging="426"/>
      </w:pPr>
      <w:r>
        <w:t>Východiská pre zostavenie účtovnej závierky</w:t>
      </w:r>
    </w:p>
    <w:p w:rsidR="0066196E" w:rsidRDefault="0066196E" w:rsidP="0066196E">
      <w:pPr>
        <w:pStyle w:val="odstavecbezcisla"/>
        <w:tabs>
          <w:tab w:val="left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6196E" w:rsidRDefault="0066196E" w:rsidP="0066196E">
      <w:pPr>
        <w:pStyle w:val="odstavecbezcisla"/>
      </w:pPr>
    </w:p>
    <w:p w:rsidR="0066196E" w:rsidRDefault="0066196E" w:rsidP="0066196E">
      <w:pPr>
        <w:pStyle w:val="odstavecbezcisla"/>
        <w:rPr>
          <w:i/>
          <w:color w:val="FF0000"/>
        </w:rPr>
      </w:pPr>
      <w:r>
        <w:t xml:space="preserve">Účtovné metódy a všeobecné účtovné zásady Spoločnosť aplikovala konzistentne, s výnimkou tých, ktoré boli vyvolané zmenou legislatívy. </w:t>
      </w:r>
      <w:r>
        <w:rPr>
          <w:i/>
          <w:color w:val="FF0000"/>
        </w:rPr>
        <w:t xml:space="preserve"> </w:t>
      </w:r>
    </w:p>
    <w:p w:rsidR="0066196E" w:rsidRDefault="0066196E" w:rsidP="0066196E">
      <w:pPr>
        <w:pStyle w:val="odstavecbezcisla"/>
        <w:rPr>
          <w:i/>
          <w:color w:val="FF0000"/>
        </w:rPr>
      </w:pPr>
    </w:p>
    <w:p w:rsidR="0066196E" w:rsidRDefault="0066196E" w:rsidP="0066196E">
      <w:pPr>
        <w:pStyle w:val="odstavecbezcisla"/>
        <w:rPr>
          <w:i/>
          <w:color w:val="FF0000"/>
        </w:rPr>
      </w:pPr>
    </w:p>
    <w:p w:rsidR="0066196E" w:rsidRDefault="0066196E" w:rsidP="0066196E">
      <w:pPr>
        <w:pStyle w:val="odstavecbezcisla"/>
      </w:pPr>
      <w:r>
        <w:t>Zmeny metódy, dôvod zmeny  a ich vplyv na vlastné imanie,  hospodársky výsledok, celkovú výšku majetku a záväzkov sú podrobne popísané nižšie (v relevantných častiach).</w:t>
      </w:r>
    </w:p>
    <w:p w:rsidR="0066196E" w:rsidRDefault="0066196E" w:rsidP="0066196E">
      <w:pPr>
        <w:pStyle w:val="odstavecbezcisla"/>
        <w:rPr>
          <w:i/>
          <w:color w:val="FF0000"/>
        </w:rPr>
      </w:pPr>
    </w:p>
    <w:p w:rsidR="0066196E" w:rsidRDefault="0066196E" w:rsidP="0066196E">
      <w:pPr>
        <w:pStyle w:val="odstavecbezcisla"/>
        <w:ind w:left="425"/>
      </w:pPr>
      <w:r>
        <w:t xml:space="preserve"> </w:t>
      </w:r>
    </w:p>
    <w:p w:rsidR="0066196E" w:rsidRDefault="0066196E" w:rsidP="0066196E">
      <w:pPr>
        <w:pStyle w:val="odstavecabc"/>
        <w:numPr>
          <w:ilvl w:val="0"/>
          <w:numId w:val="5"/>
        </w:numPr>
        <w:spacing w:before="0" w:after="0"/>
        <w:ind w:left="425" w:hanging="426"/>
      </w:pPr>
      <w:r>
        <w:t>Dlhodobý nehmotný a dlhodobý hmotný majetok</w:t>
      </w:r>
    </w:p>
    <w:p w:rsidR="0066196E" w:rsidRDefault="0066196E" w:rsidP="0066196E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pod.). Od 1. januára 2003 súčasťou obstarávacej ceny nie sú úroky z cudzích zdrojov ani realizované kurzové rozdiely.</w:t>
      </w:r>
    </w:p>
    <w:p w:rsidR="0066196E" w:rsidRDefault="0066196E" w:rsidP="0066196E">
      <w:pPr>
        <w:pStyle w:val="odstavecbezcisla"/>
      </w:pPr>
    </w:p>
    <w:p w:rsidR="0066196E" w:rsidRDefault="0066196E" w:rsidP="0066196E">
      <w:pPr>
        <w:pStyle w:val="odstavecbezcisla"/>
      </w:pPr>
    </w:p>
    <w:p w:rsidR="0066196E" w:rsidRDefault="0066196E" w:rsidP="0066196E">
      <w:pPr>
        <w:pStyle w:val="odstavecbezcisla"/>
      </w:pPr>
      <w:r>
        <w:t>Dlhodobý nehmotný majetok sa odpisuje podľa odpisového plánu, ktorý bol zostavený na základe predpokladanej doby jeho používania.</w:t>
      </w:r>
    </w:p>
    <w:p w:rsidR="0066196E" w:rsidRDefault="0066196E" w:rsidP="0066196E">
      <w:pPr>
        <w:pStyle w:val="odstavecbezcisla"/>
        <w:ind w:left="0"/>
        <w:rPr>
          <w:i/>
          <w:color w:val="FF0000"/>
        </w:rPr>
      </w:pPr>
    </w:p>
    <w:p w:rsidR="0066196E" w:rsidRDefault="0066196E" w:rsidP="0066196E">
      <w:pPr>
        <w:pStyle w:val="odstavecbezcisla"/>
        <w:rPr>
          <w:i/>
          <w:color w:val="FF0000"/>
        </w:rPr>
      </w:pPr>
    </w:p>
    <w:p w:rsidR="0066196E" w:rsidRDefault="0066196E" w:rsidP="0066196E">
      <w:pPr>
        <w:pStyle w:val="odstavecbezcisla"/>
      </w:pPr>
      <w:r>
        <w:t>Predpokladaná doba používania, metóda odpisovania a odpisová sadzba sú uvedené v nasledujúcej tabuľke:</w:t>
      </w:r>
    </w:p>
    <w:p w:rsidR="0066196E" w:rsidRDefault="0066196E" w:rsidP="0066196E">
      <w:pPr>
        <w:pStyle w:val="odstavecbezcisla"/>
      </w:pPr>
    </w:p>
    <w:tbl>
      <w:tblPr>
        <w:tblW w:w="9360" w:type="dxa"/>
        <w:tblInd w:w="44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9"/>
        <w:gridCol w:w="1963"/>
        <w:gridCol w:w="1714"/>
        <w:gridCol w:w="1714"/>
      </w:tblGrid>
      <w:tr w:rsidR="0066196E" w:rsidTr="0066196E">
        <w:trPr>
          <w:cantSplit/>
        </w:trPr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66196E" w:rsidRDefault="0066196E">
            <w:pPr>
              <w:pStyle w:val="dotabulky"/>
              <w:snapToGrid w:val="0"/>
              <w:jc w:val="center"/>
              <w:rPr>
                <w:sz w:val="20"/>
              </w:rPr>
            </w:pPr>
            <w:bookmarkStart w:id="0" w:name="OLE_LINK2"/>
            <w:bookmarkStart w:id="1" w:name="OLE_LINK3"/>
            <w:bookmarkStart w:id="2" w:name="_Hlk63141166"/>
            <w:bookmarkEnd w:id="0"/>
            <w:bookmarkEnd w:id="1"/>
            <w:bookmarkEnd w:id="2"/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hideMark/>
          </w:tcPr>
          <w:p w:rsidR="0066196E" w:rsidRDefault="0066196E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Predpokladaná doba používania v rokoch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66196E" w:rsidRDefault="0066196E">
            <w:pPr>
              <w:pStyle w:val="dotabulky"/>
              <w:snapToGrid w:val="0"/>
              <w:jc w:val="center"/>
              <w:rPr>
                <w:sz w:val="20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66196E" w:rsidRDefault="0066196E">
            <w:pPr>
              <w:pStyle w:val="dotabulky"/>
              <w:snapToGrid w:val="0"/>
              <w:jc w:val="center"/>
              <w:rPr>
                <w:sz w:val="20"/>
              </w:rPr>
            </w:pPr>
          </w:p>
        </w:tc>
      </w:tr>
      <w:tr w:rsidR="0066196E" w:rsidTr="0066196E">
        <w:trPr>
          <w:cantSplit/>
        </w:trPr>
        <w:tc>
          <w:tcPr>
            <w:tcW w:w="3969" w:type="dxa"/>
            <w:tcBorders>
              <w:top w:val="single" w:sz="4" w:space="0" w:color="000000"/>
              <w:left w:val="nil"/>
              <w:bottom w:val="nil"/>
              <w:right w:val="nil"/>
            </w:tcBorders>
            <w:hideMark/>
          </w:tcPr>
          <w:p w:rsidR="0066196E" w:rsidRDefault="0066196E">
            <w:pPr>
              <w:tabs>
                <w:tab w:val="right" w:pos="8222"/>
              </w:tabs>
              <w:snapToGrid w:val="0"/>
              <w:rPr>
                <w:color w:val="000000"/>
                <w:sz w:val="20"/>
              </w:rPr>
            </w:pPr>
            <w:proofErr w:type="spellStart"/>
            <w:r>
              <w:rPr>
                <w:color w:val="000000"/>
                <w:sz w:val="20"/>
              </w:rPr>
              <w:t>Softwer</w:t>
            </w:r>
            <w:proofErr w:type="spellEnd"/>
          </w:p>
        </w:tc>
        <w:tc>
          <w:tcPr>
            <w:tcW w:w="1964" w:type="dxa"/>
            <w:tcBorders>
              <w:top w:val="single" w:sz="4" w:space="0" w:color="000000"/>
              <w:left w:val="nil"/>
              <w:bottom w:val="nil"/>
              <w:right w:val="nil"/>
            </w:tcBorders>
            <w:hideMark/>
          </w:tcPr>
          <w:p w:rsidR="0066196E" w:rsidRDefault="0066196E">
            <w:pPr>
              <w:tabs>
                <w:tab w:val="right" w:pos="8222"/>
              </w:tabs>
              <w:snapToGrid w:val="0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</w:t>
            </w:r>
          </w:p>
        </w:tc>
        <w:tc>
          <w:tcPr>
            <w:tcW w:w="171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66196E" w:rsidRDefault="0066196E">
            <w:pPr>
              <w:tabs>
                <w:tab w:val="right" w:pos="8222"/>
              </w:tabs>
              <w:snapToGrid w:val="0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66196E" w:rsidRDefault="0066196E">
            <w:pPr>
              <w:tabs>
                <w:tab w:val="right" w:pos="8222"/>
              </w:tabs>
              <w:snapToGrid w:val="0"/>
              <w:jc w:val="center"/>
              <w:rPr>
                <w:i/>
                <w:sz w:val="20"/>
              </w:rPr>
            </w:pPr>
          </w:p>
        </w:tc>
      </w:tr>
      <w:tr w:rsidR="0066196E" w:rsidTr="0066196E">
        <w:trPr>
          <w:cantSplit/>
        </w:trPr>
        <w:tc>
          <w:tcPr>
            <w:tcW w:w="3969" w:type="dxa"/>
          </w:tcPr>
          <w:p w:rsidR="0066196E" w:rsidRDefault="0066196E">
            <w:pPr>
              <w:tabs>
                <w:tab w:val="right" w:pos="8222"/>
              </w:tabs>
              <w:snapToGrid w:val="0"/>
              <w:rPr>
                <w:color w:val="000000"/>
                <w:sz w:val="20"/>
              </w:rPr>
            </w:pPr>
          </w:p>
        </w:tc>
        <w:tc>
          <w:tcPr>
            <w:tcW w:w="1964" w:type="dxa"/>
          </w:tcPr>
          <w:p w:rsidR="0066196E" w:rsidRDefault="0066196E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66196E" w:rsidRDefault="0066196E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66196E" w:rsidRDefault="0066196E">
            <w:pPr>
              <w:tabs>
                <w:tab w:val="left" w:pos="602"/>
              </w:tabs>
              <w:snapToGrid w:val="0"/>
              <w:ind w:left="57"/>
              <w:jc w:val="center"/>
              <w:rPr>
                <w:b/>
                <w:sz w:val="20"/>
              </w:rPr>
            </w:pPr>
          </w:p>
        </w:tc>
      </w:tr>
    </w:tbl>
    <w:p w:rsidR="0066196E" w:rsidRDefault="0066196E" w:rsidP="0066196E">
      <w:pPr>
        <w:tabs>
          <w:tab w:val="right" w:pos="8222"/>
        </w:tabs>
        <w:ind w:left="720" w:firstLine="720"/>
        <w:rPr>
          <w:color w:val="000000"/>
          <w:sz w:val="20"/>
        </w:rPr>
      </w:pPr>
    </w:p>
    <w:p w:rsidR="0066196E" w:rsidRDefault="0066196E" w:rsidP="0066196E">
      <w:pPr>
        <w:pStyle w:val="odstavecbezcisla"/>
      </w:pPr>
      <w:r>
        <w:lastRenderedPageBreak/>
        <w:t xml:space="preserve">Dlhodobý hmotný majetok sa odpisuje podľa odpisového plánu, ktorý bol zostavený na základe predpokladanej doby jeho používania a predpokladaného priebehu jeho opotrebenia. Odpisovať sa začína dňom mesiaca  uvedení majetku do používania. Drobný dlhodobý hmotný majetok, ktorého obstarávacia cena (resp. vlastné náklady)  je </w:t>
      </w:r>
    </w:p>
    <w:p w:rsidR="0066196E" w:rsidRDefault="0066196E" w:rsidP="0066196E">
      <w:pPr>
        <w:pStyle w:val="odstavecbezcisla"/>
      </w:pPr>
      <w:r>
        <w:rPr>
          <w:b/>
          <w:bCs/>
        </w:rPr>
        <w:t>1700 Eur</w:t>
      </w:r>
      <w:r>
        <w:t xml:space="preserve"> , sa odpisuje jednorazovo pri uvedení do používania. Predpokladaná doba používania, metóda odpisovania a odpisová sadzba sú uvedené v nasledujúcej tabuľke:</w:t>
      </w:r>
    </w:p>
    <w:p w:rsidR="0066196E" w:rsidRDefault="0066196E" w:rsidP="0066196E">
      <w:pPr>
        <w:pStyle w:val="odstavecbezcisla"/>
      </w:pPr>
    </w:p>
    <w:tbl>
      <w:tblPr>
        <w:tblW w:w="9360" w:type="dxa"/>
        <w:tblInd w:w="44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9"/>
        <w:gridCol w:w="1963"/>
        <w:gridCol w:w="1714"/>
        <w:gridCol w:w="1714"/>
      </w:tblGrid>
      <w:tr w:rsidR="0066196E" w:rsidTr="0066196E">
        <w:trPr>
          <w:cantSplit/>
        </w:trPr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66196E" w:rsidRDefault="0066196E">
            <w:pPr>
              <w:pStyle w:val="dotabulky"/>
              <w:snapToGrid w:val="0"/>
              <w:jc w:val="center"/>
              <w:rPr>
                <w:sz w:val="20"/>
              </w:rPr>
            </w:pP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hideMark/>
          </w:tcPr>
          <w:p w:rsidR="0066196E" w:rsidRDefault="0066196E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Predpokladaná doba používania v rokoch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66196E" w:rsidRDefault="0066196E">
            <w:pPr>
              <w:pStyle w:val="dotabulky"/>
              <w:snapToGrid w:val="0"/>
              <w:jc w:val="center"/>
              <w:rPr>
                <w:sz w:val="20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66196E" w:rsidRDefault="0066196E">
            <w:pPr>
              <w:pStyle w:val="dotabulky"/>
              <w:snapToGrid w:val="0"/>
              <w:jc w:val="center"/>
              <w:rPr>
                <w:sz w:val="20"/>
              </w:rPr>
            </w:pPr>
          </w:p>
        </w:tc>
      </w:tr>
      <w:tr w:rsidR="0066196E" w:rsidTr="0066196E">
        <w:trPr>
          <w:cantSplit/>
        </w:trPr>
        <w:tc>
          <w:tcPr>
            <w:tcW w:w="3969" w:type="dxa"/>
            <w:tcBorders>
              <w:top w:val="single" w:sz="4" w:space="0" w:color="000000"/>
              <w:left w:val="nil"/>
              <w:bottom w:val="nil"/>
              <w:right w:val="nil"/>
            </w:tcBorders>
            <w:hideMark/>
          </w:tcPr>
          <w:p w:rsidR="0066196E" w:rsidRDefault="0066196E">
            <w:pPr>
              <w:tabs>
                <w:tab w:val="right" w:pos="8222"/>
              </w:tabs>
              <w:snapToGri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Stavby</w:t>
            </w:r>
          </w:p>
        </w:tc>
        <w:tc>
          <w:tcPr>
            <w:tcW w:w="1964" w:type="dxa"/>
            <w:tcBorders>
              <w:top w:val="single" w:sz="4" w:space="0" w:color="000000"/>
              <w:left w:val="nil"/>
              <w:bottom w:val="nil"/>
              <w:right w:val="nil"/>
            </w:tcBorders>
            <w:hideMark/>
          </w:tcPr>
          <w:p w:rsidR="0066196E" w:rsidRDefault="0066196E">
            <w:pPr>
              <w:tabs>
                <w:tab w:val="right" w:pos="8222"/>
              </w:tabs>
              <w:snapToGrid w:val="0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20</w:t>
            </w:r>
          </w:p>
        </w:tc>
        <w:tc>
          <w:tcPr>
            <w:tcW w:w="171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66196E" w:rsidRDefault="0066196E">
            <w:pPr>
              <w:tabs>
                <w:tab w:val="right" w:pos="8222"/>
              </w:tabs>
              <w:snapToGrid w:val="0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66196E" w:rsidRDefault="0066196E">
            <w:pPr>
              <w:tabs>
                <w:tab w:val="right" w:pos="8222"/>
              </w:tabs>
              <w:snapToGrid w:val="0"/>
              <w:jc w:val="center"/>
              <w:rPr>
                <w:i/>
                <w:sz w:val="20"/>
              </w:rPr>
            </w:pPr>
          </w:p>
        </w:tc>
      </w:tr>
      <w:tr w:rsidR="0066196E" w:rsidTr="0066196E">
        <w:trPr>
          <w:cantSplit/>
        </w:trPr>
        <w:tc>
          <w:tcPr>
            <w:tcW w:w="3969" w:type="dxa"/>
            <w:hideMark/>
          </w:tcPr>
          <w:p w:rsidR="0066196E" w:rsidRDefault="0066196E">
            <w:pPr>
              <w:tabs>
                <w:tab w:val="right" w:pos="8222"/>
              </w:tabs>
              <w:snapToGri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Stroje, prístroje a zariadenia</w:t>
            </w:r>
          </w:p>
        </w:tc>
        <w:tc>
          <w:tcPr>
            <w:tcW w:w="1964" w:type="dxa"/>
            <w:hideMark/>
          </w:tcPr>
          <w:p w:rsidR="0066196E" w:rsidRDefault="0066196E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6,8</w:t>
            </w:r>
          </w:p>
        </w:tc>
        <w:tc>
          <w:tcPr>
            <w:tcW w:w="1715" w:type="dxa"/>
          </w:tcPr>
          <w:p w:rsidR="0066196E" w:rsidRDefault="0066196E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66196E" w:rsidRDefault="0066196E">
            <w:pPr>
              <w:tabs>
                <w:tab w:val="left" w:pos="602"/>
              </w:tabs>
              <w:snapToGrid w:val="0"/>
              <w:ind w:left="57"/>
              <w:jc w:val="center"/>
              <w:rPr>
                <w:b/>
                <w:sz w:val="20"/>
              </w:rPr>
            </w:pPr>
          </w:p>
        </w:tc>
      </w:tr>
      <w:tr w:rsidR="0066196E" w:rsidTr="0066196E">
        <w:trPr>
          <w:cantSplit/>
        </w:trPr>
        <w:tc>
          <w:tcPr>
            <w:tcW w:w="3969" w:type="dxa"/>
            <w:hideMark/>
          </w:tcPr>
          <w:p w:rsidR="0066196E" w:rsidRDefault="0066196E">
            <w:pPr>
              <w:tabs>
                <w:tab w:val="left" w:pos="5040"/>
              </w:tabs>
              <w:snapToGri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Dopravné prostriedky</w:t>
            </w:r>
          </w:p>
        </w:tc>
        <w:tc>
          <w:tcPr>
            <w:tcW w:w="1964" w:type="dxa"/>
            <w:hideMark/>
          </w:tcPr>
          <w:p w:rsidR="0066196E" w:rsidRDefault="0066196E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</w:t>
            </w:r>
          </w:p>
        </w:tc>
        <w:tc>
          <w:tcPr>
            <w:tcW w:w="1715" w:type="dxa"/>
          </w:tcPr>
          <w:p w:rsidR="0066196E" w:rsidRDefault="0066196E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66196E" w:rsidRDefault="0066196E">
            <w:pPr>
              <w:tabs>
                <w:tab w:val="left" w:pos="602"/>
              </w:tabs>
              <w:snapToGrid w:val="0"/>
              <w:ind w:left="57"/>
              <w:jc w:val="center"/>
              <w:rPr>
                <w:b/>
                <w:sz w:val="20"/>
              </w:rPr>
            </w:pPr>
          </w:p>
        </w:tc>
      </w:tr>
    </w:tbl>
    <w:p w:rsidR="0066196E" w:rsidRDefault="0066196E" w:rsidP="0066196E">
      <w:pPr>
        <w:pStyle w:val="odstavecbezcisla"/>
      </w:pPr>
    </w:p>
    <w:p w:rsidR="0066196E" w:rsidRDefault="0066196E" w:rsidP="0066196E">
      <w:pPr>
        <w:pStyle w:val="odstavecbezcisla"/>
      </w:pPr>
      <w:r>
        <w:t>V prípade prechodného zníženia úžitkovej hodnoty dlhodobého majetku, ktorá bola zistená pri inventarizácii a je výrazne nižšia ako jeho ocenenie v účtovníctve po odpočítaní oprávok, bude vytvorená opravná položka na úroveň jeho zistenej úžitkovej hodnoty.</w:t>
      </w:r>
    </w:p>
    <w:p w:rsidR="0066196E" w:rsidRDefault="0066196E" w:rsidP="0066196E">
      <w:pPr>
        <w:pStyle w:val="odstavecbezcisla"/>
        <w:ind w:left="0"/>
      </w:pPr>
    </w:p>
    <w:p w:rsidR="0066196E" w:rsidRDefault="0066196E" w:rsidP="0066196E">
      <w:pPr>
        <w:pStyle w:val="odstavecbezcisla"/>
        <w:ind w:left="425"/>
      </w:pPr>
    </w:p>
    <w:p w:rsidR="0066196E" w:rsidRDefault="0066196E" w:rsidP="0066196E">
      <w:pPr>
        <w:pStyle w:val="odstavecabc"/>
        <w:numPr>
          <w:ilvl w:val="0"/>
          <w:numId w:val="5"/>
        </w:numPr>
        <w:spacing w:before="0" w:after="0"/>
        <w:ind w:left="425" w:hanging="426"/>
      </w:pPr>
      <w:r>
        <w:t>Zásoby</w:t>
      </w:r>
    </w:p>
    <w:p w:rsidR="0066196E" w:rsidRDefault="0066196E" w:rsidP="0066196E">
      <w:pPr>
        <w:pStyle w:val="odstavecbezcisla"/>
        <w:ind w:left="425"/>
        <w:rPr>
          <w:color w:val="000000"/>
        </w:rPr>
      </w:pPr>
      <w:r>
        <w:t xml:space="preserve">Zásoby nakupované sa oceňujú obstarávacou cenou, ktorá </w:t>
      </w:r>
      <w:r>
        <w:rPr>
          <w:color w:val="000000"/>
        </w:rPr>
        <w:t xml:space="preserve">zahrňuje cenu obstarania a náklady súvisiace s obstaraním </w:t>
      </w:r>
      <w:r>
        <w:t>(clo, prepravu, poistné, provízie a pod.). Úroky z cudzích zdrojov nie sú súčasťou obstarávacej ceny.</w:t>
      </w:r>
      <w:r>
        <w:rPr>
          <w:color w:val="000000"/>
        </w:rPr>
        <w:t xml:space="preserve"> Spoločnosť účtuje o zásobách spôsobom B.</w:t>
      </w:r>
    </w:p>
    <w:p w:rsidR="0066196E" w:rsidRDefault="0066196E" w:rsidP="0066196E">
      <w:pPr>
        <w:pStyle w:val="odstavecbezcisla"/>
        <w:ind w:left="425"/>
        <w:rPr>
          <w:sz w:val="12"/>
        </w:rPr>
      </w:pPr>
    </w:p>
    <w:p w:rsidR="0066196E" w:rsidRDefault="0066196E" w:rsidP="0066196E">
      <w:pPr>
        <w:pStyle w:val="odstavecbezcisla"/>
        <w:ind w:left="425"/>
      </w:pPr>
      <w:r>
        <w:t xml:space="preserve">V prípade prechodného zníženia úžitkovej hodnoty zásob sa vytvára opravná položka. </w:t>
      </w:r>
    </w:p>
    <w:p w:rsidR="0066196E" w:rsidRDefault="0066196E" w:rsidP="0066196E">
      <w:pPr>
        <w:pStyle w:val="odstavecbezcisla"/>
        <w:ind w:left="425"/>
      </w:pPr>
    </w:p>
    <w:p w:rsidR="0066196E" w:rsidRDefault="0066196E" w:rsidP="0066196E">
      <w:pPr>
        <w:pStyle w:val="odstavecbezcisla"/>
        <w:rPr>
          <w:sz w:val="12"/>
        </w:rPr>
      </w:pPr>
    </w:p>
    <w:p w:rsidR="0066196E" w:rsidRDefault="0066196E" w:rsidP="0066196E">
      <w:pPr>
        <w:pStyle w:val="odstavecabc"/>
        <w:numPr>
          <w:ilvl w:val="0"/>
          <w:numId w:val="5"/>
        </w:numPr>
        <w:ind w:left="426" w:hanging="426"/>
      </w:pPr>
      <w:r>
        <w:t xml:space="preserve">Pohľadávky </w:t>
      </w:r>
    </w:p>
    <w:p w:rsidR="00CF5EF5" w:rsidRDefault="0066196E" w:rsidP="0066196E">
      <w:pPr>
        <w:pStyle w:val="odstavecbezcisla"/>
      </w:pPr>
      <w:r>
        <w:t xml:space="preserve">Pohľadávky sa pri  ich vzniku oceňujú ich menovitou hodnotou; postúpené pohľadávky a pohľadávky nadobudnuté vkladom do základného imania sa oceňujú obstarávacou cenou, t.j. vrátane nákladov súvisiacich s obstaraním (do 31. decembra 2012: cenou obstarania, t.j. bez nákladov súvisiacich s obstaraním). </w:t>
      </w:r>
    </w:p>
    <w:p w:rsidR="0066196E" w:rsidRDefault="0066196E" w:rsidP="0066196E">
      <w:pPr>
        <w:pStyle w:val="odstavecbezcisla"/>
      </w:pPr>
      <w:r>
        <w:t>Opravná položka sa vytvára k pochybným a nedobytným pohľadávkam.</w:t>
      </w:r>
    </w:p>
    <w:p w:rsidR="0066196E" w:rsidRDefault="0066196E" w:rsidP="0066196E">
      <w:pPr>
        <w:pStyle w:val="odstavecbezcisla"/>
      </w:pPr>
    </w:p>
    <w:p w:rsidR="0066196E" w:rsidRDefault="0066196E" w:rsidP="0066196E">
      <w:pPr>
        <w:pStyle w:val="odstavecbezcisla"/>
      </w:pPr>
      <w:r>
        <w:t>Ak je zostatková doba splatnosti pohľadávky dlhšia než jeden rok, vytvára sa opravná položka, ktorá predstavuje rozdiel medzi menovitou a súčasnou hodnotou pohľadávky.</w:t>
      </w:r>
    </w:p>
    <w:p w:rsidR="0066196E" w:rsidRDefault="0066196E" w:rsidP="0066196E">
      <w:pPr>
        <w:pStyle w:val="odstavecbezcisla"/>
      </w:pPr>
    </w:p>
    <w:p w:rsidR="0066196E" w:rsidRDefault="0066196E" w:rsidP="0066196E">
      <w:pPr>
        <w:pStyle w:val="odstavecabc"/>
        <w:numPr>
          <w:ilvl w:val="0"/>
          <w:numId w:val="5"/>
        </w:numPr>
        <w:spacing w:before="0" w:after="0"/>
        <w:ind w:left="426" w:hanging="426"/>
      </w:pPr>
      <w:r>
        <w:t>Náklady budúcich období a príjmy budúcich období</w:t>
      </w:r>
    </w:p>
    <w:p w:rsidR="0066196E" w:rsidRDefault="0066196E" w:rsidP="0066196E">
      <w:pPr>
        <w:pStyle w:val="odstavecbezcisla"/>
      </w:pPr>
      <w:r>
        <w:t>Náklady budúcich období a príjmy budúcich období sa oceňujú ich menovitou hodnotou, pričom sú vykázané vo výške, ktorá je potrebná na dodržanie zásady vecnej a časovej súvislosti s účtovným obdobím.</w:t>
      </w:r>
    </w:p>
    <w:p w:rsidR="0066196E" w:rsidRDefault="0066196E" w:rsidP="0066196E">
      <w:pPr>
        <w:pStyle w:val="odstavecbezcisla"/>
      </w:pPr>
    </w:p>
    <w:p w:rsidR="0066196E" w:rsidRDefault="0066196E" w:rsidP="0066196E">
      <w:pPr>
        <w:pStyle w:val="odstavecabc"/>
        <w:numPr>
          <w:ilvl w:val="0"/>
          <w:numId w:val="5"/>
        </w:numPr>
        <w:spacing w:before="0" w:after="0"/>
        <w:ind w:left="426" w:hanging="426"/>
      </w:pPr>
      <w:r>
        <w:t>Rezervy</w:t>
      </w:r>
    </w:p>
    <w:p w:rsidR="0066196E" w:rsidRDefault="0066196E" w:rsidP="0066196E">
      <w:pPr>
        <w:pStyle w:val="odstavecbezcisla"/>
      </w:pPr>
      <w:r>
        <w:t>Rezervy sú záväzky s neurčitým časovým vymedzením alebo výškou a oceňujú sa v očakávanej výške záväzku.</w:t>
      </w:r>
    </w:p>
    <w:p w:rsidR="00906932" w:rsidRDefault="00906932" w:rsidP="0066196E">
      <w:pPr>
        <w:pStyle w:val="odstavecbezcisla"/>
      </w:pPr>
    </w:p>
    <w:p w:rsidR="0066196E" w:rsidRDefault="0066196E" w:rsidP="0066196E">
      <w:pPr>
        <w:pStyle w:val="odstavecabc"/>
        <w:numPr>
          <w:ilvl w:val="0"/>
          <w:numId w:val="5"/>
        </w:numPr>
        <w:spacing w:before="0" w:after="0"/>
        <w:ind w:left="426" w:hanging="426"/>
      </w:pPr>
      <w:r>
        <w:t>Záväzky</w:t>
      </w:r>
    </w:p>
    <w:p w:rsidR="0066196E" w:rsidRDefault="0066196E" w:rsidP="0066196E">
      <w:pPr>
        <w:pStyle w:val="odstavecbezcisla"/>
      </w:pPr>
      <w:r>
        <w:t>Záväzky sa pri ich vzniku oceňujú menovitou hodnotou. Záväzky sa pri ich prevzatí oceňujú obstarávacou cenou.  Ak sa pri inventarizácii zistí, že suma záväzkov je iná než ich výška v účtovníctve, uvedú sa záväzky v účtovníctve a v účtovnej závierke v tomto zistenom ocenení.</w:t>
      </w:r>
    </w:p>
    <w:p w:rsidR="0066196E" w:rsidRDefault="0066196E" w:rsidP="0066196E">
      <w:pPr>
        <w:pStyle w:val="odstavecabc"/>
        <w:numPr>
          <w:ilvl w:val="0"/>
          <w:numId w:val="5"/>
        </w:numPr>
        <w:spacing w:before="0" w:after="0"/>
        <w:ind w:left="426" w:hanging="426"/>
      </w:pPr>
      <w:r>
        <w:t>Odložené dane z príjmu</w:t>
      </w:r>
    </w:p>
    <w:p w:rsidR="0066196E" w:rsidRDefault="0066196E" w:rsidP="0066196E">
      <w:pPr>
        <w:pStyle w:val="odstavecbezcisla"/>
      </w:pPr>
      <w:r>
        <w:t>Odložené dane z príjmu sa vzťahujú na:</w:t>
      </w:r>
    </w:p>
    <w:p w:rsidR="0066196E" w:rsidRDefault="0066196E" w:rsidP="0066196E">
      <w:pPr>
        <w:pStyle w:val="odstavecbezcisla"/>
        <w:numPr>
          <w:ilvl w:val="0"/>
          <w:numId w:val="6"/>
        </w:numPr>
      </w:pPr>
      <w:r>
        <w:t>dočasné rozdiely medzi účtovnou hodnotou majetku a účtovnou hodnotou záväzkov vykázanou v súvahe a ich daňovou základňou,</w:t>
      </w:r>
    </w:p>
    <w:p w:rsidR="0066196E" w:rsidRDefault="0066196E" w:rsidP="0066196E">
      <w:pPr>
        <w:pStyle w:val="odstavecbezcisla"/>
        <w:numPr>
          <w:ilvl w:val="0"/>
          <w:numId w:val="6"/>
        </w:numPr>
      </w:pPr>
      <w:r>
        <w:t>možnosť previesť nevyužité daňové odpočty a iné daňové nároky do budúcich období.</w:t>
      </w:r>
    </w:p>
    <w:p w:rsidR="0066196E" w:rsidRDefault="0066196E" w:rsidP="0066196E">
      <w:pPr>
        <w:pStyle w:val="odstavecbezcisla"/>
      </w:pPr>
    </w:p>
    <w:p w:rsidR="0066196E" w:rsidRDefault="0066196E" w:rsidP="0066196E">
      <w:pPr>
        <w:pStyle w:val="odstavecbezcisla"/>
        <w:ind w:left="425"/>
      </w:pPr>
      <w:r>
        <w:t xml:space="preserve">Spoločnosť nemá náplň pre túto položku. </w:t>
      </w:r>
    </w:p>
    <w:p w:rsidR="0066196E" w:rsidRDefault="0066196E" w:rsidP="0066196E">
      <w:pPr>
        <w:pStyle w:val="odstavecbezcisla"/>
        <w:ind w:left="425"/>
      </w:pPr>
    </w:p>
    <w:p w:rsidR="00CF5EF5" w:rsidRDefault="00CF5EF5" w:rsidP="0066196E">
      <w:pPr>
        <w:pStyle w:val="odstavecbezcisla"/>
        <w:ind w:left="425"/>
      </w:pPr>
    </w:p>
    <w:p w:rsidR="0066196E" w:rsidRDefault="0066196E" w:rsidP="0066196E">
      <w:pPr>
        <w:pStyle w:val="odstavecbezcisla"/>
        <w:ind w:left="425"/>
      </w:pPr>
    </w:p>
    <w:p w:rsidR="0066196E" w:rsidRDefault="0066196E" w:rsidP="0066196E">
      <w:pPr>
        <w:pStyle w:val="odstavecabc"/>
        <w:numPr>
          <w:ilvl w:val="0"/>
          <w:numId w:val="5"/>
        </w:numPr>
        <w:spacing w:before="0" w:after="0"/>
        <w:ind w:left="425" w:hanging="426"/>
      </w:pPr>
      <w:r>
        <w:t>Výdavky budúcich období a výnosy budúcich období</w:t>
      </w:r>
    </w:p>
    <w:p w:rsidR="0066196E" w:rsidRDefault="0066196E" w:rsidP="0066196E">
      <w:pPr>
        <w:pStyle w:val="odstavecbezcisla"/>
        <w:ind w:left="425"/>
      </w:pPr>
      <w:r>
        <w:t>Výdavky budúcich období a výnosy budúcich období sa oceňujú ich menovitou hodnotou, pričom sú vykázané vo výške, ktorá je potrebná na dodržanie zásady vecnej a časovej súvislosti s účtovným obdobím.</w:t>
      </w:r>
    </w:p>
    <w:p w:rsidR="0066196E" w:rsidRDefault="0066196E" w:rsidP="0066196E">
      <w:pPr>
        <w:pStyle w:val="odstavecbezcisla"/>
        <w:ind w:left="425"/>
      </w:pPr>
    </w:p>
    <w:p w:rsidR="0066196E" w:rsidRDefault="0066196E" w:rsidP="0066196E">
      <w:pPr>
        <w:pStyle w:val="odstavecabc"/>
        <w:numPr>
          <w:ilvl w:val="0"/>
          <w:numId w:val="5"/>
        </w:numPr>
        <w:spacing w:before="0" w:after="0"/>
        <w:ind w:left="425" w:hanging="426"/>
      </w:pPr>
      <w:r>
        <w:t>Leasing</w:t>
      </w:r>
    </w:p>
    <w:p w:rsidR="0066196E" w:rsidRDefault="0066196E" w:rsidP="0066196E">
      <w:pPr>
        <w:pStyle w:val="odstavecbezcisla"/>
        <w:ind w:left="425"/>
      </w:pPr>
      <w:r>
        <w:t>Majetok obstaraný formou finančného a operatívneho leasingu sa účtuje do nákladov rovnomerne počas doby trvania leasingovej zmluvy.</w:t>
      </w:r>
    </w:p>
    <w:p w:rsidR="0066196E" w:rsidRDefault="0066196E" w:rsidP="0066196E">
      <w:pPr>
        <w:pStyle w:val="odstavecbezcisla"/>
        <w:ind w:left="0"/>
      </w:pPr>
    </w:p>
    <w:p w:rsidR="0066196E" w:rsidRDefault="0066196E" w:rsidP="0066196E">
      <w:pPr>
        <w:pStyle w:val="odstavecbezcisla"/>
      </w:pPr>
    </w:p>
    <w:p w:rsidR="0066196E" w:rsidRDefault="0066196E" w:rsidP="0066196E">
      <w:pPr>
        <w:pStyle w:val="odstavecabc"/>
        <w:numPr>
          <w:ilvl w:val="0"/>
          <w:numId w:val="5"/>
        </w:numPr>
        <w:spacing w:before="0" w:after="0"/>
        <w:ind w:left="426" w:hanging="426"/>
      </w:pPr>
      <w:r>
        <w:t>Výnosy</w:t>
      </w:r>
    </w:p>
    <w:p w:rsidR="0066196E" w:rsidRDefault="0066196E" w:rsidP="0066196E">
      <w:pPr>
        <w:pStyle w:val="odstavecbezcisla"/>
      </w:pPr>
      <w:r>
        <w:t>Tržby za vlastné výkony a tovar, neobsahujú daň z pridanej hodnoty. Sú tiež znížené o zľavy a zrážky (rabaty, bonusy, skontá, dobropisy a pod.). Tržby sú účtované ku dňu splnenia dodávky alebo služby.</w:t>
      </w:r>
    </w:p>
    <w:p w:rsidR="00CF5EF5" w:rsidRDefault="0066196E" w:rsidP="0066196E">
      <w:pPr>
        <w:pStyle w:val="odstavecbezcisla"/>
        <w:ind w:left="0"/>
      </w:pPr>
      <w:r>
        <w:t xml:space="preserve">       </w:t>
      </w:r>
    </w:p>
    <w:p w:rsidR="0066196E" w:rsidRDefault="00CF5EF5" w:rsidP="0066196E">
      <w:pPr>
        <w:pStyle w:val="odstavecbezcisla"/>
        <w:ind w:left="0"/>
        <w:rPr>
          <w:b/>
          <w:bCs/>
        </w:rPr>
      </w:pPr>
      <w:r>
        <w:t xml:space="preserve">       </w:t>
      </w:r>
      <w:r w:rsidR="0066196E">
        <w:t xml:space="preserve"> Výnosy : Tržby z predaja tovaru</w:t>
      </w:r>
      <w:r>
        <w:t xml:space="preserve"> </w:t>
      </w:r>
      <w:r w:rsidR="0066196E">
        <w:t xml:space="preserve"> </w:t>
      </w:r>
      <w:r>
        <w:t xml:space="preserve">  </w:t>
      </w:r>
      <w:r>
        <w:rPr>
          <w:b/>
          <w:bCs/>
        </w:rPr>
        <w:t xml:space="preserve">587 310 </w:t>
      </w:r>
      <w:r w:rsidR="0066196E">
        <w:rPr>
          <w:b/>
          <w:bCs/>
        </w:rPr>
        <w:t>€</w:t>
      </w:r>
    </w:p>
    <w:p w:rsidR="0066196E" w:rsidRDefault="0066196E" w:rsidP="0066196E">
      <w:pPr>
        <w:pStyle w:val="odstavecbezcisla"/>
        <w:ind w:left="1418" w:hanging="1418"/>
        <w:rPr>
          <w:b/>
          <w:bCs/>
        </w:rPr>
      </w:pPr>
      <w:r>
        <w:t xml:space="preserve">                       Tržby z predaja služieb</w:t>
      </w:r>
      <w:r w:rsidR="00CF5EF5">
        <w:t xml:space="preserve">     </w:t>
      </w:r>
      <w:r>
        <w:t xml:space="preserve"> </w:t>
      </w:r>
      <w:r w:rsidR="00CF5EF5">
        <w:t xml:space="preserve">  </w:t>
      </w:r>
      <w:r>
        <w:rPr>
          <w:b/>
        </w:rPr>
        <w:t xml:space="preserve"> </w:t>
      </w:r>
      <w:r w:rsidR="00CF5EF5">
        <w:rPr>
          <w:b/>
        </w:rPr>
        <w:t xml:space="preserve">   420 </w:t>
      </w:r>
      <w:r>
        <w:rPr>
          <w:b/>
          <w:bCs/>
        </w:rPr>
        <w:t>€</w:t>
      </w:r>
    </w:p>
    <w:p w:rsidR="0066196E" w:rsidRDefault="0066196E" w:rsidP="0066196E">
      <w:pPr>
        <w:pStyle w:val="odstavecbezcisla"/>
        <w:ind w:left="0"/>
      </w:pPr>
    </w:p>
    <w:p w:rsidR="0066196E" w:rsidRDefault="0066196E" w:rsidP="0066196E">
      <w:pPr>
        <w:pStyle w:val="odstavecbezcisla"/>
        <w:ind w:left="0"/>
      </w:pPr>
    </w:p>
    <w:p w:rsidR="0066196E" w:rsidRDefault="0066196E" w:rsidP="0066196E">
      <w:pPr>
        <w:pStyle w:val="odstavecbezcisla"/>
      </w:pPr>
    </w:p>
    <w:p w:rsidR="0066196E" w:rsidRDefault="0066196E" w:rsidP="0066196E">
      <w:pPr>
        <w:pStyle w:val="Nadpis3"/>
        <w:rPr>
          <w:sz w:val="22"/>
          <w:lang w:val="sk-SK"/>
        </w:rPr>
      </w:pPr>
      <w:r>
        <w:rPr>
          <w:sz w:val="22"/>
          <w:lang w:val="sk-SK"/>
        </w:rPr>
        <w:t>E.</w:t>
      </w:r>
      <w:r>
        <w:rPr>
          <w:sz w:val="22"/>
          <w:lang w:val="sk-SK"/>
        </w:rPr>
        <w:tab/>
        <w:t xml:space="preserve">ÚDAJE NA STRANE AKTÍV SÚVAHY </w:t>
      </w:r>
    </w:p>
    <w:p w:rsidR="0066196E" w:rsidRDefault="0066196E" w:rsidP="0066196E">
      <w:pPr>
        <w:pStyle w:val="Nadpis8"/>
        <w:numPr>
          <w:ilvl w:val="7"/>
          <w:numId w:val="7"/>
        </w:numPr>
        <w:ind w:left="426" w:hanging="426"/>
      </w:pPr>
      <w:r>
        <w:t xml:space="preserve">Dlhodobý nehmotný majetok a dlhodobý hmotný majetok </w:t>
      </w:r>
    </w:p>
    <w:p w:rsidR="0066196E" w:rsidRDefault="0066196E" w:rsidP="0066196E">
      <w:pPr>
        <w:pStyle w:val="odstavecbezcisla"/>
      </w:pPr>
      <w:r>
        <w:t>Prehľad pohybu dlhodobého nehmotného a dlhodobého hmotného majetku od 1. januára 2013 do 31. decembra 2013.</w:t>
      </w:r>
    </w:p>
    <w:p w:rsidR="0066196E" w:rsidRDefault="0066196E" w:rsidP="0066196E">
      <w:pPr>
        <w:pStyle w:val="odstavecbezcisla"/>
      </w:pPr>
    </w:p>
    <w:p w:rsidR="0066196E" w:rsidRDefault="0066196E" w:rsidP="0066196E">
      <w:pPr>
        <w:pStyle w:val="odstavecbezcisla"/>
      </w:pPr>
    </w:p>
    <w:p w:rsidR="0066196E" w:rsidRPr="00F672CF" w:rsidRDefault="0066196E" w:rsidP="0066196E">
      <w:pPr>
        <w:pStyle w:val="odstavecbezcisla"/>
        <w:rPr>
          <w:b/>
        </w:rPr>
      </w:pPr>
      <w:r w:rsidRPr="00F672CF">
        <w:t>H</w:t>
      </w:r>
      <w:r w:rsidR="00F672CF">
        <w:t>motný</w:t>
      </w:r>
      <w:r w:rsidRPr="00F672CF">
        <w:t xml:space="preserve"> majetok</w:t>
      </w:r>
      <w:r>
        <w:t xml:space="preserve"> </w:t>
      </w:r>
      <w:r w:rsidR="00F672CF">
        <w:t xml:space="preserve">        </w:t>
      </w:r>
      <w:r w:rsidR="00F672CF" w:rsidRPr="00F672CF">
        <w:rPr>
          <w:b/>
        </w:rPr>
        <w:t>66</w:t>
      </w:r>
      <w:r w:rsidRPr="00F672CF">
        <w:rPr>
          <w:b/>
        </w:rPr>
        <w:t> </w:t>
      </w:r>
      <w:r w:rsidR="00F672CF" w:rsidRPr="00F672CF">
        <w:rPr>
          <w:b/>
        </w:rPr>
        <w:t>692</w:t>
      </w:r>
      <w:r w:rsidRPr="00F672CF">
        <w:rPr>
          <w:b/>
        </w:rPr>
        <w:t>€</w:t>
      </w:r>
    </w:p>
    <w:p w:rsidR="0066196E" w:rsidRPr="00F672CF" w:rsidRDefault="00F672CF" w:rsidP="0066196E">
      <w:pPr>
        <w:pStyle w:val="odstavecbezcisla"/>
        <w:rPr>
          <w:b/>
        </w:rPr>
      </w:pPr>
      <w:r w:rsidRPr="00F672CF">
        <w:t>Nehmotný majetok</w:t>
      </w:r>
      <w:r w:rsidR="0066196E" w:rsidRPr="00F672CF">
        <w:rPr>
          <w:b/>
        </w:rPr>
        <w:t xml:space="preserve">     </w:t>
      </w:r>
      <w:r w:rsidRPr="00F672CF">
        <w:rPr>
          <w:b/>
        </w:rPr>
        <w:t xml:space="preserve">     903</w:t>
      </w:r>
      <w:r w:rsidR="0066196E" w:rsidRPr="00F672CF">
        <w:rPr>
          <w:b/>
        </w:rPr>
        <w:t>€</w:t>
      </w:r>
    </w:p>
    <w:p w:rsidR="0066196E" w:rsidRDefault="0066196E" w:rsidP="0066196E">
      <w:pPr>
        <w:pStyle w:val="odstavecbezcisla"/>
      </w:pPr>
    </w:p>
    <w:p w:rsidR="0066196E" w:rsidRDefault="0066196E" w:rsidP="0066196E">
      <w:pPr>
        <w:pStyle w:val="odstavecbezcisla"/>
      </w:pPr>
      <w:r>
        <w:t>Stav k 31.12.2013 na účte 042 = 0</w:t>
      </w:r>
    </w:p>
    <w:p w:rsidR="0066196E" w:rsidRDefault="0066196E" w:rsidP="0066196E">
      <w:pPr>
        <w:pStyle w:val="odstavecbezcisla"/>
      </w:pPr>
    </w:p>
    <w:p w:rsidR="0066196E" w:rsidRDefault="0066196E" w:rsidP="0066196E">
      <w:pPr>
        <w:pStyle w:val="Nadpis8"/>
        <w:numPr>
          <w:ilvl w:val="7"/>
          <w:numId w:val="7"/>
        </w:numPr>
        <w:ind w:left="426" w:hanging="426"/>
      </w:pPr>
      <w:r>
        <w:t xml:space="preserve">Zásoby </w:t>
      </w:r>
    </w:p>
    <w:p w:rsidR="0066196E" w:rsidRDefault="0066196E" w:rsidP="0066196E">
      <w:pPr>
        <w:pStyle w:val="odstavecbezcisla"/>
      </w:pPr>
      <w:r>
        <w:t>Spoločnosť nevytvárala opravnú položku na zásoby – nemá rizikové zásoby. Stav zásob k 31.12.2013</w:t>
      </w:r>
    </w:p>
    <w:p w:rsidR="0066196E" w:rsidRDefault="0066196E" w:rsidP="0066196E">
      <w:pPr>
        <w:pStyle w:val="odstavecbezcisla"/>
        <w:rPr>
          <w:b/>
          <w:bCs/>
        </w:rPr>
      </w:pPr>
      <w:r>
        <w:t xml:space="preserve"> </w:t>
      </w:r>
      <w:r w:rsidR="00F672CF" w:rsidRPr="00F672CF">
        <w:rPr>
          <w:b/>
        </w:rPr>
        <w:t>119</w:t>
      </w:r>
      <w:r w:rsidR="00F672CF">
        <w:rPr>
          <w:b/>
        </w:rPr>
        <w:t xml:space="preserve"> </w:t>
      </w:r>
      <w:r w:rsidR="00F672CF">
        <w:rPr>
          <w:b/>
          <w:bCs/>
        </w:rPr>
        <w:t>451,32</w:t>
      </w:r>
      <w:r>
        <w:rPr>
          <w:b/>
          <w:bCs/>
        </w:rPr>
        <w:t xml:space="preserve"> eur</w:t>
      </w:r>
    </w:p>
    <w:p w:rsidR="0066196E" w:rsidRDefault="0066196E" w:rsidP="0066196E">
      <w:pPr>
        <w:pStyle w:val="odstavecbezcisla"/>
      </w:pPr>
    </w:p>
    <w:p w:rsidR="0066196E" w:rsidRDefault="0066196E" w:rsidP="0066196E">
      <w:pPr>
        <w:pStyle w:val="odstavecbezcisla"/>
      </w:pPr>
      <w:r>
        <w:t>Na zásoby nie je  zriadené v prospech banky záložné právo.</w:t>
      </w:r>
    </w:p>
    <w:p w:rsidR="0066196E" w:rsidRDefault="0066196E" w:rsidP="0066196E">
      <w:pPr>
        <w:pStyle w:val="odstavecbezcisla"/>
        <w:ind w:left="0"/>
      </w:pPr>
    </w:p>
    <w:p w:rsidR="0066196E" w:rsidRDefault="0066196E" w:rsidP="0066196E">
      <w:pPr>
        <w:pStyle w:val="Nadpis8"/>
        <w:numPr>
          <w:ilvl w:val="7"/>
          <w:numId w:val="7"/>
        </w:numPr>
        <w:ind w:left="426" w:hanging="426"/>
      </w:pPr>
      <w:r>
        <w:t>Pohľadávky</w:t>
      </w:r>
    </w:p>
    <w:tbl>
      <w:tblPr>
        <w:tblW w:w="9405" w:type="dxa"/>
        <w:tblInd w:w="44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37"/>
        <w:gridCol w:w="1302"/>
        <w:gridCol w:w="1303"/>
        <w:gridCol w:w="1303"/>
        <w:gridCol w:w="1115"/>
        <w:gridCol w:w="1345"/>
      </w:tblGrid>
      <w:tr w:rsidR="0066196E" w:rsidTr="0066196E">
        <w:trPr>
          <w:cantSplit/>
          <w:trHeight w:val="601"/>
        </w:trPr>
        <w:tc>
          <w:tcPr>
            <w:tcW w:w="303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66196E" w:rsidRDefault="0066196E">
            <w:pPr>
              <w:pStyle w:val="dotabulky"/>
              <w:snapToGrid w:val="0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hideMark/>
          </w:tcPr>
          <w:p w:rsidR="0066196E" w:rsidRDefault="0066196E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Stav k 31.12. </w:t>
            </w:r>
          </w:p>
          <w:p w:rsidR="0066196E" w:rsidRDefault="0066196E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2012</w:t>
            </w:r>
          </w:p>
          <w:p w:rsidR="0066196E" w:rsidRDefault="0066196E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€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hideMark/>
          </w:tcPr>
          <w:p w:rsidR="0066196E" w:rsidRDefault="0066196E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Tvorba</w:t>
            </w:r>
          </w:p>
          <w:p w:rsidR="0066196E" w:rsidRDefault="0066196E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(zvýšenie)</w:t>
            </w:r>
            <w:r>
              <w:rPr>
                <w:sz w:val="20"/>
              </w:rPr>
              <w:br/>
              <w:t>€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hideMark/>
          </w:tcPr>
          <w:p w:rsidR="0066196E" w:rsidRDefault="0066196E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Zníženie</w:t>
            </w:r>
          </w:p>
          <w:p w:rsidR="0066196E" w:rsidRDefault="0066196E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(použitie)</w:t>
            </w:r>
            <w:r>
              <w:rPr>
                <w:sz w:val="20"/>
              </w:rPr>
              <w:br/>
              <w:t>€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hideMark/>
          </w:tcPr>
          <w:p w:rsidR="0066196E" w:rsidRDefault="0066196E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Zrušenie</w:t>
            </w:r>
          </w:p>
          <w:p w:rsidR="0066196E" w:rsidRDefault="0066196E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(rozpustenie)</w:t>
            </w:r>
            <w:r>
              <w:rPr>
                <w:sz w:val="20"/>
              </w:rPr>
              <w:br/>
              <w:t>€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hideMark/>
          </w:tcPr>
          <w:p w:rsidR="0066196E" w:rsidRDefault="0066196E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Stav k 31.12. 2013</w:t>
            </w:r>
          </w:p>
          <w:p w:rsidR="0066196E" w:rsidRDefault="0066196E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€</w:t>
            </w:r>
          </w:p>
        </w:tc>
      </w:tr>
      <w:tr w:rsidR="0066196E" w:rsidTr="0066196E">
        <w:trPr>
          <w:cantSplit/>
          <w:trHeight w:val="397"/>
        </w:trPr>
        <w:tc>
          <w:tcPr>
            <w:tcW w:w="3039" w:type="dxa"/>
          </w:tcPr>
          <w:p w:rsidR="0066196E" w:rsidRDefault="0066196E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  <w:p w:rsidR="0066196E" w:rsidRDefault="0066196E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Pohľadávky z obchodného styku</w:t>
            </w:r>
          </w:p>
        </w:tc>
        <w:tc>
          <w:tcPr>
            <w:tcW w:w="1303" w:type="dxa"/>
          </w:tcPr>
          <w:p w:rsidR="0066196E" w:rsidRDefault="0066196E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sz w:val="20"/>
              </w:rPr>
            </w:pPr>
          </w:p>
          <w:p w:rsidR="0066196E" w:rsidRDefault="0066196E">
            <w:pPr>
              <w:tabs>
                <w:tab w:val="left" w:pos="602"/>
              </w:tabs>
              <w:ind w:left="57" w:right="57"/>
              <w:jc w:val="right"/>
              <w:rPr>
                <w:sz w:val="20"/>
              </w:rPr>
            </w:pPr>
          </w:p>
        </w:tc>
        <w:tc>
          <w:tcPr>
            <w:tcW w:w="1303" w:type="dxa"/>
          </w:tcPr>
          <w:p w:rsidR="0066196E" w:rsidRDefault="0066196E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sz w:val="20"/>
              </w:rPr>
            </w:pPr>
          </w:p>
          <w:p w:rsidR="0066196E" w:rsidRDefault="0066196E">
            <w:pPr>
              <w:tabs>
                <w:tab w:val="left" w:pos="602"/>
              </w:tabs>
              <w:ind w:left="57" w:right="57"/>
              <w:jc w:val="right"/>
              <w:rPr>
                <w:sz w:val="20"/>
              </w:rPr>
            </w:pPr>
          </w:p>
        </w:tc>
        <w:tc>
          <w:tcPr>
            <w:tcW w:w="1303" w:type="dxa"/>
          </w:tcPr>
          <w:p w:rsidR="0066196E" w:rsidRDefault="0066196E">
            <w:pPr>
              <w:tabs>
                <w:tab w:val="left" w:pos="602"/>
              </w:tabs>
              <w:ind w:left="57" w:right="57"/>
              <w:jc w:val="right"/>
              <w:rPr>
                <w:sz w:val="20"/>
              </w:rPr>
            </w:pPr>
          </w:p>
        </w:tc>
        <w:tc>
          <w:tcPr>
            <w:tcW w:w="1115" w:type="dxa"/>
          </w:tcPr>
          <w:p w:rsidR="0066196E" w:rsidRDefault="0066196E">
            <w:pPr>
              <w:tabs>
                <w:tab w:val="left" w:pos="602"/>
              </w:tabs>
              <w:ind w:left="57" w:right="57"/>
              <w:jc w:val="right"/>
              <w:rPr>
                <w:sz w:val="20"/>
              </w:rPr>
            </w:pPr>
          </w:p>
        </w:tc>
        <w:tc>
          <w:tcPr>
            <w:tcW w:w="1345" w:type="dxa"/>
          </w:tcPr>
          <w:p w:rsidR="0066196E" w:rsidRDefault="0066196E">
            <w:pPr>
              <w:tabs>
                <w:tab w:val="left" w:pos="602"/>
              </w:tabs>
              <w:ind w:left="57" w:right="57"/>
              <w:jc w:val="right"/>
              <w:rPr>
                <w:sz w:val="20"/>
              </w:rPr>
            </w:pPr>
          </w:p>
        </w:tc>
      </w:tr>
      <w:tr w:rsidR="0066196E" w:rsidTr="0066196E">
        <w:trPr>
          <w:cantSplit/>
          <w:trHeight w:val="626"/>
        </w:trPr>
        <w:tc>
          <w:tcPr>
            <w:tcW w:w="3039" w:type="dxa"/>
            <w:hideMark/>
          </w:tcPr>
          <w:p w:rsidR="0066196E" w:rsidRDefault="0066196E">
            <w:pPr>
              <w:tabs>
                <w:tab w:val="left" w:pos="5040"/>
              </w:tabs>
              <w:snapToGrid w:val="0"/>
              <w:ind w:left="57"/>
              <w:rPr>
                <w:b/>
                <w:sz w:val="20"/>
              </w:rPr>
            </w:pPr>
            <w:r>
              <w:rPr>
                <w:b/>
                <w:sz w:val="20"/>
              </w:rPr>
              <w:br/>
              <w:t>SPOLU</w:t>
            </w:r>
          </w:p>
        </w:tc>
        <w:tc>
          <w:tcPr>
            <w:tcW w:w="1303" w:type="dxa"/>
            <w:hideMark/>
          </w:tcPr>
          <w:p w:rsidR="0066196E" w:rsidRDefault="00F672CF" w:rsidP="00F672CF">
            <w:pPr>
              <w:pStyle w:val="doubleright"/>
              <w:snapToGrid w:val="0"/>
            </w:pPr>
            <w:r>
              <w:t>55</w:t>
            </w:r>
            <w:r w:rsidR="0066196E">
              <w:t> </w:t>
            </w:r>
            <w:r>
              <w:t>233</w:t>
            </w:r>
            <w:r w:rsidR="0066196E">
              <w:t>,</w:t>
            </w:r>
            <w:r>
              <w:t>74</w:t>
            </w:r>
            <w:r w:rsidR="0066196E">
              <w:br/>
            </w:r>
          </w:p>
        </w:tc>
        <w:tc>
          <w:tcPr>
            <w:tcW w:w="1303" w:type="dxa"/>
            <w:hideMark/>
          </w:tcPr>
          <w:p w:rsidR="0066196E" w:rsidRDefault="0066196E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1303" w:type="dxa"/>
            <w:hideMark/>
          </w:tcPr>
          <w:p w:rsidR="0066196E" w:rsidRDefault="0066196E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1115" w:type="dxa"/>
          </w:tcPr>
          <w:p w:rsidR="0066196E" w:rsidRDefault="0066196E">
            <w:pPr>
              <w:pStyle w:val="doubleright"/>
              <w:snapToGrid w:val="0"/>
            </w:pPr>
          </w:p>
          <w:p w:rsidR="0066196E" w:rsidRDefault="0066196E">
            <w:pPr>
              <w:pStyle w:val="doubleright"/>
              <w:jc w:val="center"/>
            </w:pPr>
          </w:p>
        </w:tc>
        <w:tc>
          <w:tcPr>
            <w:tcW w:w="1345" w:type="dxa"/>
            <w:hideMark/>
          </w:tcPr>
          <w:p w:rsidR="0066196E" w:rsidRDefault="0066196E" w:rsidP="00F672CF">
            <w:pPr>
              <w:pStyle w:val="doubleright"/>
              <w:snapToGrid w:val="0"/>
              <w:jc w:val="left"/>
            </w:pPr>
            <w:r>
              <w:t xml:space="preserve">     </w:t>
            </w:r>
            <w:r w:rsidR="00F672CF">
              <w:t>44</w:t>
            </w:r>
            <w:r>
              <w:t> </w:t>
            </w:r>
            <w:r w:rsidR="00F672CF">
              <w:t>494</w:t>
            </w:r>
            <w:r>
              <w:t>,</w:t>
            </w:r>
            <w:r w:rsidR="00F672CF">
              <w:t>5</w:t>
            </w:r>
            <w:r>
              <w:t>5</w:t>
            </w:r>
            <w:r>
              <w:br/>
            </w:r>
          </w:p>
        </w:tc>
      </w:tr>
    </w:tbl>
    <w:p w:rsidR="0066196E" w:rsidRDefault="0066196E" w:rsidP="0066196E">
      <w:pPr>
        <w:spacing w:before="60"/>
        <w:rPr>
          <w:sz w:val="20"/>
        </w:rPr>
      </w:pPr>
    </w:p>
    <w:p w:rsidR="0066196E" w:rsidRDefault="0066196E" w:rsidP="0066196E">
      <w:pPr>
        <w:pStyle w:val="odstavecbezcisla"/>
      </w:pPr>
      <w:r>
        <w:t>Veková štruktúra pohľadávok je uvedená v nasledujúcej tabuľke:</w:t>
      </w:r>
    </w:p>
    <w:p w:rsidR="0066196E" w:rsidRDefault="0066196E" w:rsidP="0066196E">
      <w:pPr>
        <w:pStyle w:val="odstavecbezcisla"/>
      </w:pPr>
    </w:p>
    <w:tbl>
      <w:tblPr>
        <w:tblW w:w="0" w:type="auto"/>
        <w:tblInd w:w="44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11"/>
        <w:gridCol w:w="1685"/>
        <w:gridCol w:w="1560"/>
      </w:tblGrid>
      <w:tr w:rsidR="0066196E" w:rsidTr="0066196E">
        <w:trPr>
          <w:cantSplit/>
        </w:trPr>
        <w:tc>
          <w:tcPr>
            <w:tcW w:w="581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hideMark/>
          </w:tcPr>
          <w:p w:rsidR="0066196E" w:rsidRDefault="0066196E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lastRenderedPageBreak/>
              <w:br/>
              <w:t xml:space="preserve"> </w:t>
            </w:r>
          </w:p>
        </w:tc>
        <w:tc>
          <w:tcPr>
            <w:tcW w:w="168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hideMark/>
          </w:tcPr>
          <w:p w:rsidR="0066196E" w:rsidRDefault="0066196E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31.12.2013</w:t>
            </w:r>
          </w:p>
          <w:p w:rsidR="0066196E" w:rsidRDefault="0066196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€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66196E" w:rsidRDefault="0066196E">
            <w:pPr>
              <w:pStyle w:val="dotabulky"/>
              <w:spacing w:before="0"/>
              <w:jc w:val="center"/>
              <w:rPr>
                <w:sz w:val="20"/>
              </w:rPr>
            </w:pPr>
          </w:p>
        </w:tc>
      </w:tr>
      <w:tr w:rsidR="0066196E" w:rsidTr="0066196E">
        <w:trPr>
          <w:cantSplit/>
        </w:trPr>
        <w:tc>
          <w:tcPr>
            <w:tcW w:w="5811" w:type="dxa"/>
            <w:hideMark/>
          </w:tcPr>
          <w:p w:rsidR="0066196E" w:rsidRDefault="0066196E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Pohľadávky do lehoty splatnosti</w:t>
            </w:r>
          </w:p>
        </w:tc>
        <w:tc>
          <w:tcPr>
            <w:tcW w:w="1685" w:type="dxa"/>
            <w:hideMark/>
          </w:tcPr>
          <w:p w:rsidR="0066196E" w:rsidRDefault="0066196E" w:rsidP="00F672CF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</w:t>
            </w:r>
            <w:r w:rsidR="00F672CF">
              <w:rPr>
                <w:b/>
                <w:sz w:val="20"/>
              </w:rPr>
              <w:t>44</w:t>
            </w:r>
            <w:r>
              <w:rPr>
                <w:b/>
                <w:sz w:val="20"/>
              </w:rPr>
              <w:t xml:space="preserve"> </w:t>
            </w:r>
            <w:r w:rsidR="00F672CF">
              <w:rPr>
                <w:b/>
                <w:sz w:val="20"/>
              </w:rPr>
              <w:t>494</w:t>
            </w:r>
            <w:r>
              <w:rPr>
                <w:b/>
                <w:sz w:val="20"/>
              </w:rPr>
              <w:t>,5</w:t>
            </w:r>
            <w:r w:rsidR="00F672CF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560" w:type="dxa"/>
          </w:tcPr>
          <w:p w:rsidR="0066196E" w:rsidRDefault="0066196E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sz w:val="20"/>
              </w:rPr>
            </w:pPr>
          </w:p>
        </w:tc>
      </w:tr>
      <w:tr w:rsidR="0066196E" w:rsidTr="0066196E">
        <w:trPr>
          <w:cantSplit/>
        </w:trPr>
        <w:tc>
          <w:tcPr>
            <w:tcW w:w="5811" w:type="dxa"/>
            <w:hideMark/>
          </w:tcPr>
          <w:p w:rsidR="0066196E" w:rsidRDefault="0066196E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Pohľadávky po lehote splatnosti</w:t>
            </w:r>
          </w:p>
        </w:tc>
        <w:tc>
          <w:tcPr>
            <w:tcW w:w="1685" w:type="dxa"/>
            <w:hideMark/>
          </w:tcPr>
          <w:p w:rsidR="0066196E" w:rsidRDefault="0066196E">
            <w:pPr>
              <w:pStyle w:val="singleright"/>
              <w:snapToGrid w:val="0"/>
            </w:pPr>
            <w:r>
              <w:t>0</w:t>
            </w:r>
          </w:p>
        </w:tc>
        <w:tc>
          <w:tcPr>
            <w:tcW w:w="1560" w:type="dxa"/>
          </w:tcPr>
          <w:p w:rsidR="0066196E" w:rsidRDefault="0066196E">
            <w:pPr>
              <w:pStyle w:val="singleright"/>
              <w:snapToGrid w:val="0"/>
            </w:pPr>
          </w:p>
        </w:tc>
      </w:tr>
    </w:tbl>
    <w:p w:rsidR="0066196E" w:rsidRDefault="0066196E" w:rsidP="0066196E">
      <w:pPr>
        <w:spacing w:before="60"/>
        <w:rPr>
          <w:sz w:val="20"/>
        </w:rPr>
      </w:pPr>
    </w:p>
    <w:p w:rsidR="0066196E" w:rsidRDefault="0066196E" w:rsidP="0066196E">
      <w:pPr>
        <w:spacing w:before="60"/>
        <w:rPr>
          <w:sz w:val="20"/>
        </w:rPr>
      </w:pPr>
    </w:p>
    <w:p w:rsidR="0066196E" w:rsidRDefault="0066196E" w:rsidP="0066196E">
      <w:pPr>
        <w:pStyle w:val="Nadpis8"/>
        <w:numPr>
          <w:ilvl w:val="7"/>
          <w:numId w:val="7"/>
        </w:numPr>
        <w:ind w:left="426" w:hanging="426"/>
      </w:pPr>
      <w:r>
        <w:t xml:space="preserve">Finančné účty </w:t>
      </w:r>
    </w:p>
    <w:p w:rsidR="0066196E" w:rsidRDefault="0066196E" w:rsidP="0066196E">
      <w:pPr>
        <w:pStyle w:val="odstavecbezcisla"/>
      </w:pPr>
      <w:r>
        <w:t xml:space="preserve">Ako finančné účty sú vykázané peniaze v pokladni, účty v bankách. </w:t>
      </w:r>
    </w:p>
    <w:p w:rsidR="0066196E" w:rsidRDefault="0066196E" w:rsidP="0066196E">
      <w:pPr>
        <w:spacing w:before="60"/>
        <w:rPr>
          <w:b/>
          <w:sz w:val="20"/>
        </w:rPr>
      </w:pPr>
    </w:p>
    <w:p w:rsidR="0066196E" w:rsidRDefault="0066196E" w:rsidP="0066196E">
      <w:pPr>
        <w:spacing w:before="60"/>
        <w:rPr>
          <w:b/>
          <w:sz w:val="20"/>
        </w:rPr>
      </w:pPr>
    </w:p>
    <w:p w:rsidR="0066196E" w:rsidRDefault="0066196E" w:rsidP="0066196E">
      <w:pPr>
        <w:spacing w:before="60"/>
        <w:rPr>
          <w:bCs/>
          <w:sz w:val="20"/>
        </w:rPr>
      </w:pPr>
      <w:r>
        <w:rPr>
          <w:b/>
          <w:sz w:val="20"/>
        </w:rPr>
        <w:t xml:space="preserve">  Pokladnica: </w:t>
      </w:r>
      <w:r>
        <w:rPr>
          <w:bCs/>
          <w:sz w:val="20"/>
        </w:rPr>
        <w:t xml:space="preserve">stav k 31.12.2013  </w:t>
      </w:r>
      <w:r w:rsidR="00F672CF">
        <w:rPr>
          <w:bCs/>
          <w:sz w:val="20"/>
        </w:rPr>
        <w:t xml:space="preserve">       </w:t>
      </w:r>
      <w:r w:rsidR="00F672CF">
        <w:rPr>
          <w:b/>
          <w:sz w:val="20"/>
        </w:rPr>
        <w:t>8</w:t>
      </w:r>
      <w:r>
        <w:rPr>
          <w:b/>
          <w:sz w:val="20"/>
        </w:rPr>
        <w:t> 10</w:t>
      </w:r>
      <w:r w:rsidR="00F672CF">
        <w:rPr>
          <w:b/>
          <w:sz w:val="20"/>
        </w:rPr>
        <w:t>3</w:t>
      </w:r>
      <w:r>
        <w:rPr>
          <w:b/>
          <w:sz w:val="20"/>
        </w:rPr>
        <w:t>,</w:t>
      </w:r>
      <w:r w:rsidR="00F672CF">
        <w:rPr>
          <w:b/>
          <w:sz w:val="20"/>
        </w:rPr>
        <w:t>27</w:t>
      </w:r>
      <w:r>
        <w:rPr>
          <w:bCs/>
          <w:sz w:val="20"/>
        </w:rPr>
        <w:t xml:space="preserve"> Eur</w:t>
      </w:r>
    </w:p>
    <w:p w:rsidR="0066196E" w:rsidRDefault="0066196E" w:rsidP="0066196E">
      <w:pPr>
        <w:spacing w:before="60"/>
        <w:rPr>
          <w:b/>
          <w:sz w:val="20"/>
        </w:rPr>
      </w:pPr>
      <w:r>
        <w:rPr>
          <w:bCs/>
          <w:sz w:val="20"/>
        </w:rPr>
        <w:t xml:space="preserve">  </w:t>
      </w:r>
      <w:proofErr w:type="spellStart"/>
      <w:r>
        <w:rPr>
          <w:b/>
          <w:sz w:val="20"/>
        </w:rPr>
        <w:t>Bankove</w:t>
      </w:r>
      <w:proofErr w:type="spellEnd"/>
      <w:r>
        <w:rPr>
          <w:b/>
          <w:sz w:val="20"/>
        </w:rPr>
        <w:t xml:space="preserve"> účty</w:t>
      </w:r>
      <w:r>
        <w:rPr>
          <w:bCs/>
          <w:sz w:val="20"/>
        </w:rPr>
        <w:t>: stav k 31.12.2013</w:t>
      </w:r>
      <w:r w:rsidR="00F672CF">
        <w:rPr>
          <w:bCs/>
          <w:sz w:val="20"/>
        </w:rPr>
        <w:t xml:space="preserve">  </w:t>
      </w:r>
      <w:r>
        <w:rPr>
          <w:bCs/>
          <w:sz w:val="20"/>
        </w:rPr>
        <w:t xml:space="preserve"> </w:t>
      </w:r>
      <w:r w:rsidR="00F672CF">
        <w:rPr>
          <w:b/>
          <w:sz w:val="20"/>
        </w:rPr>
        <w:t>15 421,76</w:t>
      </w:r>
      <w:r>
        <w:rPr>
          <w:bCs/>
          <w:sz w:val="20"/>
        </w:rPr>
        <w:t xml:space="preserve"> Eur</w:t>
      </w:r>
    </w:p>
    <w:p w:rsidR="0066196E" w:rsidRDefault="0066196E" w:rsidP="0066196E">
      <w:pPr>
        <w:spacing w:before="60"/>
        <w:rPr>
          <w:b/>
          <w:sz w:val="20"/>
        </w:rPr>
      </w:pPr>
    </w:p>
    <w:p w:rsidR="0066196E" w:rsidRDefault="0066196E" w:rsidP="0066196E">
      <w:pPr>
        <w:spacing w:before="60"/>
        <w:rPr>
          <w:b/>
          <w:sz w:val="20"/>
        </w:rPr>
      </w:pPr>
    </w:p>
    <w:p w:rsidR="0066196E" w:rsidRDefault="0066196E" w:rsidP="0066196E">
      <w:pPr>
        <w:spacing w:before="60"/>
        <w:rPr>
          <w:b/>
          <w:sz w:val="20"/>
        </w:rPr>
      </w:pPr>
    </w:p>
    <w:p w:rsidR="0066196E" w:rsidRDefault="0066196E" w:rsidP="0066196E">
      <w:pPr>
        <w:spacing w:before="60"/>
        <w:rPr>
          <w:b/>
          <w:sz w:val="20"/>
        </w:rPr>
      </w:pPr>
    </w:p>
    <w:p w:rsidR="0066196E" w:rsidRDefault="0066196E" w:rsidP="0066196E">
      <w:pPr>
        <w:pStyle w:val="Nadpis8"/>
        <w:numPr>
          <w:ilvl w:val="7"/>
          <w:numId w:val="7"/>
        </w:numPr>
        <w:ind w:left="426" w:hanging="426"/>
      </w:pPr>
      <w:r>
        <w:t>Časové rozlíšenie</w:t>
      </w:r>
    </w:p>
    <w:p w:rsidR="0066196E" w:rsidRDefault="0066196E" w:rsidP="0066196E">
      <w:pPr>
        <w:pStyle w:val="odstavecbezcisla"/>
      </w:pPr>
      <w:r>
        <w:t>Jednotlivé položky časového rozlíšenia sú uvedené v nasledujúcej tabuľke:</w:t>
      </w:r>
    </w:p>
    <w:p w:rsidR="0066196E" w:rsidRDefault="0066196E" w:rsidP="0066196E">
      <w:pPr>
        <w:pStyle w:val="odstavecbezcisla"/>
      </w:pPr>
    </w:p>
    <w:tbl>
      <w:tblPr>
        <w:tblW w:w="0" w:type="auto"/>
        <w:tblInd w:w="44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11"/>
        <w:gridCol w:w="1701"/>
        <w:gridCol w:w="1701"/>
      </w:tblGrid>
      <w:tr w:rsidR="0066196E" w:rsidTr="0066196E">
        <w:trPr>
          <w:cantSplit/>
        </w:trPr>
        <w:tc>
          <w:tcPr>
            <w:tcW w:w="581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hideMark/>
          </w:tcPr>
          <w:p w:rsidR="0066196E" w:rsidRDefault="0066196E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hideMark/>
          </w:tcPr>
          <w:p w:rsidR="0066196E" w:rsidRDefault="0066196E">
            <w:pPr>
              <w:pStyle w:val="dotabulky"/>
              <w:snapToGrid w:val="0"/>
              <w:spacing w:before="0"/>
              <w:jc w:val="center"/>
              <w:rPr>
                <w:i/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color w:val="FF0000"/>
                <w:sz w:val="20"/>
              </w:rPr>
              <w:t xml:space="preserve"> </w:t>
            </w:r>
            <w:r>
              <w:rPr>
                <w:i/>
                <w:sz w:val="20"/>
              </w:rPr>
              <w:t>2013</w:t>
            </w:r>
          </w:p>
          <w:p w:rsidR="0066196E" w:rsidRDefault="0066196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66196E" w:rsidRDefault="0066196E">
            <w:pPr>
              <w:pStyle w:val="dotabulky"/>
              <w:spacing w:before="0"/>
              <w:jc w:val="center"/>
              <w:rPr>
                <w:sz w:val="20"/>
              </w:rPr>
            </w:pPr>
          </w:p>
        </w:tc>
      </w:tr>
      <w:tr w:rsidR="0066196E" w:rsidTr="0066196E">
        <w:trPr>
          <w:cantSplit/>
          <w:trHeight w:val="605"/>
        </w:trPr>
        <w:tc>
          <w:tcPr>
            <w:tcW w:w="5811" w:type="dxa"/>
          </w:tcPr>
          <w:p w:rsidR="0066196E" w:rsidRDefault="0066196E">
            <w:pPr>
              <w:tabs>
                <w:tab w:val="left" w:pos="5040"/>
              </w:tabs>
              <w:snapToGrid w:val="0"/>
              <w:ind w:left="57"/>
              <w:rPr>
                <w:color w:val="000000"/>
                <w:sz w:val="20"/>
              </w:rPr>
            </w:pPr>
          </w:p>
          <w:p w:rsidR="0066196E" w:rsidRDefault="0066196E">
            <w:pPr>
              <w:tabs>
                <w:tab w:val="left" w:pos="5040"/>
              </w:tabs>
              <w:ind w:left="57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Náklady budúcich období: </w:t>
            </w:r>
          </w:p>
        </w:tc>
        <w:tc>
          <w:tcPr>
            <w:tcW w:w="1701" w:type="dxa"/>
          </w:tcPr>
          <w:p w:rsidR="0066196E" w:rsidRDefault="0066196E">
            <w:pPr>
              <w:snapToGrid w:val="0"/>
              <w:rPr>
                <w:sz w:val="20"/>
              </w:rPr>
            </w:pPr>
          </w:p>
        </w:tc>
        <w:tc>
          <w:tcPr>
            <w:tcW w:w="1701" w:type="dxa"/>
          </w:tcPr>
          <w:p w:rsidR="0066196E" w:rsidRDefault="0066196E">
            <w:pPr>
              <w:snapToGrid w:val="0"/>
              <w:rPr>
                <w:sz w:val="20"/>
              </w:rPr>
            </w:pPr>
          </w:p>
        </w:tc>
      </w:tr>
      <w:tr w:rsidR="0066196E" w:rsidTr="0066196E">
        <w:trPr>
          <w:cantSplit/>
        </w:trPr>
        <w:tc>
          <w:tcPr>
            <w:tcW w:w="5811" w:type="dxa"/>
            <w:hideMark/>
          </w:tcPr>
          <w:p w:rsidR="0066196E" w:rsidRDefault="0066196E">
            <w:pPr>
              <w:tabs>
                <w:tab w:val="left" w:pos="5040"/>
              </w:tabs>
              <w:snapToGrid w:val="0"/>
              <w:ind w:left="57"/>
              <w:rPr>
                <w:color w:val="000000"/>
                <w:sz w:val="20"/>
              </w:rPr>
            </w:pPr>
          </w:p>
        </w:tc>
        <w:tc>
          <w:tcPr>
            <w:tcW w:w="1701" w:type="dxa"/>
            <w:hideMark/>
          </w:tcPr>
          <w:p w:rsidR="0066196E" w:rsidRDefault="0066196E">
            <w:pPr>
              <w:snapToGrid w:val="0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                      </w:t>
            </w:r>
          </w:p>
        </w:tc>
        <w:tc>
          <w:tcPr>
            <w:tcW w:w="1701" w:type="dxa"/>
          </w:tcPr>
          <w:p w:rsidR="0066196E" w:rsidRDefault="0066196E">
            <w:pPr>
              <w:snapToGrid w:val="0"/>
              <w:jc w:val="right"/>
              <w:rPr>
                <w:sz w:val="20"/>
              </w:rPr>
            </w:pPr>
          </w:p>
        </w:tc>
      </w:tr>
      <w:tr w:rsidR="0066196E" w:rsidTr="0066196E">
        <w:trPr>
          <w:cantSplit/>
        </w:trPr>
        <w:tc>
          <w:tcPr>
            <w:tcW w:w="5811" w:type="dxa"/>
            <w:hideMark/>
          </w:tcPr>
          <w:p w:rsidR="0066196E" w:rsidRDefault="0066196E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 xml:space="preserve">- zostatok PHM                                                                                            </w:t>
            </w:r>
          </w:p>
        </w:tc>
        <w:tc>
          <w:tcPr>
            <w:tcW w:w="1701" w:type="dxa"/>
            <w:hideMark/>
          </w:tcPr>
          <w:p w:rsidR="0066196E" w:rsidRDefault="00842F96" w:rsidP="00842F96">
            <w:pPr>
              <w:snapToGrid w:val="0"/>
              <w:jc w:val="right"/>
              <w:rPr>
                <w:sz w:val="20"/>
              </w:rPr>
            </w:pPr>
            <w:r>
              <w:rPr>
                <w:sz w:val="20"/>
              </w:rPr>
              <w:t>27</w:t>
            </w:r>
            <w:r w:rsidR="0066196E">
              <w:rPr>
                <w:sz w:val="20"/>
              </w:rPr>
              <w:t>,7</w:t>
            </w:r>
            <w:r>
              <w:rPr>
                <w:sz w:val="20"/>
              </w:rPr>
              <w:t>4</w:t>
            </w:r>
            <w:r w:rsidR="0066196E">
              <w:rPr>
                <w:sz w:val="20"/>
              </w:rPr>
              <w:t xml:space="preserve">                       </w:t>
            </w:r>
          </w:p>
        </w:tc>
        <w:tc>
          <w:tcPr>
            <w:tcW w:w="1701" w:type="dxa"/>
          </w:tcPr>
          <w:p w:rsidR="0066196E" w:rsidRDefault="0066196E">
            <w:pPr>
              <w:snapToGrid w:val="0"/>
              <w:rPr>
                <w:sz w:val="20"/>
              </w:rPr>
            </w:pPr>
          </w:p>
        </w:tc>
      </w:tr>
      <w:tr w:rsidR="0066196E" w:rsidTr="0066196E">
        <w:trPr>
          <w:cantSplit/>
        </w:trPr>
        <w:tc>
          <w:tcPr>
            <w:tcW w:w="5811" w:type="dxa"/>
            <w:hideMark/>
          </w:tcPr>
          <w:p w:rsidR="0066196E" w:rsidRDefault="0066196E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- poistenie</w:t>
            </w:r>
          </w:p>
          <w:p w:rsidR="0066196E" w:rsidRDefault="0066196E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1701" w:type="dxa"/>
            <w:hideMark/>
          </w:tcPr>
          <w:p w:rsidR="0066196E" w:rsidRDefault="0066196E" w:rsidP="00842F96">
            <w:pPr>
              <w:snapToGrid w:val="0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                  </w:t>
            </w:r>
            <w:r w:rsidR="00842F96">
              <w:rPr>
                <w:sz w:val="20"/>
              </w:rPr>
              <w:t>772</w:t>
            </w:r>
            <w:r>
              <w:rPr>
                <w:sz w:val="20"/>
              </w:rPr>
              <w:t>,</w:t>
            </w:r>
            <w:r w:rsidR="00842F96">
              <w:rPr>
                <w:sz w:val="20"/>
              </w:rPr>
              <w:t>84</w:t>
            </w:r>
            <w:r>
              <w:rPr>
                <w:sz w:val="20"/>
              </w:rPr>
              <w:t xml:space="preserve">    </w:t>
            </w:r>
          </w:p>
        </w:tc>
        <w:tc>
          <w:tcPr>
            <w:tcW w:w="1701" w:type="dxa"/>
          </w:tcPr>
          <w:p w:rsidR="0066196E" w:rsidRDefault="0066196E">
            <w:pPr>
              <w:snapToGrid w:val="0"/>
              <w:jc w:val="right"/>
              <w:rPr>
                <w:sz w:val="20"/>
              </w:rPr>
            </w:pPr>
          </w:p>
        </w:tc>
      </w:tr>
      <w:tr w:rsidR="0066196E" w:rsidTr="0066196E">
        <w:trPr>
          <w:cantSplit/>
        </w:trPr>
        <w:tc>
          <w:tcPr>
            <w:tcW w:w="5811" w:type="dxa"/>
          </w:tcPr>
          <w:p w:rsidR="0066196E" w:rsidRDefault="0066196E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1701" w:type="dxa"/>
          </w:tcPr>
          <w:p w:rsidR="0066196E" w:rsidRDefault="0066196E">
            <w:pPr>
              <w:snapToGrid w:val="0"/>
              <w:jc w:val="right"/>
              <w:rPr>
                <w:sz w:val="20"/>
              </w:rPr>
            </w:pPr>
          </w:p>
        </w:tc>
        <w:tc>
          <w:tcPr>
            <w:tcW w:w="1701" w:type="dxa"/>
          </w:tcPr>
          <w:p w:rsidR="0066196E" w:rsidRDefault="0066196E">
            <w:pPr>
              <w:snapToGrid w:val="0"/>
              <w:jc w:val="right"/>
              <w:rPr>
                <w:sz w:val="20"/>
              </w:rPr>
            </w:pPr>
          </w:p>
        </w:tc>
      </w:tr>
      <w:tr w:rsidR="0066196E" w:rsidTr="0066196E">
        <w:trPr>
          <w:cantSplit/>
        </w:trPr>
        <w:tc>
          <w:tcPr>
            <w:tcW w:w="5811" w:type="dxa"/>
            <w:hideMark/>
          </w:tcPr>
          <w:p w:rsidR="0066196E" w:rsidRDefault="0066196E">
            <w:pPr>
              <w:tabs>
                <w:tab w:val="left" w:pos="5040"/>
              </w:tabs>
              <w:snapToGrid w:val="0"/>
              <w:ind w:left="57"/>
              <w:rPr>
                <w:b/>
                <w:sz w:val="20"/>
              </w:rPr>
            </w:pPr>
            <w:r>
              <w:rPr>
                <w:b/>
                <w:sz w:val="20"/>
              </w:rPr>
              <w:br/>
              <w:t>SPOLU</w:t>
            </w:r>
          </w:p>
        </w:tc>
        <w:tc>
          <w:tcPr>
            <w:tcW w:w="1701" w:type="dxa"/>
            <w:hideMark/>
          </w:tcPr>
          <w:p w:rsidR="0066196E" w:rsidRDefault="00842F96" w:rsidP="00842F96">
            <w:pPr>
              <w:pStyle w:val="doubleright"/>
              <w:snapToGrid w:val="0"/>
            </w:pPr>
            <w:r>
              <w:t>800</w:t>
            </w:r>
            <w:r w:rsidR="0066196E">
              <w:t>,</w:t>
            </w:r>
            <w:r>
              <w:t>58</w:t>
            </w:r>
          </w:p>
        </w:tc>
        <w:tc>
          <w:tcPr>
            <w:tcW w:w="1701" w:type="dxa"/>
          </w:tcPr>
          <w:p w:rsidR="0066196E" w:rsidRDefault="0066196E">
            <w:pPr>
              <w:pStyle w:val="doubleright"/>
              <w:ind w:right="114"/>
            </w:pPr>
          </w:p>
        </w:tc>
      </w:tr>
    </w:tbl>
    <w:p w:rsidR="0066196E" w:rsidRDefault="0066196E" w:rsidP="0066196E">
      <w:pPr>
        <w:spacing w:before="60"/>
        <w:rPr>
          <w:sz w:val="20"/>
        </w:rPr>
      </w:pPr>
    </w:p>
    <w:p w:rsidR="0066196E" w:rsidRDefault="0066196E" w:rsidP="0066196E">
      <w:pPr>
        <w:pStyle w:val="Nadpis3"/>
        <w:numPr>
          <w:ilvl w:val="0"/>
          <w:numId w:val="8"/>
        </w:numPr>
        <w:spacing w:after="240" w:line="240" w:lineRule="auto"/>
      </w:pPr>
      <w:r>
        <w:t>ÚDAJE NA STRANE PASÍV SÚVAHY</w:t>
      </w:r>
    </w:p>
    <w:p w:rsidR="0066196E" w:rsidRDefault="0066196E" w:rsidP="0066196E">
      <w:pPr>
        <w:pStyle w:val="odstavecbezcisla"/>
        <w:tabs>
          <w:tab w:val="left" w:pos="426"/>
        </w:tabs>
        <w:ind w:left="0"/>
        <w:rPr>
          <w:b/>
        </w:rPr>
      </w:pPr>
      <w:r>
        <w:rPr>
          <w:b/>
        </w:rPr>
        <w:t>1.</w:t>
      </w:r>
      <w:r>
        <w:rPr>
          <w:b/>
        </w:rPr>
        <w:tab/>
        <w:t>Vlastné imanie</w:t>
      </w:r>
    </w:p>
    <w:p w:rsidR="0066196E" w:rsidRDefault="0066196E" w:rsidP="0066196E">
      <w:pPr>
        <w:pStyle w:val="odstavecbezcisla"/>
      </w:pPr>
    </w:p>
    <w:p w:rsidR="0066196E" w:rsidRDefault="0066196E" w:rsidP="0066196E">
      <w:pPr>
        <w:pStyle w:val="odstavecbezcisla"/>
      </w:pPr>
      <w:r>
        <w:t>Výška vlastného imania k 31.12.2013 je ......</w:t>
      </w:r>
      <w:r w:rsidR="00842F96">
        <w:t>29</w:t>
      </w:r>
      <w:r>
        <w:t xml:space="preserve"> </w:t>
      </w:r>
      <w:r w:rsidR="00842F96">
        <w:t>891</w:t>
      </w:r>
      <w:r>
        <w:t xml:space="preserve"> €</w:t>
      </w:r>
    </w:p>
    <w:p w:rsidR="0066196E" w:rsidRDefault="0066196E" w:rsidP="0066196E">
      <w:pPr>
        <w:pStyle w:val="odstavecbezcisla"/>
      </w:pPr>
      <w:r>
        <w:t>Výška základného imania k 31.12.2013 je ...  6 639 €</w:t>
      </w:r>
    </w:p>
    <w:p w:rsidR="0066196E" w:rsidRDefault="0066196E" w:rsidP="0066196E">
      <w:pPr>
        <w:pStyle w:val="odstavecbezcisla"/>
      </w:pPr>
    </w:p>
    <w:p w:rsidR="0066196E" w:rsidRDefault="00906932" w:rsidP="00906932">
      <w:pPr>
        <w:pStyle w:val="odstavecislo"/>
        <w:numPr>
          <w:ilvl w:val="0"/>
          <w:numId w:val="4"/>
        </w:numPr>
      </w:pPr>
      <w:r>
        <w:t xml:space="preserve"> </w:t>
      </w:r>
      <w:bookmarkStart w:id="3" w:name="_GoBack"/>
      <w:bookmarkEnd w:id="3"/>
      <w:r w:rsidR="0066196E">
        <w:t>Rezervy</w:t>
      </w:r>
    </w:p>
    <w:p w:rsidR="0066196E" w:rsidRDefault="0066196E" w:rsidP="0066196E">
      <w:pPr>
        <w:pStyle w:val="odstavecbezcisla"/>
      </w:pPr>
      <w:r>
        <w:t>Prehľad rezerv je uvedený v nasledujúcej tabuľke</w:t>
      </w:r>
    </w:p>
    <w:p w:rsidR="0066196E" w:rsidRDefault="0066196E" w:rsidP="0066196E">
      <w:pPr>
        <w:pStyle w:val="odstavecbezcisla"/>
        <w:tabs>
          <w:tab w:val="left" w:pos="9214"/>
        </w:tabs>
      </w:pPr>
    </w:p>
    <w:tbl>
      <w:tblPr>
        <w:tblW w:w="9334" w:type="dxa"/>
        <w:tblInd w:w="44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21"/>
        <w:gridCol w:w="1149"/>
        <w:gridCol w:w="1005"/>
        <w:gridCol w:w="1005"/>
        <w:gridCol w:w="1005"/>
        <w:gridCol w:w="1149"/>
      </w:tblGrid>
      <w:tr w:rsidR="0066196E" w:rsidTr="00842F96">
        <w:trPr>
          <w:cantSplit/>
          <w:trHeight w:val="709"/>
        </w:trPr>
        <w:tc>
          <w:tcPr>
            <w:tcW w:w="402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66196E" w:rsidRDefault="0066196E">
            <w:pPr>
              <w:pStyle w:val="dotabulky"/>
              <w:snapToGrid w:val="0"/>
              <w:spacing w:before="0"/>
              <w:jc w:val="center"/>
              <w:rPr>
                <w:i/>
                <w:sz w:val="20"/>
              </w:rPr>
            </w:pPr>
          </w:p>
          <w:p w:rsidR="0066196E" w:rsidRDefault="0066196E">
            <w:pPr>
              <w:pStyle w:val="dotabulky"/>
              <w:snapToGrid w:val="0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hideMark/>
          </w:tcPr>
          <w:p w:rsidR="0066196E" w:rsidRDefault="0066196E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Stav k 31.12.</w:t>
            </w:r>
          </w:p>
          <w:p w:rsidR="0066196E" w:rsidRDefault="0066196E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2012</w:t>
            </w:r>
          </w:p>
          <w:p w:rsidR="0066196E" w:rsidRDefault="0066196E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€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66196E" w:rsidRDefault="0066196E">
            <w:pPr>
              <w:pStyle w:val="dotabulky"/>
              <w:spacing w:before="0"/>
              <w:jc w:val="center"/>
              <w:rPr>
                <w:sz w:val="20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66196E" w:rsidRDefault="0066196E">
            <w:pPr>
              <w:pStyle w:val="dotabulky"/>
              <w:spacing w:before="0"/>
              <w:jc w:val="center"/>
              <w:rPr>
                <w:sz w:val="20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66196E" w:rsidRDefault="0066196E">
            <w:pPr>
              <w:pStyle w:val="dotabulky"/>
              <w:spacing w:before="0"/>
              <w:jc w:val="center"/>
              <w:rPr>
                <w:sz w:val="20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hideMark/>
          </w:tcPr>
          <w:p w:rsidR="0066196E" w:rsidRDefault="0066196E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Stav k 31.12.</w:t>
            </w:r>
          </w:p>
          <w:p w:rsidR="0066196E" w:rsidRDefault="0066196E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2013</w:t>
            </w:r>
          </w:p>
          <w:p w:rsidR="0066196E" w:rsidRDefault="0066196E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€</w:t>
            </w:r>
          </w:p>
        </w:tc>
      </w:tr>
      <w:tr w:rsidR="0066196E" w:rsidTr="00842F96">
        <w:trPr>
          <w:cantSplit/>
          <w:trHeight w:val="467"/>
        </w:trPr>
        <w:tc>
          <w:tcPr>
            <w:tcW w:w="4021" w:type="dxa"/>
          </w:tcPr>
          <w:p w:rsidR="0066196E" w:rsidRDefault="0066196E">
            <w:pPr>
              <w:tabs>
                <w:tab w:val="left" w:pos="5040"/>
              </w:tabs>
              <w:snapToGrid w:val="0"/>
              <w:ind w:left="57"/>
              <w:rPr>
                <w:b/>
                <w:sz w:val="20"/>
              </w:rPr>
            </w:pPr>
          </w:p>
          <w:p w:rsidR="0066196E" w:rsidRDefault="0066196E">
            <w:pPr>
              <w:tabs>
                <w:tab w:val="left" w:pos="5040"/>
              </w:tabs>
              <w:ind w:left="57"/>
              <w:rPr>
                <w:b/>
                <w:sz w:val="20"/>
              </w:rPr>
            </w:pPr>
          </w:p>
        </w:tc>
        <w:tc>
          <w:tcPr>
            <w:tcW w:w="1149" w:type="dxa"/>
          </w:tcPr>
          <w:p w:rsidR="0066196E" w:rsidRDefault="0066196E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1005" w:type="dxa"/>
          </w:tcPr>
          <w:p w:rsidR="0066196E" w:rsidRDefault="0066196E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sz w:val="20"/>
              </w:rPr>
            </w:pPr>
          </w:p>
          <w:p w:rsidR="0066196E" w:rsidRDefault="0066196E">
            <w:pPr>
              <w:tabs>
                <w:tab w:val="left" w:pos="602"/>
              </w:tabs>
              <w:ind w:left="57" w:right="57"/>
              <w:jc w:val="right"/>
              <w:rPr>
                <w:sz w:val="20"/>
              </w:rPr>
            </w:pPr>
          </w:p>
        </w:tc>
        <w:tc>
          <w:tcPr>
            <w:tcW w:w="1005" w:type="dxa"/>
          </w:tcPr>
          <w:p w:rsidR="0066196E" w:rsidRDefault="0066196E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sz w:val="20"/>
              </w:rPr>
            </w:pPr>
          </w:p>
          <w:p w:rsidR="0066196E" w:rsidRDefault="0066196E">
            <w:pPr>
              <w:tabs>
                <w:tab w:val="left" w:pos="602"/>
              </w:tabs>
              <w:ind w:left="57" w:right="57"/>
              <w:jc w:val="right"/>
              <w:rPr>
                <w:sz w:val="20"/>
              </w:rPr>
            </w:pPr>
          </w:p>
        </w:tc>
        <w:tc>
          <w:tcPr>
            <w:tcW w:w="1005" w:type="dxa"/>
          </w:tcPr>
          <w:p w:rsidR="0066196E" w:rsidRDefault="0066196E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sz w:val="20"/>
              </w:rPr>
            </w:pPr>
          </w:p>
          <w:p w:rsidR="0066196E" w:rsidRDefault="0066196E">
            <w:pPr>
              <w:tabs>
                <w:tab w:val="left" w:pos="602"/>
              </w:tabs>
              <w:ind w:left="57" w:right="57"/>
              <w:jc w:val="right"/>
              <w:rPr>
                <w:sz w:val="20"/>
              </w:rPr>
            </w:pPr>
          </w:p>
        </w:tc>
        <w:tc>
          <w:tcPr>
            <w:tcW w:w="1149" w:type="dxa"/>
          </w:tcPr>
          <w:p w:rsidR="0066196E" w:rsidRDefault="0066196E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sz w:val="20"/>
              </w:rPr>
            </w:pPr>
          </w:p>
        </w:tc>
      </w:tr>
      <w:tr w:rsidR="0066196E" w:rsidTr="00842F96">
        <w:trPr>
          <w:cantSplit/>
          <w:trHeight w:val="241"/>
        </w:trPr>
        <w:tc>
          <w:tcPr>
            <w:tcW w:w="4021" w:type="dxa"/>
            <w:hideMark/>
          </w:tcPr>
          <w:p w:rsidR="0066196E" w:rsidRDefault="0066196E">
            <w:pPr>
              <w:tabs>
                <w:tab w:val="left" w:pos="5040"/>
              </w:tabs>
              <w:snapToGrid w:val="0"/>
              <w:ind w:left="57"/>
              <w:rPr>
                <w:b/>
                <w:sz w:val="20"/>
              </w:rPr>
            </w:pPr>
          </w:p>
        </w:tc>
        <w:tc>
          <w:tcPr>
            <w:tcW w:w="1149" w:type="dxa"/>
          </w:tcPr>
          <w:p w:rsidR="0066196E" w:rsidRDefault="0066196E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sz w:val="20"/>
              </w:rPr>
            </w:pPr>
          </w:p>
        </w:tc>
        <w:tc>
          <w:tcPr>
            <w:tcW w:w="1005" w:type="dxa"/>
          </w:tcPr>
          <w:p w:rsidR="0066196E" w:rsidRDefault="0066196E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sz w:val="20"/>
              </w:rPr>
            </w:pPr>
          </w:p>
        </w:tc>
        <w:tc>
          <w:tcPr>
            <w:tcW w:w="1005" w:type="dxa"/>
          </w:tcPr>
          <w:p w:rsidR="0066196E" w:rsidRDefault="0066196E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sz w:val="20"/>
              </w:rPr>
            </w:pPr>
          </w:p>
        </w:tc>
        <w:tc>
          <w:tcPr>
            <w:tcW w:w="1005" w:type="dxa"/>
          </w:tcPr>
          <w:p w:rsidR="0066196E" w:rsidRDefault="0066196E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sz w:val="20"/>
              </w:rPr>
            </w:pPr>
          </w:p>
        </w:tc>
        <w:tc>
          <w:tcPr>
            <w:tcW w:w="1149" w:type="dxa"/>
          </w:tcPr>
          <w:p w:rsidR="0066196E" w:rsidRDefault="0066196E">
            <w:pPr>
              <w:tabs>
                <w:tab w:val="left" w:pos="602"/>
              </w:tabs>
              <w:snapToGrid w:val="0"/>
              <w:ind w:right="57"/>
              <w:rPr>
                <w:sz w:val="20"/>
              </w:rPr>
            </w:pPr>
          </w:p>
        </w:tc>
      </w:tr>
      <w:tr w:rsidR="0066196E" w:rsidTr="00842F96">
        <w:trPr>
          <w:cantSplit/>
          <w:trHeight w:val="467"/>
        </w:trPr>
        <w:tc>
          <w:tcPr>
            <w:tcW w:w="4021" w:type="dxa"/>
            <w:hideMark/>
          </w:tcPr>
          <w:p w:rsidR="0066196E" w:rsidRDefault="0066196E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lastRenderedPageBreak/>
              <w:t>Mzdy za dovolenku, vrátane sociálneho zabezpečenia</w:t>
            </w:r>
          </w:p>
        </w:tc>
        <w:tc>
          <w:tcPr>
            <w:tcW w:w="1149" w:type="dxa"/>
            <w:hideMark/>
          </w:tcPr>
          <w:p w:rsidR="0066196E" w:rsidRDefault="0066196E" w:rsidP="00842F96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842F96">
              <w:rPr>
                <w:sz w:val="20"/>
              </w:rPr>
              <w:t>380</w:t>
            </w:r>
            <w:r>
              <w:rPr>
                <w:sz w:val="20"/>
              </w:rPr>
              <w:t>,</w:t>
            </w:r>
            <w:r w:rsidR="00842F96">
              <w:rPr>
                <w:sz w:val="20"/>
              </w:rPr>
              <w:t>22</w:t>
            </w:r>
          </w:p>
        </w:tc>
        <w:tc>
          <w:tcPr>
            <w:tcW w:w="1005" w:type="dxa"/>
          </w:tcPr>
          <w:p w:rsidR="0066196E" w:rsidRDefault="0066196E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sz w:val="20"/>
              </w:rPr>
            </w:pPr>
          </w:p>
        </w:tc>
        <w:tc>
          <w:tcPr>
            <w:tcW w:w="1005" w:type="dxa"/>
          </w:tcPr>
          <w:p w:rsidR="0066196E" w:rsidRDefault="0066196E" w:rsidP="00842F96">
            <w:pPr>
              <w:tabs>
                <w:tab w:val="left" w:pos="602"/>
              </w:tabs>
              <w:snapToGrid w:val="0"/>
              <w:ind w:right="57"/>
              <w:rPr>
                <w:sz w:val="20"/>
              </w:rPr>
            </w:pPr>
          </w:p>
          <w:p w:rsidR="0066196E" w:rsidRDefault="0066196E">
            <w:pPr>
              <w:tabs>
                <w:tab w:val="left" w:pos="602"/>
              </w:tabs>
              <w:snapToGrid w:val="0"/>
              <w:ind w:left="257" w:right="57"/>
              <w:rPr>
                <w:sz w:val="20"/>
              </w:rPr>
            </w:pPr>
          </w:p>
        </w:tc>
        <w:tc>
          <w:tcPr>
            <w:tcW w:w="1005" w:type="dxa"/>
            <w:hideMark/>
          </w:tcPr>
          <w:p w:rsidR="0066196E" w:rsidRDefault="00842F96" w:rsidP="00842F96">
            <w:pPr>
              <w:tabs>
                <w:tab w:val="left" w:pos="602"/>
              </w:tabs>
              <w:snapToGrid w:val="0"/>
              <w:ind w:left="175" w:right="57"/>
              <w:jc w:val="right"/>
              <w:rPr>
                <w:sz w:val="20"/>
              </w:rPr>
            </w:pPr>
            <w:r>
              <w:rPr>
                <w:sz w:val="20"/>
              </w:rPr>
              <w:t>8 015,42</w:t>
            </w:r>
          </w:p>
        </w:tc>
        <w:tc>
          <w:tcPr>
            <w:tcW w:w="1149" w:type="dxa"/>
          </w:tcPr>
          <w:p w:rsidR="0066196E" w:rsidRDefault="0066196E">
            <w:pPr>
              <w:tabs>
                <w:tab w:val="left" w:pos="602"/>
                <w:tab w:val="right" w:pos="1077"/>
              </w:tabs>
              <w:snapToGrid w:val="0"/>
              <w:ind w:right="57"/>
              <w:rPr>
                <w:sz w:val="20"/>
              </w:rPr>
            </w:pPr>
          </w:p>
          <w:p w:rsidR="0066196E" w:rsidRDefault="0066196E">
            <w:pPr>
              <w:tabs>
                <w:tab w:val="left" w:pos="602"/>
                <w:tab w:val="right" w:pos="1077"/>
              </w:tabs>
              <w:snapToGrid w:val="0"/>
              <w:ind w:left="-724" w:right="57" w:firstLine="425"/>
              <w:rPr>
                <w:sz w:val="20"/>
              </w:rPr>
            </w:pPr>
          </w:p>
        </w:tc>
      </w:tr>
    </w:tbl>
    <w:p w:rsidR="0066196E" w:rsidRDefault="0066196E" w:rsidP="0066196E">
      <w:pPr>
        <w:pStyle w:val="odstavecbezcisla"/>
        <w:ind w:left="0"/>
      </w:pPr>
      <w:r>
        <w:t xml:space="preserve">          </w:t>
      </w:r>
    </w:p>
    <w:p w:rsidR="0066196E" w:rsidRDefault="00842F96" w:rsidP="0066196E">
      <w:pPr>
        <w:pStyle w:val="odstavecbezcisla"/>
        <w:ind w:left="0"/>
      </w:pPr>
      <w:r>
        <w:t xml:space="preserve">          Rezerva na vykonanie RZ</w:t>
      </w:r>
      <w:r w:rsidR="0066196E">
        <w:t xml:space="preserve">                         </w:t>
      </w:r>
      <w:r>
        <w:t xml:space="preserve">                                 </w:t>
      </w:r>
      <w:r w:rsidR="0066196E">
        <w:t xml:space="preserve">                                            </w:t>
      </w:r>
      <w:r>
        <w:t xml:space="preserve">       400,00</w:t>
      </w:r>
    </w:p>
    <w:p w:rsidR="0066196E" w:rsidRDefault="0066196E" w:rsidP="0066196E">
      <w:pPr>
        <w:pStyle w:val="odstavecbezcisla"/>
        <w:ind w:left="0"/>
      </w:pPr>
    </w:p>
    <w:p w:rsidR="0066196E" w:rsidRDefault="0066196E" w:rsidP="0066196E">
      <w:pPr>
        <w:pStyle w:val="odstavecbezcisla"/>
        <w:ind w:left="0"/>
      </w:pPr>
      <w:r>
        <w:t xml:space="preserve">          Spolu                                                                                                                                         </w:t>
      </w:r>
      <w:r w:rsidR="00842F96">
        <w:rPr>
          <w:b/>
        </w:rPr>
        <w:t>8 4</w:t>
      </w:r>
      <w:r>
        <w:rPr>
          <w:b/>
        </w:rPr>
        <w:t>1</w:t>
      </w:r>
      <w:r w:rsidR="00842F96">
        <w:rPr>
          <w:b/>
        </w:rPr>
        <w:t>5</w:t>
      </w:r>
      <w:r>
        <w:rPr>
          <w:b/>
        </w:rPr>
        <w:t>,</w:t>
      </w:r>
      <w:r w:rsidR="00842F96">
        <w:rPr>
          <w:b/>
        </w:rPr>
        <w:t>42</w:t>
      </w:r>
    </w:p>
    <w:p w:rsidR="0066196E" w:rsidRDefault="0066196E" w:rsidP="0066196E">
      <w:pPr>
        <w:pStyle w:val="odstavecbezcisla"/>
        <w:ind w:left="0"/>
      </w:pPr>
    </w:p>
    <w:p w:rsidR="0066196E" w:rsidRDefault="0066196E" w:rsidP="0066196E">
      <w:pPr>
        <w:pStyle w:val="odstavecislo"/>
        <w:numPr>
          <w:ilvl w:val="0"/>
          <w:numId w:val="4"/>
        </w:numPr>
        <w:ind w:left="426" w:hanging="426"/>
      </w:pPr>
      <w:r>
        <w:t>Záväzky z obchodného styku</w:t>
      </w:r>
    </w:p>
    <w:p w:rsidR="0066196E" w:rsidRDefault="0066196E" w:rsidP="0066196E">
      <w:pPr>
        <w:pStyle w:val="odstavecbezcisla"/>
      </w:pPr>
      <w:r>
        <w:t>Štruktúra záväzkov (okrem bankových úverov) podľa zostatkovej doby splatnosti je uvedená v nasledujúcej tabuľke:</w:t>
      </w:r>
    </w:p>
    <w:p w:rsidR="0066196E" w:rsidRDefault="0066196E" w:rsidP="0066196E">
      <w:pPr>
        <w:rPr>
          <w:sz w:val="12"/>
        </w:rPr>
      </w:pPr>
    </w:p>
    <w:p w:rsidR="0066196E" w:rsidRDefault="0066196E" w:rsidP="0066196E">
      <w:pPr>
        <w:pStyle w:val="odstavecbezcisla"/>
        <w:rPr>
          <w:sz w:val="12"/>
        </w:rPr>
      </w:pPr>
    </w:p>
    <w:tbl>
      <w:tblPr>
        <w:tblW w:w="9213" w:type="dxa"/>
        <w:tblInd w:w="42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83"/>
        <w:gridCol w:w="1971"/>
        <w:gridCol w:w="1559"/>
      </w:tblGrid>
      <w:tr w:rsidR="0066196E" w:rsidTr="00842F96">
        <w:trPr>
          <w:cantSplit/>
        </w:trPr>
        <w:tc>
          <w:tcPr>
            <w:tcW w:w="568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66196E" w:rsidRDefault="0066196E">
            <w:pPr>
              <w:pStyle w:val="dotabulky"/>
              <w:snapToGrid w:val="0"/>
              <w:spacing w:before="0"/>
              <w:rPr>
                <w:sz w:val="20"/>
              </w:rPr>
            </w:pPr>
          </w:p>
          <w:p w:rsidR="0066196E" w:rsidRDefault="0066196E">
            <w:pPr>
              <w:pStyle w:val="dotabulky"/>
              <w:spacing w:before="0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hideMark/>
          </w:tcPr>
          <w:p w:rsidR="0066196E" w:rsidRDefault="0066196E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31.12.2012</w:t>
            </w:r>
          </w:p>
          <w:p w:rsidR="0066196E" w:rsidRDefault="0066196E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hideMark/>
          </w:tcPr>
          <w:p w:rsidR="0066196E" w:rsidRDefault="0066196E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31.12.2013</w:t>
            </w:r>
          </w:p>
          <w:p w:rsidR="0066196E" w:rsidRDefault="0066196E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€</w:t>
            </w:r>
          </w:p>
        </w:tc>
      </w:tr>
      <w:tr w:rsidR="0066196E" w:rsidTr="00842F96">
        <w:trPr>
          <w:cantSplit/>
        </w:trPr>
        <w:tc>
          <w:tcPr>
            <w:tcW w:w="5683" w:type="dxa"/>
          </w:tcPr>
          <w:p w:rsidR="0066196E" w:rsidRDefault="0066196E">
            <w:pPr>
              <w:tabs>
                <w:tab w:val="left" w:pos="5040"/>
              </w:tabs>
              <w:ind w:left="57"/>
              <w:rPr>
                <w:sz w:val="20"/>
              </w:rPr>
            </w:pPr>
          </w:p>
        </w:tc>
        <w:tc>
          <w:tcPr>
            <w:tcW w:w="1971" w:type="dxa"/>
          </w:tcPr>
          <w:p w:rsidR="0066196E" w:rsidRDefault="0066196E">
            <w:pPr>
              <w:jc w:val="right"/>
              <w:rPr>
                <w:b/>
                <w:sz w:val="20"/>
              </w:rPr>
            </w:pPr>
          </w:p>
        </w:tc>
        <w:tc>
          <w:tcPr>
            <w:tcW w:w="1559" w:type="dxa"/>
          </w:tcPr>
          <w:p w:rsidR="0066196E" w:rsidRDefault="0066196E">
            <w:pPr>
              <w:jc w:val="right"/>
              <w:rPr>
                <w:b/>
                <w:sz w:val="20"/>
              </w:rPr>
            </w:pPr>
          </w:p>
        </w:tc>
      </w:tr>
      <w:tr w:rsidR="0066196E" w:rsidTr="00842F96">
        <w:trPr>
          <w:cantSplit/>
        </w:trPr>
        <w:tc>
          <w:tcPr>
            <w:tcW w:w="5683" w:type="dxa"/>
          </w:tcPr>
          <w:p w:rsidR="0066196E" w:rsidRDefault="0066196E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1971" w:type="dxa"/>
            <w:hideMark/>
          </w:tcPr>
          <w:p w:rsidR="0066196E" w:rsidRDefault="00703BCF">
            <w:pPr>
              <w:snapToGrid w:val="0"/>
              <w:ind w:left="709"/>
              <w:rPr>
                <w:b/>
                <w:sz w:val="20"/>
              </w:rPr>
            </w:pPr>
            <w:r>
              <w:rPr>
                <w:b/>
                <w:sz w:val="20"/>
              </w:rPr>
              <w:t>82 832,64</w:t>
            </w:r>
            <w:r w:rsidR="0066196E">
              <w:rPr>
                <w:b/>
                <w:sz w:val="20"/>
              </w:rPr>
              <w:t xml:space="preserve">               </w:t>
            </w:r>
          </w:p>
        </w:tc>
        <w:tc>
          <w:tcPr>
            <w:tcW w:w="1559" w:type="dxa"/>
            <w:hideMark/>
          </w:tcPr>
          <w:p w:rsidR="0066196E" w:rsidRDefault="00703BCF">
            <w:pPr>
              <w:snapToGrid w:val="0"/>
              <w:ind w:left="709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69 489,14</w:t>
            </w:r>
            <w:r w:rsidR="0066196E">
              <w:rPr>
                <w:b/>
                <w:bCs/>
                <w:sz w:val="20"/>
              </w:rPr>
              <w:t xml:space="preserve">            </w:t>
            </w:r>
          </w:p>
        </w:tc>
      </w:tr>
      <w:tr w:rsidR="0066196E" w:rsidTr="00842F96">
        <w:trPr>
          <w:cantSplit/>
        </w:trPr>
        <w:tc>
          <w:tcPr>
            <w:tcW w:w="5683" w:type="dxa"/>
          </w:tcPr>
          <w:p w:rsidR="0066196E" w:rsidRDefault="0066196E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1971" w:type="dxa"/>
          </w:tcPr>
          <w:p w:rsidR="0066196E" w:rsidRDefault="0066196E">
            <w:pPr>
              <w:snapToGrid w:val="0"/>
              <w:ind w:left="709"/>
              <w:rPr>
                <w:b/>
                <w:sz w:val="20"/>
              </w:rPr>
            </w:pPr>
          </w:p>
        </w:tc>
        <w:tc>
          <w:tcPr>
            <w:tcW w:w="1559" w:type="dxa"/>
          </w:tcPr>
          <w:p w:rsidR="0066196E" w:rsidRDefault="0066196E">
            <w:pPr>
              <w:snapToGrid w:val="0"/>
              <w:ind w:left="709"/>
              <w:rPr>
                <w:sz w:val="20"/>
              </w:rPr>
            </w:pPr>
          </w:p>
        </w:tc>
      </w:tr>
    </w:tbl>
    <w:p w:rsidR="0066196E" w:rsidRDefault="0066196E" w:rsidP="0066196E">
      <w:pPr>
        <w:rPr>
          <w:b/>
          <w:sz w:val="20"/>
        </w:rPr>
      </w:pPr>
    </w:p>
    <w:p w:rsidR="0066196E" w:rsidRDefault="0066196E" w:rsidP="0066196E">
      <w:pPr>
        <w:pStyle w:val="odstavecbezcisla"/>
        <w:rPr>
          <w:sz w:val="12"/>
        </w:rPr>
      </w:pPr>
    </w:p>
    <w:p w:rsidR="0066196E" w:rsidRDefault="0066196E" w:rsidP="0066196E">
      <w:pPr>
        <w:pStyle w:val="odstavecbezcisla"/>
        <w:rPr>
          <w:sz w:val="12"/>
        </w:rPr>
      </w:pPr>
    </w:p>
    <w:p w:rsidR="0066196E" w:rsidRDefault="0066196E" w:rsidP="0066196E">
      <w:pPr>
        <w:pStyle w:val="odstavecbezcisla"/>
        <w:rPr>
          <w:sz w:val="12"/>
        </w:rPr>
      </w:pPr>
    </w:p>
    <w:p w:rsidR="0066196E" w:rsidRDefault="0066196E" w:rsidP="0066196E">
      <w:pPr>
        <w:pStyle w:val="odstavecbezcisla"/>
        <w:numPr>
          <w:ilvl w:val="0"/>
          <w:numId w:val="10"/>
        </w:numPr>
        <w:tabs>
          <w:tab w:val="num" w:pos="426"/>
        </w:tabs>
      </w:pPr>
      <w:r>
        <w:rPr>
          <w:b/>
        </w:rPr>
        <w:t xml:space="preserve">Ostatné ZÁVÄZKY </w:t>
      </w:r>
    </w:p>
    <w:p w:rsidR="0066196E" w:rsidRDefault="0066196E" w:rsidP="0066196E">
      <w:pPr>
        <w:pStyle w:val="odstavecbezcisla"/>
        <w:ind w:left="737"/>
        <w:rPr>
          <w:b/>
        </w:rPr>
      </w:pPr>
    </w:p>
    <w:p w:rsidR="0066196E" w:rsidRDefault="0066196E" w:rsidP="0066196E">
      <w:pPr>
        <w:pStyle w:val="odstavecbezcisla"/>
        <w:ind w:left="737"/>
        <w:rPr>
          <w:b/>
        </w:rPr>
      </w:pPr>
      <w:r>
        <w:t>Záväzky voči spoločníkom</w:t>
      </w:r>
      <w:r w:rsidR="00703BCF">
        <w:rPr>
          <w:b/>
        </w:rPr>
        <w:t xml:space="preserve">    45 184,05 </w:t>
      </w:r>
      <w:r>
        <w:rPr>
          <w:b/>
        </w:rPr>
        <w:t>€</w:t>
      </w:r>
    </w:p>
    <w:p w:rsidR="0066196E" w:rsidRDefault="0066196E" w:rsidP="0066196E">
      <w:pPr>
        <w:pStyle w:val="odstavecbezcisla"/>
        <w:ind w:left="737"/>
      </w:pPr>
      <w:r>
        <w:t xml:space="preserve">Záväzky voči zamestnancom  </w:t>
      </w:r>
      <w:r w:rsidR="00703BCF">
        <w:rPr>
          <w:b/>
        </w:rPr>
        <w:t xml:space="preserve"> 3 056,97 </w:t>
      </w:r>
      <w:r>
        <w:rPr>
          <w:b/>
        </w:rPr>
        <w:t>€</w:t>
      </w:r>
    </w:p>
    <w:p w:rsidR="0066196E" w:rsidRDefault="0066196E" w:rsidP="0066196E">
      <w:pPr>
        <w:pStyle w:val="odstavecbezcisla"/>
        <w:ind w:left="737"/>
        <w:rPr>
          <w:b/>
        </w:rPr>
      </w:pPr>
      <w:r>
        <w:t xml:space="preserve">Záväzky voči SP a </w:t>
      </w:r>
      <w:proofErr w:type="spellStart"/>
      <w:r>
        <w:t>VsZP</w:t>
      </w:r>
      <w:proofErr w:type="spellEnd"/>
      <w:r w:rsidR="00703BCF">
        <w:rPr>
          <w:b/>
        </w:rPr>
        <w:t xml:space="preserve">          2 008,85 </w:t>
      </w:r>
      <w:r>
        <w:rPr>
          <w:b/>
        </w:rPr>
        <w:t>€</w:t>
      </w:r>
    </w:p>
    <w:p w:rsidR="0066196E" w:rsidRDefault="0066196E" w:rsidP="0066196E">
      <w:pPr>
        <w:pStyle w:val="odstavecbezcisla"/>
        <w:ind w:left="737"/>
        <w:rPr>
          <w:b/>
        </w:rPr>
      </w:pPr>
      <w:r>
        <w:t xml:space="preserve">Záväzky voči DU                      </w:t>
      </w:r>
      <w:r w:rsidR="00703BCF" w:rsidRPr="00703BCF">
        <w:rPr>
          <w:b/>
        </w:rPr>
        <w:t>2</w:t>
      </w:r>
      <w:r w:rsidR="00703BCF">
        <w:rPr>
          <w:b/>
        </w:rPr>
        <w:t> 876,</w:t>
      </w:r>
      <w:r>
        <w:rPr>
          <w:b/>
        </w:rPr>
        <w:t xml:space="preserve">€ </w:t>
      </w:r>
    </w:p>
    <w:p w:rsidR="0066196E" w:rsidRDefault="0066196E" w:rsidP="0066196E">
      <w:pPr>
        <w:pStyle w:val="odstavecbezcisla"/>
        <w:ind w:left="737"/>
      </w:pPr>
      <w:r>
        <w:rPr>
          <w:b/>
        </w:rPr>
        <w:t xml:space="preserve">           </w:t>
      </w:r>
    </w:p>
    <w:p w:rsidR="0066196E" w:rsidRDefault="0066196E" w:rsidP="0066196E">
      <w:pPr>
        <w:pStyle w:val="odstavecbezcisla"/>
        <w:ind w:left="737"/>
      </w:pPr>
      <w:r>
        <w:t xml:space="preserve"> </w:t>
      </w:r>
    </w:p>
    <w:p w:rsidR="0066196E" w:rsidRDefault="0066196E" w:rsidP="0066196E">
      <w:pPr>
        <w:pStyle w:val="odstavecislo"/>
        <w:numPr>
          <w:ilvl w:val="0"/>
          <w:numId w:val="10"/>
        </w:numPr>
      </w:pPr>
      <w:r>
        <w:t>Odložený daňový záväzok</w:t>
      </w:r>
      <w:r>
        <w:tab/>
      </w:r>
    </w:p>
    <w:p w:rsidR="0066196E" w:rsidRDefault="0066196E" w:rsidP="0066196E">
      <w:pPr>
        <w:pStyle w:val="odstavecbezcisla"/>
      </w:pPr>
      <w:r>
        <w:t>Výpočet odloženého daňového záväzku  nemá naplň pre túto položku</w:t>
      </w:r>
    </w:p>
    <w:p w:rsidR="0066196E" w:rsidRDefault="0066196E" w:rsidP="0066196E">
      <w:pPr>
        <w:pStyle w:val="odstavecbezcisla"/>
      </w:pPr>
    </w:p>
    <w:p w:rsidR="0066196E" w:rsidRDefault="0066196E" w:rsidP="0066196E">
      <w:pPr>
        <w:pStyle w:val="odstavecbezcisla"/>
        <w:ind w:left="0"/>
      </w:pPr>
    </w:p>
    <w:p w:rsidR="0066196E" w:rsidRDefault="0066196E" w:rsidP="0066196E">
      <w:pPr>
        <w:pStyle w:val="odstavecbezcisla"/>
      </w:pPr>
    </w:p>
    <w:p w:rsidR="0066196E" w:rsidRDefault="0066196E" w:rsidP="0066196E">
      <w:pPr>
        <w:pStyle w:val="odstavecislo"/>
        <w:numPr>
          <w:ilvl w:val="0"/>
          <w:numId w:val="10"/>
        </w:numPr>
      </w:pPr>
      <w:r>
        <w:t xml:space="preserve">Bankový úver  k 31.12.2013  </w:t>
      </w:r>
      <w:r>
        <w:rPr>
          <w:b w:val="0"/>
        </w:rPr>
        <w:t>je vo výške</w:t>
      </w:r>
      <w:r w:rsidR="009716DA">
        <w:t xml:space="preserve"> 25</w:t>
      </w:r>
      <w:r>
        <w:t> </w:t>
      </w:r>
      <w:r w:rsidR="009716DA">
        <w:t>280</w:t>
      </w:r>
      <w:r>
        <w:t>€</w:t>
      </w:r>
    </w:p>
    <w:p w:rsidR="0066196E" w:rsidRDefault="0066196E" w:rsidP="0066196E">
      <w:pPr>
        <w:pStyle w:val="odstavecbezcisla"/>
        <w:ind w:left="0"/>
        <w:rPr>
          <w:color w:val="FF0000"/>
        </w:rPr>
      </w:pPr>
      <w:r>
        <w:rPr>
          <w:i/>
          <w:color w:val="FF0000"/>
        </w:rPr>
        <w:t xml:space="preserve">     </w:t>
      </w:r>
      <w:r>
        <w:rPr>
          <w:color w:val="FF0000"/>
        </w:rPr>
        <w:t xml:space="preserve">          </w:t>
      </w:r>
    </w:p>
    <w:p w:rsidR="0066196E" w:rsidRDefault="0066196E" w:rsidP="0066196E">
      <w:pPr>
        <w:pStyle w:val="odstavecbezcisla"/>
      </w:pPr>
    </w:p>
    <w:p w:rsidR="0066196E" w:rsidRDefault="0066196E" w:rsidP="0066196E">
      <w:pPr>
        <w:pStyle w:val="odstavecbezcisla"/>
      </w:pPr>
    </w:p>
    <w:p w:rsidR="0066196E" w:rsidRDefault="0066196E" w:rsidP="0066196E">
      <w:pPr>
        <w:tabs>
          <w:tab w:val="left" w:pos="426"/>
        </w:tabs>
        <w:rPr>
          <w:b/>
        </w:rPr>
      </w:pPr>
    </w:p>
    <w:p w:rsidR="0066196E" w:rsidRDefault="0066196E" w:rsidP="0066196E">
      <w:pPr>
        <w:tabs>
          <w:tab w:val="left" w:pos="426"/>
        </w:tabs>
        <w:rPr>
          <w:b/>
        </w:rPr>
      </w:pPr>
      <w:r>
        <w:rPr>
          <w:b/>
        </w:rPr>
        <w:t>G.</w:t>
      </w:r>
      <w:r>
        <w:rPr>
          <w:b/>
        </w:rPr>
        <w:tab/>
        <w:t>VÝNOSY</w:t>
      </w:r>
    </w:p>
    <w:p w:rsidR="0066196E" w:rsidRDefault="0066196E" w:rsidP="0066196E"/>
    <w:p w:rsidR="0066196E" w:rsidRDefault="0066196E" w:rsidP="0066196E">
      <w:pPr>
        <w:pStyle w:val="odstavecislo"/>
        <w:numPr>
          <w:ilvl w:val="0"/>
          <w:numId w:val="11"/>
        </w:numPr>
        <w:ind w:left="426" w:hanging="426"/>
      </w:pPr>
      <w:r>
        <w:t>Tržby za vlastné výkony a tovar</w:t>
      </w:r>
    </w:p>
    <w:p w:rsidR="0066196E" w:rsidRDefault="0066196E" w:rsidP="0066196E">
      <w:pPr>
        <w:pStyle w:val="odstavecbezcisla"/>
      </w:pPr>
      <w:r>
        <w:t>Tržby za vlastné výkony a tovar podľa jednotlivých segmentov, t.j. podľa typov výrobkov a služieb, a podľa hlavných teritórií sú uvedené v nasledujúcej tabuľke:</w:t>
      </w:r>
    </w:p>
    <w:p w:rsidR="0066196E" w:rsidRDefault="0066196E" w:rsidP="0066196E">
      <w:pPr>
        <w:pStyle w:val="odstavecbezcisla"/>
      </w:pPr>
    </w:p>
    <w:tbl>
      <w:tblPr>
        <w:tblW w:w="10509" w:type="dxa"/>
        <w:tblInd w:w="44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21"/>
        <w:gridCol w:w="552"/>
        <w:gridCol w:w="815"/>
        <w:gridCol w:w="815"/>
        <w:gridCol w:w="808"/>
        <w:gridCol w:w="271"/>
        <w:gridCol w:w="564"/>
        <w:gridCol w:w="866"/>
        <w:gridCol w:w="552"/>
        <w:gridCol w:w="815"/>
        <w:gridCol w:w="334"/>
        <w:gridCol w:w="481"/>
        <w:gridCol w:w="815"/>
      </w:tblGrid>
      <w:tr w:rsidR="009716DA" w:rsidTr="009716DA">
        <w:trPr>
          <w:cantSplit/>
        </w:trPr>
        <w:tc>
          <w:tcPr>
            <w:tcW w:w="2821" w:type="dxa"/>
            <w:shd w:val="clear" w:color="auto" w:fill="FFFFFF"/>
            <w:hideMark/>
          </w:tcPr>
          <w:p w:rsidR="009716DA" w:rsidRDefault="009716DA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367" w:type="dxa"/>
            <w:gridSpan w:val="2"/>
            <w:shd w:val="clear" w:color="auto" w:fill="FFFFFF"/>
            <w:hideMark/>
          </w:tcPr>
          <w:p w:rsidR="009716DA" w:rsidRDefault="009716DA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Tržby za tovar </w:t>
            </w:r>
          </w:p>
        </w:tc>
        <w:tc>
          <w:tcPr>
            <w:tcW w:w="1894" w:type="dxa"/>
            <w:gridSpan w:val="3"/>
            <w:shd w:val="clear" w:color="auto" w:fill="FFFFFF"/>
            <w:hideMark/>
          </w:tcPr>
          <w:p w:rsidR="009716DA" w:rsidRDefault="009716DA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Tržby za služby    </w:t>
            </w:r>
          </w:p>
        </w:tc>
        <w:tc>
          <w:tcPr>
            <w:tcW w:w="564" w:type="dxa"/>
            <w:shd w:val="clear" w:color="auto" w:fill="FFFFFF"/>
          </w:tcPr>
          <w:p w:rsidR="009716DA" w:rsidRDefault="009716DA" w:rsidP="009716DA">
            <w:pPr>
              <w:pStyle w:val="dotabulky"/>
              <w:snapToGrid w:val="0"/>
              <w:spacing w:before="0"/>
              <w:rPr>
                <w:sz w:val="20"/>
              </w:rPr>
            </w:pPr>
          </w:p>
        </w:tc>
        <w:tc>
          <w:tcPr>
            <w:tcW w:w="2233" w:type="dxa"/>
            <w:gridSpan w:val="3"/>
            <w:shd w:val="clear" w:color="auto" w:fill="FFFFFF"/>
            <w:hideMark/>
          </w:tcPr>
          <w:p w:rsidR="009716DA" w:rsidRDefault="009716DA" w:rsidP="009716DA">
            <w:pPr>
              <w:pStyle w:val="dotabulky"/>
              <w:tabs>
                <w:tab w:val="left" w:pos="-429"/>
              </w:tabs>
              <w:snapToGrid w:val="0"/>
              <w:spacing w:before="0"/>
              <w:ind w:left="-429" w:firstLine="429"/>
              <w:rPr>
                <w:sz w:val="20"/>
              </w:rPr>
            </w:pPr>
            <w:r>
              <w:rPr>
                <w:sz w:val="20"/>
              </w:rPr>
              <w:t>Ostatné</w:t>
            </w:r>
          </w:p>
        </w:tc>
        <w:tc>
          <w:tcPr>
            <w:tcW w:w="1630" w:type="dxa"/>
            <w:gridSpan w:val="3"/>
            <w:shd w:val="clear" w:color="auto" w:fill="FFFFFF"/>
          </w:tcPr>
          <w:p w:rsidR="009716DA" w:rsidRDefault="009716DA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</w:p>
        </w:tc>
      </w:tr>
      <w:tr w:rsidR="009716DA" w:rsidTr="009716DA">
        <w:trPr>
          <w:cantSplit/>
        </w:trPr>
        <w:tc>
          <w:tcPr>
            <w:tcW w:w="282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hideMark/>
          </w:tcPr>
          <w:p w:rsidR="009716DA" w:rsidRDefault="009716DA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9716DA" w:rsidRDefault="009716DA">
            <w:pPr>
              <w:pStyle w:val="dotabulky"/>
              <w:spacing w:before="0"/>
              <w:jc w:val="center"/>
              <w:rPr>
                <w:sz w:val="20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hideMark/>
          </w:tcPr>
          <w:p w:rsidR="009716DA" w:rsidRDefault="009716DA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€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hideMark/>
          </w:tcPr>
          <w:p w:rsidR="009716DA" w:rsidRDefault="009716DA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€</w:t>
            </w:r>
          </w:p>
        </w:tc>
        <w:tc>
          <w:tcPr>
            <w:tcW w:w="1079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9716DA" w:rsidRDefault="009716DA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</w:p>
        </w:tc>
        <w:tc>
          <w:tcPr>
            <w:tcW w:w="56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9716DA" w:rsidRDefault="009716DA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hideMark/>
          </w:tcPr>
          <w:p w:rsidR="009716DA" w:rsidRDefault="009716DA" w:rsidP="009716DA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t xml:space="preserve">  €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9716DA" w:rsidRDefault="009716DA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</w:p>
        </w:tc>
        <w:tc>
          <w:tcPr>
            <w:tcW w:w="815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9716DA" w:rsidRDefault="009716DA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9716DA" w:rsidRDefault="009716DA">
            <w:pPr>
              <w:pStyle w:val="dotabulky"/>
              <w:spacing w:before="0"/>
              <w:jc w:val="center"/>
              <w:rPr>
                <w:sz w:val="20"/>
              </w:rPr>
            </w:pPr>
          </w:p>
        </w:tc>
      </w:tr>
      <w:tr w:rsidR="009716DA" w:rsidTr="009716DA">
        <w:trPr>
          <w:cantSplit/>
        </w:trPr>
        <w:tc>
          <w:tcPr>
            <w:tcW w:w="2821" w:type="dxa"/>
          </w:tcPr>
          <w:p w:rsidR="009716DA" w:rsidRDefault="009716DA">
            <w:pPr>
              <w:tabs>
                <w:tab w:val="left" w:pos="5040"/>
              </w:tabs>
              <w:snapToGrid w:val="0"/>
              <w:rPr>
                <w:sz w:val="20"/>
              </w:rPr>
            </w:pPr>
          </w:p>
        </w:tc>
        <w:tc>
          <w:tcPr>
            <w:tcW w:w="552" w:type="dxa"/>
          </w:tcPr>
          <w:p w:rsidR="009716DA" w:rsidRDefault="009716DA">
            <w:pPr>
              <w:pStyle w:val="lines"/>
              <w:pBdr>
                <w:bottom w:val="none" w:sz="0" w:space="0" w:color="auto"/>
              </w:pBdr>
              <w:snapToGrid w:val="0"/>
              <w:spacing w:after="0"/>
              <w:jc w:val="left"/>
              <w:rPr>
                <w:bCs/>
              </w:rPr>
            </w:pPr>
          </w:p>
        </w:tc>
        <w:tc>
          <w:tcPr>
            <w:tcW w:w="815" w:type="dxa"/>
            <w:hideMark/>
          </w:tcPr>
          <w:p w:rsidR="009716DA" w:rsidRDefault="009716DA">
            <w:pPr>
              <w:snapToGrid w:val="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587 310</w:t>
            </w:r>
          </w:p>
        </w:tc>
        <w:tc>
          <w:tcPr>
            <w:tcW w:w="815" w:type="dxa"/>
            <w:hideMark/>
          </w:tcPr>
          <w:p w:rsidR="009716DA" w:rsidRDefault="009716DA">
            <w:pPr>
              <w:pStyle w:val="lines"/>
              <w:pBdr>
                <w:bottom w:val="none" w:sz="0" w:space="0" w:color="auto"/>
              </w:pBdr>
              <w:snapToGrid w:val="0"/>
              <w:spacing w:after="0"/>
              <w:rPr>
                <w:b/>
                <w:bCs/>
              </w:rPr>
            </w:pPr>
            <w:r>
              <w:rPr>
                <w:b/>
                <w:bCs/>
              </w:rPr>
              <w:t>420</w:t>
            </w:r>
          </w:p>
          <w:p w:rsidR="009716DA" w:rsidRDefault="009716DA">
            <w:pPr>
              <w:pStyle w:val="lines"/>
              <w:pBdr>
                <w:bottom w:val="none" w:sz="0" w:space="0" w:color="auto"/>
              </w:pBdr>
              <w:snapToGrid w:val="0"/>
              <w:spacing w:after="0"/>
              <w:rPr>
                <w:b/>
                <w:bCs/>
              </w:rPr>
            </w:pPr>
          </w:p>
          <w:p w:rsidR="009716DA" w:rsidRDefault="009716DA">
            <w:pPr>
              <w:pStyle w:val="lines"/>
              <w:pBdr>
                <w:bottom w:val="none" w:sz="0" w:space="0" w:color="auto"/>
              </w:pBdr>
              <w:snapToGrid w:val="0"/>
              <w:spacing w:after="0"/>
              <w:rPr>
                <w:b/>
                <w:bCs/>
              </w:rPr>
            </w:pPr>
          </w:p>
        </w:tc>
        <w:tc>
          <w:tcPr>
            <w:tcW w:w="1079" w:type="dxa"/>
            <w:gridSpan w:val="2"/>
          </w:tcPr>
          <w:p w:rsidR="009716DA" w:rsidRDefault="009716DA" w:rsidP="009716DA">
            <w:pPr>
              <w:tabs>
                <w:tab w:val="left" w:pos="1076"/>
              </w:tabs>
              <w:snapToGrid w:val="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</w:t>
            </w:r>
          </w:p>
          <w:p w:rsidR="009716DA" w:rsidRDefault="009716DA">
            <w:pPr>
              <w:snapToGrid w:val="0"/>
              <w:jc w:val="right"/>
              <w:rPr>
                <w:b/>
                <w:sz w:val="20"/>
              </w:rPr>
            </w:pPr>
          </w:p>
        </w:tc>
        <w:tc>
          <w:tcPr>
            <w:tcW w:w="564" w:type="dxa"/>
          </w:tcPr>
          <w:p w:rsidR="009716DA" w:rsidRPr="009716DA" w:rsidRDefault="009716DA" w:rsidP="009716DA">
            <w:pPr>
              <w:pStyle w:val="lines"/>
              <w:pBdr>
                <w:bottom w:val="none" w:sz="0" w:space="0" w:color="auto"/>
              </w:pBdr>
              <w:snapToGrid w:val="0"/>
              <w:spacing w:after="0"/>
              <w:rPr>
                <w:b/>
                <w:bCs/>
              </w:rPr>
            </w:pPr>
            <w:r>
              <w:rPr>
                <w:b/>
                <w:bCs/>
              </w:rPr>
              <w:t xml:space="preserve">    </w:t>
            </w:r>
            <w:r w:rsidRPr="009716DA">
              <w:rPr>
                <w:b/>
                <w:bCs/>
              </w:rPr>
              <w:t>92</w:t>
            </w:r>
            <w:r>
              <w:rPr>
                <w:b/>
                <w:bCs/>
              </w:rPr>
              <w:t>7</w:t>
            </w:r>
            <w:r w:rsidRPr="009716DA">
              <w:rPr>
                <w:b/>
                <w:bCs/>
              </w:rPr>
              <w:t xml:space="preserve"> </w:t>
            </w:r>
          </w:p>
        </w:tc>
        <w:tc>
          <w:tcPr>
            <w:tcW w:w="1418" w:type="dxa"/>
            <w:gridSpan w:val="2"/>
          </w:tcPr>
          <w:p w:rsidR="009716DA" w:rsidRDefault="009716DA">
            <w:pPr>
              <w:pStyle w:val="lines"/>
              <w:pBdr>
                <w:bottom w:val="none" w:sz="0" w:space="0" w:color="auto"/>
              </w:pBdr>
              <w:snapToGrid w:val="0"/>
              <w:spacing w:after="0"/>
              <w:rPr>
                <w:bCs/>
              </w:rPr>
            </w:pPr>
          </w:p>
        </w:tc>
        <w:tc>
          <w:tcPr>
            <w:tcW w:w="815" w:type="dxa"/>
          </w:tcPr>
          <w:p w:rsidR="009716DA" w:rsidRDefault="009716DA">
            <w:pPr>
              <w:snapToGrid w:val="0"/>
              <w:jc w:val="right"/>
              <w:rPr>
                <w:b/>
                <w:bCs/>
                <w:sz w:val="20"/>
              </w:rPr>
            </w:pPr>
          </w:p>
        </w:tc>
        <w:tc>
          <w:tcPr>
            <w:tcW w:w="815" w:type="dxa"/>
            <w:gridSpan w:val="2"/>
          </w:tcPr>
          <w:p w:rsidR="009716DA" w:rsidRDefault="009716DA">
            <w:pPr>
              <w:pStyle w:val="lines"/>
              <w:pBdr>
                <w:bottom w:val="none" w:sz="0" w:space="0" w:color="auto"/>
              </w:pBdr>
              <w:snapToGrid w:val="0"/>
              <w:spacing w:after="0"/>
              <w:rPr>
                <w:bCs/>
              </w:rPr>
            </w:pPr>
          </w:p>
        </w:tc>
        <w:tc>
          <w:tcPr>
            <w:tcW w:w="815" w:type="dxa"/>
          </w:tcPr>
          <w:p w:rsidR="009716DA" w:rsidRDefault="009716DA">
            <w:pPr>
              <w:snapToGrid w:val="0"/>
              <w:jc w:val="right"/>
              <w:rPr>
                <w:b/>
                <w:bCs/>
                <w:sz w:val="20"/>
              </w:rPr>
            </w:pPr>
          </w:p>
        </w:tc>
      </w:tr>
      <w:tr w:rsidR="009716DA" w:rsidTr="009716DA">
        <w:trPr>
          <w:cantSplit/>
        </w:trPr>
        <w:tc>
          <w:tcPr>
            <w:tcW w:w="2821" w:type="dxa"/>
          </w:tcPr>
          <w:p w:rsidR="009716DA" w:rsidRDefault="009716DA">
            <w:pPr>
              <w:tabs>
                <w:tab w:val="left" w:pos="5040"/>
              </w:tabs>
              <w:snapToGrid w:val="0"/>
              <w:rPr>
                <w:sz w:val="20"/>
              </w:rPr>
            </w:pPr>
          </w:p>
        </w:tc>
        <w:tc>
          <w:tcPr>
            <w:tcW w:w="552" w:type="dxa"/>
          </w:tcPr>
          <w:p w:rsidR="009716DA" w:rsidRDefault="009716DA">
            <w:pPr>
              <w:snapToGrid w:val="0"/>
              <w:jc w:val="right"/>
              <w:rPr>
                <w:b/>
                <w:sz w:val="20"/>
              </w:rPr>
            </w:pPr>
          </w:p>
        </w:tc>
        <w:tc>
          <w:tcPr>
            <w:tcW w:w="815" w:type="dxa"/>
          </w:tcPr>
          <w:p w:rsidR="009716DA" w:rsidRDefault="009716DA">
            <w:pPr>
              <w:snapToGrid w:val="0"/>
              <w:jc w:val="right"/>
              <w:rPr>
                <w:sz w:val="20"/>
              </w:rPr>
            </w:pPr>
          </w:p>
        </w:tc>
        <w:tc>
          <w:tcPr>
            <w:tcW w:w="815" w:type="dxa"/>
          </w:tcPr>
          <w:p w:rsidR="009716DA" w:rsidRDefault="009716DA">
            <w:pPr>
              <w:snapToGrid w:val="0"/>
              <w:jc w:val="right"/>
              <w:rPr>
                <w:b/>
                <w:sz w:val="20"/>
              </w:rPr>
            </w:pPr>
          </w:p>
        </w:tc>
        <w:tc>
          <w:tcPr>
            <w:tcW w:w="1079" w:type="dxa"/>
            <w:gridSpan w:val="2"/>
          </w:tcPr>
          <w:p w:rsidR="009716DA" w:rsidRDefault="009716DA">
            <w:pPr>
              <w:snapToGrid w:val="0"/>
              <w:jc w:val="right"/>
              <w:rPr>
                <w:sz w:val="20"/>
              </w:rPr>
            </w:pPr>
          </w:p>
        </w:tc>
        <w:tc>
          <w:tcPr>
            <w:tcW w:w="564" w:type="dxa"/>
          </w:tcPr>
          <w:p w:rsidR="009716DA" w:rsidRDefault="009716DA">
            <w:pPr>
              <w:snapToGrid w:val="0"/>
              <w:jc w:val="right"/>
              <w:rPr>
                <w:b/>
                <w:sz w:val="20"/>
              </w:rPr>
            </w:pPr>
          </w:p>
        </w:tc>
        <w:tc>
          <w:tcPr>
            <w:tcW w:w="1418" w:type="dxa"/>
            <w:gridSpan w:val="2"/>
          </w:tcPr>
          <w:p w:rsidR="009716DA" w:rsidRDefault="009716DA">
            <w:pPr>
              <w:snapToGrid w:val="0"/>
              <w:jc w:val="right"/>
              <w:rPr>
                <w:b/>
                <w:sz w:val="20"/>
              </w:rPr>
            </w:pPr>
          </w:p>
        </w:tc>
        <w:tc>
          <w:tcPr>
            <w:tcW w:w="815" w:type="dxa"/>
          </w:tcPr>
          <w:p w:rsidR="009716DA" w:rsidRDefault="009716DA">
            <w:pPr>
              <w:snapToGrid w:val="0"/>
              <w:jc w:val="right"/>
              <w:rPr>
                <w:sz w:val="20"/>
              </w:rPr>
            </w:pPr>
          </w:p>
        </w:tc>
        <w:tc>
          <w:tcPr>
            <w:tcW w:w="815" w:type="dxa"/>
            <w:gridSpan w:val="2"/>
          </w:tcPr>
          <w:p w:rsidR="009716DA" w:rsidRDefault="009716DA">
            <w:pPr>
              <w:snapToGrid w:val="0"/>
              <w:jc w:val="right"/>
              <w:rPr>
                <w:b/>
                <w:sz w:val="20"/>
              </w:rPr>
            </w:pPr>
          </w:p>
        </w:tc>
        <w:tc>
          <w:tcPr>
            <w:tcW w:w="815" w:type="dxa"/>
          </w:tcPr>
          <w:p w:rsidR="009716DA" w:rsidRDefault="009716DA">
            <w:pPr>
              <w:snapToGrid w:val="0"/>
              <w:jc w:val="right"/>
              <w:rPr>
                <w:sz w:val="20"/>
              </w:rPr>
            </w:pPr>
          </w:p>
        </w:tc>
      </w:tr>
      <w:tr w:rsidR="009716DA" w:rsidTr="009716DA">
        <w:trPr>
          <w:cantSplit/>
        </w:trPr>
        <w:tc>
          <w:tcPr>
            <w:tcW w:w="2821" w:type="dxa"/>
            <w:hideMark/>
          </w:tcPr>
          <w:p w:rsidR="009716DA" w:rsidRDefault="009716DA">
            <w:pPr>
              <w:tabs>
                <w:tab w:val="left" w:pos="5040"/>
              </w:tabs>
              <w:snapToGrid w:val="0"/>
              <w:rPr>
                <w:sz w:val="20"/>
              </w:rPr>
            </w:pPr>
            <w:r>
              <w:rPr>
                <w:sz w:val="20"/>
              </w:rPr>
              <w:t>SPOLU :</w:t>
            </w:r>
          </w:p>
        </w:tc>
        <w:tc>
          <w:tcPr>
            <w:tcW w:w="552" w:type="dxa"/>
            <w:hideMark/>
          </w:tcPr>
          <w:p w:rsidR="009716DA" w:rsidRDefault="009716DA">
            <w:pPr>
              <w:pStyle w:val="lines"/>
              <w:pBdr>
                <w:bottom w:val="none" w:sz="0" w:space="0" w:color="auto"/>
              </w:pBdr>
              <w:snapToGrid w:val="0"/>
              <w:spacing w:after="0"/>
              <w:rPr>
                <w:bCs/>
              </w:rPr>
            </w:pPr>
            <w:r>
              <w:rPr>
                <w:bCs/>
              </w:rPr>
              <w:t xml:space="preserve">   </w:t>
            </w:r>
          </w:p>
        </w:tc>
        <w:tc>
          <w:tcPr>
            <w:tcW w:w="815" w:type="dxa"/>
            <w:hideMark/>
          </w:tcPr>
          <w:p w:rsidR="009716DA" w:rsidRDefault="009716DA" w:rsidP="009716DA">
            <w:pPr>
              <w:snapToGrid w:val="0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588 657 </w:t>
            </w:r>
          </w:p>
        </w:tc>
        <w:tc>
          <w:tcPr>
            <w:tcW w:w="815" w:type="dxa"/>
            <w:hideMark/>
          </w:tcPr>
          <w:p w:rsidR="009716DA" w:rsidRDefault="009716DA">
            <w:pPr>
              <w:snapToGrid w:val="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€</w:t>
            </w:r>
          </w:p>
        </w:tc>
        <w:tc>
          <w:tcPr>
            <w:tcW w:w="1079" w:type="dxa"/>
            <w:gridSpan w:val="2"/>
          </w:tcPr>
          <w:p w:rsidR="009716DA" w:rsidRDefault="009716DA">
            <w:pPr>
              <w:snapToGrid w:val="0"/>
              <w:jc w:val="right"/>
              <w:rPr>
                <w:sz w:val="20"/>
              </w:rPr>
            </w:pPr>
          </w:p>
        </w:tc>
        <w:tc>
          <w:tcPr>
            <w:tcW w:w="564" w:type="dxa"/>
          </w:tcPr>
          <w:p w:rsidR="009716DA" w:rsidRDefault="009716DA">
            <w:pPr>
              <w:pStyle w:val="lines"/>
              <w:pBdr>
                <w:bottom w:val="none" w:sz="0" w:space="0" w:color="auto"/>
              </w:pBdr>
              <w:snapToGrid w:val="0"/>
              <w:spacing w:after="0"/>
              <w:rPr>
                <w:bCs/>
              </w:rPr>
            </w:pPr>
          </w:p>
        </w:tc>
        <w:tc>
          <w:tcPr>
            <w:tcW w:w="1418" w:type="dxa"/>
            <w:gridSpan w:val="2"/>
          </w:tcPr>
          <w:p w:rsidR="009716DA" w:rsidRDefault="009716DA">
            <w:pPr>
              <w:pStyle w:val="lines"/>
              <w:pBdr>
                <w:bottom w:val="none" w:sz="0" w:space="0" w:color="auto"/>
              </w:pBdr>
              <w:snapToGrid w:val="0"/>
              <w:spacing w:after="0"/>
              <w:rPr>
                <w:bCs/>
              </w:rPr>
            </w:pPr>
          </w:p>
        </w:tc>
        <w:tc>
          <w:tcPr>
            <w:tcW w:w="815" w:type="dxa"/>
          </w:tcPr>
          <w:p w:rsidR="009716DA" w:rsidRDefault="009716DA">
            <w:pPr>
              <w:snapToGrid w:val="0"/>
              <w:jc w:val="right"/>
              <w:rPr>
                <w:b/>
                <w:bCs/>
                <w:sz w:val="20"/>
              </w:rPr>
            </w:pPr>
          </w:p>
        </w:tc>
        <w:tc>
          <w:tcPr>
            <w:tcW w:w="815" w:type="dxa"/>
            <w:gridSpan w:val="2"/>
          </w:tcPr>
          <w:p w:rsidR="009716DA" w:rsidRDefault="009716DA">
            <w:pPr>
              <w:pStyle w:val="lines"/>
              <w:pBdr>
                <w:bottom w:val="none" w:sz="0" w:space="0" w:color="auto"/>
              </w:pBdr>
              <w:snapToGrid w:val="0"/>
              <w:spacing w:after="0"/>
              <w:rPr>
                <w:bCs/>
              </w:rPr>
            </w:pPr>
          </w:p>
        </w:tc>
        <w:tc>
          <w:tcPr>
            <w:tcW w:w="815" w:type="dxa"/>
          </w:tcPr>
          <w:p w:rsidR="009716DA" w:rsidRDefault="009716DA">
            <w:pPr>
              <w:snapToGrid w:val="0"/>
              <w:jc w:val="right"/>
              <w:rPr>
                <w:b/>
                <w:bCs/>
                <w:sz w:val="20"/>
              </w:rPr>
            </w:pPr>
          </w:p>
        </w:tc>
      </w:tr>
      <w:tr w:rsidR="0066196E" w:rsidTr="009716DA">
        <w:trPr>
          <w:gridAfter w:val="2"/>
          <w:wAfter w:w="1296" w:type="dxa"/>
          <w:cantSplit/>
        </w:trPr>
        <w:tc>
          <w:tcPr>
            <w:tcW w:w="5811" w:type="dxa"/>
            <w:gridSpan w:val="5"/>
          </w:tcPr>
          <w:p w:rsidR="0066196E" w:rsidRDefault="0066196E">
            <w:pPr>
              <w:rPr>
                <w:color w:val="000000"/>
                <w:sz w:val="20"/>
              </w:rPr>
            </w:pPr>
          </w:p>
        </w:tc>
        <w:tc>
          <w:tcPr>
            <w:tcW w:w="1701" w:type="dxa"/>
            <w:gridSpan w:val="3"/>
          </w:tcPr>
          <w:p w:rsidR="0066196E" w:rsidRDefault="0066196E">
            <w:pPr>
              <w:snapToGrid w:val="0"/>
              <w:jc w:val="right"/>
              <w:rPr>
                <w:sz w:val="20"/>
              </w:rPr>
            </w:pPr>
          </w:p>
        </w:tc>
        <w:tc>
          <w:tcPr>
            <w:tcW w:w="1701" w:type="dxa"/>
            <w:gridSpan w:val="3"/>
          </w:tcPr>
          <w:p w:rsidR="0066196E" w:rsidRDefault="0066196E">
            <w:pPr>
              <w:snapToGrid w:val="0"/>
              <w:jc w:val="right"/>
              <w:rPr>
                <w:sz w:val="20"/>
              </w:rPr>
            </w:pPr>
          </w:p>
        </w:tc>
      </w:tr>
      <w:tr w:rsidR="0066196E" w:rsidTr="009716DA">
        <w:trPr>
          <w:gridAfter w:val="2"/>
          <w:wAfter w:w="1296" w:type="dxa"/>
          <w:cantSplit/>
        </w:trPr>
        <w:tc>
          <w:tcPr>
            <w:tcW w:w="5811" w:type="dxa"/>
            <w:gridSpan w:val="5"/>
          </w:tcPr>
          <w:p w:rsidR="0066196E" w:rsidRDefault="0066196E">
            <w:pPr>
              <w:tabs>
                <w:tab w:val="left" w:pos="5040"/>
              </w:tabs>
              <w:snapToGrid w:val="0"/>
              <w:ind w:left="57"/>
              <w:rPr>
                <w:b/>
                <w:color w:val="000000"/>
                <w:sz w:val="20"/>
              </w:rPr>
            </w:pPr>
          </w:p>
        </w:tc>
        <w:tc>
          <w:tcPr>
            <w:tcW w:w="1701" w:type="dxa"/>
            <w:gridSpan w:val="3"/>
          </w:tcPr>
          <w:p w:rsidR="0066196E" w:rsidRDefault="0066196E">
            <w:pPr>
              <w:snapToGrid w:val="0"/>
              <w:jc w:val="right"/>
              <w:rPr>
                <w:sz w:val="20"/>
              </w:rPr>
            </w:pPr>
          </w:p>
        </w:tc>
        <w:tc>
          <w:tcPr>
            <w:tcW w:w="1701" w:type="dxa"/>
            <w:gridSpan w:val="3"/>
          </w:tcPr>
          <w:p w:rsidR="0066196E" w:rsidRDefault="0066196E">
            <w:pPr>
              <w:snapToGrid w:val="0"/>
              <w:jc w:val="right"/>
              <w:rPr>
                <w:sz w:val="20"/>
              </w:rPr>
            </w:pPr>
          </w:p>
        </w:tc>
      </w:tr>
      <w:tr w:rsidR="0066196E" w:rsidTr="009716DA">
        <w:trPr>
          <w:gridAfter w:val="2"/>
          <w:wAfter w:w="1296" w:type="dxa"/>
          <w:cantSplit/>
        </w:trPr>
        <w:tc>
          <w:tcPr>
            <w:tcW w:w="5811" w:type="dxa"/>
            <w:gridSpan w:val="5"/>
          </w:tcPr>
          <w:p w:rsidR="0066196E" w:rsidRDefault="0066196E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1701" w:type="dxa"/>
            <w:gridSpan w:val="3"/>
          </w:tcPr>
          <w:p w:rsidR="0066196E" w:rsidRDefault="0066196E">
            <w:pPr>
              <w:snapToGrid w:val="0"/>
              <w:jc w:val="right"/>
              <w:rPr>
                <w:sz w:val="20"/>
              </w:rPr>
            </w:pPr>
          </w:p>
        </w:tc>
        <w:tc>
          <w:tcPr>
            <w:tcW w:w="1701" w:type="dxa"/>
            <w:gridSpan w:val="3"/>
          </w:tcPr>
          <w:p w:rsidR="0066196E" w:rsidRDefault="0066196E">
            <w:pPr>
              <w:snapToGrid w:val="0"/>
              <w:jc w:val="right"/>
              <w:rPr>
                <w:sz w:val="20"/>
              </w:rPr>
            </w:pPr>
          </w:p>
        </w:tc>
      </w:tr>
    </w:tbl>
    <w:p w:rsidR="0066196E" w:rsidRDefault="0066196E" w:rsidP="0066196E">
      <w:pPr>
        <w:pStyle w:val="odstavecbezcisla"/>
        <w:ind w:left="0"/>
      </w:pPr>
    </w:p>
    <w:p w:rsidR="0066196E" w:rsidRDefault="0066196E" w:rsidP="0066196E">
      <w:pPr>
        <w:pStyle w:val="Nadpis8"/>
        <w:numPr>
          <w:ilvl w:val="0"/>
          <w:numId w:val="11"/>
        </w:numPr>
      </w:pPr>
      <w:r>
        <w:t>Mimoriadne výnosy</w:t>
      </w:r>
    </w:p>
    <w:p w:rsidR="0066196E" w:rsidRDefault="0066196E" w:rsidP="0066196E">
      <w:pPr>
        <w:pStyle w:val="odstavecbezcisla"/>
      </w:pPr>
      <w:r>
        <w:t xml:space="preserve">Štruktúra mimoriadnych výnosov nemá naplň </w:t>
      </w:r>
    </w:p>
    <w:tbl>
      <w:tblPr>
        <w:tblW w:w="9213" w:type="dxa"/>
        <w:tblInd w:w="44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11"/>
        <w:gridCol w:w="1701"/>
        <w:gridCol w:w="1701"/>
      </w:tblGrid>
      <w:tr w:rsidR="0066196E" w:rsidTr="009716DA">
        <w:trPr>
          <w:cantSplit/>
        </w:trPr>
        <w:tc>
          <w:tcPr>
            <w:tcW w:w="581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66196E" w:rsidRDefault="0066196E">
            <w:pPr>
              <w:snapToGrid w:val="0"/>
              <w:jc w:val="right"/>
              <w:rPr>
                <w:sz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66196E" w:rsidRDefault="0066196E">
            <w:pPr>
              <w:snapToGrid w:val="0"/>
              <w:jc w:val="right"/>
              <w:rPr>
                <w:sz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66196E" w:rsidRDefault="0066196E">
            <w:pPr>
              <w:snapToGrid w:val="0"/>
              <w:jc w:val="right"/>
              <w:rPr>
                <w:sz w:val="20"/>
              </w:rPr>
            </w:pPr>
          </w:p>
        </w:tc>
      </w:tr>
    </w:tbl>
    <w:p w:rsidR="0066196E" w:rsidRDefault="0066196E" w:rsidP="0066196E">
      <w:pPr>
        <w:pStyle w:val="odstavecbezcisla"/>
        <w:ind w:left="0"/>
      </w:pPr>
    </w:p>
    <w:p w:rsidR="0066196E" w:rsidRDefault="0066196E" w:rsidP="0066196E">
      <w:pPr>
        <w:pStyle w:val="odstavecbezcisla"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NÁKLADY</w:t>
      </w:r>
    </w:p>
    <w:p w:rsidR="0066196E" w:rsidRDefault="0066196E" w:rsidP="0066196E">
      <w:pPr>
        <w:pStyle w:val="odstavecislo"/>
        <w:tabs>
          <w:tab w:val="clear" w:pos="360"/>
        </w:tabs>
        <w:ind w:left="0" w:firstLine="0"/>
      </w:pPr>
    </w:p>
    <w:p w:rsidR="0066196E" w:rsidRDefault="0066196E" w:rsidP="0066196E">
      <w:pPr>
        <w:pStyle w:val="odstavecislo"/>
        <w:numPr>
          <w:ilvl w:val="0"/>
          <w:numId w:val="12"/>
        </w:numPr>
      </w:pPr>
      <w:r>
        <w:t>Náklady na poskytnuté služby</w:t>
      </w:r>
    </w:p>
    <w:p w:rsidR="0066196E" w:rsidRDefault="0066196E" w:rsidP="0066196E">
      <w:pPr>
        <w:pStyle w:val="odstavecbezcisla"/>
      </w:pPr>
      <w:r>
        <w:t xml:space="preserve">Náklady na poskytnuté služby vo výške  </w:t>
      </w:r>
      <w:r>
        <w:rPr>
          <w:b/>
        </w:rPr>
        <w:t>14 598,36€</w:t>
      </w:r>
    </w:p>
    <w:p w:rsidR="0066196E" w:rsidRDefault="0066196E" w:rsidP="0066196E">
      <w:pPr>
        <w:pStyle w:val="odstavecbezcisla"/>
      </w:pPr>
    </w:p>
    <w:p w:rsidR="0066196E" w:rsidRDefault="0066196E" w:rsidP="0066196E">
      <w:pPr>
        <w:pStyle w:val="odstavecislo"/>
        <w:numPr>
          <w:ilvl w:val="0"/>
          <w:numId w:val="12"/>
        </w:numPr>
      </w:pPr>
      <w:r>
        <w:t>Ostatné náklady z hospodárskej činnosti</w:t>
      </w:r>
    </w:p>
    <w:p w:rsidR="0066196E" w:rsidRDefault="0066196E" w:rsidP="0066196E">
      <w:pPr>
        <w:pStyle w:val="odstavecbezcisla"/>
      </w:pPr>
      <w:r>
        <w:t>Prehľad ostatných významných nákladov z hospodárskej činnosti je uvedený v nasledujúcej tabuľke:</w:t>
      </w:r>
    </w:p>
    <w:p w:rsidR="0066196E" w:rsidRDefault="0066196E" w:rsidP="0066196E">
      <w:pPr>
        <w:pStyle w:val="odstavecbezcisla"/>
      </w:pPr>
    </w:p>
    <w:tbl>
      <w:tblPr>
        <w:tblW w:w="0" w:type="auto"/>
        <w:tblInd w:w="44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71"/>
        <w:gridCol w:w="992"/>
      </w:tblGrid>
      <w:tr w:rsidR="0066196E" w:rsidTr="0066196E">
        <w:trPr>
          <w:cantSplit/>
        </w:trPr>
        <w:tc>
          <w:tcPr>
            <w:tcW w:w="707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hideMark/>
          </w:tcPr>
          <w:p w:rsidR="0066196E" w:rsidRDefault="0066196E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                   2013</w:t>
            </w:r>
            <w:r>
              <w:rPr>
                <w:sz w:val="20"/>
              </w:rPr>
              <w:br/>
              <w:t xml:space="preserve">                                                             €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66196E" w:rsidRDefault="0066196E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</w:t>
            </w:r>
          </w:p>
          <w:p w:rsidR="0066196E" w:rsidRDefault="0066196E">
            <w:pPr>
              <w:pStyle w:val="dotabulky"/>
              <w:spacing w:before="0"/>
              <w:jc w:val="center"/>
              <w:rPr>
                <w:sz w:val="20"/>
              </w:rPr>
            </w:pPr>
          </w:p>
        </w:tc>
      </w:tr>
      <w:tr w:rsidR="0066196E" w:rsidTr="0066196E">
        <w:trPr>
          <w:cantSplit/>
        </w:trPr>
        <w:tc>
          <w:tcPr>
            <w:tcW w:w="7071" w:type="dxa"/>
            <w:hideMark/>
          </w:tcPr>
          <w:p w:rsidR="0066196E" w:rsidRDefault="0066196E" w:rsidP="009716DA">
            <w:pPr>
              <w:tabs>
                <w:tab w:val="left" w:pos="5040"/>
              </w:tabs>
              <w:snapToGri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 Náklady spotreba mat.                    </w:t>
            </w:r>
            <w:r w:rsidR="009716DA">
              <w:rPr>
                <w:color w:val="000000"/>
                <w:sz w:val="20"/>
              </w:rPr>
              <w:t>6</w:t>
            </w:r>
            <w:r>
              <w:rPr>
                <w:color w:val="000000"/>
                <w:sz w:val="20"/>
              </w:rPr>
              <w:t> </w:t>
            </w:r>
            <w:r w:rsidR="009716DA">
              <w:rPr>
                <w:color w:val="000000"/>
                <w:sz w:val="20"/>
              </w:rPr>
              <w:t>620</w:t>
            </w:r>
            <w:r>
              <w:rPr>
                <w:color w:val="000000"/>
                <w:sz w:val="20"/>
              </w:rPr>
              <w:t>,</w:t>
            </w:r>
            <w:r w:rsidR="009716DA">
              <w:rPr>
                <w:color w:val="000000"/>
                <w:sz w:val="20"/>
              </w:rPr>
              <w:t>92</w:t>
            </w:r>
            <w:r>
              <w:rPr>
                <w:color w:val="000000"/>
                <w:sz w:val="20"/>
              </w:rPr>
              <w:t xml:space="preserve">                                </w:t>
            </w:r>
          </w:p>
        </w:tc>
        <w:tc>
          <w:tcPr>
            <w:tcW w:w="992" w:type="dxa"/>
          </w:tcPr>
          <w:p w:rsidR="0066196E" w:rsidRDefault="0066196E">
            <w:pPr>
              <w:snapToGrid w:val="0"/>
              <w:rPr>
                <w:sz w:val="20"/>
              </w:rPr>
            </w:pPr>
          </w:p>
        </w:tc>
      </w:tr>
      <w:tr w:rsidR="0066196E" w:rsidTr="0066196E">
        <w:trPr>
          <w:cantSplit/>
          <w:trHeight w:val="473"/>
        </w:trPr>
        <w:tc>
          <w:tcPr>
            <w:tcW w:w="7071" w:type="dxa"/>
          </w:tcPr>
          <w:p w:rsidR="0066196E" w:rsidRDefault="0066196E">
            <w:pPr>
              <w:tabs>
                <w:tab w:val="left" w:pos="6221"/>
                <w:tab w:val="left" w:pos="6362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 xml:space="preserve">Predaný tovar                              </w:t>
            </w:r>
            <w:r w:rsidR="009716DA">
              <w:rPr>
                <w:sz w:val="20"/>
              </w:rPr>
              <w:t>462</w:t>
            </w:r>
            <w:r>
              <w:rPr>
                <w:sz w:val="20"/>
              </w:rPr>
              <w:t> </w:t>
            </w:r>
            <w:r w:rsidR="009716DA">
              <w:rPr>
                <w:sz w:val="20"/>
              </w:rPr>
              <w:t>577</w:t>
            </w:r>
            <w:r>
              <w:rPr>
                <w:sz w:val="20"/>
              </w:rPr>
              <w:t>,</w:t>
            </w:r>
            <w:r w:rsidR="009716DA">
              <w:rPr>
                <w:sz w:val="20"/>
              </w:rPr>
              <w:t>11</w:t>
            </w:r>
            <w:r>
              <w:rPr>
                <w:sz w:val="20"/>
              </w:rPr>
              <w:t xml:space="preserve">                                                                                                         </w:t>
            </w:r>
          </w:p>
          <w:p w:rsidR="0066196E" w:rsidRDefault="0066196E">
            <w:pPr>
              <w:tabs>
                <w:tab w:val="left" w:pos="7638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 xml:space="preserve">Energie                                            </w:t>
            </w:r>
            <w:r w:rsidR="009716DA">
              <w:rPr>
                <w:sz w:val="20"/>
              </w:rPr>
              <w:t>2</w:t>
            </w:r>
            <w:r>
              <w:rPr>
                <w:sz w:val="20"/>
              </w:rPr>
              <w:t> </w:t>
            </w:r>
            <w:r w:rsidR="009716DA">
              <w:rPr>
                <w:sz w:val="20"/>
              </w:rPr>
              <w:t>084</w:t>
            </w:r>
            <w:r>
              <w:rPr>
                <w:sz w:val="20"/>
              </w:rPr>
              <w:t>,</w:t>
            </w:r>
            <w:r w:rsidR="009716DA">
              <w:rPr>
                <w:sz w:val="20"/>
              </w:rPr>
              <w:t>82</w:t>
            </w:r>
            <w:r>
              <w:rPr>
                <w:sz w:val="20"/>
              </w:rPr>
              <w:t xml:space="preserve">    </w:t>
            </w:r>
          </w:p>
          <w:p w:rsidR="0066196E" w:rsidRDefault="0066196E">
            <w:pPr>
              <w:tabs>
                <w:tab w:val="left" w:pos="7638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Opravy                                              </w:t>
            </w:r>
            <w:r w:rsidR="009716DA">
              <w:rPr>
                <w:sz w:val="20"/>
              </w:rPr>
              <w:t xml:space="preserve"> 516,87</w:t>
            </w:r>
          </w:p>
          <w:p w:rsidR="00A163D8" w:rsidRDefault="0066196E">
            <w:pPr>
              <w:tabs>
                <w:tab w:val="left" w:pos="7638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 xml:space="preserve">Odpisy                                             </w:t>
            </w:r>
            <w:r w:rsidR="009716DA">
              <w:rPr>
                <w:sz w:val="20"/>
              </w:rPr>
              <w:t>8</w:t>
            </w:r>
            <w:r>
              <w:rPr>
                <w:sz w:val="20"/>
              </w:rPr>
              <w:t> </w:t>
            </w:r>
            <w:r w:rsidR="009716DA">
              <w:rPr>
                <w:sz w:val="20"/>
              </w:rPr>
              <w:t>760</w:t>
            </w:r>
            <w:r>
              <w:rPr>
                <w:sz w:val="20"/>
              </w:rPr>
              <w:t>,</w:t>
            </w:r>
            <w:r w:rsidR="009716DA">
              <w:rPr>
                <w:sz w:val="20"/>
              </w:rPr>
              <w:t>00</w:t>
            </w:r>
          </w:p>
          <w:p w:rsidR="0066196E" w:rsidRDefault="00A163D8">
            <w:pPr>
              <w:tabs>
                <w:tab w:val="left" w:pos="7638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Ostatne služby                                 7 316,47</w:t>
            </w:r>
            <w:r w:rsidR="0066196E">
              <w:rPr>
                <w:sz w:val="20"/>
              </w:rPr>
              <w:t xml:space="preserve">    </w:t>
            </w:r>
          </w:p>
          <w:p w:rsidR="0066196E" w:rsidRDefault="0066196E">
            <w:pPr>
              <w:tabs>
                <w:tab w:val="left" w:pos="6221"/>
                <w:tab w:val="left" w:pos="6362"/>
              </w:tabs>
              <w:snapToGrid w:val="0"/>
              <w:ind w:left="57"/>
              <w:rPr>
                <w:b/>
                <w:sz w:val="20"/>
              </w:rPr>
            </w:pPr>
          </w:p>
          <w:p w:rsidR="0066196E" w:rsidRDefault="0066196E" w:rsidP="00A163D8">
            <w:pPr>
              <w:tabs>
                <w:tab w:val="left" w:pos="6221"/>
                <w:tab w:val="left" w:pos="6362"/>
              </w:tabs>
              <w:snapToGrid w:val="0"/>
              <w:ind w:left="57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SPOLU           </w:t>
            </w:r>
            <w:r w:rsidR="00A163D8">
              <w:rPr>
                <w:b/>
                <w:sz w:val="20"/>
              </w:rPr>
              <w:t xml:space="preserve">                               487</w:t>
            </w:r>
            <w:r>
              <w:rPr>
                <w:b/>
                <w:sz w:val="20"/>
              </w:rPr>
              <w:t> </w:t>
            </w:r>
            <w:r w:rsidR="00A163D8">
              <w:rPr>
                <w:b/>
                <w:sz w:val="20"/>
              </w:rPr>
              <w:t>876</w:t>
            </w:r>
            <w:r>
              <w:rPr>
                <w:b/>
                <w:sz w:val="20"/>
              </w:rPr>
              <w:t>,</w:t>
            </w:r>
            <w:r w:rsidR="00A163D8">
              <w:rPr>
                <w:b/>
                <w:sz w:val="20"/>
              </w:rPr>
              <w:t>19</w:t>
            </w:r>
          </w:p>
        </w:tc>
        <w:tc>
          <w:tcPr>
            <w:tcW w:w="992" w:type="dxa"/>
          </w:tcPr>
          <w:p w:rsidR="0066196E" w:rsidRDefault="0066196E">
            <w:pPr>
              <w:pStyle w:val="doubleright"/>
              <w:snapToGrid w:val="0"/>
              <w:jc w:val="left"/>
            </w:pPr>
          </w:p>
        </w:tc>
      </w:tr>
    </w:tbl>
    <w:p w:rsidR="0066196E" w:rsidRDefault="0066196E" w:rsidP="0066196E">
      <w:pPr>
        <w:pStyle w:val="odstavecbezcisla"/>
      </w:pPr>
    </w:p>
    <w:p w:rsidR="0066196E" w:rsidRDefault="0066196E" w:rsidP="0066196E">
      <w:pPr>
        <w:pStyle w:val="odstavecbezcisla"/>
      </w:pPr>
    </w:p>
    <w:p w:rsidR="0066196E" w:rsidRDefault="0066196E" w:rsidP="0066196E">
      <w:pPr>
        <w:pStyle w:val="odstavecislo"/>
        <w:numPr>
          <w:ilvl w:val="0"/>
          <w:numId w:val="12"/>
        </w:numPr>
      </w:pPr>
      <w:r>
        <w:t>Finančné náklady</w:t>
      </w:r>
    </w:p>
    <w:p w:rsidR="0066196E" w:rsidRDefault="0066196E" w:rsidP="0066196E">
      <w:pPr>
        <w:pStyle w:val="odstavecbezcisla"/>
      </w:pPr>
      <w:r>
        <w:t>Prehľad finančných nákladov je uvedený v nasledujúcej tabuľke:</w:t>
      </w:r>
    </w:p>
    <w:p w:rsidR="0066196E" w:rsidRDefault="0066196E" w:rsidP="0066196E">
      <w:pPr>
        <w:pStyle w:val="odstavecbezcisla"/>
      </w:pPr>
    </w:p>
    <w:tbl>
      <w:tblPr>
        <w:tblW w:w="0" w:type="auto"/>
        <w:tblInd w:w="44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87"/>
      </w:tblGrid>
      <w:tr w:rsidR="0066196E" w:rsidTr="0066196E">
        <w:trPr>
          <w:cantSplit/>
        </w:trPr>
        <w:tc>
          <w:tcPr>
            <w:tcW w:w="608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hideMark/>
          </w:tcPr>
          <w:p w:rsidR="0066196E" w:rsidRDefault="0066196E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                       2013</w:t>
            </w:r>
            <w:r>
              <w:rPr>
                <w:sz w:val="20"/>
              </w:rPr>
              <w:br/>
              <w:t xml:space="preserve">                                                                  €</w:t>
            </w:r>
          </w:p>
        </w:tc>
      </w:tr>
      <w:tr w:rsidR="0066196E" w:rsidTr="0066196E">
        <w:trPr>
          <w:cantSplit/>
        </w:trPr>
        <w:tc>
          <w:tcPr>
            <w:tcW w:w="6087" w:type="dxa"/>
            <w:hideMark/>
          </w:tcPr>
          <w:p w:rsidR="0066196E" w:rsidRDefault="0066196E" w:rsidP="00A163D8">
            <w:pPr>
              <w:tabs>
                <w:tab w:val="left" w:pos="5040"/>
              </w:tabs>
              <w:snapToGrid w:val="0"/>
              <w:ind w:left="57"/>
              <w:rPr>
                <w:color w:val="000000"/>
                <w:sz w:val="20"/>
              </w:rPr>
            </w:pPr>
            <w:proofErr w:type="spellStart"/>
            <w:r>
              <w:rPr>
                <w:color w:val="000000"/>
                <w:sz w:val="20"/>
              </w:rPr>
              <w:t>Fin.náklady</w:t>
            </w:r>
            <w:proofErr w:type="spellEnd"/>
            <w:r>
              <w:rPr>
                <w:color w:val="000000"/>
                <w:sz w:val="20"/>
              </w:rPr>
              <w:t xml:space="preserve"> –účet 568                          </w:t>
            </w:r>
            <w:r w:rsidR="00A163D8">
              <w:rPr>
                <w:color w:val="000000"/>
                <w:sz w:val="20"/>
              </w:rPr>
              <w:t>3</w:t>
            </w:r>
            <w:r>
              <w:rPr>
                <w:color w:val="000000"/>
                <w:sz w:val="20"/>
              </w:rPr>
              <w:t> </w:t>
            </w:r>
            <w:r w:rsidR="00A163D8">
              <w:rPr>
                <w:color w:val="000000"/>
                <w:sz w:val="20"/>
              </w:rPr>
              <w:t>352</w:t>
            </w:r>
            <w:r>
              <w:rPr>
                <w:color w:val="000000"/>
                <w:sz w:val="20"/>
              </w:rPr>
              <w:t>,</w:t>
            </w:r>
            <w:r w:rsidR="00A163D8">
              <w:rPr>
                <w:color w:val="000000"/>
                <w:sz w:val="20"/>
              </w:rPr>
              <w:t>99</w:t>
            </w:r>
          </w:p>
        </w:tc>
      </w:tr>
      <w:tr w:rsidR="0066196E" w:rsidTr="0066196E">
        <w:trPr>
          <w:cantSplit/>
        </w:trPr>
        <w:tc>
          <w:tcPr>
            <w:tcW w:w="6087" w:type="dxa"/>
            <w:hideMark/>
          </w:tcPr>
          <w:p w:rsidR="0066196E" w:rsidRDefault="0066196E" w:rsidP="00A163D8">
            <w:pPr>
              <w:tabs>
                <w:tab w:val="left" w:pos="5040"/>
              </w:tabs>
              <w:snapToGrid w:val="0"/>
              <w:ind w:left="57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Úroky z úverov                                     </w:t>
            </w:r>
            <w:r w:rsidR="00A163D8">
              <w:rPr>
                <w:color w:val="000000"/>
                <w:sz w:val="20"/>
              </w:rPr>
              <w:t>2 152,06</w:t>
            </w:r>
          </w:p>
        </w:tc>
      </w:tr>
      <w:tr w:rsidR="0066196E" w:rsidTr="0066196E">
        <w:trPr>
          <w:cantSplit/>
          <w:trHeight w:val="374"/>
        </w:trPr>
        <w:tc>
          <w:tcPr>
            <w:tcW w:w="6087" w:type="dxa"/>
          </w:tcPr>
          <w:p w:rsidR="0066196E" w:rsidRDefault="0066196E">
            <w:pPr>
              <w:tabs>
                <w:tab w:val="left" w:pos="5040"/>
              </w:tabs>
              <w:snapToGrid w:val="0"/>
              <w:ind w:left="57"/>
              <w:rPr>
                <w:b/>
                <w:sz w:val="20"/>
              </w:rPr>
            </w:pPr>
          </w:p>
          <w:p w:rsidR="0066196E" w:rsidRDefault="0066196E" w:rsidP="00A163D8">
            <w:pPr>
              <w:tabs>
                <w:tab w:val="left" w:pos="5040"/>
              </w:tabs>
              <w:ind w:left="57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SPOLU                                                </w:t>
            </w:r>
            <w:r w:rsidR="00A163D8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> 5</w:t>
            </w:r>
            <w:r w:rsidR="00A163D8">
              <w:rPr>
                <w:b/>
                <w:sz w:val="20"/>
              </w:rPr>
              <w:t>05</w:t>
            </w:r>
            <w:r>
              <w:rPr>
                <w:b/>
                <w:sz w:val="20"/>
              </w:rPr>
              <w:t>,</w:t>
            </w:r>
            <w:r w:rsidR="00A163D8">
              <w:rPr>
                <w:b/>
                <w:sz w:val="20"/>
              </w:rPr>
              <w:t>05</w:t>
            </w:r>
          </w:p>
          <w:p w:rsidR="00A163D8" w:rsidRDefault="00A163D8" w:rsidP="00A163D8">
            <w:pPr>
              <w:tabs>
                <w:tab w:val="left" w:pos="5040"/>
              </w:tabs>
              <w:ind w:left="57"/>
              <w:rPr>
                <w:b/>
                <w:sz w:val="20"/>
              </w:rPr>
            </w:pPr>
          </w:p>
        </w:tc>
      </w:tr>
    </w:tbl>
    <w:p w:rsidR="0066196E" w:rsidRDefault="00A163D8" w:rsidP="00A163D8">
      <w:pPr>
        <w:pStyle w:val="odstavecislo"/>
        <w:numPr>
          <w:ilvl w:val="0"/>
          <w:numId w:val="12"/>
        </w:numPr>
      </w:pPr>
      <w:r>
        <w:t>Mzdové náklady</w:t>
      </w:r>
    </w:p>
    <w:p w:rsidR="00A163D8" w:rsidRDefault="00A163D8" w:rsidP="00A163D8">
      <w:pPr>
        <w:pStyle w:val="odstavecislo"/>
        <w:tabs>
          <w:tab w:val="clear" w:pos="360"/>
        </w:tabs>
        <w:ind w:left="780" w:firstLine="0"/>
        <w:rPr>
          <w:b w:val="0"/>
        </w:rPr>
      </w:pPr>
      <w:r>
        <w:rPr>
          <w:b w:val="0"/>
        </w:rPr>
        <w:t>Mzdové náklady spoločnosti v roku 2013 boli vo výške 56 749,76 €.</w:t>
      </w:r>
    </w:p>
    <w:p w:rsidR="00A163D8" w:rsidRDefault="00A163D8" w:rsidP="00A163D8">
      <w:pPr>
        <w:pStyle w:val="odstavecislo"/>
        <w:tabs>
          <w:tab w:val="clear" w:pos="360"/>
        </w:tabs>
        <w:ind w:left="780" w:firstLine="0"/>
        <w:rPr>
          <w:b w:val="0"/>
        </w:rPr>
      </w:pPr>
      <w:r>
        <w:rPr>
          <w:b w:val="0"/>
        </w:rPr>
        <w:t>Zákonne sociálne náklady boli vo výške 18 725,56 €.</w:t>
      </w:r>
    </w:p>
    <w:p w:rsidR="00A163D8" w:rsidRPr="00A163D8" w:rsidRDefault="00A163D8" w:rsidP="009055F1">
      <w:pPr>
        <w:pStyle w:val="odstavecislo"/>
        <w:tabs>
          <w:tab w:val="clear" w:pos="360"/>
        </w:tabs>
        <w:ind w:left="846" w:firstLine="0"/>
        <w:rPr>
          <w:b w:val="0"/>
        </w:rPr>
      </w:pPr>
    </w:p>
    <w:p w:rsidR="0066196E" w:rsidRDefault="0066196E" w:rsidP="0066196E">
      <w:pPr>
        <w:pStyle w:val="odstavecbezcisla"/>
      </w:pPr>
    </w:p>
    <w:p w:rsidR="0066196E" w:rsidRDefault="0066196E" w:rsidP="0066196E">
      <w:pPr>
        <w:pStyle w:val="odstavecbezcisla"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INÉ AKTÍVA A PASÍVA</w:t>
      </w:r>
    </w:p>
    <w:p w:rsidR="0066196E" w:rsidRDefault="0066196E" w:rsidP="0066196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66196E" w:rsidRDefault="0066196E" w:rsidP="0066196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66196E" w:rsidRDefault="0066196E" w:rsidP="0066196E">
      <w:pPr>
        <w:pStyle w:val="odstavecislo"/>
        <w:numPr>
          <w:ilvl w:val="0"/>
          <w:numId w:val="13"/>
        </w:numPr>
        <w:ind w:left="426" w:hanging="437"/>
      </w:pPr>
      <w:r>
        <w:t>Prípadné ďalšie záväzky</w:t>
      </w:r>
    </w:p>
    <w:p w:rsidR="0066196E" w:rsidRDefault="0066196E" w:rsidP="0066196E">
      <w:pPr>
        <w:pStyle w:val="odstavecbezcisla"/>
      </w:pPr>
      <w:r>
        <w:t>Spoločnosť nemá prípadné ďalšie záväzky, ktoré sa nesledujú v bežnom účtovníctve a neuvádzajú sa v súvahe.</w:t>
      </w:r>
    </w:p>
    <w:p w:rsidR="0066196E" w:rsidRDefault="0066196E" w:rsidP="0066196E">
      <w:pPr>
        <w:pStyle w:val="odstavecbezcisla"/>
      </w:pPr>
    </w:p>
    <w:p w:rsidR="0066196E" w:rsidRDefault="0066196E" w:rsidP="0066196E">
      <w:pPr>
        <w:pStyle w:val="odstavecbezcisla"/>
      </w:pPr>
    </w:p>
    <w:p w:rsidR="0066196E" w:rsidRDefault="0066196E" w:rsidP="0066196E">
      <w:pPr>
        <w:pStyle w:val="odstavecislo"/>
        <w:numPr>
          <w:ilvl w:val="0"/>
          <w:numId w:val="13"/>
        </w:numPr>
        <w:ind w:left="426" w:hanging="437"/>
      </w:pPr>
      <w:r>
        <w:lastRenderedPageBreak/>
        <w:t>Ostatné finančné pohľadávky / záväzky</w:t>
      </w:r>
    </w:p>
    <w:p w:rsidR="0066196E" w:rsidRDefault="0066196E" w:rsidP="0066196E">
      <w:pPr>
        <w:pStyle w:val="odstavecbezcisla"/>
      </w:pPr>
      <w:r>
        <w:t xml:space="preserve">Spoločnosť neeviduje  finančné </w:t>
      </w:r>
      <w:r>
        <w:rPr>
          <w:i/>
        </w:rPr>
        <w:t xml:space="preserve">pohľadávky / </w:t>
      </w:r>
      <w:proofErr w:type="spellStart"/>
      <w:r>
        <w:rPr>
          <w:i/>
        </w:rPr>
        <w:t>záväzky</w:t>
      </w:r>
      <w:r>
        <w:t>:z</w:t>
      </w:r>
      <w:proofErr w:type="spellEnd"/>
      <w:r>
        <w:t xml:space="preserve"> derivátov</w:t>
      </w:r>
    </w:p>
    <w:p w:rsidR="0066196E" w:rsidRDefault="0066196E" w:rsidP="0066196E">
      <w:pPr>
        <w:pStyle w:val="odstavecbezcisla"/>
      </w:pPr>
    </w:p>
    <w:p w:rsidR="0066196E" w:rsidRDefault="0066196E" w:rsidP="0066196E">
      <w:pPr>
        <w:pStyle w:val="odstavecbezcisla"/>
      </w:pPr>
    </w:p>
    <w:p w:rsidR="0066196E" w:rsidRDefault="0066196E" w:rsidP="0066196E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ÚDAJE O PRÍJMOCH A VÝHODÁCH ČLENOV ŠTATUTÁRNYCH, DOZORNÝCH A INÝCH ORGÁNOV SPOLOČNOSTI</w:t>
      </w:r>
    </w:p>
    <w:p w:rsidR="0066196E" w:rsidRDefault="0066196E" w:rsidP="0066196E">
      <w:pPr>
        <w:pStyle w:val="odstavecbezcisla"/>
        <w:tabs>
          <w:tab w:val="left" w:pos="426"/>
        </w:tabs>
        <w:ind w:hanging="426"/>
      </w:pPr>
    </w:p>
    <w:p w:rsidR="009055F1" w:rsidRDefault="0066196E" w:rsidP="009055F1">
      <w:pPr>
        <w:pStyle w:val="odstavecbezcisla"/>
      </w:pPr>
      <w:r>
        <w:t>Hrubé príjmy členov štatutárnych orgánov Spoločnosti sa za ich činnosť pre Spoločnosť v sledovanom účtovnom období dosiahli výšku 0 €</w:t>
      </w:r>
    </w:p>
    <w:p w:rsidR="009055F1" w:rsidRDefault="009055F1" w:rsidP="009055F1">
      <w:pPr>
        <w:pStyle w:val="odstavecbezcisla"/>
      </w:pPr>
    </w:p>
    <w:p w:rsidR="009055F1" w:rsidRDefault="009055F1" w:rsidP="009055F1">
      <w:pPr>
        <w:pStyle w:val="odstavecbezcisla"/>
        <w:ind w:left="0"/>
        <w:rPr>
          <w:b/>
          <w:sz w:val="22"/>
          <w:szCs w:val="22"/>
        </w:rPr>
      </w:pPr>
      <w:r w:rsidRPr="009055F1">
        <w:rPr>
          <w:b/>
        </w:rPr>
        <w:t>K</w:t>
      </w:r>
      <w:r>
        <w:t xml:space="preserve">.    </w:t>
      </w:r>
      <w:r>
        <w:rPr>
          <w:b/>
          <w:sz w:val="22"/>
          <w:szCs w:val="22"/>
        </w:rPr>
        <w:t>USPORIADANIE POLOŹIEK UČTOVNEJ ZÁVIERKY</w:t>
      </w:r>
    </w:p>
    <w:p w:rsidR="002160B0" w:rsidRDefault="002160B0" w:rsidP="009055F1">
      <w:pPr>
        <w:pStyle w:val="odstavecbezcisla"/>
        <w:ind w:left="0"/>
        <w:rPr>
          <w:b/>
          <w:sz w:val="22"/>
          <w:szCs w:val="22"/>
        </w:rPr>
      </w:pPr>
    </w:p>
    <w:p w:rsidR="009055F1" w:rsidRDefault="009055F1" w:rsidP="009055F1">
      <w:pPr>
        <w:pStyle w:val="odstavecbezcisla"/>
        <w:ind w:left="0"/>
        <w:rPr>
          <w:sz w:val="22"/>
          <w:szCs w:val="22"/>
        </w:rPr>
      </w:pPr>
      <w:r>
        <w:rPr>
          <w:b/>
          <w:sz w:val="22"/>
          <w:szCs w:val="22"/>
        </w:rPr>
        <w:t xml:space="preserve">       </w:t>
      </w:r>
      <w:r>
        <w:rPr>
          <w:sz w:val="22"/>
          <w:szCs w:val="22"/>
        </w:rPr>
        <w:t>Spoločnosť vykonala uzatvorenie výsledkových účtov za rok 2012, pre</w:t>
      </w:r>
      <w:r w:rsidR="002160B0">
        <w:rPr>
          <w:sz w:val="22"/>
          <w:szCs w:val="22"/>
        </w:rPr>
        <w:t>ú</w:t>
      </w:r>
      <w:r>
        <w:rPr>
          <w:sz w:val="22"/>
          <w:szCs w:val="22"/>
        </w:rPr>
        <w:t>čtovanie straty vo výške</w:t>
      </w:r>
    </w:p>
    <w:p w:rsidR="009055F1" w:rsidRPr="009055F1" w:rsidRDefault="009055F1" w:rsidP="009055F1">
      <w:pPr>
        <w:pStyle w:val="odstavecbezcisla"/>
        <w:ind w:left="0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="002160B0">
        <w:rPr>
          <w:sz w:val="22"/>
          <w:szCs w:val="22"/>
        </w:rPr>
        <w:t xml:space="preserve"> </w:t>
      </w:r>
      <w:r>
        <w:rPr>
          <w:sz w:val="22"/>
          <w:szCs w:val="22"/>
        </w:rPr>
        <w:t>7</w:t>
      </w:r>
      <w:r w:rsidR="002160B0">
        <w:rPr>
          <w:sz w:val="22"/>
          <w:szCs w:val="22"/>
        </w:rPr>
        <w:t xml:space="preserve"> </w:t>
      </w:r>
      <w:r>
        <w:rPr>
          <w:sz w:val="22"/>
          <w:szCs w:val="22"/>
        </w:rPr>
        <w:t>273,84 na účet 428</w:t>
      </w:r>
      <w:r w:rsidR="002160B0">
        <w:rPr>
          <w:sz w:val="22"/>
          <w:szCs w:val="22"/>
        </w:rPr>
        <w:t>.</w:t>
      </w:r>
    </w:p>
    <w:p w:rsidR="0066196E" w:rsidRDefault="0066196E" w:rsidP="0066196E">
      <w:pPr>
        <w:pStyle w:val="odstavecbezcisla"/>
        <w:tabs>
          <w:tab w:val="left" w:pos="426"/>
        </w:tabs>
        <w:ind w:left="0"/>
        <w:jc w:val="left"/>
        <w:rPr>
          <w:b/>
          <w:sz w:val="22"/>
        </w:rPr>
      </w:pPr>
    </w:p>
    <w:p w:rsidR="0066196E" w:rsidRDefault="002160B0" w:rsidP="0066196E">
      <w:pPr>
        <w:pStyle w:val="odstavecbezcisla"/>
        <w:tabs>
          <w:tab w:val="left" w:pos="426"/>
        </w:tabs>
        <w:ind w:hanging="426"/>
        <w:jc w:val="left"/>
        <w:rPr>
          <w:b/>
          <w:sz w:val="22"/>
        </w:rPr>
      </w:pPr>
      <w:r>
        <w:rPr>
          <w:b/>
          <w:sz w:val="22"/>
        </w:rPr>
        <w:t>L</w:t>
      </w:r>
      <w:r w:rsidR="0066196E">
        <w:rPr>
          <w:b/>
          <w:sz w:val="22"/>
        </w:rPr>
        <w:t>.</w:t>
      </w:r>
      <w:r w:rsidR="0066196E">
        <w:rPr>
          <w:b/>
          <w:sz w:val="22"/>
        </w:rPr>
        <w:tab/>
        <w:t>EKONOMICKÉ VZŤAHY SPOLOČNOSTI A SPRIAZNENÝCH OSÔB</w:t>
      </w:r>
    </w:p>
    <w:p w:rsidR="0066196E" w:rsidRDefault="0066196E" w:rsidP="0066196E">
      <w:pPr>
        <w:pStyle w:val="dotabulky"/>
        <w:spacing w:before="0"/>
      </w:pPr>
    </w:p>
    <w:p w:rsidR="0066196E" w:rsidRDefault="0066196E" w:rsidP="0066196E">
      <w:pPr>
        <w:pStyle w:val="dotabulky"/>
        <w:spacing w:before="0"/>
        <w:ind w:left="426"/>
        <w:jc w:val="both"/>
      </w:pPr>
      <w:r>
        <w:rPr>
          <w:sz w:val="20"/>
        </w:rPr>
        <w:t>Počas účtovného obdobia Spoločnosť uskutočnila transakcie s nasledovnými spriaznenými osobami</w:t>
      </w:r>
      <w:r>
        <w:rPr>
          <w:i/>
          <w:sz w:val="20"/>
        </w:rPr>
        <w:t xml:space="preserve">): </w:t>
      </w:r>
      <w:r>
        <w:t xml:space="preserve"> spoločnosť nemá náplň.</w:t>
      </w:r>
      <w:r>
        <w:tab/>
      </w:r>
    </w:p>
    <w:p w:rsidR="0066196E" w:rsidRDefault="0066196E" w:rsidP="0066196E">
      <w:pPr>
        <w:pStyle w:val="dotabulky"/>
        <w:spacing w:before="0"/>
        <w:jc w:val="both"/>
      </w:pPr>
    </w:p>
    <w:p w:rsidR="0066196E" w:rsidRDefault="0066196E" w:rsidP="0066196E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6196E" w:rsidRDefault="0066196E" w:rsidP="0066196E">
      <w:pPr>
        <w:pStyle w:val="dotabulky"/>
        <w:spacing w:before="0"/>
      </w:pPr>
    </w:p>
    <w:p w:rsidR="0066196E" w:rsidRDefault="0066196E" w:rsidP="0066196E">
      <w:pPr>
        <w:pStyle w:val="odstavecbezcisla"/>
      </w:pPr>
      <w:r>
        <w:t>Po 31. decembri 2013 nenastali také udalosti, ktoré majú významný vplyv na verné zobrazenie skutočností, ktoré sú predmetom účtovníctva.</w:t>
      </w:r>
    </w:p>
    <w:p w:rsidR="0066196E" w:rsidRDefault="0066196E" w:rsidP="0066196E">
      <w:pPr>
        <w:pStyle w:val="odstavecbezcisla"/>
      </w:pPr>
    </w:p>
    <w:p w:rsidR="0066196E" w:rsidRDefault="0066196E" w:rsidP="0066196E">
      <w:pPr>
        <w:pStyle w:val="odstavecbezcisla"/>
      </w:pPr>
    </w:p>
    <w:p w:rsidR="0066196E" w:rsidRDefault="0066196E" w:rsidP="0066196E">
      <w:pPr>
        <w:pStyle w:val="odstavecbezcisla"/>
      </w:pPr>
    </w:p>
    <w:p w:rsidR="0066196E" w:rsidRDefault="0066196E" w:rsidP="0066196E">
      <w:pPr>
        <w:pStyle w:val="dotabulky"/>
        <w:spacing w:before="0"/>
      </w:pPr>
    </w:p>
    <w:p w:rsidR="0066196E" w:rsidRDefault="0066196E" w:rsidP="0066196E">
      <w:pPr>
        <w:pStyle w:val="dotabulky"/>
        <w:spacing w:before="0"/>
      </w:pPr>
    </w:p>
    <w:p w:rsidR="0066196E" w:rsidRDefault="0066196E" w:rsidP="0066196E">
      <w:pPr>
        <w:pStyle w:val="dotabulky"/>
        <w:spacing w:before="0"/>
      </w:pPr>
    </w:p>
    <w:p w:rsidR="0066196E" w:rsidRDefault="0066196E" w:rsidP="0066196E">
      <w:pPr>
        <w:pStyle w:val="dotabulky"/>
        <w:spacing w:before="0"/>
      </w:pPr>
      <w:r>
        <w:t xml:space="preserve">                                                                                                           </w:t>
      </w:r>
      <w:proofErr w:type="spellStart"/>
      <w:r>
        <w:t>PharmDr.Roman</w:t>
      </w:r>
      <w:proofErr w:type="spellEnd"/>
      <w:r>
        <w:t xml:space="preserve"> </w:t>
      </w:r>
      <w:proofErr w:type="spellStart"/>
      <w:r>
        <w:t>Smieško</w:t>
      </w:r>
      <w:proofErr w:type="spellEnd"/>
    </w:p>
    <w:tbl>
      <w:tblPr>
        <w:tblW w:w="0" w:type="auto"/>
        <w:tblInd w:w="44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93"/>
        <w:gridCol w:w="2551"/>
        <w:gridCol w:w="4111"/>
      </w:tblGrid>
      <w:tr w:rsidR="0066196E" w:rsidTr="0066196E">
        <w:trPr>
          <w:cantSplit/>
        </w:trPr>
        <w:tc>
          <w:tcPr>
            <w:tcW w:w="2693" w:type="dxa"/>
            <w:tcBorders>
              <w:top w:val="nil"/>
              <w:left w:val="nil"/>
              <w:bottom w:val="single" w:sz="4" w:space="0" w:color="000000"/>
              <w:right w:val="nil"/>
            </w:tcBorders>
            <w:hideMark/>
          </w:tcPr>
          <w:p w:rsidR="0066196E" w:rsidRDefault="0066196E" w:rsidP="00A163D8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 xml:space="preserve">             2</w:t>
            </w:r>
            <w:r w:rsidR="00A163D8">
              <w:rPr>
                <w:sz w:val="20"/>
              </w:rPr>
              <w:t>4</w:t>
            </w:r>
            <w:r>
              <w:rPr>
                <w:sz w:val="20"/>
              </w:rPr>
              <w:t>.</w:t>
            </w:r>
            <w:r w:rsidR="00A163D8">
              <w:rPr>
                <w:sz w:val="20"/>
              </w:rPr>
              <w:t>6.2014</w:t>
            </w:r>
          </w:p>
        </w:tc>
        <w:tc>
          <w:tcPr>
            <w:tcW w:w="2551" w:type="dxa"/>
            <w:hideMark/>
          </w:tcPr>
          <w:p w:rsidR="0066196E" w:rsidRDefault="0066196E">
            <w:pPr>
              <w:snapToGrid w:val="0"/>
              <w:ind w:left="283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                                              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66196E" w:rsidRDefault="0066196E">
            <w:pPr>
              <w:snapToGrid w:val="0"/>
              <w:ind w:left="283"/>
              <w:rPr>
                <w:sz w:val="20"/>
              </w:rPr>
            </w:pPr>
          </w:p>
        </w:tc>
      </w:tr>
      <w:tr w:rsidR="0066196E" w:rsidTr="0066196E">
        <w:trPr>
          <w:cantSplit/>
        </w:trPr>
        <w:tc>
          <w:tcPr>
            <w:tcW w:w="2693" w:type="dxa"/>
            <w:tcBorders>
              <w:top w:val="single" w:sz="4" w:space="0" w:color="000000"/>
              <w:left w:val="nil"/>
              <w:bottom w:val="nil"/>
              <w:right w:val="nil"/>
            </w:tcBorders>
            <w:hideMark/>
          </w:tcPr>
          <w:p w:rsidR="0066196E" w:rsidRDefault="0066196E">
            <w:pPr>
              <w:tabs>
                <w:tab w:val="left" w:pos="5040"/>
              </w:tabs>
              <w:snapToGrid w:val="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Dátum</w:t>
            </w:r>
          </w:p>
        </w:tc>
        <w:tc>
          <w:tcPr>
            <w:tcW w:w="2551" w:type="dxa"/>
          </w:tcPr>
          <w:p w:rsidR="0066196E" w:rsidRDefault="0066196E">
            <w:pPr>
              <w:snapToGrid w:val="0"/>
              <w:ind w:left="283"/>
              <w:rPr>
                <w:b/>
                <w:sz w:val="20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nil"/>
              <w:bottom w:val="nil"/>
              <w:right w:val="nil"/>
            </w:tcBorders>
            <w:hideMark/>
          </w:tcPr>
          <w:p w:rsidR="0066196E" w:rsidRDefault="0066196E">
            <w:pPr>
              <w:snapToGrid w:val="0"/>
              <w:ind w:left="283"/>
              <w:jc w:val="center"/>
              <w:rPr>
                <w:sz w:val="20"/>
              </w:rPr>
            </w:pPr>
            <w:r>
              <w:rPr>
                <w:sz w:val="20"/>
              </w:rPr>
              <w:t>Podpis štatutárneho orgánu</w:t>
            </w:r>
          </w:p>
        </w:tc>
      </w:tr>
    </w:tbl>
    <w:p w:rsidR="0066196E" w:rsidRDefault="0066196E" w:rsidP="0066196E">
      <w:pPr>
        <w:pStyle w:val="dotabulky"/>
        <w:spacing w:before="0"/>
      </w:pPr>
    </w:p>
    <w:p w:rsidR="00525F6B" w:rsidRDefault="00525F6B"/>
    <w:sectPr w:rsidR="00525F6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21ED" w:rsidRDefault="00DC21ED" w:rsidP="00570602">
      <w:r>
        <w:separator/>
      </w:r>
    </w:p>
  </w:endnote>
  <w:endnote w:type="continuationSeparator" w:id="0">
    <w:p w:rsidR="00DC21ED" w:rsidRDefault="00DC21ED" w:rsidP="005706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OpenSymbol">
    <w:altName w:val="MS Mincho"/>
    <w:charset w:val="80"/>
    <w:family w:val="auto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0602" w:rsidRDefault="0057060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0602" w:rsidRDefault="00570602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0602" w:rsidRDefault="0057060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21ED" w:rsidRDefault="00DC21ED" w:rsidP="00570602">
      <w:r>
        <w:separator/>
      </w:r>
    </w:p>
  </w:footnote>
  <w:footnote w:type="continuationSeparator" w:id="0">
    <w:p w:rsidR="00DC21ED" w:rsidRDefault="00DC21ED" w:rsidP="005706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0602" w:rsidRDefault="0057060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0602" w:rsidRPr="00570602" w:rsidRDefault="00570602">
    <w:pPr>
      <w:pStyle w:val="Hlavika"/>
      <w:rPr>
        <w:sz w:val="20"/>
        <w:szCs w:val="20"/>
      </w:rPr>
    </w:pPr>
    <w:r w:rsidRPr="00570602">
      <w:rPr>
        <w:sz w:val="20"/>
        <w:szCs w:val="20"/>
      </w:rPr>
      <w:t>Lekáreň na námestí, s.r.o.</w:t>
    </w:r>
  </w:p>
  <w:p w:rsidR="00570602" w:rsidRPr="00570602" w:rsidRDefault="00570602">
    <w:pPr>
      <w:pStyle w:val="Hlavika"/>
      <w:rPr>
        <w:sz w:val="20"/>
        <w:szCs w:val="20"/>
      </w:rPr>
    </w:pPr>
    <w:r w:rsidRPr="00570602">
      <w:rPr>
        <w:sz w:val="20"/>
        <w:szCs w:val="20"/>
      </w:rPr>
      <w:t>Sládkovičova č.686</w:t>
    </w:r>
  </w:p>
  <w:p w:rsidR="00570602" w:rsidRPr="00570602" w:rsidRDefault="00570602">
    <w:pPr>
      <w:pStyle w:val="Hlavika"/>
      <w:rPr>
        <w:sz w:val="20"/>
        <w:szCs w:val="20"/>
      </w:rPr>
    </w:pPr>
    <w:r w:rsidRPr="00570602">
      <w:rPr>
        <w:sz w:val="20"/>
        <w:szCs w:val="20"/>
      </w:rPr>
      <w:t>01501 Rajec</w:t>
    </w:r>
  </w:p>
  <w:p w:rsidR="00570602" w:rsidRDefault="00570602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0602" w:rsidRDefault="0057060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1"/>
    <w:lvl w:ilvl="0">
      <w:start w:val="1"/>
      <w:numFmt w:val="decimal"/>
      <w:lvlText w:val="%1."/>
      <w:lvlJc w:val="left"/>
      <w:pPr>
        <w:tabs>
          <w:tab w:val="num" w:pos="349"/>
        </w:tabs>
        <w:ind w:left="349" w:hanging="360"/>
      </w:pPr>
    </w:lvl>
  </w:abstractNum>
  <w:abstractNum w:abstractNumId="1">
    <w:nsid w:val="00000008"/>
    <w:multiLevelType w:val="singleLevel"/>
    <w:tmpl w:val="00000008"/>
    <w:name w:val="WW8Num7"/>
    <w:lvl w:ilvl="0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</w:lvl>
  </w:abstractNum>
  <w:abstractNum w:abstractNumId="2">
    <w:nsid w:val="00000009"/>
    <w:multiLevelType w:val="multilevel"/>
    <w:tmpl w:val="00000009"/>
    <w:name w:val="WW8Num8"/>
    <w:lvl w:ilvl="0">
      <w:start w:val="1"/>
      <w:numFmt w:val="decimal"/>
      <w:pStyle w:val="odstavecabc"/>
      <w:lvlText w:val="%1."/>
      <w:lvlJc w:val="left"/>
      <w:pPr>
        <w:tabs>
          <w:tab w:val="num" w:pos="737"/>
        </w:tabs>
        <w:ind w:left="737" w:hanging="73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>
    <w:nsid w:val="0000000A"/>
    <w:multiLevelType w:val="singleLevel"/>
    <w:tmpl w:val="A63002D6"/>
    <w:name w:val="WW8Num9"/>
    <w:lvl w:ilvl="0">
      <w:start w:val="1"/>
      <w:numFmt w:val="decimal"/>
      <w:lvlText w:val="%1."/>
      <w:lvlJc w:val="left"/>
      <w:pPr>
        <w:tabs>
          <w:tab w:val="num" w:pos="846"/>
        </w:tabs>
        <w:ind w:left="846" w:hanging="420"/>
      </w:pPr>
      <w:rPr>
        <w:b/>
      </w:rPr>
    </w:lvl>
  </w:abstractNum>
  <w:abstractNum w:abstractNumId="4">
    <w:nsid w:val="0000000B"/>
    <w:multiLevelType w:val="singleLevel"/>
    <w:tmpl w:val="0000000B"/>
    <w:name w:val="WW8Num10"/>
    <w:lvl w:ilvl="0">
      <w:start w:val="6"/>
      <w:numFmt w:val="upperLetter"/>
      <w:lvlText w:val="%1."/>
      <w:lvlJc w:val="left"/>
      <w:pPr>
        <w:tabs>
          <w:tab w:val="num" w:pos="420"/>
        </w:tabs>
        <w:ind w:left="420" w:hanging="420"/>
      </w:pPr>
    </w:lvl>
  </w:abstractNum>
  <w:abstractNum w:abstractNumId="5">
    <w:nsid w:val="00000011"/>
    <w:multiLevelType w:val="singleLevel"/>
    <w:tmpl w:val="00000011"/>
    <w:name w:val="WW8Num16"/>
    <w:lvl w:ilvl="0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</w:lvl>
  </w:abstractNum>
  <w:abstractNum w:abstractNumId="6">
    <w:nsid w:val="00000015"/>
    <w:multiLevelType w:val="singleLevel"/>
    <w:tmpl w:val="00000015"/>
    <w:name w:val="WW8Num2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</w:lvl>
  </w:abstractNum>
  <w:abstractNum w:abstractNumId="7">
    <w:nsid w:val="0000001E"/>
    <w:multiLevelType w:val="singleLevel"/>
    <w:tmpl w:val="0000001E"/>
    <w:name w:val="WW8Num29"/>
    <w:lvl w:ilvl="0">
      <w:start w:val="13"/>
      <w:numFmt w:val="bullet"/>
      <w:lvlText w:val="-"/>
      <w:lvlJc w:val="left"/>
      <w:pPr>
        <w:tabs>
          <w:tab w:val="num" w:pos="1353"/>
        </w:tabs>
        <w:ind w:left="1353" w:hanging="360"/>
      </w:pPr>
      <w:rPr>
        <w:rFonts w:ascii="OpenSymbol" w:hAnsi="OpenSymbol"/>
      </w:rPr>
    </w:lvl>
  </w:abstractNum>
  <w:abstractNum w:abstractNumId="8">
    <w:nsid w:val="00000021"/>
    <w:multiLevelType w:val="multi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</w:lvl>
    <w:lvl w:ilvl="1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2226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4386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6546"/>
        </w:tabs>
        <w:ind w:left="6546" w:hanging="180"/>
      </w:pPr>
    </w:lvl>
  </w:abstractNum>
  <w:abstractNum w:abstractNumId="9">
    <w:nsid w:val="0000002D"/>
    <w:multiLevelType w:val="multilevel"/>
    <w:tmpl w:val="0000002D"/>
    <w:lvl w:ilvl="0">
      <w:start w:val="3"/>
      <w:numFmt w:val="decimal"/>
      <w:lvlText w:val="%1."/>
      <w:lvlJc w:val="left"/>
      <w:pPr>
        <w:tabs>
          <w:tab w:val="num" w:pos="737"/>
        </w:tabs>
        <w:ind w:left="737" w:hanging="73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0">
    <w:nsid w:val="0000002E"/>
    <w:multiLevelType w:val="multilevel"/>
    <w:tmpl w:val="CC4ABE62"/>
    <w:lvl w:ilvl="0">
      <w:start w:val="3"/>
      <w:numFmt w:val="decimal"/>
      <w:lvlText w:val="%1."/>
      <w:lvlJc w:val="left"/>
      <w:pPr>
        <w:tabs>
          <w:tab w:val="num" w:pos="737"/>
        </w:tabs>
        <w:ind w:left="737" w:hanging="73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1">
    <w:nsid w:val="00000032"/>
    <w:multiLevelType w:val="multilevel"/>
    <w:tmpl w:val="00000032"/>
    <w:lvl w:ilvl="0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2">
    <w:nsid w:val="00000033"/>
    <w:multiLevelType w:val="multilevel"/>
    <w:tmpl w:val="00000033"/>
    <w:lvl w:ilvl="0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</w:num>
  <w:num w:numId="6">
    <w:abstractNumId w:val="6"/>
    <w:lvlOverride w:ilvl="0">
      <w:startOverride w:val="1"/>
    </w:lvlOverride>
  </w:num>
  <w:num w:numId="7">
    <w:abstractNumId w:val="5"/>
    <w:lvlOverride w:ilvl="0">
      <w:startOverride w:val="1"/>
    </w:lvlOverride>
  </w:num>
  <w:num w:numId="8">
    <w:abstractNumId w:val="4"/>
    <w:lvlOverride w:ilvl="0">
      <w:startOverride w:val="6"/>
    </w:lvlOverride>
  </w:num>
  <w:num w:numId="9">
    <w:abstractNumId w:val="8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  <w:lvlOverride w:ilvl="0">
      <w:startOverride w:val="1"/>
    </w:lvlOverride>
  </w:num>
  <w:num w:numId="1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196E"/>
    <w:rsid w:val="002160B0"/>
    <w:rsid w:val="002C7178"/>
    <w:rsid w:val="00525F6B"/>
    <w:rsid w:val="00570602"/>
    <w:rsid w:val="0066196E"/>
    <w:rsid w:val="00703BCF"/>
    <w:rsid w:val="00842F96"/>
    <w:rsid w:val="009055F1"/>
    <w:rsid w:val="00906932"/>
    <w:rsid w:val="009716DA"/>
    <w:rsid w:val="00A163D8"/>
    <w:rsid w:val="00CF5EF5"/>
    <w:rsid w:val="00DC21ED"/>
    <w:rsid w:val="00F672CF"/>
    <w:rsid w:val="00F87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6196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ar-SA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66196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66196E"/>
    <w:pPr>
      <w:keepNext/>
      <w:tabs>
        <w:tab w:val="num" w:pos="360"/>
        <w:tab w:val="left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semiHidden/>
    <w:rsid w:val="0066196E"/>
    <w:rPr>
      <w:rFonts w:ascii="Times New Roman" w:eastAsia="Times New Roman" w:hAnsi="Times New Roman" w:cs="Times New Roman"/>
      <w:b/>
      <w:sz w:val="20"/>
      <w:szCs w:val="20"/>
      <w:lang w:val="de-DE" w:eastAsia="ar-SA"/>
    </w:rPr>
  </w:style>
  <w:style w:type="character" w:customStyle="1" w:styleId="Nadpis8Char">
    <w:name w:val="Nadpis 8 Char"/>
    <w:basedOn w:val="Predvolenpsmoodseku"/>
    <w:link w:val="Nadpis8"/>
    <w:semiHidden/>
    <w:rsid w:val="0066196E"/>
    <w:rPr>
      <w:rFonts w:ascii="Times New Roman" w:eastAsia="Times New Roman" w:hAnsi="Times New Roman" w:cs="Times New Roman"/>
      <w:b/>
      <w:sz w:val="20"/>
      <w:szCs w:val="24"/>
      <w:lang w:val="sk-SK" w:eastAsia="ar-SA"/>
    </w:rPr>
  </w:style>
  <w:style w:type="paragraph" w:styleId="Textkomentra">
    <w:name w:val="annotation text"/>
    <w:basedOn w:val="Normlny"/>
    <w:link w:val="TextkomentraChar"/>
    <w:unhideWhenUsed/>
    <w:rsid w:val="0066196E"/>
    <w:rPr>
      <w:sz w:val="20"/>
    </w:rPr>
  </w:style>
  <w:style w:type="character" w:customStyle="1" w:styleId="TextkomentraChar">
    <w:name w:val="Text komentára Char"/>
    <w:basedOn w:val="Predvolenpsmoodseku"/>
    <w:link w:val="Textkomentra"/>
    <w:rsid w:val="0066196E"/>
    <w:rPr>
      <w:rFonts w:ascii="Times New Roman" w:eastAsia="Times New Roman" w:hAnsi="Times New Roman" w:cs="Times New Roman"/>
      <w:sz w:val="20"/>
      <w:szCs w:val="24"/>
      <w:lang w:val="sk-SK" w:eastAsia="ar-SA"/>
    </w:rPr>
  </w:style>
  <w:style w:type="paragraph" w:styleId="Nzov">
    <w:name w:val="Title"/>
    <w:basedOn w:val="Normlny"/>
    <w:next w:val="Podtitul"/>
    <w:link w:val="NzovChar"/>
    <w:qFormat/>
    <w:rsid w:val="0066196E"/>
    <w:pPr>
      <w:spacing w:before="240" w:after="60"/>
      <w:jc w:val="center"/>
    </w:pPr>
    <w:rPr>
      <w:rFonts w:cs="Arial"/>
      <w:b/>
      <w:bCs/>
      <w:kern w:val="2"/>
      <w:szCs w:val="32"/>
    </w:rPr>
  </w:style>
  <w:style w:type="character" w:customStyle="1" w:styleId="NzovChar">
    <w:name w:val="Názov Char"/>
    <w:basedOn w:val="Predvolenpsmoodseku"/>
    <w:link w:val="Nzov"/>
    <w:rsid w:val="0066196E"/>
    <w:rPr>
      <w:rFonts w:ascii="Times New Roman" w:eastAsia="Times New Roman" w:hAnsi="Times New Roman" w:cs="Arial"/>
      <w:b/>
      <w:bCs/>
      <w:kern w:val="2"/>
      <w:sz w:val="24"/>
      <w:szCs w:val="32"/>
      <w:lang w:val="sk-SK" w:eastAsia="ar-SA"/>
    </w:rPr>
  </w:style>
  <w:style w:type="paragraph" w:customStyle="1" w:styleId="dotabulky">
    <w:name w:val="do tabulky"/>
    <w:basedOn w:val="Zkladntext"/>
    <w:rsid w:val="0066196E"/>
    <w:pPr>
      <w:spacing w:before="40" w:after="0"/>
    </w:pPr>
  </w:style>
  <w:style w:type="paragraph" w:customStyle="1" w:styleId="lines">
    <w:name w:val="line_s"/>
    <w:basedOn w:val="Normlny"/>
    <w:rsid w:val="0066196E"/>
    <w:pPr>
      <w:pBdr>
        <w:bottom w:val="single" w:sz="4" w:space="1" w:color="000000"/>
      </w:pBdr>
      <w:spacing w:after="60"/>
      <w:jc w:val="right"/>
    </w:pPr>
    <w:rPr>
      <w:sz w:val="20"/>
    </w:rPr>
  </w:style>
  <w:style w:type="paragraph" w:customStyle="1" w:styleId="Borders">
    <w:name w:val="Border s"/>
    <w:basedOn w:val="Normlny"/>
    <w:rsid w:val="0066196E"/>
    <w:pPr>
      <w:widowControl w:val="0"/>
      <w:pBdr>
        <w:bottom w:val="single" w:sz="4" w:space="1" w:color="000000"/>
      </w:pBdr>
      <w:jc w:val="center"/>
    </w:pPr>
    <w:rPr>
      <w:color w:val="000000"/>
      <w:sz w:val="20"/>
    </w:rPr>
  </w:style>
  <w:style w:type="paragraph" w:customStyle="1" w:styleId="Borderd">
    <w:name w:val="Border d"/>
    <w:basedOn w:val="Borders"/>
    <w:rsid w:val="0066196E"/>
    <w:pPr>
      <w:pBdr>
        <w:bottom w:val="double" w:sz="2" w:space="1" w:color="000000"/>
      </w:pBdr>
      <w:spacing w:before="40" w:after="120"/>
    </w:pPr>
    <w:rPr>
      <w:b/>
    </w:rPr>
  </w:style>
  <w:style w:type="paragraph" w:customStyle="1" w:styleId="odstavecabc">
    <w:name w:val="odstavecabc"/>
    <w:basedOn w:val="Normlny"/>
    <w:rsid w:val="0066196E"/>
    <w:pPr>
      <w:numPr>
        <w:numId w:val="2"/>
      </w:numPr>
      <w:tabs>
        <w:tab w:val="left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6196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6196E"/>
    <w:pPr>
      <w:tabs>
        <w:tab w:val="num" w:pos="360"/>
        <w:tab w:val="left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rsid w:val="0066196E"/>
    <w:pPr>
      <w:pBdr>
        <w:bottom w:val="double" w:sz="2" w:space="1" w:color="000000"/>
      </w:pBdr>
      <w:ind w:right="57"/>
      <w:jc w:val="right"/>
    </w:pPr>
    <w:rPr>
      <w:b/>
    </w:rPr>
  </w:style>
  <w:style w:type="paragraph" w:customStyle="1" w:styleId="singleright">
    <w:name w:val="singleright"/>
    <w:basedOn w:val="Borders"/>
    <w:rsid w:val="0066196E"/>
    <w:pPr>
      <w:ind w:right="57"/>
      <w:jc w:val="right"/>
    </w:pPr>
  </w:style>
  <w:style w:type="paragraph" w:styleId="Podtitul">
    <w:name w:val="Subtitle"/>
    <w:basedOn w:val="Normlny"/>
    <w:next w:val="Normlny"/>
    <w:link w:val="PodtitulChar"/>
    <w:uiPriority w:val="11"/>
    <w:qFormat/>
    <w:rsid w:val="0066196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66196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sk-SK" w:eastAsia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6196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6196E"/>
    <w:rPr>
      <w:rFonts w:ascii="Times New Roman" w:eastAsia="Times New Roman" w:hAnsi="Times New Roman" w:cs="Times New Roman"/>
      <w:sz w:val="24"/>
      <w:szCs w:val="24"/>
      <w:lang w:val="sk-SK" w:eastAsia="ar-SA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66196E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6196E"/>
    <w:rPr>
      <w:rFonts w:ascii="Times New Roman" w:eastAsia="Times New Roman" w:hAnsi="Times New Roman" w:cs="Times New Roman"/>
      <w:sz w:val="16"/>
      <w:szCs w:val="16"/>
      <w:lang w:val="sk-SK" w:eastAsia="ar-SA"/>
    </w:rPr>
  </w:style>
  <w:style w:type="character" w:customStyle="1" w:styleId="apple-converted-space">
    <w:name w:val="apple-converted-space"/>
    <w:basedOn w:val="Predvolenpsmoodseku"/>
    <w:rsid w:val="002C7178"/>
  </w:style>
  <w:style w:type="character" w:customStyle="1" w:styleId="uz5wo1">
    <w:name w:val="uz5wo1"/>
    <w:basedOn w:val="Predvolenpsmoodseku"/>
    <w:rsid w:val="002C7178"/>
  </w:style>
  <w:style w:type="character" w:customStyle="1" w:styleId="ra">
    <w:name w:val="ra"/>
    <w:basedOn w:val="Predvolenpsmoodseku"/>
    <w:rsid w:val="002C7178"/>
  </w:style>
  <w:style w:type="paragraph" w:styleId="Hlavika">
    <w:name w:val="header"/>
    <w:basedOn w:val="Normlny"/>
    <w:link w:val="HlavikaChar"/>
    <w:uiPriority w:val="99"/>
    <w:unhideWhenUsed/>
    <w:rsid w:val="00570602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70602"/>
    <w:rPr>
      <w:rFonts w:ascii="Times New Roman" w:eastAsia="Times New Roman" w:hAnsi="Times New Roman" w:cs="Times New Roman"/>
      <w:sz w:val="24"/>
      <w:szCs w:val="24"/>
      <w:lang w:val="sk-SK" w:eastAsia="ar-SA"/>
    </w:rPr>
  </w:style>
  <w:style w:type="paragraph" w:styleId="Pta">
    <w:name w:val="footer"/>
    <w:basedOn w:val="Normlny"/>
    <w:link w:val="PtaChar"/>
    <w:uiPriority w:val="99"/>
    <w:unhideWhenUsed/>
    <w:rsid w:val="00570602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rsid w:val="00570602"/>
    <w:rPr>
      <w:rFonts w:ascii="Times New Roman" w:eastAsia="Times New Roman" w:hAnsi="Times New Roman" w:cs="Times New Roman"/>
      <w:sz w:val="24"/>
      <w:szCs w:val="24"/>
      <w:lang w:val="sk-SK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7060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0602"/>
    <w:rPr>
      <w:rFonts w:ascii="Tahoma" w:eastAsia="Times New Roman" w:hAnsi="Tahoma" w:cs="Tahoma"/>
      <w:sz w:val="16"/>
      <w:szCs w:val="16"/>
      <w:lang w:val="sk-SK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6196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ar-SA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66196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66196E"/>
    <w:pPr>
      <w:keepNext/>
      <w:tabs>
        <w:tab w:val="num" w:pos="360"/>
        <w:tab w:val="left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semiHidden/>
    <w:rsid w:val="0066196E"/>
    <w:rPr>
      <w:rFonts w:ascii="Times New Roman" w:eastAsia="Times New Roman" w:hAnsi="Times New Roman" w:cs="Times New Roman"/>
      <w:b/>
      <w:sz w:val="20"/>
      <w:szCs w:val="20"/>
      <w:lang w:val="de-DE" w:eastAsia="ar-SA"/>
    </w:rPr>
  </w:style>
  <w:style w:type="character" w:customStyle="1" w:styleId="Nadpis8Char">
    <w:name w:val="Nadpis 8 Char"/>
    <w:basedOn w:val="Predvolenpsmoodseku"/>
    <w:link w:val="Nadpis8"/>
    <w:semiHidden/>
    <w:rsid w:val="0066196E"/>
    <w:rPr>
      <w:rFonts w:ascii="Times New Roman" w:eastAsia="Times New Roman" w:hAnsi="Times New Roman" w:cs="Times New Roman"/>
      <w:b/>
      <w:sz w:val="20"/>
      <w:szCs w:val="24"/>
      <w:lang w:val="sk-SK" w:eastAsia="ar-SA"/>
    </w:rPr>
  </w:style>
  <w:style w:type="paragraph" w:styleId="Textkomentra">
    <w:name w:val="annotation text"/>
    <w:basedOn w:val="Normlny"/>
    <w:link w:val="TextkomentraChar"/>
    <w:unhideWhenUsed/>
    <w:rsid w:val="0066196E"/>
    <w:rPr>
      <w:sz w:val="20"/>
    </w:rPr>
  </w:style>
  <w:style w:type="character" w:customStyle="1" w:styleId="TextkomentraChar">
    <w:name w:val="Text komentára Char"/>
    <w:basedOn w:val="Predvolenpsmoodseku"/>
    <w:link w:val="Textkomentra"/>
    <w:rsid w:val="0066196E"/>
    <w:rPr>
      <w:rFonts w:ascii="Times New Roman" w:eastAsia="Times New Roman" w:hAnsi="Times New Roman" w:cs="Times New Roman"/>
      <w:sz w:val="20"/>
      <w:szCs w:val="24"/>
      <w:lang w:val="sk-SK" w:eastAsia="ar-SA"/>
    </w:rPr>
  </w:style>
  <w:style w:type="paragraph" w:styleId="Nzov">
    <w:name w:val="Title"/>
    <w:basedOn w:val="Normlny"/>
    <w:next w:val="Podtitul"/>
    <w:link w:val="NzovChar"/>
    <w:qFormat/>
    <w:rsid w:val="0066196E"/>
    <w:pPr>
      <w:spacing w:before="240" w:after="60"/>
      <w:jc w:val="center"/>
    </w:pPr>
    <w:rPr>
      <w:rFonts w:cs="Arial"/>
      <w:b/>
      <w:bCs/>
      <w:kern w:val="2"/>
      <w:szCs w:val="32"/>
    </w:rPr>
  </w:style>
  <w:style w:type="character" w:customStyle="1" w:styleId="NzovChar">
    <w:name w:val="Názov Char"/>
    <w:basedOn w:val="Predvolenpsmoodseku"/>
    <w:link w:val="Nzov"/>
    <w:rsid w:val="0066196E"/>
    <w:rPr>
      <w:rFonts w:ascii="Times New Roman" w:eastAsia="Times New Roman" w:hAnsi="Times New Roman" w:cs="Arial"/>
      <w:b/>
      <w:bCs/>
      <w:kern w:val="2"/>
      <w:sz w:val="24"/>
      <w:szCs w:val="32"/>
      <w:lang w:val="sk-SK" w:eastAsia="ar-SA"/>
    </w:rPr>
  </w:style>
  <w:style w:type="paragraph" w:customStyle="1" w:styleId="dotabulky">
    <w:name w:val="do tabulky"/>
    <w:basedOn w:val="Zkladntext"/>
    <w:rsid w:val="0066196E"/>
    <w:pPr>
      <w:spacing w:before="40" w:after="0"/>
    </w:pPr>
  </w:style>
  <w:style w:type="paragraph" w:customStyle="1" w:styleId="lines">
    <w:name w:val="line_s"/>
    <w:basedOn w:val="Normlny"/>
    <w:rsid w:val="0066196E"/>
    <w:pPr>
      <w:pBdr>
        <w:bottom w:val="single" w:sz="4" w:space="1" w:color="000000"/>
      </w:pBdr>
      <w:spacing w:after="60"/>
      <w:jc w:val="right"/>
    </w:pPr>
    <w:rPr>
      <w:sz w:val="20"/>
    </w:rPr>
  </w:style>
  <w:style w:type="paragraph" w:customStyle="1" w:styleId="Borders">
    <w:name w:val="Border s"/>
    <w:basedOn w:val="Normlny"/>
    <w:rsid w:val="0066196E"/>
    <w:pPr>
      <w:widowControl w:val="0"/>
      <w:pBdr>
        <w:bottom w:val="single" w:sz="4" w:space="1" w:color="000000"/>
      </w:pBdr>
      <w:jc w:val="center"/>
    </w:pPr>
    <w:rPr>
      <w:color w:val="000000"/>
      <w:sz w:val="20"/>
    </w:rPr>
  </w:style>
  <w:style w:type="paragraph" w:customStyle="1" w:styleId="Borderd">
    <w:name w:val="Border d"/>
    <w:basedOn w:val="Borders"/>
    <w:rsid w:val="0066196E"/>
    <w:pPr>
      <w:pBdr>
        <w:bottom w:val="double" w:sz="2" w:space="1" w:color="000000"/>
      </w:pBdr>
      <w:spacing w:before="40" w:after="120"/>
    </w:pPr>
    <w:rPr>
      <w:b/>
    </w:rPr>
  </w:style>
  <w:style w:type="paragraph" w:customStyle="1" w:styleId="odstavecabc">
    <w:name w:val="odstavecabc"/>
    <w:basedOn w:val="Normlny"/>
    <w:rsid w:val="0066196E"/>
    <w:pPr>
      <w:numPr>
        <w:numId w:val="2"/>
      </w:numPr>
      <w:tabs>
        <w:tab w:val="left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6196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6196E"/>
    <w:pPr>
      <w:tabs>
        <w:tab w:val="num" w:pos="360"/>
        <w:tab w:val="left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rsid w:val="0066196E"/>
    <w:pPr>
      <w:pBdr>
        <w:bottom w:val="double" w:sz="2" w:space="1" w:color="000000"/>
      </w:pBdr>
      <w:ind w:right="57"/>
      <w:jc w:val="right"/>
    </w:pPr>
    <w:rPr>
      <w:b/>
    </w:rPr>
  </w:style>
  <w:style w:type="paragraph" w:customStyle="1" w:styleId="singleright">
    <w:name w:val="singleright"/>
    <w:basedOn w:val="Borders"/>
    <w:rsid w:val="0066196E"/>
    <w:pPr>
      <w:ind w:right="57"/>
      <w:jc w:val="right"/>
    </w:pPr>
  </w:style>
  <w:style w:type="paragraph" w:styleId="Podtitul">
    <w:name w:val="Subtitle"/>
    <w:basedOn w:val="Normlny"/>
    <w:next w:val="Normlny"/>
    <w:link w:val="PodtitulChar"/>
    <w:uiPriority w:val="11"/>
    <w:qFormat/>
    <w:rsid w:val="0066196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66196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sk-SK" w:eastAsia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6196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6196E"/>
    <w:rPr>
      <w:rFonts w:ascii="Times New Roman" w:eastAsia="Times New Roman" w:hAnsi="Times New Roman" w:cs="Times New Roman"/>
      <w:sz w:val="24"/>
      <w:szCs w:val="24"/>
      <w:lang w:val="sk-SK" w:eastAsia="ar-SA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66196E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6196E"/>
    <w:rPr>
      <w:rFonts w:ascii="Times New Roman" w:eastAsia="Times New Roman" w:hAnsi="Times New Roman" w:cs="Times New Roman"/>
      <w:sz w:val="16"/>
      <w:szCs w:val="16"/>
      <w:lang w:val="sk-SK" w:eastAsia="ar-SA"/>
    </w:rPr>
  </w:style>
  <w:style w:type="character" w:customStyle="1" w:styleId="apple-converted-space">
    <w:name w:val="apple-converted-space"/>
    <w:basedOn w:val="Predvolenpsmoodseku"/>
    <w:rsid w:val="002C7178"/>
  </w:style>
  <w:style w:type="character" w:customStyle="1" w:styleId="uz5wo1">
    <w:name w:val="uz5wo1"/>
    <w:basedOn w:val="Predvolenpsmoodseku"/>
    <w:rsid w:val="002C7178"/>
  </w:style>
  <w:style w:type="character" w:customStyle="1" w:styleId="ra">
    <w:name w:val="ra"/>
    <w:basedOn w:val="Predvolenpsmoodseku"/>
    <w:rsid w:val="002C7178"/>
  </w:style>
  <w:style w:type="paragraph" w:styleId="Hlavika">
    <w:name w:val="header"/>
    <w:basedOn w:val="Normlny"/>
    <w:link w:val="HlavikaChar"/>
    <w:uiPriority w:val="99"/>
    <w:unhideWhenUsed/>
    <w:rsid w:val="00570602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70602"/>
    <w:rPr>
      <w:rFonts w:ascii="Times New Roman" w:eastAsia="Times New Roman" w:hAnsi="Times New Roman" w:cs="Times New Roman"/>
      <w:sz w:val="24"/>
      <w:szCs w:val="24"/>
      <w:lang w:val="sk-SK" w:eastAsia="ar-SA"/>
    </w:rPr>
  </w:style>
  <w:style w:type="paragraph" w:styleId="Pta">
    <w:name w:val="footer"/>
    <w:basedOn w:val="Normlny"/>
    <w:link w:val="PtaChar"/>
    <w:uiPriority w:val="99"/>
    <w:unhideWhenUsed/>
    <w:rsid w:val="00570602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rsid w:val="00570602"/>
    <w:rPr>
      <w:rFonts w:ascii="Times New Roman" w:eastAsia="Times New Roman" w:hAnsi="Times New Roman" w:cs="Times New Roman"/>
      <w:sz w:val="24"/>
      <w:szCs w:val="24"/>
      <w:lang w:val="sk-SK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7060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0602"/>
    <w:rPr>
      <w:rFonts w:ascii="Tahoma" w:eastAsia="Times New Roman" w:hAnsi="Tahoma" w:cs="Tahoma"/>
      <w:sz w:val="16"/>
      <w:szCs w:val="16"/>
      <w:lang w:val="sk-SK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60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211</TotalTime>
  <Pages>8</Pages>
  <Words>1893</Words>
  <Characters>10795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Alenka</dc:creator>
  <cp:lastModifiedBy>Alenka</cp:lastModifiedBy>
  <cp:revision>3</cp:revision>
  <dcterms:created xsi:type="dcterms:W3CDTF">2014-06-25T13:41:00Z</dcterms:created>
  <dcterms:modified xsi:type="dcterms:W3CDTF">2014-06-25T17:20:00Z</dcterms:modified>
</cp:coreProperties>
</file>