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383BFD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BD 5,</w:t>
    </w:r>
    <w:r w:rsidR="005F52F0">
      <w:rPr>
        <w:b/>
        <w:sz w:val="24"/>
        <w:szCs w:val="24"/>
      </w:rPr>
      <w:t xml:space="preserve"> s.r.o.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>
      <w:rPr>
        <w:b/>
        <w:sz w:val="24"/>
        <w:szCs w:val="24"/>
      </w:rPr>
      <w:t>1 08 Bratislava, IČO: 45 936 358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383BFD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 2023201103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Pr="00383BFD">
      <w:rPr>
        <w:rStyle w:val="ra"/>
        <w:b/>
        <w:sz w:val="24"/>
        <w:szCs w:val="24"/>
      </w:rPr>
      <w:t>69055/B</w:t>
    </w:r>
    <w:r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383BFD"/>
    <w:rsid w:val="005F52F0"/>
    <w:rsid w:val="00833628"/>
    <w:rsid w:val="00854896"/>
    <w:rsid w:val="00995867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2014-08-04T06:32:00Z</dcterms:created>
  <dcterms:modified xsi:type="dcterms:W3CDTF">2014-08-04T06:35:00Z</dcterms:modified>
</cp:coreProperties>
</file>