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0B101E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TCG Slovakia s.r.o.</w:t>
    </w:r>
    <w:r w:rsidR="00995867" w:rsidRPr="00275934">
      <w:rPr>
        <w:b/>
        <w:sz w:val="24"/>
        <w:szCs w:val="24"/>
      </w:rPr>
      <w:t>,</w:t>
    </w:r>
    <w:r w:rsidR="00392104">
      <w:rPr>
        <w:b/>
        <w:sz w:val="24"/>
        <w:szCs w:val="24"/>
      </w:rPr>
      <w:t xml:space="preserve"> Palisády 33, 81</w:t>
    </w:r>
    <w:r w:rsidR="006F0D9C">
      <w:rPr>
        <w:b/>
        <w:sz w:val="24"/>
        <w:szCs w:val="24"/>
      </w:rPr>
      <w:t>1 06</w:t>
    </w:r>
    <w:r>
      <w:rPr>
        <w:b/>
        <w:sz w:val="24"/>
        <w:szCs w:val="24"/>
      </w:rPr>
      <w:t xml:space="preserve"> Bratislava, IČO: 36 653 268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0B101E">
      <w:rPr>
        <w:b/>
        <w:sz w:val="24"/>
        <w:szCs w:val="24"/>
      </w:rPr>
      <w:t>2022221465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0B101E" w:rsidRPr="000B101E">
      <w:rPr>
        <w:rStyle w:val="ra"/>
        <w:b/>
        <w:sz w:val="24"/>
        <w:szCs w:val="24"/>
      </w:rPr>
      <w:t>41464/B</w:t>
    </w:r>
    <w:r w:rsidR="000B101E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B101E"/>
    <w:rsid w:val="000C7B8F"/>
    <w:rsid w:val="00275934"/>
    <w:rsid w:val="002F1FCD"/>
    <w:rsid w:val="003669DF"/>
    <w:rsid w:val="00392104"/>
    <w:rsid w:val="006F0D9C"/>
    <w:rsid w:val="00833628"/>
    <w:rsid w:val="008C080E"/>
    <w:rsid w:val="00995867"/>
    <w:rsid w:val="00A1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2014-08-05T09:49:00Z</dcterms:created>
  <dcterms:modified xsi:type="dcterms:W3CDTF">2014-08-05T09:54:00Z</dcterms:modified>
</cp:coreProperties>
</file>