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" w:hAnsi="Arial" w:cs="Arial"/>
          <w:sz w:val="22"/>
          <w:szCs w:val="22"/>
        </w:rPr>
      </w:pPr>
    </w:p>
    <w:p w:rsidR="00936967" w:rsidRDefault="00936967">
      <w:pPr>
        <w:rPr>
          <w:rFonts w:ascii="Arial" w:hAnsi="Arial" w:cs="Arial"/>
          <w:b/>
          <w:sz w:val="22"/>
          <w:szCs w:val="22"/>
        </w:rPr>
      </w:pPr>
      <w:r w:rsidRPr="00936967">
        <w:rPr>
          <w:rFonts w:ascii="Arial" w:hAnsi="Arial" w:cs="Arial"/>
          <w:b/>
          <w:sz w:val="22"/>
          <w:szCs w:val="22"/>
        </w:rPr>
        <w:t>I. VŠEOBECNÉ INFORMÁCIE</w:t>
      </w:r>
    </w:p>
    <w:p w:rsidR="00936967" w:rsidRPr="00936967" w:rsidRDefault="00936967">
      <w:pPr>
        <w:rPr>
          <w:rFonts w:ascii="Arial" w:hAnsi="Arial" w:cs="Arial"/>
          <w:b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D36D54" w:rsidRPr="00D36D54" w:rsidTr="00D36D54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D36D54" w:rsidRPr="00D36D54" w:rsidRDefault="00D36D54" w:rsidP="00D36D5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36D54">
              <w:rPr>
                <w:rFonts w:ascii="Arial" w:hAnsi="Arial" w:cs="Arial"/>
                <w:b/>
                <w:sz w:val="22"/>
                <w:szCs w:val="22"/>
              </w:rPr>
              <w:t>1.Základné informácie o účtovnej jednotke:</w:t>
            </w:r>
          </w:p>
        </w:tc>
      </w:tr>
      <w:tr w:rsidR="00D36D54" w:rsidRPr="0093379F" w:rsidTr="00D36D54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A028DD" w:rsidP="009B31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>Frigga</w:t>
            </w:r>
            <w:proofErr w:type="spellEnd"/>
            <w:r w:rsidR="009B310E"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 xml:space="preserve">, </w:t>
            </w:r>
            <w:r w:rsidR="00D36D54" w:rsidRPr="005C44A2"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>s. r. o.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A028DD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>Gogoľova 7, 851 01 Bratislava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A028DD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26.10.2004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5C44A2" w:rsidRDefault="009B310E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028DD">
              <w:rPr>
                <w:rFonts w:ascii="Arial" w:hAnsi="Arial" w:cs="Arial"/>
                <w:sz w:val="22"/>
                <w:szCs w:val="22"/>
              </w:rPr>
              <w:t>5.11.2004</w:t>
            </w:r>
          </w:p>
        </w:tc>
      </w:tr>
    </w:tbl>
    <w:p w:rsidR="00D36D54" w:rsidRPr="0093379F" w:rsidRDefault="00D36D54" w:rsidP="00D36D5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36D54" w:rsidRPr="00D36D54" w:rsidRDefault="00D36D54" w:rsidP="00D36D54">
      <w:pPr>
        <w:jc w:val="both"/>
        <w:rPr>
          <w:rFonts w:ascii="Arial" w:hAnsi="Arial" w:cs="Arial"/>
          <w:sz w:val="22"/>
          <w:szCs w:val="22"/>
        </w:rPr>
      </w:pPr>
      <w:r w:rsidRPr="00D36D54">
        <w:rPr>
          <w:rFonts w:ascii="Arial" w:hAnsi="Arial" w:cs="Arial"/>
          <w:sz w:val="22"/>
          <w:szCs w:val="22"/>
        </w:rPr>
        <w:t>Opis hospodárskej činnosti účtovnej jednotky:</w:t>
      </w:r>
    </w:p>
    <w:p w:rsidR="00A028DD" w:rsidRDefault="00A028DD" w:rsidP="00D36D54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A028DD">
        <w:rPr>
          <w:rFonts w:ascii="Arial" w:hAnsi="Arial" w:cs="Arial"/>
          <w:sz w:val="22"/>
          <w:szCs w:val="22"/>
        </w:rPr>
        <w:t>tlmočníctvo a prekladateľstvo</w:t>
      </w:r>
      <w:r>
        <w:rPr>
          <w:rFonts w:ascii="Arial" w:hAnsi="Arial" w:cs="Arial"/>
          <w:sz w:val="22"/>
          <w:szCs w:val="22"/>
        </w:rPr>
        <w:t>,</w:t>
      </w:r>
    </w:p>
    <w:p w:rsidR="00D36D54" w:rsidRDefault="00D36D54" w:rsidP="00D36D54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D36D54" w:rsidRPr="00D36D54" w:rsidRDefault="00D36D54" w:rsidP="00D36D54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2. </w:t>
      </w:r>
      <w:r w:rsidRPr="00D36D54">
        <w:rPr>
          <w:rFonts w:ascii="Arial" w:hAnsi="Arial" w:cs="Arial"/>
          <w:b/>
          <w:sz w:val="22"/>
          <w:szCs w:val="22"/>
        </w:rPr>
        <w:t>Informácie o počte zamestnancov</w:t>
      </w:r>
    </w:p>
    <w:p w:rsidR="00D36D54" w:rsidRPr="0093379F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36D54" w:rsidRPr="0093379F" w:rsidTr="00D36D54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D36D54" w:rsidRPr="0093379F" w:rsidRDefault="00D36D54" w:rsidP="00D36D54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36D54" w:rsidRPr="0093379F" w:rsidRDefault="00D36D54" w:rsidP="00D36D5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36D54" w:rsidRPr="0093379F" w:rsidRDefault="00D36D54" w:rsidP="00D36D5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36D54" w:rsidRPr="0093379F" w:rsidTr="00D36D54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9663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663C2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9663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663C2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36D54" w:rsidRPr="0093379F" w:rsidTr="00D36D54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9663C2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9663C2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36D54" w:rsidRPr="0093379F" w:rsidTr="00D36D54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93379F" w:rsidRDefault="009663C2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9663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663C2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3.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Neobmedzené ručenie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Spoločnosť nie je neobmedzene ručiacim spoločníkom v iných spoločnostiach podľa § 56 ods. 5 Obchodného zákonníka.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4.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Právny dôvod zostavenia účtovnej závierky</w:t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Účtovná závierka Spoločnosti k 31. decembru 2013 je zostavená ako riadna účtovná závierka podľa § 17 ods. 6 zákona NR SR č. 431/2002 Z. z. o účtovníctve, za účtovné obdobie od 01. januára 2013 do 31. decembra 2013.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5.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Dátum schválenia účtovnej závierky za bezprostredne predchádzajúce účtovné obdobie príslušným orgánom účtovnej jednotky:</w:t>
      </w:r>
    </w:p>
    <w:p w:rsidR="00D36D54" w:rsidRPr="00D36D54" w:rsidRDefault="00D36D54" w:rsidP="00D36D54">
      <w:pPr>
        <w:jc w:val="both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 w:cs="Arial"/>
          <w:bCs/>
          <w:iCs/>
          <w:sz w:val="17"/>
          <w:szCs w:val="28"/>
          <w:lang w:eastAsia="en-US"/>
        </w:rPr>
        <w:t xml:space="preserve">Účtovná závierka za bezprostredne predchádzajúce účtovné obdobie bola schválená dňa </w:t>
      </w:r>
      <w:r w:rsidR="009663C2">
        <w:rPr>
          <w:rFonts w:ascii="Verdana" w:hAnsi="Verdana" w:cs="Arial"/>
          <w:bCs/>
          <w:iCs/>
          <w:sz w:val="17"/>
          <w:szCs w:val="28"/>
          <w:lang w:eastAsia="en-US"/>
        </w:rPr>
        <w:t>16.2.2013</w:t>
      </w:r>
      <w:r w:rsidRPr="00D36D54">
        <w:rPr>
          <w:rFonts w:ascii="Verdana" w:hAnsi="Verdana" w:cs="Arial"/>
          <w:bCs/>
          <w:iCs/>
          <w:sz w:val="17"/>
          <w:szCs w:val="28"/>
          <w:lang w:eastAsia="en-US"/>
        </w:rPr>
        <w:t>.</w:t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br w:type="page"/>
      </w:r>
      <w:r w:rsidR="00936967">
        <w:rPr>
          <w:rFonts w:ascii="Verdana" w:hAnsi="Verdana" w:cs="Arial"/>
          <w:b/>
          <w:bCs/>
          <w:iCs/>
          <w:sz w:val="17"/>
          <w:szCs w:val="28"/>
          <w:lang w:eastAsia="en-US"/>
        </w:rPr>
        <w:lastRenderedPageBreak/>
        <w:t xml:space="preserve">6.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Členovia orgánov spoločnosti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D36D54" w:rsidRPr="00D36D54" w:rsidTr="00D36D54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bookmarkStart w:id="0" w:name="OLE_LINK1"/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Meno</w:t>
            </w:r>
          </w:p>
        </w:tc>
      </w:tr>
      <w:tr w:rsidR="00D36D54" w:rsidRPr="00D36D54" w:rsidTr="00D36D54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D36D54" w:rsidTr="00D36D54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D36D54" w:rsidRPr="00D36D54" w:rsidRDefault="008F19DA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  <w:highlight w:val="yellow"/>
              </w:rPr>
            </w:pPr>
            <w:proofErr w:type="spellStart"/>
            <w:r>
              <w:rPr>
                <w:rFonts w:ascii="Verdana" w:hAnsi="Verdana"/>
                <w:snapToGrid w:val="0"/>
                <w:sz w:val="15"/>
                <w:szCs w:val="20"/>
              </w:rPr>
              <w:t>PhDR</w:t>
            </w:r>
            <w:proofErr w:type="spellEnd"/>
            <w:r>
              <w:rPr>
                <w:rFonts w:ascii="Verdana" w:hAnsi="Verdana"/>
                <w:snapToGrid w:val="0"/>
                <w:sz w:val="15"/>
                <w:szCs w:val="20"/>
              </w:rPr>
              <w:t xml:space="preserve">. Dagmar </w:t>
            </w:r>
            <w:proofErr w:type="spellStart"/>
            <w:r>
              <w:rPr>
                <w:rFonts w:ascii="Verdana" w:hAnsi="Verdana"/>
                <w:snapToGrid w:val="0"/>
                <w:sz w:val="15"/>
                <w:szCs w:val="20"/>
              </w:rPr>
              <w:t>Sedlárová</w:t>
            </w:r>
            <w:proofErr w:type="spellEnd"/>
          </w:p>
        </w:tc>
      </w:tr>
      <w:bookmarkEnd w:id="0"/>
    </w:tbl>
    <w:p w:rsidR="00D36D54" w:rsidRPr="00D36D54" w:rsidRDefault="00D36D54" w:rsidP="00D36D54">
      <w:pPr>
        <w:jc w:val="both"/>
        <w:rPr>
          <w:rFonts w:ascii="Verdana" w:hAnsi="Verdana"/>
          <w:i/>
          <w:color w:val="FF0000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936967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7. </w:t>
      </w:r>
      <w:r w:rsidR="00D36D54"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Štruktúra spoločníkov a akcionárov a ich podiel na základnom imaní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1" w:name="_MON_1389597047"/>
    <w:bookmarkStart w:id="2" w:name="_MON_1389597090"/>
    <w:bookmarkStart w:id="3" w:name="_MON_1389596630"/>
    <w:bookmarkEnd w:id="1"/>
    <w:bookmarkEnd w:id="2"/>
    <w:bookmarkEnd w:id="3"/>
    <w:bookmarkStart w:id="4" w:name="_MON_1389596823"/>
    <w:bookmarkEnd w:id="4"/>
    <w:p w:rsidR="00D36D54" w:rsidRPr="00D36D54" w:rsidRDefault="008F19DA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9194" w:dyaOrig="25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59.75pt;height:131.25pt" o:ole="">
            <v:imagedata r:id="rId9" o:title=""/>
            <w10:bordertop type="single" width="4"/>
            <w10:borderleft type="single" width="4"/>
          </v:shape>
          <o:OLEObject Type="Embed" ProgID="Excel.Sheet.8" ShapeID="_x0000_i1026" DrawAspect="Content" ObjectID="_1457084429" r:id="rId10"/>
        </w:object>
      </w:r>
    </w:p>
    <w:p w:rsidR="00D36D54" w:rsidRPr="00D36D54" w:rsidRDefault="00936967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8. </w:t>
      </w:r>
      <w:r w:rsidR="00D36D54"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Konsolidovaná účtovná závierka</w:t>
      </w:r>
    </w:p>
    <w:p w:rsidR="00D36D54" w:rsidRPr="00D36D54" w:rsidRDefault="00D36D54" w:rsidP="00D36D54">
      <w:pPr>
        <w:jc w:val="both"/>
        <w:rPr>
          <w:rFonts w:ascii="Verdana" w:hAnsi="Verdana"/>
          <w:b/>
          <w:sz w:val="20"/>
          <w:szCs w:val="20"/>
          <w:lang w:eastAsia="en-US"/>
        </w:rPr>
      </w:pPr>
    </w:p>
    <w:p w:rsidR="00D36D54" w:rsidRDefault="009663C2" w:rsidP="00936967">
      <w:pPr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>Nie je.</w:t>
      </w:r>
    </w:p>
    <w:p w:rsidR="00936967" w:rsidRDefault="00936967" w:rsidP="00936967">
      <w:pPr>
        <w:jc w:val="both"/>
        <w:rPr>
          <w:rFonts w:ascii="Verdana" w:hAnsi="Verdana"/>
          <w:sz w:val="17"/>
          <w:szCs w:val="20"/>
          <w:highlight w:val="yellow"/>
          <w:lang w:eastAsia="en-US"/>
        </w:rPr>
      </w:pPr>
    </w:p>
    <w:p w:rsidR="00936967" w:rsidRPr="00D36D54" w:rsidRDefault="00936967" w:rsidP="00936967">
      <w:pPr>
        <w:jc w:val="both"/>
        <w:rPr>
          <w:rFonts w:ascii="Verdana" w:hAnsi="Verdana"/>
          <w:sz w:val="17"/>
          <w:szCs w:val="20"/>
          <w:highlight w:val="yellow"/>
          <w:lang w:eastAsia="en-US"/>
        </w:rPr>
      </w:pPr>
    </w:p>
    <w:p w:rsidR="00D36D54" w:rsidRPr="00936967" w:rsidRDefault="00D36D54" w:rsidP="00936967">
      <w:pPr>
        <w:pStyle w:val="Odsekzoznamu"/>
        <w:keepNext/>
        <w:numPr>
          <w:ilvl w:val="0"/>
          <w:numId w:val="39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bookmarkStart w:id="5" w:name="_Ref150575427"/>
      <w:r w:rsidRPr="00936967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POUŽITÉ ÚČTOVNÉ ZÁSADY A ÚČTOVNÉ METÓDY</w:t>
      </w:r>
      <w:bookmarkEnd w:id="5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Účtovná závierka za rok 201</w:t>
      </w:r>
      <w:r w:rsidR="00936967">
        <w:rPr>
          <w:rFonts w:ascii="Verdana" w:hAnsi="Verdana"/>
          <w:sz w:val="17"/>
          <w:szCs w:val="20"/>
          <w:lang w:eastAsia="en-US"/>
        </w:rPr>
        <w:t>3</w:t>
      </w:r>
      <w:r w:rsidRPr="00D36D54">
        <w:rPr>
          <w:rFonts w:ascii="Verdana" w:hAnsi="Verdana"/>
          <w:sz w:val="17"/>
          <w:szCs w:val="20"/>
          <w:lang w:eastAsia="en-US"/>
        </w:rPr>
        <w:t xml:space="preserve"> bola spracovaná za predpokladu nepretržitého pokračovania činnosti. 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Moment zaúčtovania výnosov – výnosy sa účtujú pri splnení dodacích podmienok, nakoľko v tomto okamihu prechádzajú na odberateľa významné riziká a vlastnícke práva.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9"/>
        </w:numPr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bookmarkStart w:id="6" w:name="_Ref150575436"/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Spôsob ocenenia jednotlivých zložiek majetku a záväzkov – prvé ocenenie</w:t>
      </w:r>
      <w:bookmarkEnd w:id="6"/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lastRenderedPageBreak/>
        <w:t>Pri obstaraní majetku sa uplatňuje princíp obstarávacích cien (t. j. historických cien). Ocenenie jednotlivých položiek majetku a záväzkov je takéto: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i/>
          <w:color w:val="FF0000"/>
          <w:sz w:val="17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prenajímaný formou finančného prenájmu sa v súvahe vykazuje ako dlhodobé iné pohľadávky (r. 045 súvahy) a krátkodobá časť v krátkodobých iných pohľadávkach (r. 054 súvahy) vo výške istiny (celková suma dohodnutých platieb znížená o nerealizované finančné výnosy). Nerealizované finančné výnosy, ktoré predstavujú rozdiel medzi celkovou sumou dohodnutých platieb a istinou, sa účtujú vo výkaze ziskov a strát počas doby trvania prenájmu použitím metódy efektívnej úrokovej miery.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obstarané kúpou:</w:t>
      </w:r>
    </w:p>
    <w:p w:rsidR="00D36D54" w:rsidRPr="00D36D54" w:rsidRDefault="00D36D54" w:rsidP="00D36D54">
      <w:pPr>
        <w:numPr>
          <w:ilvl w:val="0"/>
          <w:numId w:val="12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:rsidR="00D36D54" w:rsidRPr="00D36D54" w:rsidRDefault="00D36D54" w:rsidP="00D36D54">
      <w:pPr>
        <w:numPr>
          <w:ilvl w:val="0"/>
          <w:numId w:val="12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Nakupovaný tovar – obstarávacou cenou. Pri úbytku rovnakého druhu zásob sa používa metóda váženého aritmetického priemeru. Do vedľajších nákladov patrí prepravné, clo a provízie.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vytvorené vlastnou činnosťou:</w:t>
      </w:r>
    </w:p>
    <w:p w:rsidR="00D36D54" w:rsidRPr="00D36D54" w:rsidRDefault="00D36D54" w:rsidP="00D36D54">
      <w:pPr>
        <w:numPr>
          <w:ilvl w:val="0"/>
          <w:numId w:val="13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>Zákazková výroba – v zmluvách o zákazkách sa určujú podmienky a vzťahy jednotlivých zmlúv, ktoré sa uzatvárajú vo fixných cenách alebo v skutočných nákladoch plus fixná marža.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 xml:space="preserve"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napríklad správna réžia, náklady na výskum a vývoj, ktoré sa dajú priradiť k zákazke odo dňa zabezpečenia zmluvy až po jej úplné splnenie. 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lastRenderedPageBreak/>
        <w:t xml:space="preserve">Na účely účtovania o zákazke sa zostavuje jej rozpočet. Ak sa z uskutočnenia zákazky očakáva strata, pretože rozpočtované náklady na zákazku sú vyššie ako rozpočtované výnosy zo zákazky, zohľadní sa táto strata v účtovnom období, v ktorom sa zákazka začala uskutočňovať, a to vytvorením opravnej položky (do výšky aktivovaných zásob) a rezervy (vo výške straty nad výšku aktivovaných zásob). 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>Výnosy zo zákazky sa účtujú podľa metódy percenta dokončenia zákazky bez ohľadu na to, či doteraz uskutočnené práce už boli fakturované a v akej výške. Percento dokončenia zákazky sa zisťuje ako pomer skutočne vynaložených nákladov na zákazku k celkovým rozpočtovaným nákladom na zákazku.</w:t>
      </w:r>
    </w:p>
    <w:p w:rsidR="00936967" w:rsidRPr="00D36D54" w:rsidRDefault="00936967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Pohľadávky:</w:t>
      </w:r>
    </w:p>
    <w:p w:rsidR="00D36D54" w:rsidRPr="00D36D54" w:rsidRDefault="00D36D54" w:rsidP="00D36D54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alebo bezodplatnom nadobudnutí – menovitou hodnotou,</w:t>
      </w:r>
    </w:p>
    <w:p w:rsidR="00D36D54" w:rsidRPr="00D36D54" w:rsidRDefault="00D36D54" w:rsidP="00D36D54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odplatnom nadobudnutí (postúpení) alebo nadobudnutí vkladom do základného imania – obstarávacou cenou.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Pri dlhodobých pohľadávkach a dlhodobých pôžičkách sa uvádza opravná položka v stĺpci korekcia, čím sa upravuje hodnota tejto pohľadávky a pôžičky na jej súčasnú hodnotu, napríklad metódou efektívnej úrokovej miery. 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Časové rozlíšenie na strane aktív súvahy – očakávanou menovitou hodnotou.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Záväzky:</w:t>
      </w:r>
    </w:p>
    <w:p w:rsidR="00D36D54" w:rsidRPr="00D36D54" w:rsidRDefault="00D36D54" w:rsidP="00D36D54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– menovitou hodnotou,</w:t>
      </w:r>
    </w:p>
    <w:p w:rsidR="00D36D54" w:rsidRPr="00D36D54" w:rsidRDefault="00D36D54" w:rsidP="00D36D54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prevzatí – obstarávacou cenou.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Rezervy – v očakávanej výške záväzku alebo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poistnomatematickými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metódami.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Dlhopisy, pôžičky, úvery: </w:t>
      </w:r>
    </w:p>
    <w:p w:rsidR="00D36D54" w:rsidRPr="00D36D54" w:rsidRDefault="00D36D54" w:rsidP="00D36D54">
      <w:pPr>
        <w:numPr>
          <w:ilvl w:val="0"/>
          <w:numId w:val="16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– menovitou hodnotou,</w:t>
      </w:r>
    </w:p>
    <w:p w:rsidR="00D36D54" w:rsidRPr="00D36D54" w:rsidRDefault="00D36D54" w:rsidP="00D36D54">
      <w:pPr>
        <w:numPr>
          <w:ilvl w:val="0"/>
          <w:numId w:val="16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prevzatí – obstarávacou cenou.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Úroky z dlhopisov, pôžičiek a úverov sa účtujú do obdobia, s ktorým časovo a vecne súvisia.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Časové rozlíšenie na strane pasív súvahy – očakávanou menovitou hodnotou.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Deriváty – nakúpené deriváty sa oceňujú obstarávacou cenou.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Prenajatý majetok a majetok obstaraný na základe zmluvy o kúpe prenajatej veci uzatvorenej do 31. decembra 2003 sa v súvahe nevykazuje, je vedený na podsúvahovom účte v obstarávacej cene. Akontácia pri finančnom lízingu sa časovo rozlišuje a rozpúšťa do nákladov počas doby prenájmu.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obstaraný v privatizácii – zostatkovou cenou z účtovníctva privatizovaného subjektu. Rozdiel medzi vydraženou cenou a účtovnou hodnotou majetku sa zaúčtoval na účet 097 – Opravná položka k nadobudnutému majetku, ktorá sa odpisuje do nákladov pravidelne počas 15 rokov od nadobudnutia majetku.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bookmarkStart w:id="7" w:name="_Ref150575442"/>
      <w:r w:rsidRPr="00D36D54">
        <w:rPr>
          <w:rFonts w:ascii="Verdana" w:hAnsi="Verdana"/>
          <w:sz w:val="17"/>
          <w:szCs w:val="20"/>
          <w:lang w:eastAsia="en-US"/>
        </w:rPr>
        <w:t>Emisné kvóty – pridelené emisné kvóty sa účtujú do krátkodobého finančného majetku so 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7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Daň z príjmov splatná – podľa slovenského zákona o daniach z príjmov sa splatné dane z príjmov určujú z účtovného zisku pri sadzbe </w:t>
      </w:r>
      <w:r w:rsidRPr="00F37C86">
        <w:rPr>
          <w:rFonts w:ascii="Verdana" w:hAnsi="Verdana"/>
          <w:sz w:val="17"/>
          <w:szCs w:val="20"/>
          <w:highlight w:val="red"/>
          <w:lang w:eastAsia="en-US"/>
        </w:rPr>
        <w:t xml:space="preserve">19 </w:t>
      </w:r>
      <w:r w:rsidRPr="00D36D54">
        <w:rPr>
          <w:rFonts w:ascii="Verdana" w:hAnsi="Verdana"/>
          <w:sz w:val="17"/>
          <w:szCs w:val="20"/>
          <w:lang w:eastAsia="en-US"/>
        </w:rPr>
        <w:t>% po úpravách o niektoré položky na daňové účely.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Pr="00F37C86">
        <w:rPr>
          <w:rFonts w:ascii="Verdana" w:hAnsi="Verdana"/>
          <w:sz w:val="17"/>
          <w:szCs w:val="20"/>
          <w:highlight w:val="red"/>
          <w:lang w:eastAsia="en-US"/>
        </w:rPr>
        <w:t xml:space="preserve">19 </w:t>
      </w:r>
      <w:r w:rsidRPr="00D36D54">
        <w:rPr>
          <w:rFonts w:ascii="Verdana" w:hAnsi="Verdana"/>
          <w:sz w:val="17"/>
          <w:szCs w:val="20"/>
          <w:lang w:eastAsia="en-US"/>
        </w:rPr>
        <w:t>%.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Dotácie poskytnuté na obstaranie dlhodobého majetku sa účtujú ako výnosy budúcich období a rozpúšťajú sa do výnosov v časovej a vecnej súvislosti so zaúčtovaním odpisov z dlhodobého </w:t>
      </w:r>
      <w:r w:rsidRPr="00D36D54">
        <w:rPr>
          <w:rFonts w:ascii="Verdana" w:hAnsi="Verdana"/>
          <w:sz w:val="17"/>
          <w:szCs w:val="20"/>
          <w:lang w:eastAsia="en-US"/>
        </w:rPr>
        <w:lastRenderedPageBreak/>
        <w:t>hmotného majetku, na obstaranie ktorého bola dotácia poskytnutá, od doby zaradenia tohto majetku do užívania. Uvedením do užívania sa rozumie aj vydanie povolenia na predčasné užívanie stavby alebo rozhodnutia o dočasnom užívaní stavby na skúšobnú prevádzku.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524152" w:rsidRDefault="00524152" w:rsidP="00524152">
      <w:pPr>
        <w:pStyle w:val="Nadpis2"/>
        <w:tabs>
          <w:tab w:val="num" w:pos="539"/>
        </w:tabs>
        <w:ind w:left="539" w:hanging="539"/>
        <w:jc w:val="both"/>
        <w:rPr>
          <w:rFonts w:ascii="Verdana" w:hAnsi="Verdana" w:cs="Arial"/>
          <w:iCs/>
          <w:sz w:val="17"/>
          <w:szCs w:val="28"/>
          <w:lang w:eastAsia="en-US"/>
        </w:rPr>
      </w:pPr>
      <w:bookmarkStart w:id="8" w:name="_Ref150575465"/>
      <w:r w:rsidRPr="00524152">
        <w:rPr>
          <w:rFonts w:ascii="Verdana" w:hAnsi="Verdana" w:cs="Arial"/>
          <w:bCs w:val="0"/>
          <w:iCs/>
          <w:sz w:val="17"/>
          <w:szCs w:val="28"/>
          <w:lang w:eastAsia="en-US"/>
        </w:rPr>
        <w:t>10.</w:t>
      </w:r>
      <w:r w:rsidR="00D36D54" w:rsidRPr="00524152">
        <w:rPr>
          <w:rFonts w:ascii="Verdana" w:hAnsi="Verdana" w:cs="Arial"/>
          <w:iCs/>
          <w:sz w:val="17"/>
          <w:szCs w:val="28"/>
          <w:lang w:eastAsia="en-US"/>
        </w:rPr>
        <w:t>Spôsob ocenenia jednotlivých zložiek majetku a záväzkov – nasledujúce ocenenie</w:t>
      </w:r>
      <w:bookmarkEnd w:id="8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bookmarkStart w:id="9" w:name="_Ref150575467"/>
      <w:r w:rsidRPr="00D36D54">
        <w:rPr>
          <w:rFonts w:ascii="Verdana" w:hAnsi="Verdana"/>
          <w:sz w:val="17"/>
          <w:szCs w:val="20"/>
          <w:lang w:eastAsia="en-US"/>
        </w:rPr>
        <w:t>Predpokladané riziká, straty a zníženia hodnoty, ktoré sa týkajú majetku a záväzkov, sa vyjadrujú prostredníctvom rezerv, opravných položiek a odpisov.</w:t>
      </w:r>
      <w:bookmarkEnd w:id="9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F37C86" w:rsidRDefault="00D36D54" w:rsidP="00F37C86">
      <w:pPr>
        <w:numPr>
          <w:ilvl w:val="0"/>
          <w:numId w:val="17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>Rezervy</w:t>
      </w:r>
      <w:r w:rsidRPr="00D36D54">
        <w:rPr>
          <w:rFonts w:ascii="Verdana" w:hAnsi="Verdana"/>
          <w:snapToGrid w:val="0"/>
          <w:sz w:val="17"/>
          <w:szCs w:val="20"/>
        </w:rPr>
        <w:t xml:space="preserve"> – účtujú sa v očakávanej výške záväzku. </w:t>
      </w:r>
    </w:p>
    <w:p w:rsidR="00D36D54" w:rsidRPr="00D36D54" w:rsidRDefault="00D36D54" w:rsidP="00F37C86">
      <w:pPr>
        <w:numPr>
          <w:ilvl w:val="0"/>
          <w:numId w:val="17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>Opravné položky</w:t>
      </w:r>
      <w:r w:rsidRPr="00D36D54">
        <w:rPr>
          <w:rFonts w:ascii="Verdana" w:hAnsi="Verdana"/>
          <w:snapToGrid w:val="0"/>
          <w:sz w:val="17"/>
          <w:szCs w:val="20"/>
        </w:rPr>
        <w:t xml:space="preserve"> – účtujú sa v sume opodstatneného predpokladu zníženia hodnoty majetku oproti jeho oceneniu v účtovníctve, a to: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k zastaveným investíciám na základe zhodnotenia ich účtovnej hodnoty vo vzťahu k možnej realizovateľnej cene, 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podielom na základnom imaní v obchodných spoločnostiach na základe metódy vlastného imania,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 zásobám bez obratu nad 360 dní vo výške 80 % podľa posúdenia ich využiteľnosti v spoločnosti alebo možného odpredaja,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zásobám materiálu, nedokončenej výroby a výrobkov, ktorých trhová cena klesla pod obstarávaciu cenu, resp. pod ocenenie vlastnými nákladmi podľa prepočtu podielu obstarávacej ceny alebo vlastných nákladov na možnej trhovej cene,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 nedokončenej výrobe predstavujúcej zákazkovú výrobu v súvislosti s vyjadrením strát zákazky,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pohľadávkam po lehote splatnosti nad 360 dní 100 %, nad 180 dní 70 %, z ostatných pohľadávok po lehote splatnosti 5 %.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9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 xml:space="preserve">Plán odpisov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Priemerné životnosti podľa plánu odpisov sú: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b/>
          <w:snapToGrid w:val="0"/>
          <w:sz w:val="17"/>
          <w:szCs w:val="20"/>
        </w:rPr>
      </w:pPr>
    </w:p>
    <w:tbl>
      <w:tblPr>
        <w:tblpPr w:leftFromText="141" w:rightFromText="141" w:vertAnchor="text" w:tblpX="968" w:tblpY="1"/>
        <w:tblOverlap w:val="never"/>
        <w:tblW w:w="817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3"/>
        <w:gridCol w:w="2268"/>
        <w:gridCol w:w="2693"/>
      </w:tblGrid>
      <w:tr w:rsidR="00D36D54" w:rsidRPr="00D36D54" w:rsidTr="00D256E1">
        <w:trPr>
          <w:trHeight w:val="257"/>
        </w:trPr>
        <w:tc>
          <w:tcPr>
            <w:tcW w:w="32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Ročná sadzba odpisov</w:t>
            </w:r>
          </w:p>
        </w:tc>
      </w:tr>
      <w:tr w:rsidR="00D36D54" w:rsidRPr="00D36D54" w:rsidTr="00D256E1">
        <w:trPr>
          <w:trHeight w:val="257"/>
        </w:trPr>
        <w:tc>
          <w:tcPr>
            <w:tcW w:w="32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524152" w:rsidTr="00D256E1">
        <w:trPr>
          <w:trHeight w:val="246"/>
        </w:trPr>
        <w:tc>
          <w:tcPr>
            <w:tcW w:w="321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5,0 %</w:t>
            </w:r>
          </w:p>
        </w:tc>
      </w:tr>
      <w:tr w:rsidR="00D36D54" w:rsidRPr="00524152" w:rsidTr="00D256E1">
        <w:trPr>
          <w:trHeight w:val="261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16,7 %</w:t>
            </w:r>
          </w:p>
        </w:tc>
      </w:tr>
      <w:tr w:rsidR="00D36D54" w:rsidRPr="00524152" w:rsidTr="00D256E1">
        <w:trPr>
          <w:trHeight w:val="279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25,0 %</w:t>
            </w:r>
          </w:p>
        </w:tc>
      </w:tr>
      <w:tr w:rsidR="00D36D54" w:rsidRPr="00524152" w:rsidTr="00D256E1">
        <w:trPr>
          <w:trHeight w:val="255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16,7 %</w:t>
            </w:r>
          </w:p>
        </w:tc>
      </w:tr>
      <w:tr w:rsidR="00D36D54" w:rsidRPr="00524152" w:rsidTr="00D256E1">
        <w:trPr>
          <w:trHeight w:val="259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25,0 %</w:t>
            </w:r>
          </w:p>
        </w:tc>
      </w:tr>
    </w:tbl>
    <w:p w:rsidR="00D36D54" w:rsidRPr="00524152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524152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sz w:val="17"/>
          <w:szCs w:val="20"/>
        </w:rPr>
      </w:pPr>
      <w:proofErr w:type="spellStart"/>
      <w:r w:rsidRPr="00524152">
        <w:rPr>
          <w:rFonts w:ascii="Verdana" w:hAnsi="Verdana"/>
          <w:snapToGrid w:val="0"/>
          <w:sz w:val="17"/>
          <w:szCs w:val="20"/>
        </w:rPr>
        <w:t>Spoloč</w:t>
      </w:r>
      <w:proofErr w:type="spellEnd"/>
      <w:r w:rsidRPr="00524152">
        <w:rPr>
          <w:rFonts w:ascii="Verdana" w:hAnsi="Verdana"/>
          <w:snapToGrid w:val="0"/>
          <w:sz w:val="17"/>
          <w:szCs w:val="20"/>
        </w:rPr>
        <w:t xml:space="preserve"> S</w:t>
      </w:r>
      <w:r w:rsidRPr="00D36D54">
        <w:rPr>
          <w:rFonts w:ascii="Verdana" w:hAnsi="Verdana"/>
          <w:snapToGrid w:val="0"/>
          <w:sz w:val="17"/>
          <w:szCs w:val="20"/>
        </w:rPr>
        <w:t xml:space="preserve">poločnosť uplatňuje v niektorých prípadoch </w:t>
      </w:r>
      <w:proofErr w:type="spellStart"/>
      <w:r w:rsidRPr="00D36D54">
        <w:rPr>
          <w:rFonts w:ascii="Verdana" w:hAnsi="Verdana"/>
          <w:snapToGrid w:val="0"/>
          <w:sz w:val="17"/>
          <w:szCs w:val="20"/>
        </w:rPr>
        <w:t>komponentný</w:t>
      </w:r>
      <w:proofErr w:type="spellEnd"/>
      <w:r w:rsidRPr="00D36D54">
        <w:rPr>
          <w:rFonts w:ascii="Verdana" w:hAnsi="Verdana"/>
          <w:snapToGrid w:val="0"/>
          <w:sz w:val="17"/>
          <w:szCs w:val="20"/>
        </w:rPr>
        <w:t xml:space="preserve"> spôsob odpisovania, t.j. pri tvorbe odpisového plánu sa zohľadnila rôzna doba použiteľnosti a rôzny priebeh opotrebenia jednotlivých oddeliteľných súčastí dlhodobého majetku.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color w:val="FF000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  <w:lang w:eastAsia="en-US"/>
        </w:rPr>
        <w:t>Daňové odpisy sa uplatňujú podľa sadzieb uvedených v zákone o daniach z príjmov platných pre zrýchlené</w:t>
      </w:r>
      <w:r w:rsidRPr="00D36D54">
        <w:rPr>
          <w:rFonts w:ascii="Verdana" w:hAnsi="Verdana"/>
          <w:sz w:val="17"/>
          <w:szCs w:val="20"/>
          <w:lang w:eastAsia="en-US"/>
        </w:rPr>
        <w:t xml:space="preserve"> odpisovanie.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Podiely na základnom imaní v obchodných spoločnostiach sa ponechávajú v pôvodnom ocenení. Metóda vlastného imania sa použila iba pre potrebu výpočtu opravnej položky.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ind w:left="54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cenných papieroch držaných do splatnosti sa ich ocenenie odo dňa vyrovnania nákupu do dňa splatnosti postupne zvyšuje o úrokové výnosy (amortizované náklady).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Cenné papiere určené na obchodovanie a realizovateľné cenné papiere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Deriváty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a záväzky zabezpečené derivátmi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Prepočet údajov v cudzích menách na slovenskú menu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vysporiadania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obchodu ponúka v kurzovom lístku. Ak sa kúpa alebo predaj neuskutočňuje s komerčnou bankou, použije sa referenčný výmenný určený a vyhlásený ECB alebo NBS v deň predchádzajúci dňu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vysporiadania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obchodu.</w:t>
      </w:r>
    </w:p>
    <w:p w:rsidR="00D36D54" w:rsidRPr="00D36D54" w:rsidRDefault="00D36D54" w:rsidP="00D36D54">
      <w:pPr>
        <w:ind w:left="567"/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ind w:left="567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Zmeny účtovných zásad a účtovných metód </w:t>
      </w:r>
    </w:p>
    <w:p w:rsidR="008721D3" w:rsidRDefault="008721D3" w:rsidP="008721D3">
      <w:pPr>
        <w:keepNext/>
        <w:jc w:val="both"/>
        <w:outlineLvl w:val="0"/>
        <w:rPr>
          <w:rFonts w:ascii="Verdana" w:hAnsi="Verdana"/>
          <w:sz w:val="17"/>
          <w:szCs w:val="20"/>
          <w:lang w:eastAsia="en-US"/>
        </w:rPr>
      </w:pPr>
    </w:p>
    <w:p w:rsidR="00D36D54" w:rsidRPr="008721D3" w:rsidRDefault="008721D3" w:rsidP="008721D3">
      <w:pPr>
        <w:pStyle w:val="Odsekzoznamu"/>
        <w:keepNext/>
        <w:numPr>
          <w:ilvl w:val="2"/>
          <w:numId w:val="20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8721D3">
        <w:rPr>
          <w:rFonts w:ascii="Verdana" w:hAnsi="Verdana"/>
          <w:sz w:val="17"/>
          <w:szCs w:val="20"/>
          <w:lang w:eastAsia="en-US"/>
        </w:rPr>
        <w:t>neboli</w:t>
      </w:r>
      <w:r w:rsidR="00D36D54" w:rsidRPr="008721D3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</w:r>
      <w:r w:rsidR="00D36D54" w:rsidRPr="008721D3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ÚDAJE VYKÁZANÉ NA STRANE AKTÍV SÚVAHY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7"/>
          <w:szCs w:val="20"/>
          <w:u w:val="single"/>
        </w:rPr>
      </w:pPr>
    </w:p>
    <w:p w:rsidR="00D36D54" w:rsidRPr="00D36D54" w:rsidRDefault="00D36D54" w:rsidP="00520556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Dlhodobý nehmotný a hmotný majetok (r. 003 a 011 súvahy)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bookmarkStart w:id="10" w:name="_MON_1388991626"/>
      <w:bookmarkStart w:id="11" w:name="_MON_1388991714"/>
      <w:bookmarkStart w:id="12" w:name="_MON_1388992433"/>
      <w:bookmarkStart w:id="13" w:name="_MON_1389009009"/>
      <w:bookmarkStart w:id="14" w:name="_MON_1389009428"/>
      <w:bookmarkStart w:id="15" w:name="_MON_1389009812"/>
      <w:bookmarkStart w:id="16" w:name="_MON_1389009834"/>
      <w:bookmarkStart w:id="17" w:name="_MON_1389010165"/>
      <w:bookmarkStart w:id="18" w:name="_MON_1389010389"/>
      <w:bookmarkStart w:id="19" w:name="_MON_1389077451"/>
      <w:bookmarkStart w:id="20" w:name="_MON_1389767891"/>
      <w:bookmarkStart w:id="21" w:name="_MON_1388990504"/>
      <w:bookmarkStart w:id="22" w:name="_MON_1388990529"/>
      <w:bookmarkStart w:id="23" w:name="_MON_1388990594"/>
      <w:bookmarkStart w:id="24" w:name="_MON_1388990908"/>
      <w:bookmarkStart w:id="25" w:name="_MON_1388991089"/>
      <w:bookmarkStart w:id="26" w:name="_MON_1388991299"/>
      <w:bookmarkStart w:id="27" w:name="_MON_1389767938"/>
      <w:bookmarkStart w:id="28" w:name="_MON_1389010810"/>
      <w:bookmarkStart w:id="29" w:name="_MON_1389077618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  <w:sectPr w:rsidR="00D36D54" w:rsidRPr="00D36D54" w:rsidSect="00D36D54">
          <w:headerReference w:type="default" r:id="rId11"/>
          <w:footerReference w:type="default" r:id="rId12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lastRenderedPageBreak/>
        <w:t>Pohyby na účtoch dlhodobého hmotného majetku, oprávok, opravných položiek a zostatkovej hodnoty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30" w:name="_MON_1388992557"/>
    <w:bookmarkStart w:id="31" w:name="_MON_1388992577"/>
    <w:bookmarkStart w:id="32" w:name="_MON_1388992763"/>
    <w:bookmarkStart w:id="33" w:name="_MON_1388993494"/>
    <w:bookmarkStart w:id="34" w:name="_MON_1388993518"/>
    <w:bookmarkStart w:id="35" w:name="_MON_1389011222"/>
    <w:bookmarkStart w:id="36" w:name="_MON_1389011443"/>
    <w:bookmarkStart w:id="37" w:name="_MON_1389077686"/>
    <w:bookmarkStart w:id="38" w:name="_MON_1389767637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Start w:id="39" w:name="_MON_1389767944"/>
    <w:bookmarkEnd w:id="39"/>
    <w:p w:rsidR="00D36D54" w:rsidRPr="00D36D54" w:rsidRDefault="008F19DA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14148" w:dyaOrig="7410">
          <v:shape id="_x0000_i1027" type="#_x0000_t75" style="width:707.25pt;height:370.5pt" o:ole="">
            <v:imagedata r:id="rId13" o:title=""/>
            <w10:bordertop type="single" width="4"/>
            <w10:borderleft type="single" width="4"/>
          </v:shape>
          <o:OLEObject Type="Embed" ProgID="Excel.Sheet.8" ShapeID="_x0000_i1027" DrawAspect="Content" ObjectID="_1457084430" r:id="rId14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40" w:name="_MON_1389011493"/>
    <w:bookmarkEnd w:id="40"/>
    <w:bookmarkStart w:id="41" w:name="_MON_1389767952"/>
    <w:bookmarkEnd w:id="41"/>
    <w:p w:rsidR="00D36D54" w:rsidRPr="00D36D54" w:rsidRDefault="008F19DA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14148" w:dyaOrig="7410">
          <v:shape id="_x0000_i1028" type="#_x0000_t75" style="width:697.5pt;height:365.25pt" o:ole="">
            <v:imagedata r:id="rId15" o:title=""/>
            <w10:bordertop type="single" width="4"/>
            <w10:borderleft type="single" width="4"/>
          </v:shape>
          <o:OLEObject Type="Embed" ProgID="Excel.Sheet.8" ShapeID="_x0000_i1028" DrawAspect="Content" ObjectID="_1457084431" r:id="rId16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  <w:sectPr w:rsidR="00D36D54" w:rsidRPr="00D36D54" w:rsidSect="00D36D54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Spôsob a výška poistenia dlhodobého nehmotného a hmotného majetku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921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407"/>
      </w:tblGrid>
      <w:tr w:rsidR="00D36D54" w:rsidRPr="00D36D54" w:rsidTr="00D36D54">
        <w:trPr>
          <w:cantSplit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Výška poistenia (zostatková hodnota poisteného majetku)</w:t>
            </w:r>
          </w:p>
        </w:tc>
        <w:tc>
          <w:tcPr>
            <w:tcW w:w="240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Názov a sídlo poisťovne</w:t>
            </w:r>
          </w:p>
        </w:tc>
      </w:tr>
      <w:tr w:rsidR="00D36D54" w:rsidRPr="00D36D54" w:rsidTr="00D36D54">
        <w:trPr>
          <w:cantSplit/>
          <w:trHeight w:val="283"/>
        </w:trPr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</w:p>
        </w:tc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201</w:t>
            </w:r>
            <w:r w:rsidR="00D256E1">
              <w:rPr>
                <w:rFonts w:ascii="Verdana" w:hAnsi="Verdana"/>
                <w:b/>
                <w:sz w:val="15"/>
                <w:szCs w:val="15"/>
                <w:lang w:eastAsia="en-US"/>
              </w:rPr>
              <w:t>3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201</w:t>
            </w:r>
            <w:r w:rsidR="00D256E1">
              <w:rPr>
                <w:rFonts w:ascii="Verdana" w:hAnsi="Verdana"/>
                <w:b/>
                <w:sz w:val="15"/>
                <w:szCs w:val="15"/>
                <w:lang w:eastAsia="en-US"/>
              </w:rPr>
              <w:t>2</w:t>
            </w:r>
          </w:p>
        </w:tc>
        <w:tc>
          <w:tcPr>
            <w:tcW w:w="240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cantSplit/>
          <w:trHeight w:val="245"/>
        </w:trPr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</w:t>
            </w:r>
          </w:p>
        </w:tc>
        <w:tc>
          <w:tcPr>
            <w:tcW w:w="2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e</w:t>
            </w:r>
          </w:p>
        </w:tc>
      </w:tr>
      <w:tr w:rsidR="00D36D54" w:rsidRPr="00D36D54" w:rsidTr="00D36D54">
        <w:trPr>
          <w:cantSplit/>
          <w:trHeight w:val="307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Osobné automobily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12" w:space="0" w:color="auto"/>
            </w:tcBorders>
            <w:vAlign w:val="center"/>
          </w:tcPr>
          <w:p w:rsidR="008F19DA" w:rsidRPr="00990770" w:rsidRDefault="008F19DA" w:rsidP="008F19DA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5 457</w:t>
            </w:r>
          </w:p>
        </w:tc>
        <w:tc>
          <w:tcPr>
            <w:tcW w:w="1079" w:type="dxa"/>
            <w:tcBorders>
              <w:top w:val="single" w:sz="12" w:space="0" w:color="auto"/>
            </w:tcBorders>
            <w:vAlign w:val="center"/>
          </w:tcPr>
          <w:p w:rsidR="00F30944" w:rsidRPr="00990770" w:rsidRDefault="008F19DA" w:rsidP="00F3094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10 917</w:t>
            </w:r>
          </w:p>
        </w:tc>
        <w:tc>
          <w:tcPr>
            <w:tcW w:w="24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8F19DA" w:rsidP="00F30944">
            <w:pP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proofErr w:type="spellStart"/>
            <w: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Generali</w:t>
            </w:r>
            <w:proofErr w:type="spellEnd"/>
            <w: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 xml:space="preserve"> Slovensko</w:t>
            </w:r>
          </w:p>
        </w:tc>
      </w:tr>
      <w:tr w:rsidR="00D36D54" w:rsidRPr="00D36D54" w:rsidTr="00D36D54">
        <w:trPr>
          <w:cantSplit/>
          <w:trHeight w:val="255"/>
        </w:trPr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</w:p>
        </w:tc>
        <w:tc>
          <w:tcPr>
            <w:tcW w:w="1047" w:type="dxa"/>
            <w:tcBorders>
              <w:bottom w:val="single" w:sz="12" w:space="0" w:color="auto"/>
            </w:tcBorders>
            <w:vAlign w:val="center"/>
          </w:tcPr>
          <w:p w:rsidR="00D36D54" w:rsidRPr="00990770" w:rsidRDefault="00D36D54" w:rsidP="00F3094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</w:p>
        </w:tc>
        <w:tc>
          <w:tcPr>
            <w:tcW w:w="1079" w:type="dxa"/>
            <w:tcBorders>
              <w:bottom w:val="single" w:sz="12" w:space="0" w:color="auto"/>
            </w:tcBorders>
            <w:vAlign w:val="center"/>
          </w:tcPr>
          <w:p w:rsidR="00D36D54" w:rsidRPr="00990770" w:rsidRDefault="00D36D54" w:rsidP="00F3094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</w:p>
        </w:tc>
        <w:tc>
          <w:tcPr>
            <w:tcW w:w="24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Záložné právo a obmedzenie disponovania s dlhodobým nehmotným a hmotným majetkom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Default="00705E0D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>Majetok firmy nie je nijako založený.</w:t>
      </w:r>
    </w:p>
    <w:p w:rsidR="008E6C3E" w:rsidRDefault="008E6C3E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8E6C3E" w:rsidRDefault="00B14F57" w:rsidP="00B14F57">
      <w:pPr>
        <w:tabs>
          <w:tab w:val="left" w:pos="3667"/>
        </w:tabs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ab/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Zásoby (r. 031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8E6C3E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8E6C3E">
        <w:rPr>
          <w:rFonts w:ascii="Verdana" w:hAnsi="Verdana"/>
          <w:snapToGrid w:val="0"/>
          <w:sz w:val="17"/>
          <w:szCs w:val="20"/>
        </w:rPr>
        <w:t>S</w:t>
      </w:r>
      <w:r>
        <w:rPr>
          <w:rFonts w:ascii="Verdana" w:hAnsi="Verdana"/>
          <w:snapToGrid w:val="0"/>
          <w:sz w:val="17"/>
          <w:szCs w:val="20"/>
        </w:rPr>
        <w:t xml:space="preserve">poločnosť </w:t>
      </w:r>
      <w:r w:rsidR="00705E0D">
        <w:rPr>
          <w:rFonts w:ascii="Verdana" w:hAnsi="Verdana"/>
          <w:snapToGrid w:val="0"/>
          <w:sz w:val="17"/>
          <w:szCs w:val="20"/>
        </w:rPr>
        <w:t>nemá zásoby</w:t>
      </w:r>
      <w:r>
        <w:rPr>
          <w:rFonts w:ascii="Verdana" w:hAnsi="Verdana"/>
          <w:snapToGrid w:val="0"/>
          <w:sz w:val="17"/>
          <w:szCs w:val="20"/>
        </w:rPr>
        <w:t>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Pohľadávky (r. 038 a 046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Členenie pohľadávok celkom, vrátane skupiny: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42" w:name="_MON_1389000608"/>
    <w:bookmarkStart w:id="43" w:name="_MON_1389768268"/>
    <w:bookmarkStart w:id="44" w:name="_MON_1389000367"/>
    <w:bookmarkEnd w:id="42"/>
    <w:bookmarkEnd w:id="43"/>
    <w:bookmarkEnd w:id="44"/>
    <w:bookmarkStart w:id="45" w:name="_MON_1389000388"/>
    <w:bookmarkEnd w:id="45"/>
    <w:p w:rsidR="00D36D54" w:rsidRPr="00D36D54" w:rsidRDefault="00345798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270" w:dyaOrig="7266">
          <v:shape id="_x0000_i1033" type="#_x0000_t75" style="width:453pt;height:363pt" o:ole="">
            <v:imagedata r:id="rId17" o:title=""/>
            <w10:bordertop type="single" width="4"/>
            <w10:borderleft type="single" width="4"/>
          </v:shape>
          <o:OLEObject Type="Embed" ProgID="Excel.Sheet.8" ShapeID="_x0000_i1033" DrawAspect="Content" ObjectID="_1457084432" r:id="rId18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Bežná lehota splatnosti pohľadávok je </w:t>
      </w:r>
      <w:r w:rsidR="008E6C3E">
        <w:rPr>
          <w:rFonts w:ascii="Verdana" w:hAnsi="Verdana"/>
          <w:snapToGrid w:val="0"/>
          <w:sz w:val="17"/>
          <w:szCs w:val="20"/>
        </w:rPr>
        <w:t>60</w:t>
      </w:r>
      <w:r w:rsidRPr="00D36D54">
        <w:rPr>
          <w:rFonts w:ascii="Verdana" w:hAnsi="Verdana"/>
          <w:snapToGrid w:val="0"/>
          <w:sz w:val="17"/>
          <w:szCs w:val="20"/>
        </w:rPr>
        <w:t xml:space="preserve"> dní.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bookmarkStart w:id="46" w:name="_MON_1389001153"/>
    <w:bookmarkStart w:id="47" w:name="_MON_1389768287"/>
    <w:bookmarkStart w:id="48" w:name="_MON_1389000897"/>
    <w:bookmarkStart w:id="49" w:name="_MON_1389001018"/>
    <w:bookmarkStart w:id="50" w:name="_MON_1389001043"/>
    <w:bookmarkEnd w:id="46"/>
    <w:bookmarkEnd w:id="47"/>
    <w:bookmarkEnd w:id="48"/>
    <w:bookmarkEnd w:id="49"/>
    <w:bookmarkEnd w:id="50"/>
    <w:bookmarkStart w:id="51" w:name="_MON_1389001129"/>
    <w:bookmarkEnd w:id="51"/>
    <w:p w:rsidR="00D36D54" w:rsidRPr="00D36D54" w:rsidRDefault="009053E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19" w:dyaOrig="3084">
          <v:shape id="_x0000_i1029" type="#_x0000_t75" style="width:453pt;height:154.5pt" o:ole="">
            <v:imagedata r:id="rId19" o:title=""/>
            <w10:bordertop type="single" width="4"/>
            <w10:borderleft type="single" width="4"/>
          </v:shape>
          <o:OLEObject Type="Embed" ProgID="Excel.Sheet.8" ShapeID="_x0000_i1029" DrawAspect="Content" ObjectID="_1457084433" r:id="rId20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Finančné účty (r. 055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Spoločnosť má finančný majetok v štruktúre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52" w:name="_MON_1389002272"/>
    <w:bookmarkStart w:id="53" w:name="_MON_1389768316"/>
    <w:bookmarkStart w:id="54" w:name="_MON_1389002136"/>
    <w:bookmarkEnd w:id="52"/>
    <w:bookmarkEnd w:id="53"/>
    <w:bookmarkEnd w:id="54"/>
    <w:bookmarkStart w:id="55" w:name="_MON_1389002251"/>
    <w:bookmarkEnd w:id="55"/>
    <w:p w:rsidR="00D36D54" w:rsidRPr="00D36D54" w:rsidRDefault="009053E4" w:rsidP="0016690A">
      <w:pPr>
        <w:jc w:val="both"/>
        <w:rPr>
          <w:rFonts w:ascii="Verdana" w:hAnsi="Verdana"/>
          <w:snapToGrid w:val="0"/>
          <w:sz w:val="18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158" w:dyaOrig="2125">
          <v:shape id="_x0000_i1030" type="#_x0000_t75" style="width:453pt;height:106.5pt" o:ole="">
            <v:imagedata r:id="rId21" o:title=""/>
            <w10:bordertop type="single" width="4"/>
            <w10:borderleft type="single" width="4"/>
          </v:shape>
          <o:OLEObject Type="Embed" ProgID="Excel.Sheet.8" ShapeID="_x0000_i1030" DrawAspect="Content" ObjectID="_1457084434" r:id="rId22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Časové rozlíšenie (r. 061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tbl>
      <w:tblPr>
        <w:tblW w:w="492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9"/>
        <w:gridCol w:w="2533"/>
        <w:gridCol w:w="2398"/>
      </w:tblGrid>
      <w:tr w:rsidR="00D36D54" w:rsidRPr="00D36D54" w:rsidTr="00D36D54">
        <w:trPr>
          <w:trHeight w:val="659"/>
          <w:jc w:val="center"/>
        </w:trPr>
        <w:tc>
          <w:tcPr>
            <w:tcW w:w="41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Opis položky časového rozlíšenia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243"/>
          <w:jc w:val="center"/>
        </w:trPr>
        <w:tc>
          <w:tcPr>
            <w:tcW w:w="41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AE5DA8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 xml:space="preserve">Náklady budúcich období dlhodobé,  z toho: 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5DA8" w:rsidRPr="00AE5DA8" w:rsidRDefault="00AE5DA8" w:rsidP="00AE5DA8">
            <w:pPr>
              <w:spacing w:line="360" w:lineRule="auto"/>
              <w:jc w:val="right"/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5DA8" w:rsidRPr="00AE5DA8" w:rsidRDefault="00AE5DA8" w:rsidP="00AE5DA8">
            <w:pPr>
              <w:spacing w:line="360" w:lineRule="auto"/>
              <w:jc w:val="right"/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58EF" w:rsidRPr="00D36D54" w:rsidRDefault="00454951" w:rsidP="00D450AC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Nákup leteniek na rok 2014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F58EF" w:rsidRPr="00D36D54" w:rsidRDefault="00BF58EF" w:rsidP="00D450AC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F58EF" w:rsidRPr="00D36D54" w:rsidRDefault="00BF58EF" w:rsidP="00D450AC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951" w:rsidRPr="00D36D54" w:rsidRDefault="00454951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Poistné</w:t>
            </w:r>
          </w:p>
        </w:tc>
        <w:tc>
          <w:tcPr>
            <w:tcW w:w="2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454951" w:rsidRPr="00AE5DA8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951" w:rsidRPr="00D36D54" w:rsidRDefault="00454951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Náklady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4951" w:rsidRPr="00AE5DA8" w:rsidRDefault="00454951" w:rsidP="00DB45F4">
            <w:pPr>
              <w:spacing w:line="360" w:lineRule="auto"/>
              <w:jc w:val="right"/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2 015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51" w:rsidRPr="00AE5DA8" w:rsidRDefault="00454951" w:rsidP="00DB45F4">
            <w:pPr>
              <w:spacing w:line="360" w:lineRule="auto"/>
              <w:jc w:val="right"/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672</w:t>
            </w:r>
          </w:p>
        </w:tc>
      </w:tr>
      <w:tr w:rsidR="00454951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4951" w:rsidRPr="00D36D54" w:rsidRDefault="00454951" w:rsidP="00D450AC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Ostatné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4951" w:rsidRPr="00D36D54" w:rsidRDefault="00454951" w:rsidP="00DB45F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1 494</w:t>
            </w: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454951" w:rsidRPr="00D36D54" w:rsidRDefault="00454951" w:rsidP="00DB45F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672</w:t>
            </w:r>
          </w:p>
        </w:tc>
      </w:tr>
      <w:tr w:rsidR="00454951" w:rsidRPr="00D36D54" w:rsidTr="00D36D54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4951" w:rsidRPr="00D36D54" w:rsidRDefault="00454951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4951" w:rsidRPr="00D36D54" w:rsidRDefault="00454951" w:rsidP="00DB45F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521</w:t>
            </w: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454951" w:rsidRPr="00D36D54" w:rsidRDefault="00454951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Príjmy budúcich období dlhodobé,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Príjmy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F58EF" w:rsidRPr="00BF58EF" w:rsidRDefault="00454951" w:rsidP="00D36D54">
            <w:pPr>
              <w:spacing w:line="360" w:lineRule="auto"/>
              <w:jc w:val="right"/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8 400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F58EF" w:rsidRPr="00BF58EF" w:rsidRDefault="00454951" w:rsidP="00D36D54">
            <w:pPr>
              <w:spacing w:line="360" w:lineRule="auto"/>
              <w:jc w:val="right"/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743</w:t>
            </w: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</w:tbl>
    <w:p w:rsid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FE22AE" w:rsidRPr="00D36D54" w:rsidRDefault="00FE22AE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ÚDAJE VYKÁZANÉ NA STRANE PASÍV SÚVAHY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Vlastné imanie (r. 067 súvahy)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lastRenderedPageBreak/>
        <w:t>Informácie o vlastnom imaní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Základné imanie bolo celé upísané a splatené.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0C3C1A">
        <w:rPr>
          <w:rFonts w:ascii="Verdana" w:hAnsi="Verdana" w:cs="Arial"/>
          <w:bCs/>
          <w:sz w:val="17"/>
          <w:szCs w:val="26"/>
          <w:u w:val="single"/>
          <w:lang w:eastAsia="en-US"/>
        </w:rPr>
        <w:t>Rozdelenie účtovného zisku alebo vyrovnanie straty za rok 201</w:t>
      </w:r>
      <w:r w:rsidR="0016690A" w:rsidRPr="000C3C1A">
        <w:rPr>
          <w:rFonts w:ascii="Verdana" w:hAnsi="Verdana" w:cs="Arial"/>
          <w:bCs/>
          <w:sz w:val="17"/>
          <w:szCs w:val="26"/>
          <w:u w:val="single"/>
          <w:lang w:eastAsia="en-US"/>
        </w:rPr>
        <w:t>2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56" w:name="_MON_1389004781"/>
    <w:bookmarkStart w:id="57" w:name="_MON_1389768393"/>
    <w:bookmarkEnd w:id="56"/>
    <w:bookmarkEnd w:id="57"/>
    <w:bookmarkStart w:id="58" w:name="_MON_1389004638"/>
    <w:bookmarkEnd w:id="58"/>
    <w:p w:rsidR="00D36D54" w:rsidRPr="00D36D54" w:rsidRDefault="00BF58EF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02" w:dyaOrig="3552">
          <v:shape id="_x0000_i1025" type="#_x0000_t75" style="width:453pt;height:177.75pt" o:ole="" o:bordertopcolor="this" o:borderleftcolor="this">
            <v:imagedata r:id="rId23" o:title=""/>
            <w10:bordertop type="single" width="4"/>
            <w10:borderleft type="single" width="4"/>
          </v:shape>
          <o:OLEObject Type="Embed" ProgID="Excel.Sheet.8" ShapeID="_x0000_i1025" DrawAspect="Content" ObjectID="_1457084435" r:id="rId24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59" w:name="_MON_1389005038"/>
    <w:bookmarkStart w:id="60" w:name="_MON_1389768405"/>
    <w:bookmarkStart w:id="61" w:name="_MON_1389004838"/>
    <w:bookmarkEnd w:id="59"/>
    <w:bookmarkEnd w:id="60"/>
    <w:bookmarkEnd w:id="61"/>
    <w:bookmarkStart w:id="62" w:name="_MON_1389004849"/>
    <w:bookmarkEnd w:id="62"/>
    <w:p w:rsidR="00D36D54" w:rsidRPr="00D36D54" w:rsidRDefault="00067156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773" w:dyaOrig="3043">
          <v:shape id="_x0000_i1031" type="#_x0000_t75" style="width:452.25pt;height:152.25pt" o:ole="">
            <v:imagedata r:id="rId25" o:title=""/>
            <w10:bordertop type="single" width="4"/>
            <w10:borderleft type="single" width="4"/>
          </v:shape>
          <o:OLEObject Type="Embed" ProgID="Excel.Sheet.8" ShapeID="_x0000_i1031" DrawAspect="Content" ObjectID="_1457084436" r:id="rId26"/>
        </w:object>
      </w:r>
    </w:p>
    <w:p w:rsidR="0016690A" w:rsidRDefault="0016690A">
      <w:pPr>
        <w:rPr>
          <w:rFonts w:ascii="Verdana" w:hAnsi="Verdana" w:cs="Arial"/>
          <w:b/>
          <w:bCs/>
          <w:iCs/>
          <w:sz w:val="17"/>
          <w:szCs w:val="28"/>
          <w:lang w:eastAsia="en-US"/>
        </w:rPr>
        <w:sectPr w:rsidR="0016690A" w:rsidSect="00D30075">
          <w:footerReference w:type="default" r:id="rId27"/>
          <w:headerReference w:type="first" r:id="rId28"/>
          <w:pgSz w:w="11907" w:h="16840" w:code="9"/>
          <w:pgMar w:top="1418" w:right="1418" w:bottom="1418" w:left="1418" w:header="567" w:footer="567" w:gutter="0"/>
          <w:cols w:space="708"/>
          <w:docGrid w:linePitch="326"/>
        </w:sect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lastRenderedPageBreak/>
        <w:t>Rezervy (r. 089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BD4645" w:rsidRDefault="00BD4645" w:rsidP="00BD4645">
      <w:pPr>
        <w:pStyle w:val="Odsekzoznamu"/>
        <w:keepNext/>
        <w:numPr>
          <w:ilvl w:val="2"/>
          <w:numId w:val="20"/>
        </w:numPr>
        <w:jc w:val="both"/>
        <w:outlineLvl w:val="1"/>
        <w:rPr>
          <w:rFonts w:ascii="Verdana" w:hAnsi="Verdana"/>
          <w:snapToGrid w:val="0"/>
          <w:sz w:val="17"/>
          <w:szCs w:val="20"/>
        </w:rPr>
      </w:pPr>
      <w:bookmarkStart w:id="63" w:name="_MON_1389005097"/>
      <w:bookmarkEnd w:id="63"/>
      <w:r w:rsidRPr="00BD4645">
        <w:rPr>
          <w:rFonts w:ascii="Verdana" w:hAnsi="Verdana"/>
          <w:snapToGrid w:val="0"/>
          <w:sz w:val="17"/>
          <w:szCs w:val="20"/>
        </w:rPr>
        <w:t>Neboli</w:t>
      </w:r>
      <w:bookmarkStart w:id="64" w:name="_MON_1389768493"/>
      <w:bookmarkStart w:id="65" w:name="_MON_1389768499"/>
      <w:bookmarkStart w:id="66" w:name="_MON_1389016115"/>
      <w:bookmarkEnd w:id="64"/>
      <w:bookmarkEnd w:id="65"/>
      <w:bookmarkEnd w:id="66"/>
    </w:p>
    <w:p w:rsidR="00BD4645" w:rsidRDefault="00BD4645" w:rsidP="00D36D54">
      <w:pPr>
        <w:pStyle w:val="Odsekzoznamu"/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/>
          <w:snapToGrid w:val="0"/>
          <w:sz w:val="17"/>
          <w:szCs w:val="20"/>
        </w:rPr>
      </w:pPr>
    </w:p>
    <w:p w:rsidR="00D36D54" w:rsidRPr="00BD4645" w:rsidRDefault="00D36D54" w:rsidP="00D36D54">
      <w:pPr>
        <w:pStyle w:val="Odsekzoznamu"/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BD4645">
        <w:rPr>
          <w:rFonts w:ascii="Verdana" w:hAnsi="Verdana" w:cs="Arial"/>
          <w:b/>
          <w:bCs/>
          <w:iCs/>
          <w:sz w:val="17"/>
          <w:szCs w:val="28"/>
          <w:lang w:eastAsia="en-US"/>
        </w:rPr>
        <w:t>Záväzky (r. 094 a 106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Členenie záväzkov celkom, vrátane skupiny: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bookmarkStart w:id="67" w:name="_MON_1389006057"/>
    <w:bookmarkStart w:id="68" w:name="_MON_1389006123"/>
    <w:bookmarkStart w:id="69" w:name="_MON_1389016163"/>
    <w:bookmarkStart w:id="70" w:name="_MON_1389174470"/>
    <w:bookmarkStart w:id="71" w:name="_MON_1389768457"/>
    <w:bookmarkStart w:id="72" w:name="_MON_1389768487"/>
    <w:bookmarkStart w:id="73" w:name="_MON_1389005635"/>
    <w:bookmarkEnd w:id="67"/>
    <w:bookmarkEnd w:id="68"/>
    <w:bookmarkEnd w:id="69"/>
    <w:bookmarkEnd w:id="70"/>
    <w:bookmarkEnd w:id="71"/>
    <w:bookmarkEnd w:id="72"/>
    <w:bookmarkEnd w:id="73"/>
    <w:bookmarkStart w:id="74" w:name="_MON_1389005908"/>
    <w:bookmarkEnd w:id="74"/>
    <w:p w:rsidR="00D36D54" w:rsidRPr="00D36D54" w:rsidRDefault="00345798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256" w:dyaOrig="9268">
          <v:shape id="_x0000_i1032" type="#_x0000_t75" style="width:451.5pt;height:463.5pt" o:ole="">
            <v:imagedata r:id="rId29" o:title=""/>
            <w10:bordertop type="single" width="4"/>
            <w10:borderleft type="single" width="4"/>
          </v:shape>
          <o:OLEObject Type="Embed" ProgID="Excel.Sheet.8" ShapeID="_x0000_i1032" DrawAspect="Content" ObjectID="_1457084437" r:id="rId30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Bežná lehota splatnosti záväzkov je </w:t>
      </w:r>
      <w:r w:rsidR="0017369E">
        <w:rPr>
          <w:rFonts w:ascii="Verdana" w:hAnsi="Verdana"/>
          <w:snapToGrid w:val="0"/>
          <w:sz w:val="17"/>
          <w:szCs w:val="20"/>
        </w:rPr>
        <w:t>14</w:t>
      </w:r>
      <w:r w:rsidRPr="00D36D54">
        <w:rPr>
          <w:rFonts w:ascii="Verdana" w:hAnsi="Verdana"/>
          <w:snapToGrid w:val="0"/>
          <w:sz w:val="17"/>
          <w:szCs w:val="20"/>
        </w:rPr>
        <w:t xml:space="preserve"> dní.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br w:type="page"/>
      </w:r>
      <w:bookmarkStart w:id="75" w:name="_MON_1389016315"/>
      <w:bookmarkStart w:id="76" w:name="_MON_1389768474"/>
      <w:bookmarkStart w:id="77" w:name="_MON_1389006230"/>
      <w:bookmarkStart w:id="78" w:name="_MON_1389006285"/>
      <w:bookmarkStart w:id="79" w:name="_MON_1389006413"/>
      <w:bookmarkEnd w:id="75"/>
      <w:bookmarkEnd w:id="76"/>
      <w:bookmarkEnd w:id="77"/>
      <w:bookmarkEnd w:id="78"/>
      <w:bookmarkEnd w:id="79"/>
      <w:bookmarkStart w:id="80" w:name="_MON_1389016276"/>
      <w:bookmarkEnd w:id="80"/>
      <w:r w:rsidR="00345798" w:rsidRPr="00D36D54">
        <w:rPr>
          <w:rFonts w:ascii="Verdana" w:hAnsi="Verdana"/>
          <w:snapToGrid w:val="0"/>
          <w:sz w:val="17"/>
          <w:szCs w:val="20"/>
        </w:rPr>
        <w:object w:dxaOrig="9412" w:dyaOrig="2954">
          <v:shape id="_x0000_i1034" type="#_x0000_t75" style="width:451.5pt;height:147.75pt" o:ole="">
            <v:imagedata r:id="rId31" o:title=""/>
            <w10:bordertop type="single" width="4"/>
            <w10:borderleft type="single" width="4"/>
          </v:shape>
          <o:OLEObject Type="Embed" ProgID="Excel.Sheet.8" ShapeID="_x0000_i1034" DrawAspect="Content" ObjectID="_1457084438" r:id="rId32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Záväzky zo sociálneho fondu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81" w:name="_MON_1389006893"/>
    <w:bookmarkStart w:id="82" w:name="_MON_1389006904"/>
    <w:bookmarkStart w:id="83" w:name="_MON_1389016405"/>
    <w:bookmarkStart w:id="84" w:name="_MON_1389016462"/>
    <w:bookmarkStart w:id="85" w:name="_MON_1389016498"/>
    <w:bookmarkStart w:id="86" w:name="_MON_1389768509"/>
    <w:bookmarkStart w:id="87" w:name="_MON_1389006672"/>
    <w:bookmarkEnd w:id="81"/>
    <w:bookmarkEnd w:id="82"/>
    <w:bookmarkEnd w:id="83"/>
    <w:bookmarkEnd w:id="84"/>
    <w:bookmarkEnd w:id="85"/>
    <w:bookmarkEnd w:id="86"/>
    <w:bookmarkEnd w:id="87"/>
    <w:bookmarkStart w:id="88" w:name="_MON_1389006838"/>
    <w:bookmarkEnd w:id="88"/>
    <w:p w:rsidR="00D36D54" w:rsidRPr="00D36D54" w:rsidRDefault="00345798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9788" w:dyaOrig="3141">
          <v:shape id="_x0000_i1035" type="#_x0000_t75" style="width:451.5pt;height:156.75pt" o:ole="">
            <v:imagedata r:id="rId33" o:title=""/>
            <w10:bordertop type="single" width="4"/>
            <w10:borderleft type="single" width="4"/>
          </v:shape>
          <o:OLEObject Type="Embed" ProgID="Excel.Sheet.8" ShapeID="_x0000_i1035" DrawAspect="Content" ObjectID="_1457084439" r:id="rId34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Časové rozlíšenie (r. 121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val="en-GB"/>
        </w:rPr>
      </w:pPr>
    </w:p>
    <w:tbl>
      <w:tblPr>
        <w:tblW w:w="4851" w:type="pct"/>
        <w:tblInd w:w="108" w:type="dxa"/>
        <w:tblLook w:val="04A0" w:firstRow="1" w:lastRow="0" w:firstColumn="1" w:lastColumn="0" w:noHBand="0" w:noVBand="1"/>
      </w:tblPr>
      <w:tblGrid>
        <w:gridCol w:w="4217"/>
        <w:gridCol w:w="2528"/>
        <w:gridCol w:w="2265"/>
      </w:tblGrid>
      <w:tr w:rsidR="00D36D54" w:rsidRPr="00D36D54" w:rsidTr="00D36D54">
        <w:trPr>
          <w:trHeight w:val="772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Výdavky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Výdavky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Výnosy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Výnosy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9008C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724BB3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Výnosy</w:t>
      </w:r>
    </w:p>
    <w:p w:rsidR="00D36D54" w:rsidRPr="00D36D54" w:rsidRDefault="00D36D54" w:rsidP="00D36D54">
      <w:pPr>
        <w:jc w:val="both"/>
        <w:rPr>
          <w:rFonts w:ascii="Verdana" w:hAnsi="Verdana"/>
          <w:sz w:val="14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Výnosy z hospodárskej činnosti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4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Tržby z predaja tovaru, vlastných výrobkov a služieb (r. 01 a 05 výkazu ziskov a strát)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bookmarkStart w:id="89" w:name="_MON_1389007952"/>
    <w:bookmarkStart w:id="90" w:name="_MON_1389008160"/>
    <w:bookmarkStart w:id="91" w:name="_MON_1389008176"/>
    <w:bookmarkStart w:id="92" w:name="_MON_1389768574"/>
    <w:bookmarkEnd w:id="89"/>
    <w:bookmarkEnd w:id="90"/>
    <w:bookmarkEnd w:id="91"/>
    <w:bookmarkEnd w:id="92"/>
    <w:bookmarkStart w:id="93" w:name="_MON_1389768599"/>
    <w:bookmarkEnd w:id="93"/>
    <w:p w:rsidR="00D36D54" w:rsidRPr="00D36D54" w:rsidRDefault="00B95904" w:rsidP="00D36D54">
      <w:pPr>
        <w:jc w:val="both"/>
        <w:rPr>
          <w:rFonts w:ascii="Verdana" w:hAnsi="Verdana"/>
          <w:snapToGrid w:val="0"/>
          <w:sz w:val="17"/>
          <w:szCs w:val="17"/>
        </w:rPr>
      </w:pPr>
      <w:r w:rsidRPr="00D36D54">
        <w:rPr>
          <w:rFonts w:ascii="Verdana" w:hAnsi="Verdana"/>
          <w:snapToGrid w:val="0"/>
          <w:sz w:val="17"/>
          <w:szCs w:val="17"/>
        </w:rPr>
        <w:object w:dxaOrig="9553" w:dyaOrig="3028">
          <v:shape id="_x0000_i1036" type="#_x0000_t75" style="width:453pt;height:151.5pt" o:ole="">
            <v:imagedata r:id="rId35" o:title=""/>
            <w10:bordertop type="single" width="4"/>
            <w10:borderleft type="single" width="4"/>
          </v:shape>
          <o:OLEObject Type="Embed" ProgID="Excel.Sheet.8" ShapeID="_x0000_i1036" DrawAspect="Content" ObjectID="_1457084440" r:id="rId36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p w:rsidR="00D36D54" w:rsidRPr="00990770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990770">
        <w:rPr>
          <w:rFonts w:ascii="Verdana" w:hAnsi="Verdana" w:cs="Arial"/>
          <w:b/>
          <w:bCs/>
          <w:iCs/>
          <w:sz w:val="17"/>
          <w:szCs w:val="28"/>
          <w:lang w:eastAsia="en-US"/>
        </w:rPr>
        <w:t>Výnosy pri aktivácií nákladov, ostatné výnosy z hospodárskej činnosti, výnosy z finančnej a mimoriadnej činnosti</w:t>
      </w:r>
    </w:p>
    <w:p w:rsidR="00D36D54" w:rsidRPr="00990770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tbl>
      <w:tblPr>
        <w:tblW w:w="4897" w:type="pct"/>
        <w:tblInd w:w="108" w:type="dxa"/>
        <w:tblLook w:val="04A0" w:firstRow="1" w:lastRow="0" w:firstColumn="1" w:lastColumn="0" w:noHBand="0" w:noVBand="1"/>
      </w:tblPr>
      <w:tblGrid>
        <w:gridCol w:w="5963"/>
        <w:gridCol w:w="1541"/>
        <w:gridCol w:w="1592"/>
      </w:tblGrid>
      <w:tr w:rsidR="00D36D54" w:rsidRPr="00D36D54" w:rsidTr="00D36D54">
        <w:trPr>
          <w:trHeight w:val="884"/>
        </w:trPr>
        <w:tc>
          <w:tcPr>
            <w:tcW w:w="32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990770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Významné položky pri aktivácii nákladov, z toho: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Ostatné významné položky výnosov z hospodárskej činnosti, z toho: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F2F7A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107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F2F7A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Odpis záväzku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F2F7A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107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Finančné výnosy, z toho: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766C6B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Mimoriadne výnosy, z toho: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FE22AE" w:rsidRDefault="00FE22A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FE22AE" w:rsidRPr="00D36D54" w:rsidRDefault="00FE22A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66C6B" w:rsidRPr="00D36D54" w:rsidRDefault="00766C6B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napToGrid w:val="0"/>
          <w:sz w:val="17"/>
          <w:szCs w:val="28"/>
        </w:rPr>
      </w:pPr>
      <w:r w:rsidRPr="00D36D54">
        <w:rPr>
          <w:rFonts w:ascii="Verdana" w:hAnsi="Verdana" w:cs="Arial"/>
          <w:b/>
          <w:bCs/>
          <w:iCs/>
          <w:snapToGrid w:val="0"/>
          <w:sz w:val="17"/>
          <w:szCs w:val="28"/>
        </w:rPr>
        <w:lastRenderedPageBreak/>
        <w:t>Čistý obrat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bookmarkStart w:id="94" w:name="_MON_1389768639"/>
    <w:bookmarkStart w:id="95" w:name="_MON_1389768644"/>
    <w:bookmarkStart w:id="96" w:name="_MON_1389008348"/>
    <w:bookmarkEnd w:id="94"/>
    <w:bookmarkEnd w:id="95"/>
    <w:bookmarkEnd w:id="96"/>
    <w:bookmarkStart w:id="97" w:name="_MON_1389768630"/>
    <w:bookmarkEnd w:id="97"/>
    <w:p w:rsidR="00D36D54" w:rsidRPr="00D36D54" w:rsidRDefault="00F12575" w:rsidP="00D36D54">
      <w:pPr>
        <w:jc w:val="both"/>
        <w:rPr>
          <w:rFonts w:ascii="Verdana" w:hAnsi="Verdana"/>
          <w:sz w:val="17"/>
          <w:szCs w:val="20"/>
        </w:rPr>
      </w:pPr>
      <w:r w:rsidRPr="00D36D54">
        <w:rPr>
          <w:rFonts w:ascii="Verdana" w:hAnsi="Verdana"/>
          <w:sz w:val="17"/>
          <w:szCs w:val="20"/>
        </w:rPr>
        <w:object w:dxaOrig="9177" w:dyaOrig="2796">
          <v:shape id="_x0000_i1037" type="#_x0000_t75" style="width:453pt;height:139.5pt" o:ole="">
            <v:imagedata r:id="rId37" o:title=""/>
            <w10:bordertop type="single" width="4"/>
            <w10:borderleft type="single" width="4"/>
          </v:shape>
          <o:OLEObject Type="Embed" ProgID="Excel.Sheet.8" ShapeID="_x0000_i1037" DrawAspect="Content" ObjectID="_1457084441" r:id="rId38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</w: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NÁKLADY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5704"/>
        <w:gridCol w:w="1777"/>
        <w:gridCol w:w="1615"/>
      </w:tblGrid>
      <w:tr w:rsidR="00D36D54" w:rsidRPr="00D36D54" w:rsidTr="00D36D54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897" w:rsidRPr="00D36D54" w:rsidRDefault="00541897" w:rsidP="00541897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Náklady voči audítorovi, audítorskej spoločnosti,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náklady za overenie individuálnej účtovnej závierky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iné </w:t>
            </w:r>
            <w:proofErr w:type="spellStart"/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uisťovacie</w:t>
            </w:r>
            <w:proofErr w:type="spellEnd"/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 audítorské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súvisiace 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daňové poradenstvo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ostatné neaudítorské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Ostatné významné položky nákladov za poskytnuté služby,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218" w:rsidRPr="00D36D54" w:rsidRDefault="00CB2808" w:rsidP="005B0218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17 815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B2808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17 697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Opravy a udržiavanie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B2808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12 099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Cestovné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B2808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2 037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Náklady na reprezentáciu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B2808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1 069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Provízie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Prenájom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Skladné a manipulácia s tovarom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Internetové pripojenie, server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C1502E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Právne a účtovné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C1502E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Náklady na telefón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Ostatné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B2808" w:rsidP="00C1502E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2 610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Ostatné významné položky nákladov z hospodárskej činnosti</w:t>
            </w: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D30F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717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043B3D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757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0B5001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Zostatková cena predaného dlhodobého majetku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0B5001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Penále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D54" w:rsidRPr="00D36D54" w:rsidRDefault="000B5001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Ostatné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D30F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591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D30F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1 095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Kurzové straty,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29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kurzové straty ku dňu, ku ktorému sa zostavuje účtovná závierka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Ostatné významné položky finančných nákladov,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Nákladové úroky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D30F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591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D30F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1 095</w:t>
            </w:r>
          </w:p>
        </w:tc>
      </w:tr>
      <w:tr w:rsidR="00D36D54" w:rsidRPr="00D36D54" w:rsidTr="00D36D54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Bankové poplatky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Mimoriadne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DAŇ Z PRÍJMOV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Sadzba dane z príjmov pre rok 201</w:t>
      </w:r>
      <w:r w:rsidR="00AB1BCE">
        <w:rPr>
          <w:rFonts w:ascii="Verdana" w:hAnsi="Verdana"/>
          <w:snapToGrid w:val="0"/>
          <w:sz w:val="17"/>
          <w:szCs w:val="20"/>
        </w:rPr>
        <w:t>3</w:t>
      </w:r>
      <w:r w:rsidRPr="00D36D54">
        <w:rPr>
          <w:rFonts w:ascii="Verdana" w:hAnsi="Verdana"/>
          <w:snapToGrid w:val="0"/>
          <w:sz w:val="17"/>
          <w:szCs w:val="20"/>
        </w:rPr>
        <w:t xml:space="preserve"> je </w:t>
      </w:r>
      <w:r w:rsidR="00AB1BCE">
        <w:rPr>
          <w:rFonts w:ascii="Verdana" w:hAnsi="Verdana"/>
          <w:snapToGrid w:val="0"/>
          <w:sz w:val="17"/>
          <w:szCs w:val="20"/>
        </w:rPr>
        <w:t>23</w:t>
      </w:r>
      <w:r w:rsidRPr="00D36D54">
        <w:rPr>
          <w:rFonts w:ascii="Verdana" w:hAnsi="Verdana"/>
          <w:snapToGrid w:val="0"/>
          <w:sz w:val="17"/>
          <w:szCs w:val="20"/>
        </w:rPr>
        <w:t xml:space="preserve"> %. Spoločnosť nemala žiadne úľavy z daní. Štruktúra výpočtu splatnej dane z príjmov za rok 2011 je uvedená v prílohe v tabuľke č. 2. </w:t>
      </w:r>
    </w:p>
    <w:p w:rsidR="00D36D54" w:rsidRPr="00D36D54" w:rsidRDefault="00D36D54" w:rsidP="00AB1BCE">
      <w:pPr>
        <w:jc w:val="right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84288F">
        <w:rPr>
          <w:rFonts w:ascii="Verdana" w:hAnsi="Verdana"/>
          <w:snapToGrid w:val="0"/>
          <w:sz w:val="17"/>
          <w:szCs w:val="20"/>
          <w:u w:val="single"/>
        </w:rPr>
        <w:t>Odsúhlasenie dane z príjmov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tbl>
      <w:tblPr>
        <w:tblW w:w="4961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412"/>
        <w:gridCol w:w="1516"/>
        <w:gridCol w:w="1145"/>
        <w:gridCol w:w="712"/>
        <w:gridCol w:w="1548"/>
        <w:gridCol w:w="1047"/>
        <w:gridCol w:w="835"/>
      </w:tblGrid>
      <w:tr w:rsidR="00D36D54" w:rsidRPr="00D36D54" w:rsidTr="00AB1BCE">
        <w:trPr>
          <w:trHeight w:val="642"/>
        </w:trPr>
        <w:tc>
          <w:tcPr>
            <w:tcW w:w="24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34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AB1BCE">
        <w:trPr>
          <w:trHeight w:val="345"/>
        </w:trPr>
        <w:tc>
          <w:tcPr>
            <w:tcW w:w="241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 v %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f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g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Výsledok hospodárenia pred 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31078F" w:rsidP="0031078F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-9 575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2D0945" w:rsidP="00B82587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-</w:t>
            </w:r>
            <w:r w:rsidR="00B82587">
              <w:rPr>
                <w:rFonts w:ascii="Verdana" w:hAnsi="Verdana"/>
                <w:sz w:val="15"/>
                <w:szCs w:val="15"/>
                <w:lang w:eastAsia="en-US"/>
              </w:rPr>
              <w:t>22 833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8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19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31078F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1 259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B82587" w:rsidP="00AB1BCE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8 753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Umorenie daňovej straty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CC07B3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  <w:r w:rsidR="00AB1BCE">
              <w:rPr>
                <w:rFonts w:ascii="Verdana" w:hAnsi="Verdana"/>
                <w:sz w:val="15"/>
                <w:szCs w:val="15"/>
                <w:lang w:eastAsia="en-US"/>
              </w:rPr>
              <w:t>-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Spolu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2D0945" w:rsidP="0031078F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-</w:t>
            </w:r>
            <w:r w:rsidR="0031078F">
              <w:rPr>
                <w:rFonts w:ascii="Verdana" w:hAnsi="Verdana"/>
                <w:sz w:val="15"/>
                <w:szCs w:val="15"/>
                <w:lang w:eastAsia="en-US"/>
              </w:rPr>
              <w:t>8 316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B82587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14 080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Odložená daň z 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</w:p>
        </w:tc>
      </w:tr>
      <w:tr w:rsidR="00D36D54" w:rsidRPr="00D36D54" w:rsidTr="00AB1BCE">
        <w:trPr>
          <w:trHeight w:val="345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 xml:space="preserve">Celková daň z príjmov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b/>
          <w:bCs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b/>
          <w:bCs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</w: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PODSÚVAHOVÉ ÚČTY</w:t>
      </w:r>
    </w:p>
    <w:p w:rsidR="00D36D54" w:rsidRDefault="00D36D54" w:rsidP="00D36D54">
      <w:pPr>
        <w:jc w:val="both"/>
        <w:rPr>
          <w:rFonts w:ascii="Verdana" w:hAnsi="Verdana"/>
          <w:sz w:val="14"/>
          <w:szCs w:val="20"/>
          <w:lang w:eastAsia="en-US"/>
        </w:rPr>
      </w:pPr>
    </w:p>
    <w:p w:rsidR="00AB1BCE" w:rsidRPr="00D36D54" w:rsidRDefault="00AB1BCE" w:rsidP="00D36D54">
      <w:pPr>
        <w:jc w:val="both"/>
        <w:rPr>
          <w:rFonts w:ascii="Verdana" w:hAnsi="Verdana"/>
          <w:sz w:val="14"/>
          <w:szCs w:val="20"/>
          <w:lang w:eastAsia="en-US"/>
        </w:rPr>
      </w:pPr>
      <w:r>
        <w:rPr>
          <w:rFonts w:ascii="Verdana" w:hAnsi="Verdana"/>
          <w:sz w:val="14"/>
          <w:szCs w:val="20"/>
          <w:lang w:eastAsia="en-US"/>
        </w:rPr>
        <w:t>Spoločnosť nemá.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INÉ AKTÍVA A INÉ PASÍVA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Podmienené záväzky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7C13AA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  <w:r>
        <w:rPr>
          <w:rFonts w:ascii="Verdana" w:hAnsi="Verdana"/>
          <w:snapToGrid w:val="0"/>
          <w:sz w:val="17"/>
          <w:szCs w:val="20"/>
          <w:lang w:eastAsia="en-US"/>
        </w:rPr>
        <w:t>Spoločnosť nemá.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Emisné kvóty</w:t>
      </w:r>
    </w:p>
    <w:p w:rsid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AB1BCE" w:rsidRP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28"/>
          <w:lang w:eastAsia="en-US"/>
        </w:rPr>
      </w:pPr>
      <w:r w:rsidRPr="00AB1BCE">
        <w:rPr>
          <w:rFonts w:ascii="Verdana" w:hAnsi="Verdana" w:cs="Arial"/>
          <w:bCs/>
          <w:iCs/>
          <w:sz w:val="17"/>
          <w:szCs w:val="28"/>
          <w:lang w:eastAsia="en-US"/>
        </w:rPr>
        <w:t xml:space="preserve">Spoločnosť nemá. </w:t>
      </w:r>
    </w:p>
    <w:p w:rsid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Budúce práva a</w:t>
      </w:r>
      <w:r w:rsidRPr="00D36D54">
        <w:rPr>
          <w:rFonts w:ascii="Verdana" w:hAnsi="Verdana" w:cs="Arial" w:hint="eastAsia"/>
          <w:b/>
          <w:bCs/>
          <w:iCs/>
          <w:sz w:val="17"/>
          <w:szCs w:val="28"/>
          <w:lang w:eastAsia="en-US"/>
        </w:rPr>
        <w:t> 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povinnosti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AB1BCE" w:rsidRDefault="00AB1BCE" w:rsidP="00D36D54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Podmienený majetok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1BCE" w:rsidRPr="00AB1BCE" w:rsidRDefault="00AB1BCE" w:rsidP="00AB1BCE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PRÍJMY A VÝHODY ČLENOV ŠTATUTÁRNYCH, DOZORNÝCH A INÝCH ORGÁNOV SPOLOČNOSTI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1BCE" w:rsidRPr="00AB1BCE" w:rsidRDefault="00AB1BCE" w:rsidP="00AB1BCE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</w:p>
    <w:p w:rsidR="00D36D54" w:rsidRPr="00990770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990770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SPRIAZNENÉ OSOBY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color w:val="00000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t>Medzi spriaznené osoby patria akcionári, členovia predstavenstva, sesterské spoločnosti a spoločnosti, v ktorých podiel na základnom imaní presahuje 20 % (dcérske a pridružené spoločnosti a spoločné podniky).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color w:val="000000"/>
          <w:sz w:val="17"/>
          <w:szCs w:val="20"/>
        </w:rPr>
      </w:pPr>
    </w:p>
    <w:p w:rsidR="00BC4CF8" w:rsidRPr="00AD0933" w:rsidRDefault="00AD0933" w:rsidP="00AD0933">
      <w:pPr>
        <w:pStyle w:val="Odsekzoznamu"/>
        <w:numPr>
          <w:ilvl w:val="2"/>
          <w:numId w:val="20"/>
        </w:numPr>
        <w:jc w:val="both"/>
        <w:rPr>
          <w:sz w:val="18"/>
          <w:szCs w:val="20"/>
          <w:lang w:eastAsia="en-US"/>
        </w:rPr>
      </w:pPr>
      <w:r>
        <w:rPr>
          <w:sz w:val="18"/>
          <w:szCs w:val="20"/>
          <w:lang w:eastAsia="en-US"/>
        </w:rPr>
        <w:t>Nie sú</w:t>
      </w: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SKUTOČNOSTI, KTORÉ NASTALI PO DNI, KU KTORÉMU SA ZOSTAVUJE ÚČTOVNÁ ZÁVIERKA, A DO DŇA ZOSTAVENIA ÚČTOVNEJ ZÁVIERKY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u w:val="single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Po 31. decembri 201</w:t>
      </w:r>
      <w:r w:rsidR="00AB1BCE">
        <w:rPr>
          <w:rFonts w:ascii="Verdana" w:hAnsi="Verdana"/>
          <w:snapToGrid w:val="0"/>
          <w:sz w:val="17"/>
          <w:szCs w:val="20"/>
        </w:rPr>
        <w:t>3</w:t>
      </w:r>
      <w:r w:rsidRPr="00D36D54">
        <w:rPr>
          <w:rFonts w:ascii="Verdana" w:hAnsi="Verdana"/>
          <w:snapToGrid w:val="0"/>
          <w:sz w:val="17"/>
          <w:szCs w:val="20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4FD7" w:rsidRPr="00AB4FD7" w:rsidRDefault="00AB4FD7" w:rsidP="00AB4FD7">
      <w:pPr>
        <w:pStyle w:val="Odsekzoznamu"/>
        <w:numPr>
          <w:ilvl w:val="2"/>
          <w:numId w:val="20"/>
        </w:numPr>
        <w:jc w:val="both"/>
        <w:rPr>
          <w:rFonts w:ascii="Verdana" w:hAnsi="Verdana"/>
          <w:snapToGrid w:val="0"/>
          <w:sz w:val="17"/>
          <w:szCs w:val="20"/>
        </w:rPr>
      </w:pPr>
      <w:r>
        <w:rPr>
          <w:rFonts w:ascii="Verdana" w:hAnsi="Verdana"/>
          <w:snapToGrid w:val="0"/>
          <w:sz w:val="17"/>
          <w:szCs w:val="20"/>
        </w:rPr>
        <w:t>nenastali</w:t>
      </w:r>
    </w:p>
    <w:p w:rsidR="00AB1BCE" w:rsidRDefault="00AB1BC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3FB2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3FB2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PREHĽAD ZMIEN VLASTNÉHO IMANIA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98" w:name="_MON_1389609372"/>
    <w:bookmarkStart w:id="99" w:name="_MON_1389609379"/>
    <w:bookmarkStart w:id="100" w:name="_MON_1389608253"/>
    <w:bookmarkStart w:id="101" w:name="_MON_1389608483"/>
    <w:bookmarkStart w:id="102" w:name="_MON_1389608588"/>
    <w:bookmarkEnd w:id="98"/>
    <w:bookmarkEnd w:id="99"/>
    <w:bookmarkEnd w:id="100"/>
    <w:bookmarkEnd w:id="101"/>
    <w:bookmarkEnd w:id="102"/>
    <w:bookmarkStart w:id="103" w:name="_MON_1389609220"/>
    <w:bookmarkEnd w:id="103"/>
    <w:p w:rsidR="00D36D54" w:rsidRPr="00D36D54" w:rsidRDefault="00BD777F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object w:dxaOrig="9666" w:dyaOrig="7734">
          <v:shape id="_x0000_i1038" type="#_x0000_t75" style="width:453pt;height:387pt" o:ole="">
            <v:imagedata r:id="rId39" o:title=""/>
            <w10:bordertop type="single" width="4"/>
            <w10:borderleft type="single" width="4"/>
          </v:shape>
          <o:OLEObject Type="Embed" ProgID="Excel.Sheet.8" ShapeID="_x0000_i1038" DrawAspect="Content" ObjectID="_1457084442" r:id="rId40"/>
        </w:object>
      </w:r>
    </w:p>
    <w:bookmarkStart w:id="104" w:name="_MON_1389609402"/>
    <w:bookmarkStart w:id="105" w:name="_MON_1389609428"/>
    <w:bookmarkEnd w:id="104"/>
    <w:bookmarkEnd w:id="105"/>
    <w:bookmarkStart w:id="106" w:name="_MON_1389608632"/>
    <w:bookmarkEnd w:id="106"/>
    <w:p w:rsidR="00D36D54" w:rsidRPr="00D36D54" w:rsidRDefault="00BD777F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object w:dxaOrig="9666" w:dyaOrig="7749">
          <v:shape id="_x0000_i1039" type="#_x0000_t75" style="width:453pt;height:387.75pt" o:ole="">
            <v:imagedata r:id="rId41" o:title=""/>
            <w10:bordertop type="single" width="4"/>
            <w10:borderleft type="single" width="4"/>
          </v:shape>
          <o:OLEObject Type="Embed" ProgID="Excel.Sheet.8" ShapeID="_x0000_i1039" DrawAspect="Content" ObjectID="_1457084443" r:id="rId42"/>
        </w:object>
      </w:r>
      <w:bookmarkStart w:id="107" w:name="_GoBack"/>
      <w:bookmarkEnd w:id="107"/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PREHĽAD PEŇAŽNÝCH TOKOV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t>Prehľad peňažných tokov je uvedený v prílohe, tabuľka č. 1.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  <w:lang w:eastAsia="en-US"/>
        </w:rPr>
        <w:t>Štruktúra peňažných prostriedkov a peňažných ekvivalentov: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</w:p>
    <w:tbl>
      <w:tblPr>
        <w:tblW w:w="9284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65"/>
        <w:gridCol w:w="992"/>
        <w:gridCol w:w="1843"/>
        <w:gridCol w:w="1984"/>
      </w:tblGrid>
      <w:tr w:rsidR="00D36D54" w:rsidRPr="00D36D54" w:rsidTr="0049510B">
        <w:trPr>
          <w:trHeight w:val="305"/>
        </w:trPr>
        <w:tc>
          <w:tcPr>
            <w:tcW w:w="44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Položka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Účet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20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1984" w:type="dxa"/>
            <w:tcBorders>
              <w:top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20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49510B">
        <w:trPr>
          <w:trHeight w:val="305"/>
        </w:trPr>
        <w:tc>
          <w:tcPr>
            <w:tcW w:w="44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val="en-GB" w:eastAsia="en-US"/>
              </w:rPr>
              <w:t>c</w:t>
            </w:r>
          </w:p>
        </w:tc>
        <w:tc>
          <w:tcPr>
            <w:tcW w:w="1984" w:type="dxa"/>
            <w:tcBorders>
              <w:top w:val="nil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val="en-GB" w:eastAsia="en-US"/>
              </w:rPr>
              <w:t>d</w:t>
            </w:r>
          </w:p>
        </w:tc>
      </w:tr>
      <w:tr w:rsidR="00D36D54" w:rsidRPr="00D36D54" w:rsidTr="0049510B">
        <w:trPr>
          <w:trHeight w:val="263"/>
        </w:trPr>
        <w:tc>
          <w:tcPr>
            <w:tcW w:w="44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Peniaze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36D54" w:rsidRPr="00D36D54" w:rsidRDefault="007C13AA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235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36D54" w:rsidRPr="00D36D54" w:rsidRDefault="007C13AA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18</w:t>
            </w:r>
          </w:p>
        </w:tc>
      </w:tr>
      <w:tr w:rsidR="00D36D54" w:rsidRPr="00D36D54" w:rsidTr="0049510B">
        <w:trPr>
          <w:trHeight w:val="253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Ceniny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213</w:t>
            </w:r>
          </w:p>
        </w:tc>
        <w:tc>
          <w:tcPr>
            <w:tcW w:w="1843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70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Účty v bankách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D36D54" w:rsidRPr="00D36D54" w:rsidRDefault="007C13AA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2 166</w:t>
            </w:r>
          </w:p>
        </w:tc>
        <w:tc>
          <w:tcPr>
            <w:tcW w:w="1984" w:type="dxa"/>
            <w:vAlign w:val="center"/>
          </w:tcPr>
          <w:p w:rsidR="006F0F0D" w:rsidRPr="00D36D54" w:rsidRDefault="007C13AA" w:rsidP="006F0F0D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4 731</w:t>
            </w:r>
          </w:p>
        </w:tc>
      </w:tr>
      <w:tr w:rsidR="00D36D54" w:rsidRPr="00D36D54" w:rsidTr="0049510B">
        <w:trPr>
          <w:trHeight w:val="275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Kontokorentný účet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51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Krátkodobý finančný majetok – akcie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251</w:t>
            </w:r>
          </w:p>
        </w:tc>
        <w:tc>
          <w:tcPr>
            <w:tcW w:w="1843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69"/>
        </w:trPr>
        <w:tc>
          <w:tcPr>
            <w:tcW w:w="44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Krátkodobý finančný majetok – dlhopisy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58"/>
        </w:trPr>
        <w:tc>
          <w:tcPr>
            <w:tcW w:w="44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Spolu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7C13AA" w:rsidP="00D36D54">
            <w:pPr>
              <w:jc w:val="right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2 401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7C13AA" w:rsidP="00D36D54">
            <w:pPr>
              <w:jc w:val="right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4 749</w:t>
            </w:r>
          </w:p>
        </w:tc>
      </w:tr>
    </w:tbl>
    <w:p w:rsidR="0049510B" w:rsidRDefault="0049510B" w:rsidP="003872E4">
      <w:pPr>
        <w:spacing w:after="120"/>
        <w:rPr>
          <w:rFonts w:ascii="Arial" w:hAnsi="Arial" w:cs="Arial"/>
          <w:sz w:val="22"/>
          <w:szCs w:val="22"/>
        </w:rPr>
      </w:pPr>
    </w:p>
    <w:sectPr w:rsidR="0049510B" w:rsidSect="00D30075"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0535" w:rsidRDefault="00170535">
      <w:r>
        <w:separator/>
      </w:r>
    </w:p>
  </w:endnote>
  <w:endnote w:type="continuationSeparator" w:id="0">
    <w:p w:rsidR="00170535" w:rsidRDefault="001705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8DD" w:rsidRDefault="00A028DD" w:rsidP="00D36D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F19DA">
      <w:rPr>
        <w:rStyle w:val="slostrany"/>
        <w:noProof/>
      </w:rPr>
      <w:t>10</w:t>
    </w:r>
    <w:r>
      <w:rPr>
        <w:rStyle w:val="slostrany"/>
      </w:rPr>
      <w:fldChar w:fldCharType="end"/>
    </w:r>
  </w:p>
  <w:p w:rsidR="00A028DD" w:rsidRDefault="00A028DD" w:rsidP="00D36D54">
    <w:pPr>
      <w:pStyle w:val="Pta"/>
      <w:pBdr>
        <w:top w:val="single" w:sz="4" w:space="1" w:color="auto"/>
      </w:pBd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8DD" w:rsidRDefault="00A028D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D777F">
      <w:rPr>
        <w:noProof/>
      </w:rPr>
      <w:t>22</w:t>
    </w:r>
    <w:r>
      <w:rPr>
        <w:noProof/>
      </w:rPr>
      <w:fldChar w:fldCharType="end"/>
    </w:r>
  </w:p>
  <w:p w:rsidR="00A028DD" w:rsidRDefault="00A028DD">
    <w:pPr>
      <w:pStyle w:val="Pta"/>
    </w:pPr>
  </w:p>
  <w:p w:rsidR="00A028DD" w:rsidRDefault="00A028DD"/>
  <w:p w:rsidR="00A028DD" w:rsidRDefault="00A028D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0535" w:rsidRDefault="00170535">
      <w:r>
        <w:separator/>
      </w:r>
    </w:p>
  </w:footnote>
  <w:footnote w:type="continuationSeparator" w:id="0">
    <w:p w:rsidR="00170535" w:rsidRDefault="001705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324"/>
      <w:gridCol w:w="280"/>
      <w:gridCol w:w="280"/>
      <w:gridCol w:w="280"/>
      <w:gridCol w:w="280"/>
      <w:gridCol w:w="280"/>
      <w:gridCol w:w="324"/>
      <w:gridCol w:w="280"/>
    </w:tblGrid>
    <w:tr w:rsidR="00A028DD" w:rsidRPr="0093379F" w:rsidTr="00D36D5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28DD" w:rsidRPr="0093379F" w:rsidRDefault="00A028DD" w:rsidP="00D36D54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28DD" w:rsidRPr="0093379F" w:rsidRDefault="00A028DD" w:rsidP="00D36D54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 xml:space="preserve">2 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A028DD" w:rsidRPr="00D36D54" w:rsidRDefault="00A028DD" w:rsidP="00D36D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028D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28DD" w:rsidRPr="003F477D" w:rsidRDefault="00A028D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28DD" w:rsidRPr="003F477D" w:rsidRDefault="00A028D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28DD" w:rsidRPr="003F477D" w:rsidRDefault="00A028D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028DD" w:rsidRDefault="00A028DD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7CA34EA"/>
    <w:multiLevelType w:val="hybridMultilevel"/>
    <w:tmpl w:val="FF24B516"/>
    <w:lvl w:ilvl="0" w:tplc="840EADD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30B66A9"/>
    <w:multiLevelType w:val="hybridMultilevel"/>
    <w:tmpl w:val="B06A6D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3F71E5F"/>
    <w:multiLevelType w:val="hybridMultilevel"/>
    <w:tmpl w:val="09E638D0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FE0CB2D4">
      <w:numFmt w:val="bullet"/>
      <w:lvlText w:val="-"/>
      <w:lvlJc w:val="left"/>
      <w:pPr>
        <w:ind w:left="2160" w:hanging="360"/>
      </w:pPr>
      <w:rPr>
        <w:rFonts w:ascii="Verdana" w:eastAsia="Times New Roman" w:hAnsi="Verdana" w:cs="Times New Roman" w:hint="default"/>
        <w:b w:val="0"/>
        <w:sz w:val="17"/>
        <w:u w:val="none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"/>
  </w:num>
  <w:num w:numId="3">
    <w:abstractNumId w:val="17"/>
  </w:num>
  <w:num w:numId="4">
    <w:abstractNumId w:val="37"/>
  </w:num>
  <w:num w:numId="5">
    <w:abstractNumId w:val="19"/>
  </w:num>
  <w:num w:numId="6">
    <w:abstractNumId w:val="36"/>
  </w:num>
  <w:num w:numId="7">
    <w:abstractNumId w:val="15"/>
  </w:num>
  <w:num w:numId="8">
    <w:abstractNumId w:val="22"/>
  </w:num>
  <w:num w:numId="9">
    <w:abstractNumId w:val="36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7"/>
  </w:num>
  <w:num w:numId="12">
    <w:abstractNumId w:val="20"/>
  </w:num>
  <w:num w:numId="13">
    <w:abstractNumId w:val="10"/>
  </w:num>
  <w:num w:numId="14">
    <w:abstractNumId w:val="9"/>
  </w:num>
  <w:num w:numId="15">
    <w:abstractNumId w:val="24"/>
  </w:num>
  <w:num w:numId="16">
    <w:abstractNumId w:val="18"/>
  </w:num>
  <w:num w:numId="17">
    <w:abstractNumId w:val="34"/>
  </w:num>
  <w:num w:numId="18">
    <w:abstractNumId w:val="0"/>
  </w:num>
  <w:num w:numId="19">
    <w:abstractNumId w:val="16"/>
  </w:num>
  <w:num w:numId="20">
    <w:abstractNumId w:val="35"/>
  </w:num>
  <w:num w:numId="21">
    <w:abstractNumId w:val="8"/>
  </w:num>
  <w:num w:numId="22">
    <w:abstractNumId w:val="5"/>
  </w:num>
  <w:num w:numId="23">
    <w:abstractNumId w:val="21"/>
  </w:num>
  <w:num w:numId="24">
    <w:abstractNumId w:val="28"/>
  </w:num>
  <w:num w:numId="25">
    <w:abstractNumId w:val="4"/>
  </w:num>
  <w:num w:numId="26">
    <w:abstractNumId w:val="25"/>
  </w:num>
  <w:num w:numId="27">
    <w:abstractNumId w:val="13"/>
  </w:num>
  <w:num w:numId="28">
    <w:abstractNumId w:val="27"/>
  </w:num>
  <w:num w:numId="29">
    <w:abstractNumId w:val="31"/>
  </w:num>
  <w:num w:numId="30">
    <w:abstractNumId w:val="23"/>
  </w:num>
  <w:num w:numId="31">
    <w:abstractNumId w:val="3"/>
  </w:num>
  <w:num w:numId="32">
    <w:abstractNumId w:val="12"/>
  </w:num>
  <w:num w:numId="33">
    <w:abstractNumId w:val="14"/>
  </w:num>
  <w:num w:numId="34">
    <w:abstractNumId w:val="11"/>
  </w:num>
  <w:num w:numId="35">
    <w:abstractNumId w:val="2"/>
  </w:num>
  <w:num w:numId="36">
    <w:abstractNumId w:val="26"/>
  </w:num>
  <w:num w:numId="37">
    <w:abstractNumId w:val="33"/>
  </w:num>
  <w:num w:numId="38">
    <w:abstractNumId w:val="30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6B4"/>
    <w:rsid w:val="000104C1"/>
    <w:rsid w:val="00024CC8"/>
    <w:rsid w:val="0002705A"/>
    <w:rsid w:val="000433E0"/>
    <w:rsid w:val="00043B3D"/>
    <w:rsid w:val="00044E9F"/>
    <w:rsid w:val="00045B2B"/>
    <w:rsid w:val="00051B40"/>
    <w:rsid w:val="000538A8"/>
    <w:rsid w:val="00053F45"/>
    <w:rsid w:val="0005650F"/>
    <w:rsid w:val="0005664C"/>
    <w:rsid w:val="00057E69"/>
    <w:rsid w:val="00066BE0"/>
    <w:rsid w:val="00067156"/>
    <w:rsid w:val="00070129"/>
    <w:rsid w:val="00070DC9"/>
    <w:rsid w:val="00080329"/>
    <w:rsid w:val="000A46AB"/>
    <w:rsid w:val="000B1BA1"/>
    <w:rsid w:val="000B252C"/>
    <w:rsid w:val="000B2961"/>
    <w:rsid w:val="000B5001"/>
    <w:rsid w:val="000C3C1A"/>
    <w:rsid w:val="000E0FA5"/>
    <w:rsid w:val="000E4475"/>
    <w:rsid w:val="000E57B5"/>
    <w:rsid w:val="000E7875"/>
    <w:rsid w:val="000F1D23"/>
    <w:rsid w:val="000F226D"/>
    <w:rsid w:val="00105490"/>
    <w:rsid w:val="001126C4"/>
    <w:rsid w:val="001148AB"/>
    <w:rsid w:val="00117BEB"/>
    <w:rsid w:val="00124A2A"/>
    <w:rsid w:val="001550FB"/>
    <w:rsid w:val="0016690A"/>
    <w:rsid w:val="00170535"/>
    <w:rsid w:val="00171D3D"/>
    <w:rsid w:val="0017369E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45CD"/>
    <w:rsid w:val="0021761B"/>
    <w:rsid w:val="00223544"/>
    <w:rsid w:val="00223758"/>
    <w:rsid w:val="00235630"/>
    <w:rsid w:val="00246C6C"/>
    <w:rsid w:val="002474D2"/>
    <w:rsid w:val="00253BFC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945"/>
    <w:rsid w:val="002D0D47"/>
    <w:rsid w:val="002E1542"/>
    <w:rsid w:val="002E490E"/>
    <w:rsid w:val="002E6607"/>
    <w:rsid w:val="002F23B0"/>
    <w:rsid w:val="00302371"/>
    <w:rsid w:val="003023F7"/>
    <w:rsid w:val="00306960"/>
    <w:rsid w:val="0031078F"/>
    <w:rsid w:val="00312CE9"/>
    <w:rsid w:val="00326DFA"/>
    <w:rsid w:val="00331575"/>
    <w:rsid w:val="00331EB6"/>
    <w:rsid w:val="0033465E"/>
    <w:rsid w:val="00345798"/>
    <w:rsid w:val="00346F61"/>
    <w:rsid w:val="00347B57"/>
    <w:rsid w:val="00355441"/>
    <w:rsid w:val="00362212"/>
    <w:rsid w:val="0036452C"/>
    <w:rsid w:val="003872E4"/>
    <w:rsid w:val="00391A1E"/>
    <w:rsid w:val="003961BC"/>
    <w:rsid w:val="003974CA"/>
    <w:rsid w:val="003B22E0"/>
    <w:rsid w:val="003B28F4"/>
    <w:rsid w:val="003C13BE"/>
    <w:rsid w:val="003C20BE"/>
    <w:rsid w:val="003C4F72"/>
    <w:rsid w:val="003D1B77"/>
    <w:rsid w:val="003D3AF5"/>
    <w:rsid w:val="003D4C8A"/>
    <w:rsid w:val="003E330A"/>
    <w:rsid w:val="003E3C41"/>
    <w:rsid w:val="00400AA4"/>
    <w:rsid w:val="00406D81"/>
    <w:rsid w:val="0041493D"/>
    <w:rsid w:val="004233E2"/>
    <w:rsid w:val="004264CD"/>
    <w:rsid w:val="00434A9A"/>
    <w:rsid w:val="00453111"/>
    <w:rsid w:val="00454951"/>
    <w:rsid w:val="00454AEB"/>
    <w:rsid w:val="00454F2D"/>
    <w:rsid w:val="0045642D"/>
    <w:rsid w:val="00460CC6"/>
    <w:rsid w:val="0046493A"/>
    <w:rsid w:val="00472E0C"/>
    <w:rsid w:val="00482574"/>
    <w:rsid w:val="00484634"/>
    <w:rsid w:val="00487167"/>
    <w:rsid w:val="00487CB2"/>
    <w:rsid w:val="0049510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0556"/>
    <w:rsid w:val="00524152"/>
    <w:rsid w:val="00526FB9"/>
    <w:rsid w:val="00527E38"/>
    <w:rsid w:val="00541897"/>
    <w:rsid w:val="00550F87"/>
    <w:rsid w:val="00556600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0218"/>
    <w:rsid w:val="005C08D0"/>
    <w:rsid w:val="005C3B7A"/>
    <w:rsid w:val="005C7EEB"/>
    <w:rsid w:val="005D7097"/>
    <w:rsid w:val="005E12D2"/>
    <w:rsid w:val="005E4F88"/>
    <w:rsid w:val="005E6F68"/>
    <w:rsid w:val="005F18BA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0F0D"/>
    <w:rsid w:val="006F5596"/>
    <w:rsid w:val="006F5A49"/>
    <w:rsid w:val="00701C3B"/>
    <w:rsid w:val="00704DF2"/>
    <w:rsid w:val="00705E0D"/>
    <w:rsid w:val="0070649A"/>
    <w:rsid w:val="00711C27"/>
    <w:rsid w:val="007139BF"/>
    <w:rsid w:val="00723420"/>
    <w:rsid w:val="00724BB3"/>
    <w:rsid w:val="00733A07"/>
    <w:rsid w:val="00741A9D"/>
    <w:rsid w:val="007475DC"/>
    <w:rsid w:val="0075132C"/>
    <w:rsid w:val="0075484E"/>
    <w:rsid w:val="00755E77"/>
    <w:rsid w:val="007561E8"/>
    <w:rsid w:val="00760326"/>
    <w:rsid w:val="0076593D"/>
    <w:rsid w:val="00766C6B"/>
    <w:rsid w:val="00771D0D"/>
    <w:rsid w:val="007728FB"/>
    <w:rsid w:val="007753B9"/>
    <w:rsid w:val="00780227"/>
    <w:rsid w:val="007A17D1"/>
    <w:rsid w:val="007A6BEE"/>
    <w:rsid w:val="007B6B6C"/>
    <w:rsid w:val="007C13AA"/>
    <w:rsid w:val="007C40F2"/>
    <w:rsid w:val="007D50DA"/>
    <w:rsid w:val="007E4948"/>
    <w:rsid w:val="007E7210"/>
    <w:rsid w:val="007F26F7"/>
    <w:rsid w:val="007F523F"/>
    <w:rsid w:val="0080258D"/>
    <w:rsid w:val="008044E0"/>
    <w:rsid w:val="008119BF"/>
    <w:rsid w:val="0081496D"/>
    <w:rsid w:val="00815AE4"/>
    <w:rsid w:val="00825633"/>
    <w:rsid w:val="00832FF0"/>
    <w:rsid w:val="0084070B"/>
    <w:rsid w:val="0084288F"/>
    <w:rsid w:val="00861401"/>
    <w:rsid w:val="00861803"/>
    <w:rsid w:val="00867392"/>
    <w:rsid w:val="008721D3"/>
    <w:rsid w:val="00884A8C"/>
    <w:rsid w:val="00890711"/>
    <w:rsid w:val="008A1671"/>
    <w:rsid w:val="008A2E88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E6C3E"/>
    <w:rsid w:val="008F19DA"/>
    <w:rsid w:val="008F7BD4"/>
    <w:rsid w:val="009008CC"/>
    <w:rsid w:val="009053E4"/>
    <w:rsid w:val="00924716"/>
    <w:rsid w:val="00925C6F"/>
    <w:rsid w:val="0093379F"/>
    <w:rsid w:val="00936967"/>
    <w:rsid w:val="00940C7E"/>
    <w:rsid w:val="00945CB3"/>
    <w:rsid w:val="0095092B"/>
    <w:rsid w:val="0095296D"/>
    <w:rsid w:val="00952C06"/>
    <w:rsid w:val="0095638F"/>
    <w:rsid w:val="009663C2"/>
    <w:rsid w:val="00967EF0"/>
    <w:rsid w:val="00990770"/>
    <w:rsid w:val="00990840"/>
    <w:rsid w:val="009965DA"/>
    <w:rsid w:val="009A06CA"/>
    <w:rsid w:val="009A2535"/>
    <w:rsid w:val="009B124D"/>
    <w:rsid w:val="009B17D1"/>
    <w:rsid w:val="009B310E"/>
    <w:rsid w:val="009C2162"/>
    <w:rsid w:val="009C49BF"/>
    <w:rsid w:val="009C58C9"/>
    <w:rsid w:val="009D0C18"/>
    <w:rsid w:val="009F04E7"/>
    <w:rsid w:val="009F28AA"/>
    <w:rsid w:val="009F5D0D"/>
    <w:rsid w:val="009F65FA"/>
    <w:rsid w:val="009F6DA7"/>
    <w:rsid w:val="00A028DD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6256"/>
    <w:rsid w:val="00A6044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BCE"/>
    <w:rsid w:val="00AB4FD7"/>
    <w:rsid w:val="00AC5487"/>
    <w:rsid w:val="00AD0933"/>
    <w:rsid w:val="00AD1402"/>
    <w:rsid w:val="00AD5E55"/>
    <w:rsid w:val="00AE28DD"/>
    <w:rsid w:val="00AE433D"/>
    <w:rsid w:val="00AE5DA8"/>
    <w:rsid w:val="00AF0C89"/>
    <w:rsid w:val="00B1126C"/>
    <w:rsid w:val="00B13D40"/>
    <w:rsid w:val="00B13E94"/>
    <w:rsid w:val="00B14F57"/>
    <w:rsid w:val="00B23F82"/>
    <w:rsid w:val="00B46883"/>
    <w:rsid w:val="00B46A21"/>
    <w:rsid w:val="00B47D3C"/>
    <w:rsid w:val="00B50B0E"/>
    <w:rsid w:val="00B53B34"/>
    <w:rsid w:val="00B5432A"/>
    <w:rsid w:val="00B66313"/>
    <w:rsid w:val="00B811C0"/>
    <w:rsid w:val="00B82176"/>
    <w:rsid w:val="00B82587"/>
    <w:rsid w:val="00B87E21"/>
    <w:rsid w:val="00B95904"/>
    <w:rsid w:val="00BC3432"/>
    <w:rsid w:val="00BC3D4A"/>
    <w:rsid w:val="00BC4CF8"/>
    <w:rsid w:val="00BD2F98"/>
    <w:rsid w:val="00BD4645"/>
    <w:rsid w:val="00BD55A8"/>
    <w:rsid w:val="00BD777F"/>
    <w:rsid w:val="00BE76C3"/>
    <w:rsid w:val="00BF1944"/>
    <w:rsid w:val="00BF51A4"/>
    <w:rsid w:val="00BF58EF"/>
    <w:rsid w:val="00C035C7"/>
    <w:rsid w:val="00C0603C"/>
    <w:rsid w:val="00C1502E"/>
    <w:rsid w:val="00C15E63"/>
    <w:rsid w:val="00C20AE6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4333"/>
    <w:rsid w:val="00C80FCD"/>
    <w:rsid w:val="00C86E91"/>
    <w:rsid w:val="00CB2808"/>
    <w:rsid w:val="00CC07B3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56E1"/>
    <w:rsid w:val="00D30075"/>
    <w:rsid w:val="00D319A0"/>
    <w:rsid w:val="00D33FB2"/>
    <w:rsid w:val="00D343DA"/>
    <w:rsid w:val="00D35100"/>
    <w:rsid w:val="00D36D54"/>
    <w:rsid w:val="00D404F7"/>
    <w:rsid w:val="00D450AC"/>
    <w:rsid w:val="00D47EBF"/>
    <w:rsid w:val="00D65F08"/>
    <w:rsid w:val="00D82CA0"/>
    <w:rsid w:val="00D97CDB"/>
    <w:rsid w:val="00DA0016"/>
    <w:rsid w:val="00DA1265"/>
    <w:rsid w:val="00DA33E6"/>
    <w:rsid w:val="00DA41FC"/>
    <w:rsid w:val="00DA68AA"/>
    <w:rsid w:val="00DA7353"/>
    <w:rsid w:val="00DB00DC"/>
    <w:rsid w:val="00DC77A2"/>
    <w:rsid w:val="00DD30F3"/>
    <w:rsid w:val="00DD45F0"/>
    <w:rsid w:val="00DD6176"/>
    <w:rsid w:val="00DE00F7"/>
    <w:rsid w:val="00DE4D02"/>
    <w:rsid w:val="00DF0BC8"/>
    <w:rsid w:val="00DF2F7A"/>
    <w:rsid w:val="00DF3E8C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400B"/>
    <w:rsid w:val="00E81C52"/>
    <w:rsid w:val="00E90529"/>
    <w:rsid w:val="00EB5BB2"/>
    <w:rsid w:val="00ED17D4"/>
    <w:rsid w:val="00ED7779"/>
    <w:rsid w:val="00EE2A3E"/>
    <w:rsid w:val="00EF6214"/>
    <w:rsid w:val="00F12575"/>
    <w:rsid w:val="00F1419E"/>
    <w:rsid w:val="00F15A2F"/>
    <w:rsid w:val="00F210A0"/>
    <w:rsid w:val="00F26D58"/>
    <w:rsid w:val="00F30374"/>
    <w:rsid w:val="00F30944"/>
    <w:rsid w:val="00F37C86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22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nhideWhenUsed/>
    <w:qFormat/>
    <w:locked/>
    <w:rsid w:val="00EE2A3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nhideWhenUsed/>
    <w:qFormat/>
    <w:locked/>
    <w:rsid w:val="00EE2A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locked/>
    <w:rsid w:val="00D36D54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Verdana" w:hAnsi="Verdana"/>
      <w:b/>
      <w:bCs/>
      <w:i/>
      <w:iCs/>
      <w:sz w:val="17"/>
      <w:szCs w:val="26"/>
      <w:lang w:eastAsia="en-US"/>
    </w:rPr>
  </w:style>
  <w:style w:type="paragraph" w:styleId="Nadpis6">
    <w:name w:val="heading 6"/>
    <w:basedOn w:val="Normlny"/>
    <w:next w:val="Normlny"/>
    <w:link w:val="Nadpis6Char"/>
    <w:qFormat/>
    <w:locked/>
    <w:rsid w:val="00D36D54"/>
    <w:pPr>
      <w:tabs>
        <w:tab w:val="num" w:pos="1152"/>
      </w:tabs>
      <w:spacing w:before="240" w:after="60"/>
      <w:ind w:left="1152" w:hanging="1152"/>
      <w:jc w:val="both"/>
      <w:outlineLvl w:val="5"/>
    </w:pPr>
    <w:rPr>
      <w:rFonts w:ascii="Verdana" w:hAnsi="Verdana"/>
      <w:b/>
      <w:bCs/>
      <w:sz w:val="17"/>
      <w:szCs w:val="22"/>
      <w:lang w:eastAsia="en-US"/>
    </w:rPr>
  </w:style>
  <w:style w:type="paragraph" w:styleId="Nadpis7">
    <w:name w:val="heading 7"/>
    <w:basedOn w:val="Normlny"/>
    <w:next w:val="Normlny"/>
    <w:link w:val="Nadpis7Char"/>
    <w:qFormat/>
    <w:locked/>
    <w:rsid w:val="00D36D54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locked/>
    <w:rsid w:val="00D36D54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locked/>
    <w:rsid w:val="00D36D54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400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E7400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400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E7400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EE2A3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EE2A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rsid w:val="00D36D54"/>
    <w:rPr>
      <w:rFonts w:ascii="Verdana" w:hAnsi="Verdana"/>
      <w:b/>
      <w:bCs/>
      <w:i/>
      <w:iCs/>
      <w:sz w:val="17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D36D54"/>
    <w:rPr>
      <w:rFonts w:ascii="Verdana" w:hAnsi="Verdana"/>
      <w:b/>
      <w:bCs/>
      <w:sz w:val="17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rsid w:val="00D36D54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D36D54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D36D54"/>
    <w:rPr>
      <w:rFonts w:ascii="Verdana" w:hAnsi="Verdana" w:cs="Arial"/>
      <w:sz w:val="17"/>
      <w:szCs w:val="22"/>
      <w:lang w:eastAsia="en-US"/>
    </w:rPr>
  </w:style>
  <w:style w:type="numbering" w:customStyle="1" w:styleId="Bezzoznamu1">
    <w:name w:val="Bez zoznamu1"/>
    <w:next w:val="Bezzoznamu"/>
    <w:semiHidden/>
    <w:unhideWhenUsed/>
    <w:rsid w:val="00D36D54"/>
  </w:style>
  <w:style w:type="table" w:customStyle="1" w:styleId="Mriekatabuky1">
    <w:name w:val="Mriežka tabuľky1"/>
    <w:basedOn w:val="Normlnatabuka"/>
    <w:next w:val="Mriekatabuky"/>
    <w:rsid w:val="00D36D54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0">
    <w:name w:val="Body Text"/>
    <w:basedOn w:val="Normlny"/>
    <w:link w:val="ZkladntextChar"/>
    <w:rsid w:val="00D36D54"/>
    <w:pPr>
      <w:jc w:val="both"/>
    </w:pPr>
    <w:rPr>
      <w:rFonts w:ascii="Verdana" w:hAnsi="Verdana"/>
      <w:snapToGrid w:val="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0"/>
    <w:rsid w:val="00D36D54"/>
    <w:rPr>
      <w:rFonts w:ascii="Verdana" w:hAnsi="Verdana"/>
      <w:snapToGrid w:val="0"/>
      <w:sz w:val="24"/>
      <w:lang w:val="cs-CZ"/>
    </w:rPr>
  </w:style>
  <w:style w:type="paragraph" w:styleId="Textbubliny">
    <w:name w:val="Balloon Text"/>
    <w:basedOn w:val="Normlny"/>
    <w:link w:val="TextbublinyChar"/>
    <w:rsid w:val="00D36D54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D36D54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rsid w:val="00D36D54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36D54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rsid w:val="00D36D54"/>
    <w:rPr>
      <w:rFonts w:ascii="Verdana" w:hAnsi="Verdana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D36D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D36D54"/>
    <w:rPr>
      <w:rFonts w:ascii="Verdana" w:hAnsi="Verdana"/>
      <w:b/>
      <w:bCs/>
      <w:lang w:eastAsia="en-US"/>
    </w:rPr>
  </w:style>
  <w:style w:type="paragraph" w:customStyle="1" w:styleId="tableheader">
    <w:name w:val="table header"/>
    <w:basedOn w:val="Normlny"/>
    <w:rsid w:val="00D36D54"/>
    <w:pPr>
      <w:jc w:val="center"/>
    </w:pPr>
    <w:rPr>
      <w:rFonts w:ascii="Times New Roman Bold" w:hAnsi="Times New Roman Bold"/>
      <w:b/>
      <w:i/>
      <w:snapToGrid w:val="0"/>
      <w:sz w:val="20"/>
      <w:szCs w:val="20"/>
    </w:rPr>
  </w:style>
  <w:style w:type="paragraph" w:styleId="Revzia">
    <w:name w:val="Revision"/>
    <w:hidden/>
    <w:uiPriority w:val="99"/>
    <w:semiHidden/>
    <w:rsid w:val="00D36D54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D36D54"/>
  </w:style>
  <w:style w:type="paragraph" w:styleId="Odsekzoznamu">
    <w:name w:val="List Paragraph"/>
    <w:basedOn w:val="Normlny"/>
    <w:uiPriority w:val="34"/>
    <w:qFormat/>
    <w:rsid w:val="00D36D5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nhideWhenUsed/>
    <w:qFormat/>
    <w:locked/>
    <w:rsid w:val="00EE2A3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nhideWhenUsed/>
    <w:qFormat/>
    <w:locked/>
    <w:rsid w:val="00EE2A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locked/>
    <w:rsid w:val="00D36D54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Verdana" w:hAnsi="Verdana"/>
      <w:b/>
      <w:bCs/>
      <w:i/>
      <w:iCs/>
      <w:sz w:val="17"/>
      <w:szCs w:val="26"/>
      <w:lang w:eastAsia="en-US"/>
    </w:rPr>
  </w:style>
  <w:style w:type="paragraph" w:styleId="Nadpis6">
    <w:name w:val="heading 6"/>
    <w:basedOn w:val="Normlny"/>
    <w:next w:val="Normlny"/>
    <w:link w:val="Nadpis6Char"/>
    <w:qFormat/>
    <w:locked/>
    <w:rsid w:val="00D36D54"/>
    <w:pPr>
      <w:tabs>
        <w:tab w:val="num" w:pos="1152"/>
      </w:tabs>
      <w:spacing w:before="240" w:after="60"/>
      <w:ind w:left="1152" w:hanging="1152"/>
      <w:jc w:val="both"/>
      <w:outlineLvl w:val="5"/>
    </w:pPr>
    <w:rPr>
      <w:rFonts w:ascii="Verdana" w:hAnsi="Verdana"/>
      <w:b/>
      <w:bCs/>
      <w:sz w:val="17"/>
      <w:szCs w:val="22"/>
      <w:lang w:eastAsia="en-US"/>
    </w:rPr>
  </w:style>
  <w:style w:type="paragraph" w:styleId="Nadpis7">
    <w:name w:val="heading 7"/>
    <w:basedOn w:val="Normlny"/>
    <w:next w:val="Normlny"/>
    <w:link w:val="Nadpis7Char"/>
    <w:qFormat/>
    <w:locked/>
    <w:rsid w:val="00D36D54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locked/>
    <w:rsid w:val="00D36D54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locked/>
    <w:rsid w:val="00D36D54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400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E7400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400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E7400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EE2A3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EE2A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rsid w:val="00D36D54"/>
    <w:rPr>
      <w:rFonts w:ascii="Verdana" w:hAnsi="Verdana"/>
      <w:b/>
      <w:bCs/>
      <w:i/>
      <w:iCs/>
      <w:sz w:val="17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D36D54"/>
    <w:rPr>
      <w:rFonts w:ascii="Verdana" w:hAnsi="Verdana"/>
      <w:b/>
      <w:bCs/>
      <w:sz w:val="17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rsid w:val="00D36D54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D36D54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D36D54"/>
    <w:rPr>
      <w:rFonts w:ascii="Verdana" w:hAnsi="Verdana" w:cs="Arial"/>
      <w:sz w:val="17"/>
      <w:szCs w:val="22"/>
      <w:lang w:eastAsia="en-US"/>
    </w:rPr>
  </w:style>
  <w:style w:type="numbering" w:customStyle="1" w:styleId="Bezzoznamu1">
    <w:name w:val="Bez zoznamu1"/>
    <w:next w:val="Bezzoznamu"/>
    <w:semiHidden/>
    <w:unhideWhenUsed/>
    <w:rsid w:val="00D36D54"/>
  </w:style>
  <w:style w:type="table" w:customStyle="1" w:styleId="Mriekatabuky1">
    <w:name w:val="Mriežka tabuľky1"/>
    <w:basedOn w:val="Normlnatabuka"/>
    <w:next w:val="Mriekatabuky"/>
    <w:rsid w:val="00D36D54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0">
    <w:name w:val="Body Text"/>
    <w:basedOn w:val="Normlny"/>
    <w:link w:val="ZkladntextChar"/>
    <w:rsid w:val="00D36D54"/>
    <w:pPr>
      <w:jc w:val="both"/>
    </w:pPr>
    <w:rPr>
      <w:rFonts w:ascii="Verdana" w:hAnsi="Verdana"/>
      <w:snapToGrid w:val="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0"/>
    <w:rsid w:val="00D36D54"/>
    <w:rPr>
      <w:rFonts w:ascii="Verdana" w:hAnsi="Verdana"/>
      <w:snapToGrid w:val="0"/>
      <w:sz w:val="24"/>
      <w:lang w:val="cs-CZ"/>
    </w:rPr>
  </w:style>
  <w:style w:type="paragraph" w:styleId="Textbubliny">
    <w:name w:val="Balloon Text"/>
    <w:basedOn w:val="Normlny"/>
    <w:link w:val="TextbublinyChar"/>
    <w:rsid w:val="00D36D54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D36D54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rsid w:val="00D36D54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36D54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rsid w:val="00D36D54"/>
    <w:rPr>
      <w:rFonts w:ascii="Verdana" w:hAnsi="Verdana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D36D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D36D54"/>
    <w:rPr>
      <w:rFonts w:ascii="Verdana" w:hAnsi="Verdana"/>
      <w:b/>
      <w:bCs/>
      <w:lang w:eastAsia="en-US"/>
    </w:rPr>
  </w:style>
  <w:style w:type="paragraph" w:customStyle="1" w:styleId="tableheader">
    <w:name w:val="table header"/>
    <w:basedOn w:val="Normlny"/>
    <w:rsid w:val="00D36D54"/>
    <w:pPr>
      <w:jc w:val="center"/>
    </w:pPr>
    <w:rPr>
      <w:rFonts w:ascii="Times New Roman Bold" w:hAnsi="Times New Roman Bold"/>
      <w:b/>
      <w:i/>
      <w:snapToGrid w:val="0"/>
      <w:sz w:val="20"/>
      <w:szCs w:val="20"/>
    </w:rPr>
  </w:style>
  <w:style w:type="paragraph" w:styleId="Revzia">
    <w:name w:val="Revision"/>
    <w:hidden/>
    <w:uiPriority w:val="99"/>
    <w:semiHidden/>
    <w:rsid w:val="00D36D54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D36D54"/>
  </w:style>
  <w:style w:type="paragraph" w:styleId="Odsekzoznamu">
    <w:name w:val="List Paragraph"/>
    <w:basedOn w:val="Normlny"/>
    <w:uiPriority w:val="34"/>
    <w:qFormat/>
    <w:rsid w:val="00D36D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emf"/><Relationship Id="rId18" Type="http://schemas.openxmlformats.org/officeDocument/2006/relationships/oleObject" Target="embeddings/Microsoft_Excel_97-2003_Worksheet4.xls"/><Relationship Id="rId26" Type="http://schemas.openxmlformats.org/officeDocument/2006/relationships/oleObject" Target="embeddings/Microsoft_Excel_97-2003_Worksheet8.xls"/><Relationship Id="rId39" Type="http://schemas.openxmlformats.org/officeDocument/2006/relationships/image" Target="media/image14.emf"/><Relationship Id="rId3" Type="http://schemas.openxmlformats.org/officeDocument/2006/relationships/styles" Target="styles.xml"/><Relationship Id="rId21" Type="http://schemas.openxmlformats.org/officeDocument/2006/relationships/image" Target="media/image6.emf"/><Relationship Id="rId34" Type="http://schemas.openxmlformats.org/officeDocument/2006/relationships/oleObject" Target="embeddings/Microsoft_Excel_97-2003_Worksheet11.xls"/><Relationship Id="rId42" Type="http://schemas.openxmlformats.org/officeDocument/2006/relationships/oleObject" Target="embeddings/Microsoft_Excel_97-2003_Worksheet15.xls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1.emf"/><Relationship Id="rId38" Type="http://schemas.openxmlformats.org/officeDocument/2006/relationships/oleObject" Target="embeddings/Microsoft_Excel_97-2003_Worksheet13.xls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3.xls"/><Relationship Id="rId20" Type="http://schemas.openxmlformats.org/officeDocument/2006/relationships/oleObject" Target="embeddings/Microsoft_Excel_97-2003_Worksheet5.xls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24" Type="http://schemas.openxmlformats.org/officeDocument/2006/relationships/oleObject" Target="embeddings/Microsoft_Excel_97-2003_Worksheet7.xls"/><Relationship Id="rId32" Type="http://schemas.openxmlformats.org/officeDocument/2006/relationships/oleObject" Target="embeddings/Microsoft_Excel_97-2003_Worksheet10.xls"/><Relationship Id="rId37" Type="http://schemas.openxmlformats.org/officeDocument/2006/relationships/image" Target="media/image13.emf"/><Relationship Id="rId40" Type="http://schemas.openxmlformats.org/officeDocument/2006/relationships/oleObject" Target="embeddings/Microsoft_Excel_97-2003_Worksheet14.xls"/><Relationship Id="rId5" Type="http://schemas.openxmlformats.org/officeDocument/2006/relationships/settings" Target="settings.xml"/><Relationship Id="rId15" Type="http://schemas.openxmlformats.org/officeDocument/2006/relationships/image" Target="media/image3.emf"/><Relationship Id="rId23" Type="http://schemas.openxmlformats.org/officeDocument/2006/relationships/image" Target="media/image7.emf"/><Relationship Id="rId28" Type="http://schemas.openxmlformats.org/officeDocument/2006/relationships/header" Target="header2.xml"/><Relationship Id="rId36" Type="http://schemas.openxmlformats.org/officeDocument/2006/relationships/oleObject" Target="embeddings/Microsoft_Excel_97-2003_Worksheet12.xls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5.emf"/><Relationship Id="rId31" Type="http://schemas.openxmlformats.org/officeDocument/2006/relationships/image" Target="media/image10.emf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2.xls"/><Relationship Id="rId22" Type="http://schemas.openxmlformats.org/officeDocument/2006/relationships/oleObject" Target="embeddings/Microsoft_Excel_97-2003_Worksheet6.xls"/><Relationship Id="rId27" Type="http://schemas.openxmlformats.org/officeDocument/2006/relationships/footer" Target="footer2.xml"/><Relationship Id="rId30" Type="http://schemas.openxmlformats.org/officeDocument/2006/relationships/oleObject" Target="embeddings/Microsoft_Excel_97-2003_Worksheet9.xls"/><Relationship Id="rId35" Type="http://schemas.openxmlformats.org/officeDocument/2006/relationships/image" Target="media/image12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705170-80A9-4529-BBEB-5EBDCDA87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824</TotalTime>
  <Pages>21</Pages>
  <Words>3449</Words>
  <Characters>19660</Characters>
  <Application>Microsoft Office Word</Application>
  <DocSecurity>0</DocSecurity>
  <Lines>163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23063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</cp:lastModifiedBy>
  <cp:revision>37</cp:revision>
  <cp:lastPrinted>2010-04-22T15:02:00Z</cp:lastPrinted>
  <dcterms:created xsi:type="dcterms:W3CDTF">2014-03-16T12:08:00Z</dcterms:created>
  <dcterms:modified xsi:type="dcterms:W3CDTF">2014-03-23T11:50:00Z</dcterms:modified>
</cp:coreProperties>
</file>