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E89" w:rsidRPr="00BB4928" w:rsidRDefault="00207E89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VŠEOBECNÉ ÚDAJE</w:t>
      </w:r>
    </w:p>
    <w:p w:rsidR="00FA79EE" w:rsidRPr="00BB4928" w:rsidRDefault="00FA79EE" w:rsidP="00F570C2">
      <w:pPr>
        <w:pStyle w:val="Zkladntext"/>
        <w:spacing w:line="360" w:lineRule="auto"/>
        <w:ind w:left="0"/>
        <w:rPr>
          <w:szCs w:val="18"/>
        </w:rPr>
      </w:pPr>
    </w:p>
    <w:p w:rsidR="00FA79EE" w:rsidRPr="00BB4928" w:rsidRDefault="00FA79EE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72BED" w:rsidRPr="00BB4928" w:rsidRDefault="00972BED" w:rsidP="00F570C2">
      <w:pPr>
        <w:pStyle w:val="Zkladntext"/>
        <w:spacing w:line="360" w:lineRule="auto"/>
        <w:ind w:left="0"/>
        <w:rPr>
          <w:szCs w:val="18"/>
        </w:rPr>
      </w:pPr>
    </w:p>
    <w:p w:rsidR="00126375" w:rsidRPr="00BB4928" w:rsidRDefault="00C03AC4" w:rsidP="00E11433">
      <w:pPr>
        <w:pStyle w:val="Zkladntext"/>
        <w:spacing w:line="360" w:lineRule="auto"/>
        <w:rPr>
          <w:szCs w:val="18"/>
        </w:rPr>
      </w:pPr>
      <w:r w:rsidRPr="00BB4928">
        <w:rPr>
          <w:szCs w:val="18"/>
        </w:rPr>
        <w:t xml:space="preserve">Krajská organizácia cestovného ruchu Žilinský turistický kraj ( ďalej len ŽTK) bola založená zakladateľskou zmluvou </w:t>
      </w:r>
      <w:r w:rsidR="00CC2F3F" w:rsidRPr="00BB4928">
        <w:rPr>
          <w:szCs w:val="18"/>
        </w:rPr>
        <w:t xml:space="preserve">zo </w:t>
      </w:r>
      <w:r w:rsidRPr="00BB4928">
        <w:rPr>
          <w:szCs w:val="18"/>
        </w:rPr>
        <w:t>dňa 07.03.2012</w:t>
      </w:r>
      <w:r w:rsidR="00117AFA" w:rsidRPr="00BB4928">
        <w:rPr>
          <w:szCs w:val="18"/>
        </w:rPr>
        <w:t>. Zakladateľmi ŽTK sú: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Vyšší územný celok: Žilinský samosprávny kraj, Komenského 48, 011 09 Žilina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Rajecká dolina, Nám. SNP č.1, 013 13 Rajecké Teplice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 xml:space="preserve">Oblastná organizácia cestovného ruchu: </w:t>
      </w:r>
      <w:r w:rsidR="00964EE5" w:rsidRPr="00BB4928">
        <w:rPr>
          <w:szCs w:val="18"/>
        </w:rPr>
        <w:t>Klaster ORAVA, Hviezdoslavovo námestie 1651/2, 026 01 Dolný Kubín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REGION LIPTOV, Štúrova 1989/41, 031 42 Liptovský Mikuláš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Malá Fatra, Námestie Obetí Komunizmu 1, 011 31 Žilina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Organizácia cestovného ruchu Kysuce, Námestie slobody 30, 022 01 Čadca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členoch štatutárnych orgánov, dozorných orgánov a iných orgánov účtovnej jednotky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Orgánmi krajskej organizácie sú: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Valné zhromaždenie – je tvorené zástupcom Žilinského samosprávneho kraja a zástupcami oblastných organizácii, ktoré sú členmi krajskej organizácie. Každý člen má jedného zástupcu.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Predseda krajskej organizácie – Ing. Jozef Štrba</w:t>
      </w:r>
    </w:p>
    <w:p w:rsidR="00964EE5" w:rsidRPr="00BB4928" w:rsidRDefault="00964EE5" w:rsidP="00E11433">
      <w:pPr>
        <w:spacing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Výkonný riaditeľ krajskej organizácie – Ing. Iveta Chabadová</w:t>
      </w:r>
    </w:p>
    <w:p w:rsidR="00FA79EE" w:rsidRPr="00BB4928" w:rsidRDefault="00964EE5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Opis činnosti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Činnosti, na účel ktorej bol ŽTK zriadený a druh podnikateľskej činnosti sú nasledovné:</w:t>
      </w:r>
    </w:p>
    <w:p w:rsidR="00972BED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a vytváranie podmienok na rozvoj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činnosti svojich členov pri tvorbe a realizácii koncepcie rozvoja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tvorba a realizácia marketingu a propagácie cestovného ruchu pre svojich členov doma a v zahraničí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spoločných záujmov svojich členov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s orgánmi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kultúrneho, spoločenského a športového života a zachovanie prírodného a kultúrneho dedičstva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organizovanie podujatí pre obyvateľov a návštevníkov</w:t>
      </w:r>
    </w:p>
    <w:p w:rsidR="00C03AC4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poskytovanie poradensko</w:t>
      </w:r>
      <w:r w:rsidR="00C03AC4" w:rsidRPr="00BB4928">
        <w:rPr>
          <w:szCs w:val="18"/>
        </w:rPr>
        <w:t>–konzultačných služieb svojim členom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trvalo udržateľného</w:t>
      </w:r>
      <w:r w:rsidR="00E03F0D" w:rsidRPr="00BB4928">
        <w:rPr>
          <w:szCs w:val="18"/>
        </w:rPr>
        <w:t xml:space="preserve"> cestovného ruchu tak, aby chránilo a zachovávalo životné prostredie a rešpektoval sa spôsob života miestneho obyvateľstva a vlastnícke práva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pri zostavovaní a realizácii koncepcie rozvoja cestovného ruchu Žilinského samosprávneho kraja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 spolupráci s orgánmi Žilinského samosprávneho kraja vypracúvanie a realizácia ročného plánu aktiví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vypracúvanie a schvaľovanie rozpočtu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iniciovanie alebo zabezpečovanie tvorby, manažmentu a prezentácie produktov cestovného ruchu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zriaďovanie alebo zakladanie turisticko-informačných kancelárii za územie Žilinského samosprávneho kraja</w:t>
      </w:r>
    </w:p>
    <w:p w:rsidR="00E03F0D" w:rsidRPr="00BB4928" w:rsidRDefault="008B32B9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>
        <w:rPr>
          <w:szCs w:val="18"/>
        </w:rPr>
        <w:t>podnikateľ</w:t>
      </w:r>
      <w:r w:rsidR="00E03F0D" w:rsidRPr="00BB4928">
        <w:rPr>
          <w:szCs w:val="18"/>
        </w:rPr>
        <w:t>ská činnosť na základe platných povolení vydaných v zmysle všeobecne záväzných právnych predpisov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Priemerný prepočítaný počet zamestnancov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tbl>
      <w:tblPr>
        <w:tblW w:w="92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2"/>
        <w:gridCol w:w="2324"/>
        <w:gridCol w:w="2097"/>
      </w:tblGrid>
      <w:tr w:rsidR="00964EE5" w:rsidRPr="00BB4928" w:rsidTr="00E11433">
        <w:tc>
          <w:tcPr>
            <w:tcW w:w="4792" w:type="dxa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4" w:type="dxa"/>
            <w:vAlign w:val="center"/>
          </w:tcPr>
          <w:p w:rsidR="00964EE5" w:rsidRPr="00BB4928" w:rsidRDefault="006134E0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2012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z toho  počet vedúcich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organizáciách v zriaďovateľskej pôsobnosti účtovnej jednotky</w:t>
      </w:r>
    </w:p>
    <w:p w:rsidR="00671616" w:rsidRPr="00BB4928" w:rsidRDefault="00671616" w:rsidP="00E11433">
      <w:pPr>
        <w:tabs>
          <w:tab w:val="left" w:pos="426"/>
        </w:tabs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vo svojej pôsobnosti žiadne iné organizácie.</w:t>
      </w:r>
    </w:p>
    <w:p w:rsidR="00CE4825" w:rsidRPr="00BB4928" w:rsidRDefault="00CE4825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0" w:name="_Toc530739899"/>
      <w:r w:rsidRPr="00BB4928">
        <w:rPr>
          <w:rFonts w:ascii="Times New Roman" w:hAnsi="Times New Roman"/>
          <w:sz w:val="18"/>
          <w:szCs w:val="18"/>
        </w:rPr>
        <w:t>INFORMÁCIE O ÚČTOVNÝCH ZÁSAD</w:t>
      </w:r>
      <w:r w:rsidR="00821F95" w:rsidRPr="00BB4928">
        <w:rPr>
          <w:rFonts w:ascii="Times New Roman" w:hAnsi="Times New Roman"/>
          <w:sz w:val="18"/>
          <w:szCs w:val="18"/>
        </w:rPr>
        <w:t>ÁCH A ÚČTOVN</w:t>
      </w:r>
      <w:r w:rsidRPr="00BB4928">
        <w:rPr>
          <w:rFonts w:ascii="Times New Roman" w:hAnsi="Times New Roman"/>
          <w:sz w:val="18"/>
          <w:szCs w:val="18"/>
        </w:rPr>
        <w:t>ÝCH METÓDACH</w:t>
      </w:r>
    </w:p>
    <w:bookmarkEnd w:id="0"/>
    <w:p w:rsidR="00A00A06" w:rsidRPr="00BB4928" w:rsidRDefault="00A00A06" w:rsidP="00E11433">
      <w:pPr>
        <w:pStyle w:val="Pismenka"/>
        <w:numPr>
          <w:ilvl w:val="0"/>
          <w:numId w:val="4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Východiská pre zostavenie účtovnej závierky</w:t>
      </w:r>
    </w:p>
    <w:p w:rsidR="007E3809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Účtovná závierka bola zostavená za predpokladu nepretržitého trvania Spoločnosti (going concern).</w:t>
      </w:r>
    </w:p>
    <w:p w:rsidR="00A551B1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Účtovné metódy a všeobecné účtovné zásady boli účtovnou jednotkou konzistentne aplikované</w:t>
      </w:r>
      <w:r w:rsidR="00A551B1" w:rsidRPr="00BB4928">
        <w:rPr>
          <w:szCs w:val="18"/>
        </w:rPr>
        <w:t xml:space="preserve">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Zkladntext"/>
        <w:numPr>
          <w:ilvl w:val="0"/>
          <w:numId w:val="43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Spôsob oceňovania jednotlivých položiek majetku a záväzkov</w:t>
      </w:r>
    </w:p>
    <w:p w:rsidR="00A00A06" w:rsidRPr="00BB4928" w:rsidRDefault="00A00A0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bookmarkStart w:id="1" w:name="_Toc530739900"/>
      <w:r w:rsidRPr="00BB4928">
        <w:rPr>
          <w:szCs w:val="18"/>
        </w:rPr>
        <w:t>Dlhodobý nehmotný majetok a dlhodobý hmotný majetok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  <w:r w:rsidRPr="00BB4928">
        <w:rPr>
          <w:szCs w:val="18"/>
        </w:rPr>
        <w:t xml:space="preserve">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</w:t>
      </w:r>
      <w:r w:rsidRPr="00BB4928">
        <w:rPr>
          <w:b w:val="0"/>
          <w:szCs w:val="18"/>
        </w:rPr>
        <w:lastRenderedPageBreak/>
        <w:t>jednorazovo pri uvedení do používania.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/>
      </w:tblPr>
      <w:tblGrid>
        <w:gridCol w:w="2901"/>
        <w:gridCol w:w="417"/>
        <w:gridCol w:w="1544"/>
        <w:gridCol w:w="222"/>
        <w:gridCol w:w="1817"/>
        <w:gridCol w:w="222"/>
        <w:gridCol w:w="2516"/>
      </w:tblGrid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</w:t>
            </w:r>
            <w:r w:rsidRPr="00BB492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F570C2" w:rsidP="00F570C2">
            <w:pPr>
              <w:pStyle w:val="Tabulka"/>
              <w:spacing w:line="360" w:lineRule="auto"/>
              <w:ind w:left="-456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</w:t>
            </w:r>
            <w:r w:rsidR="00671616" w:rsidRPr="00BB4928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5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20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4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25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12,5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100</w:t>
            </w: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552"/>
      </w:tblGrid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2,5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8,3 až 12,5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16 až 30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100</w:t>
            </w: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 xml:space="preserve">Zásoby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Zníženie hodnoty zásob sa upravuje vytvorením opravnej položky.</w:t>
      </w:r>
    </w:p>
    <w:p w:rsidR="00671616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Pr="00BB4928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lastRenderedPageBreak/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Peňažné prostriedky a ceniny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Peňažné prostriedky a ceniny sa oceňujú ich menovitou hodnotou. Zníženie ich hodnoty sa vyjadruje opravnou položkou.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Náklady budúcich období a príjmy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Záväzky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Výdavky budúcich období a výnosy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Dotácie zo štátneho rozpočtu</w:t>
      </w:r>
    </w:p>
    <w:p w:rsidR="0030710B" w:rsidRPr="00BB4928" w:rsidRDefault="0030710B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 nároku na dotácie zo štátneho rozpočtu sa účtuje, ak je takmer isté, že na základe splnených podmienok na poskytnutie dotácie sa Agentúre daná dotácia poskytne.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Dotácie na prevádzkovú činnosť Agentúry sa najskôr vykazujú ako výnosy budúcich období a do výkazu ziskov a strát sa rozpúšťajú ako výnosy z hospodárskej činnosti v časovej a vecnej súvislosti s vynaložením nákladov na príslušný účel.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B4928">
        <w:rPr>
          <w:rFonts w:ascii="Times New Roman" w:hAnsi="Times New Roman"/>
          <w:sz w:val="18"/>
          <w:szCs w:val="18"/>
        </w:rPr>
        <w:br/>
        <w:t xml:space="preserve">z tohto dlhodobého majetku. </w:t>
      </w: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Deriváty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Deriváty sa oceňujú reálnou hodnotou.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zabezpečovacích derivátov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lastRenderedPageBreak/>
        <w:t>Zmeny reálnych hodnôt derivátov určených na obchodovanie na neverejnom trhu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Majetok a záväzky zabezpečené derivátmi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2" w:name="_Toc530739904"/>
      <w:bookmarkEnd w:id="1"/>
      <w:r w:rsidRPr="00BB4928">
        <w:rPr>
          <w:rFonts w:ascii="Times New Roman" w:hAnsi="Times New Roman"/>
          <w:sz w:val="18"/>
          <w:szCs w:val="18"/>
        </w:rPr>
        <w:t>INFORMÁCIE, KTORÉ DOPĹŇAJÚ A VYSVETĽUJÚ ÚDAJE V SÚVAHE</w:t>
      </w:r>
    </w:p>
    <w:p w:rsidR="001A1952" w:rsidRDefault="001A1952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Dlhodobý nehmotný majetok a dlhodobý hmotný majetok</w:t>
      </w:r>
    </w:p>
    <w:p w:rsidR="001A1952" w:rsidRDefault="001A1952" w:rsidP="001A1952">
      <w:pPr>
        <w:jc w:val="both"/>
        <w:rPr>
          <w:rFonts w:ascii="Times New Roman" w:hAnsi="Times New Roman"/>
          <w:sz w:val="18"/>
          <w:szCs w:val="18"/>
        </w:rPr>
      </w:pPr>
      <w:r w:rsidRPr="001A1952">
        <w:rPr>
          <w:rFonts w:ascii="Times New Roman" w:hAnsi="Times New Roman"/>
          <w:sz w:val="18"/>
          <w:szCs w:val="18"/>
        </w:rPr>
        <w:t xml:space="preserve">Prehľad o pohybe dlhodobého nehmotného majetku a dlhodobého hmotného majetku od 1. januára 2013 do </w:t>
      </w:r>
      <w:r w:rsidRPr="001A1952">
        <w:rPr>
          <w:rFonts w:ascii="Times New Roman" w:hAnsi="Times New Roman"/>
          <w:sz w:val="18"/>
          <w:szCs w:val="18"/>
        </w:rPr>
        <w:br/>
        <w:t>31. decembra 2013 je</w:t>
      </w:r>
      <w:r>
        <w:rPr>
          <w:rFonts w:ascii="Times New Roman" w:hAnsi="Times New Roman"/>
          <w:sz w:val="18"/>
          <w:szCs w:val="18"/>
        </w:rPr>
        <w:t>: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51"/>
        <w:gridCol w:w="992"/>
        <w:gridCol w:w="851"/>
        <w:gridCol w:w="992"/>
        <w:gridCol w:w="992"/>
        <w:gridCol w:w="992"/>
        <w:gridCol w:w="993"/>
        <w:gridCol w:w="708"/>
        <w:gridCol w:w="851"/>
        <w:gridCol w:w="709"/>
        <w:gridCol w:w="708"/>
      </w:tblGrid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Dopravné prostriedky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93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709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708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Prvotné ocenenie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40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1A1952" w:rsidRPr="006F70D8" w:rsidTr="004B26B9">
        <w:trPr>
          <w:trHeight w:val="42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42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 xml:space="preserve">Oprávky –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426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</w:tr>
      <w:tr w:rsidR="001A1952" w:rsidRPr="006F70D8" w:rsidTr="004B26B9">
        <w:trPr>
          <w:trHeight w:val="439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Opravné položky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– stav na začiatku bežného účtovného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09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37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37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61"/>
        </w:trPr>
        <w:tc>
          <w:tcPr>
            <w:tcW w:w="10773" w:type="dxa"/>
            <w:gridSpan w:val="12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Zostatková hodnota</w:t>
            </w:r>
          </w:p>
        </w:tc>
      </w:tr>
      <w:tr w:rsidR="001A1952" w:rsidRPr="006F70D8" w:rsidTr="004B26B9">
        <w:trPr>
          <w:trHeight w:val="36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36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6 998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6 998</w:t>
            </w:r>
          </w:p>
        </w:tc>
      </w:tr>
    </w:tbl>
    <w:p w:rsidR="001A1952" w:rsidRPr="001A1952" w:rsidRDefault="001A1952" w:rsidP="001A1952">
      <w:pPr>
        <w:jc w:val="both"/>
        <w:rPr>
          <w:rFonts w:ascii="Times New Roman" w:hAnsi="Times New Roman"/>
          <w:sz w:val="18"/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Veková štruktúra pohľadávok za bežné účtovné obdobie je uvedená v nasledujúcom prehľade:</w:t>
      </w:r>
    </w:p>
    <w:p w:rsidR="00F064F9" w:rsidRPr="00BB4928" w:rsidRDefault="00F064F9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bookmarkEnd w:id="2"/>
    <w:p w:rsidR="00874554" w:rsidRPr="00BB4928" w:rsidRDefault="00B91030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59" w:dyaOrig="60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330.75pt" o:ole="" o:preferrelative="f">
            <v:imagedata r:id="rId7" o:title=""/>
            <o:lock v:ext="edit" aspectratio="f"/>
          </v:shape>
          <o:OLEObject Type="Embed" ProgID="Excel.Sheet.8" ShapeID="_x0000_i1025" DrawAspect="Content" ObjectID="_1468923408" r:id="rId8"/>
        </w:object>
      </w:r>
    </w:p>
    <w:p w:rsidR="00B91030" w:rsidRPr="00BB4928" w:rsidRDefault="008B32B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Veková štruktúra pohľadávok</w:t>
      </w:r>
      <w:r w:rsidR="00B91030" w:rsidRPr="00BB4928">
        <w:rPr>
          <w:rFonts w:ascii="Times New Roman" w:hAnsi="Times New Roman"/>
          <w:sz w:val="18"/>
          <w:szCs w:val="18"/>
        </w:rPr>
        <w:t xml:space="preserve"> za predchádzajúce účtovné obdobie bola nasledovná</w:t>
      </w:r>
    </w:p>
    <w:p w:rsidR="00B91030" w:rsidRPr="00BB4928" w:rsidRDefault="00B91030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220"/>
        <w:gridCol w:w="185"/>
        <w:gridCol w:w="1480"/>
        <w:gridCol w:w="185"/>
        <w:gridCol w:w="1560"/>
        <w:gridCol w:w="185"/>
        <w:gridCol w:w="2257"/>
      </w:tblGrid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k 31.12.2012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spolu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lastRenderedPageBreak/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9 656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9 656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29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9 685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9 685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A436D1" w:rsidRPr="00BB4928" w:rsidRDefault="00A436D1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podľa zostatkovej doby splatnosti sú uvedené v nasledujúcom prehľade:</w: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A436D1" w:rsidRPr="00BB4928" w:rsidRDefault="00F570C2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133" w:dyaOrig="2382">
          <v:shape id="_x0000_i1026" type="#_x0000_t75" style="width:510pt;height:129.75pt" o:ole="" o:preferrelative="f">
            <v:imagedata r:id="rId9" o:title=""/>
            <o:lock v:ext="edit" aspectratio="f"/>
          </v:shape>
          <o:OLEObject Type="Embed" ProgID="Excel.Sheet.8" ShapeID="_x0000_i1026" DrawAspect="Content" ObjectID="_1468923409" r:id="rId10"/>
        </w:objec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pohľadávky zabezpečené záložným právom.</w:t>
      </w:r>
    </w:p>
    <w:p w:rsidR="008805F9" w:rsidRPr="00BB4928" w:rsidRDefault="008805F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C7337B" w:rsidRPr="00BB4928" w:rsidRDefault="00C7337B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3" w:name="_Toc530739905"/>
      <w:r w:rsidRPr="00BB4928">
        <w:rPr>
          <w:rFonts w:ascii="Times New Roman" w:hAnsi="Times New Roman"/>
          <w:sz w:val="18"/>
          <w:szCs w:val="18"/>
        </w:rPr>
        <w:t>Finančné účty</w:t>
      </w:r>
      <w:bookmarkEnd w:id="3"/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Ako finančné účty sú vykáz</w:t>
      </w:r>
      <w:r w:rsidR="002918CD" w:rsidRPr="00BB4928">
        <w:rPr>
          <w:szCs w:val="18"/>
        </w:rPr>
        <w:t>ané peniaze v</w:t>
      </w:r>
      <w:r w:rsidR="00874554" w:rsidRPr="00BB4928">
        <w:rPr>
          <w:szCs w:val="18"/>
        </w:rPr>
        <w:t> </w:t>
      </w:r>
      <w:r w:rsidR="002918CD" w:rsidRPr="00BB4928">
        <w:rPr>
          <w:szCs w:val="18"/>
        </w:rPr>
        <w:t>pokladnici</w:t>
      </w:r>
      <w:r w:rsidR="00874554" w:rsidRPr="00BB4928">
        <w:rPr>
          <w:szCs w:val="18"/>
        </w:rPr>
        <w:t xml:space="preserve"> a </w:t>
      </w:r>
      <w:r w:rsidR="002918CD" w:rsidRPr="00BB4928">
        <w:rPr>
          <w:szCs w:val="18"/>
        </w:rPr>
        <w:t>účty</w:t>
      </w:r>
      <w:r w:rsidR="00874554" w:rsidRPr="00BB4928">
        <w:rPr>
          <w:szCs w:val="18"/>
        </w:rPr>
        <w:t xml:space="preserve"> v</w:t>
      </w:r>
      <w:r w:rsidR="002918CD" w:rsidRPr="00BB4928">
        <w:rPr>
          <w:szCs w:val="18"/>
        </w:rPr>
        <w:t> </w:t>
      </w:r>
      <w:r w:rsidRPr="00BB4928">
        <w:rPr>
          <w:szCs w:val="18"/>
        </w:rPr>
        <w:t>bankách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Účtami v bankách môže </w:t>
      </w:r>
      <w:r w:rsidR="002918CD" w:rsidRPr="00BB4928">
        <w:rPr>
          <w:szCs w:val="18"/>
        </w:rPr>
        <w:t>Agentúra</w:t>
      </w:r>
      <w:r w:rsidRPr="00BB4928">
        <w:rPr>
          <w:szCs w:val="18"/>
        </w:rPr>
        <w:t xml:space="preserve"> voľne disponovať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jednotlivých položiek finančných účtov: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13F98" w:rsidRPr="00BB4928" w:rsidRDefault="006745C9" w:rsidP="00F570C2">
      <w:pPr>
        <w:spacing w:after="0" w:line="360" w:lineRule="auto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038" w:dyaOrig="1892">
          <v:shape id="_x0000_i1027" type="#_x0000_t75" style="width:462pt;height:99pt" o:ole="" o:preferrelative="f">
            <v:imagedata r:id="rId11" o:title=""/>
            <o:lock v:ext="edit" aspectratio="f"/>
          </v:shape>
          <o:OLEObject Type="Embed" ProgID="Excel.Sheet.8" ShapeID="_x0000_i1027" DrawAspect="Content" ObjectID="_1468923410" r:id="rId12"/>
        </w:object>
      </w:r>
      <w:r w:rsidR="00526B0A" w:rsidRPr="00BB4928">
        <w:rPr>
          <w:rFonts w:ascii="Times New Roman" w:hAnsi="Times New Roman"/>
          <w:b/>
          <w:sz w:val="18"/>
          <w:szCs w:val="18"/>
        </w:rPr>
        <w:t xml:space="preserve"> </w:t>
      </w:r>
    </w:p>
    <w:p w:rsidR="008805F9" w:rsidRDefault="008805F9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F570C2" w:rsidRDefault="00F570C2" w:rsidP="00F570C2"/>
    <w:p w:rsidR="006A18C1" w:rsidRDefault="008B32B9" w:rsidP="00F570C2">
      <w:pPr>
        <w:numPr>
          <w:ilvl w:val="0"/>
          <w:numId w:val="46"/>
        </w:numPr>
        <w:ind w:left="284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lastRenderedPageBreak/>
        <w:t>Casové rozlíšenie</w:t>
      </w:r>
    </w:p>
    <w:p w:rsidR="00BB4928" w:rsidRPr="00BB4928" w:rsidRDefault="008B32B9" w:rsidP="00F570C2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Ide o tieto polož</w:t>
      </w:r>
      <w:r w:rsidR="00BB4928">
        <w:rPr>
          <w:rFonts w:ascii="Times New Roman" w:hAnsi="Times New Roman"/>
          <w:sz w:val="18"/>
          <w:szCs w:val="18"/>
        </w:rPr>
        <w:t>ky</w:t>
      </w:r>
    </w:p>
    <w:p w:rsidR="00BB4928" w:rsidRPr="00BB4928" w:rsidRDefault="00C55C06" w:rsidP="00F570C2">
      <w:pPr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117" w:dyaOrig="3275">
          <v:shape id="_x0000_i1031" type="#_x0000_t75" style="width:456pt;height:163.5pt" o:ole="">
            <v:imagedata r:id="rId13" o:title=""/>
          </v:shape>
          <o:OLEObject Type="Embed" ProgID="Excel.Sheet.8" ShapeID="_x0000_i1031" DrawAspect="Content" ObjectID="_1468923411" r:id="rId14"/>
        </w:object>
      </w:r>
    </w:p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zmien vlastných zdrojov krytia neobežného majetku a obežného majetku</w:t>
      </w:r>
    </w:p>
    <w:p w:rsidR="00185A54" w:rsidRPr="00BB4928" w:rsidRDefault="00185A54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9"/>
        <w:gridCol w:w="1913"/>
        <w:gridCol w:w="1424"/>
        <w:gridCol w:w="1273"/>
        <w:gridCol w:w="1370"/>
        <w:gridCol w:w="1848"/>
      </w:tblGrid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Prírastky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Úbytky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Presuny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Imanie a fondy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 xml:space="preserve">z toho: </w:t>
            </w:r>
          </w:p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Fondy zo zisku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</w:t>
            </w:r>
            <w:r w:rsidR="00C55C06">
              <w:rPr>
                <w:rFonts w:ascii="Times New Roman" w:hAnsi="Times New Roman"/>
                <w:sz w:val="18"/>
                <w:szCs w:val="18"/>
              </w:rPr>
              <w:t>1 811</w:t>
            </w: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-51 352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</w:t>
            </w:r>
            <w:r w:rsidR="00C55C06">
              <w:rPr>
                <w:rFonts w:ascii="Times New Roman" w:hAnsi="Times New Roman"/>
                <w:sz w:val="18"/>
                <w:szCs w:val="18"/>
              </w:rPr>
              <w:t>1 811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51</w:t>
            </w:r>
            <w:r w:rsidR="005C3426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352</w:t>
            </w:r>
          </w:p>
        </w:tc>
        <w:tc>
          <w:tcPr>
            <w:tcW w:w="1984" w:type="dxa"/>
          </w:tcPr>
          <w:p w:rsidR="00E65C2E" w:rsidRPr="007750DC" w:rsidRDefault="00E65C2E" w:rsidP="005C3426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C55C06">
              <w:rPr>
                <w:rFonts w:ascii="Times New Roman" w:hAnsi="Times New Roman"/>
                <w:b/>
                <w:sz w:val="18"/>
                <w:szCs w:val="18"/>
              </w:rPr>
              <w:t>9 541</w:t>
            </w:r>
          </w:p>
        </w:tc>
      </w:tr>
    </w:tbl>
    <w:p w:rsidR="00185A54" w:rsidRPr="00BB4928" w:rsidRDefault="00185A54" w:rsidP="00F570C2">
      <w:pPr>
        <w:pStyle w:val="Zkladntext"/>
        <w:spacing w:line="360" w:lineRule="auto"/>
        <w:ind w:left="0"/>
        <w:rPr>
          <w:szCs w:val="18"/>
        </w:rPr>
      </w:pPr>
    </w:p>
    <w:p w:rsidR="00E65C2E" w:rsidRDefault="00E65C2E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Rozdelenie účtovného zisku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62"/>
        <w:gridCol w:w="4263"/>
      </w:tblGrid>
      <w:tr w:rsidR="00E65C2E" w:rsidRPr="007750DC" w:rsidTr="004B26B9">
        <w:trPr>
          <w:trHeight w:val="765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E65C2E" w:rsidRPr="00E65C2E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E65C2E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C55C06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 w:rsidR="00E65C2E" w:rsidRPr="00E65C2E" w:rsidRDefault="00E65C2E" w:rsidP="00F570C2"/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cudzích zdrojov</w:t>
      </w:r>
    </w:p>
    <w:p w:rsidR="00185A54" w:rsidRPr="00BB4928" w:rsidRDefault="00185A54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Rezervy</w:t>
      </w:r>
    </w:p>
    <w:p w:rsidR="00185A54" w:rsidRDefault="00185A54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rezervách za bežné účtovné obdobie je uvedený v nasledujúcom prehľade:</w:t>
      </w:r>
    </w:p>
    <w:p w:rsidR="00A24F2D" w:rsidRPr="00BB4928" w:rsidRDefault="00C55C06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78" w:dyaOrig="7693">
          <v:shape id="_x0000_i1032" type="#_x0000_t75" style="width:438.75pt;height:430.5pt" o:ole="" o:preferrelative="f">
            <v:imagedata r:id="rId15" o:title=""/>
            <o:lock v:ext="edit" aspectratio="f"/>
          </v:shape>
          <o:OLEObject Type="Embed" ProgID="Excel.Sheet.8" ShapeID="_x0000_i1032" DrawAspect="Content" ObjectID="_1468923412" r:id="rId16"/>
        </w:object>
      </w:r>
    </w:p>
    <w:p w:rsidR="0029270F" w:rsidRPr="00BB4928" w:rsidRDefault="0029270F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  <w:bookmarkStart w:id="4" w:name="_Toc530739909"/>
    </w:p>
    <w:p w:rsidR="0029270F" w:rsidRPr="00BB4928" w:rsidRDefault="00BB4928" w:rsidP="00F570C2">
      <w:pPr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78" w:dyaOrig="7462">
          <v:shape id="_x0000_i1028" type="#_x0000_t75" style="width:438.75pt;height:372.75pt" o:ole="">
            <v:imagedata r:id="rId17" o:title=""/>
          </v:shape>
          <o:OLEObject Type="Embed" ProgID="Excel.Sheet.8" ShapeID="_x0000_i1028" DrawAspect="Content" ObjectID="_1468923413" r:id="rId18"/>
        </w:object>
      </w:r>
    </w:p>
    <w:p w:rsidR="000B2681" w:rsidRPr="00BB4928" w:rsidRDefault="000B2681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Záväzky</w:t>
      </w:r>
      <w:bookmarkEnd w:id="4"/>
    </w:p>
    <w:p w:rsidR="00A24F2D" w:rsidRPr="00BB4928" w:rsidRDefault="00A24F2D" w:rsidP="00F570C2">
      <w:pPr>
        <w:pStyle w:val="Zkladntext"/>
        <w:spacing w:line="360" w:lineRule="auto"/>
        <w:ind w:left="0"/>
        <w:rPr>
          <w:szCs w:val="18"/>
        </w:rPr>
      </w:pPr>
    </w:p>
    <w:p w:rsidR="00A24F2D" w:rsidRPr="00BB4928" w:rsidRDefault="0021756C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Štruktúra záväzkov </w:t>
      </w:r>
      <w:r w:rsidR="00A24F2D" w:rsidRPr="00BB4928">
        <w:rPr>
          <w:szCs w:val="18"/>
        </w:rPr>
        <w:t>podľa zostatkovej doby splatnosti je uvedená v nasledujúcom prehľade:</w: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FB101E" w:rsidRPr="00BB4928" w:rsidRDefault="00C55C0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48">
          <v:shape id="_x0000_i1033" type="#_x0000_t75" style="width:440.25pt;height:156pt" o:ole="" o:preferrelative="f">
            <v:imagedata r:id="rId19" o:title=""/>
            <o:lock v:ext="edit" aspectratio="f"/>
          </v:shape>
          <o:OLEObject Type="Embed" ProgID="Excel.Sheet.12" ShapeID="_x0000_i1033" DrawAspect="Content" ObjectID="_1468923414" r:id="rId20"/>
        </w:objec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D05C53" w:rsidRPr="00BB4928" w:rsidRDefault="00D05C53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6A18C1" w:rsidRPr="00BB4928" w:rsidRDefault="006A18C1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FB101E" w:rsidRPr="00BB4928" w:rsidRDefault="00C55C0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232" w:dyaOrig="4408">
          <v:shape id="_x0000_i1034" type="#_x0000_t75" style="width:451.5pt;height:217.5pt" o:ole="" o:preferrelative="f">
            <v:imagedata r:id="rId21" o:title=""/>
            <o:lock v:ext="edit" aspectratio="f"/>
          </v:shape>
          <o:OLEObject Type="Embed" ProgID="Excel.Sheet.12" ShapeID="_x0000_i1034" DrawAspect="Content" ObjectID="_1468923415" r:id="rId22"/>
        </w:objec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bookmarkStart w:id="5" w:name="_Toc530739911"/>
      <w:r w:rsidRPr="00BB4928">
        <w:rPr>
          <w:rFonts w:ascii="Times New Roman" w:hAnsi="Times New Roman"/>
          <w:sz w:val="18"/>
          <w:szCs w:val="18"/>
        </w:rPr>
        <w:t>Sociálny fond</w:t>
      </w:r>
      <w:bookmarkEnd w:id="5"/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Tvorba a čerpanie sociálneho fondu v priebehu účtovného obdobia sú znázornené v nasledujúcom prehľade:</w:t>
      </w:r>
    </w:p>
    <w:p w:rsidR="008668ED" w:rsidRPr="00BB4928" w:rsidRDefault="00613C0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14">
          <v:shape id="_x0000_i1029" type="#_x0000_t75" style="width:440.25pt;height:154.5pt" o:ole="" o:preferrelative="f">
            <v:imagedata r:id="rId23" o:title=""/>
            <o:lock v:ext="edit" aspectratio="f"/>
          </v:shape>
          <o:OLEObject Type="Embed" ProgID="Excel.Sheet.8" ShapeID="_x0000_i1029" DrawAspect="Content" ObjectID="_1468923416" r:id="rId24"/>
        </w:object>
      </w:r>
    </w:p>
    <w:p w:rsidR="008668ED" w:rsidRPr="00BB4928" w:rsidRDefault="002E12F3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S</w:t>
      </w:r>
      <w:r w:rsidR="008668ED" w:rsidRPr="00BB4928">
        <w:rPr>
          <w:szCs w:val="18"/>
        </w:rPr>
        <w:t>ociáln</w:t>
      </w:r>
      <w:r w:rsidRPr="00BB4928">
        <w:rPr>
          <w:szCs w:val="18"/>
        </w:rPr>
        <w:t>y</w:t>
      </w:r>
      <w:r w:rsidR="008668ED" w:rsidRPr="00BB4928">
        <w:rPr>
          <w:szCs w:val="18"/>
        </w:rPr>
        <w:t xml:space="preserve"> fond sa podľa zákona o sociálnom fonde t</w:t>
      </w:r>
      <w:r w:rsidRPr="00BB4928">
        <w:rPr>
          <w:szCs w:val="18"/>
        </w:rPr>
        <w:t>vorí povinne na ťarchu nákladov.</w:t>
      </w:r>
      <w:r w:rsidR="008668ED" w:rsidRPr="00BB4928">
        <w:rPr>
          <w:szCs w:val="18"/>
        </w:rPr>
        <w:t xml:space="preserve"> Sociálny fond sa podľa zákona o sociálnom fonde čerpá na sociálne, zdravotné, rekreačné a iné potreby zamestnancov.</w:t>
      </w:r>
    </w:p>
    <w:p w:rsidR="005F4FB8" w:rsidRPr="00BB4928" w:rsidRDefault="005F4FB8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6" w:name="_Toc530739914"/>
      <w:r w:rsidRPr="00BB4928">
        <w:rPr>
          <w:rFonts w:ascii="Times New Roman" w:hAnsi="Times New Roman"/>
          <w:sz w:val="18"/>
          <w:szCs w:val="18"/>
        </w:rPr>
        <w:t>INFORMÁCIE, KTORÉ DOPĹŇAJÚ A VYSVETĽUJÚ ÚDAJE VO VÝKAZE ZISKOV A STRÁT</w:t>
      </w:r>
    </w:p>
    <w:bookmarkEnd w:id="6"/>
    <w:p w:rsidR="00BA4094" w:rsidRPr="00BB4928" w:rsidRDefault="00BA4094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Pr="00BB4928" w:rsidRDefault="00A07FD8" w:rsidP="00F570C2">
      <w:pPr>
        <w:pStyle w:val="Zkladntext"/>
        <w:spacing w:line="360" w:lineRule="auto"/>
        <w:ind w:left="0"/>
        <w:rPr>
          <w:szCs w:val="18"/>
        </w:rPr>
      </w:pPr>
    </w:p>
    <w:p w:rsidR="00A07FD8" w:rsidRPr="00BB4928" w:rsidRDefault="009173FA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Tržby za vlastné výkony</w:t>
      </w:r>
      <w:r w:rsidR="00A07FD8" w:rsidRPr="00BB4928">
        <w:rPr>
          <w:szCs w:val="18"/>
        </w:rPr>
        <w:t xml:space="preserve">, t. j. podľa </w:t>
      </w:r>
      <w:r w:rsidRPr="00BB4928">
        <w:rPr>
          <w:szCs w:val="18"/>
        </w:rPr>
        <w:t>druhu</w:t>
      </w:r>
      <w:r w:rsidR="00A07FD8" w:rsidRPr="00BB4928">
        <w:rPr>
          <w:szCs w:val="18"/>
        </w:rPr>
        <w:t> služieb, a podľa hlavných teritórií sú uvedené v nasledujúcom prehľade:</w:t>
      </w:r>
    </w:p>
    <w:p w:rsidR="00BA4094" w:rsidRPr="00BB4928" w:rsidRDefault="00BA4094" w:rsidP="00F570C2">
      <w:pPr>
        <w:pStyle w:val="Zkladntext"/>
        <w:spacing w:line="360" w:lineRule="auto"/>
        <w:ind w:left="0"/>
        <w:rPr>
          <w:szCs w:val="18"/>
        </w:rPr>
      </w:pPr>
    </w:p>
    <w:p w:rsidR="00BA4094" w:rsidRPr="00BB4928" w:rsidRDefault="008F5E18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9434" w:dyaOrig="1871">
          <v:shape id="_x0000_i1030" type="#_x0000_t75" style="width:476.25pt;height:99pt" o:ole="" o:preferrelative="f">
            <v:imagedata r:id="rId25" o:title=""/>
            <o:lock v:ext="edit" aspectratio="f"/>
          </v:shape>
          <o:OLEObject Type="Embed" ProgID="Excel.Sheet.8" ShapeID="_x0000_i1030" DrawAspect="Content" ObjectID="_1468923417" r:id="rId26"/>
        </w:object>
      </w:r>
      <w:r w:rsidR="00BA4094" w:rsidRPr="00BB4928">
        <w:rPr>
          <w:szCs w:val="18"/>
        </w:rPr>
        <w:t xml:space="preserve"> </w:t>
      </w:r>
    </w:p>
    <w:p w:rsidR="00FE3E64" w:rsidRPr="00BB4928" w:rsidRDefault="005C3426" w:rsidP="00F570C2">
      <w:pPr>
        <w:pStyle w:val="Zkladntext"/>
        <w:spacing w:line="360" w:lineRule="auto"/>
        <w:ind w:left="0"/>
        <w:rPr>
          <w:szCs w:val="18"/>
        </w:rPr>
      </w:pPr>
      <w:r>
        <w:rPr>
          <w:szCs w:val="18"/>
        </w:rPr>
        <w:t>V roku 2013 bol predaný osobný automobil vedený v operatívnej evidencii za čiastku 1000 eur. Kúpený bol v r. 2012 za 1000 eur.</w:t>
      </w:r>
    </w:p>
    <w:p w:rsidR="001E18E0" w:rsidRPr="00BB4928" w:rsidRDefault="001E18E0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lastRenderedPageBreak/>
        <w:t xml:space="preserve">Náklady, náklady na ostatné služby, osobitné služby a iné ostatné náklady </w:t>
      </w:r>
    </w:p>
    <w:p w:rsidR="00622788" w:rsidRPr="00BB4928" w:rsidRDefault="00622788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nákladoch na poskytnuté služby, ostatných nákladoch na hospodársku činnosť, finančných a mimoriadnych nákladoch:</w:t>
      </w:r>
    </w:p>
    <w:p w:rsidR="00622788" w:rsidRPr="00BB4928" w:rsidRDefault="0098319A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085" w:dyaOrig="13039">
          <v:shape id="_x0000_i1035" type="#_x0000_t75" style="width:542.25pt;height:784.5pt" o:ole="" filled="t">
            <v:fill color2="black"/>
            <v:imagedata r:id="rId27" o:title=""/>
          </v:shape>
          <o:OLEObject Type="Embed" ProgID="Excel.Sheet.8" ShapeID="_x0000_i1035" DrawAspect="Content" ObjectID="_1468923418" r:id="rId28"/>
        </w:object>
      </w:r>
    </w:p>
    <w:p w:rsidR="00437707" w:rsidRPr="00BB4928" w:rsidRDefault="00437707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Náklady na audit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>Náklady na audit sú uvedené v nasledujúcej tabuľke: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400,-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400,-</w:t>
            </w:r>
          </w:p>
        </w:tc>
      </w:tr>
    </w:tbl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 xml:space="preserve"> 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OPIS ÚDAJOV NA PODSÚVAHOVÝCH ÚČTOCH</w:t>
      </w:r>
    </w:p>
    <w:p w:rsidR="00437707" w:rsidRPr="00BB4928" w:rsidRDefault="00437707" w:rsidP="00E56E03">
      <w:pPr>
        <w:pStyle w:val="Nadpis1"/>
        <w:numPr>
          <w:ilvl w:val="0"/>
          <w:numId w:val="37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údajoch na podsúvahových účtoch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neúčtuje na podsúvahových účtoch.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ĎALŠIE INFOPRMÁCIE</w:t>
      </w: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iných aktívach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 xml:space="preserve">   ŽTK nevykazuje iné aktíva.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Zkladntext"/>
        <w:numPr>
          <w:ilvl w:val="0"/>
          <w:numId w:val="38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Informácie o iných pasívach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b/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nevykazuje iné pasíva</w:t>
      </w:r>
      <w:r w:rsidR="00DA5496" w:rsidRPr="00BB4928">
        <w:rPr>
          <w:szCs w:val="18"/>
        </w:rPr>
        <w:t>.</w:t>
      </w:r>
    </w:p>
    <w:p w:rsidR="00437707" w:rsidRPr="00BB4928" w:rsidRDefault="00437707" w:rsidP="00E56E03">
      <w:pPr>
        <w:pStyle w:val="Zkladntext"/>
        <w:spacing w:line="360" w:lineRule="auto"/>
        <w:ind w:left="284"/>
        <w:rPr>
          <w:b/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7" w:name="_Toc530739923"/>
      <w:r w:rsidRPr="00BB4928">
        <w:rPr>
          <w:rFonts w:ascii="Times New Roman" w:hAnsi="Times New Roman"/>
          <w:sz w:val="18"/>
          <w:szCs w:val="18"/>
        </w:rPr>
        <w:t>Informácie o významných položkách ostatných finančných povinností</w:t>
      </w:r>
      <w:bookmarkEnd w:id="7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nemá.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207E89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Prehľad nehnuteľ</w:t>
      </w:r>
      <w:r w:rsidR="00437707" w:rsidRPr="00BB4928">
        <w:rPr>
          <w:rFonts w:ascii="Times New Roman" w:hAnsi="Times New Roman"/>
          <w:sz w:val="18"/>
          <w:szCs w:val="18"/>
        </w:rPr>
        <w:t>ných kultúrnych pamiatok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neeviduje.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8" w:name="_Toc530739925"/>
      <w:r w:rsidRPr="00BB4928">
        <w:rPr>
          <w:rFonts w:ascii="Times New Roman" w:hAnsi="Times New Roman"/>
          <w:sz w:val="18"/>
          <w:szCs w:val="18"/>
        </w:rPr>
        <w:t xml:space="preserve">Informácie o významných skutočnostiach, ktoré nastali po dni, ku ktorému sa zostavuje účtovná závierka, do dňa zostavenia účtovnej </w:t>
      </w:r>
      <w:bookmarkEnd w:id="8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 31. decembri 201</w:t>
      </w:r>
      <w:r w:rsidR="00F570C2">
        <w:rPr>
          <w:szCs w:val="18"/>
        </w:rPr>
        <w:t>3</w:t>
      </w:r>
      <w:r w:rsidRPr="00BB4928">
        <w:rPr>
          <w:szCs w:val="18"/>
        </w:rPr>
        <w:t xml:space="preserve">  nenastali  udalosti majúce významný vplyv na verné zobrazenie skutočností, ktoré sú predmetom účtovníctva.</w:t>
      </w:r>
    </w:p>
    <w:sectPr w:rsidR="00437707" w:rsidRPr="00BB4928" w:rsidSect="001E2884">
      <w:headerReference w:type="default" r:id="rId29"/>
      <w:footerReference w:type="default" r:id="rId30"/>
      <w:headerReference w:type="first" r:id="rId31"/>
      <w:pgSz w:w="11906" w:h="16838"/>
      <w:pgMar w:top="680" w:right="1021" w:bottom="1134" w:left="1276" w:header="142" w:footer="5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63C" w:rsidRDefault="00EF263C" w:rsidP="00E03F32">
      <w:pPr>
        <w:spacing w:after="0" w:line="240" w:lineRule="auto"/>
      </w:pPr>
      <w:r>
        <w:separator/>
      </w:r>
    </w:p>
  </w:endnote>
  <w:endnote w:type="continuationSeparator" w:id="1">
    <w:p w:rsidR="00EF263C" w:rsidRDefault="00EF263C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C06" w:rsidRPr="00904A7F" w:rsidRDefault="00C55C06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98319A">
      <w:rPr>
        <w:rFonts w:ascii="Times New Roman" w:hAnsi="Times New Roman"/>
        <w:noProof/>
        <w:sz w:val="20"/>
        <w:szCs w:val="20"/>
      </w:rPr>
      <w:t>14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C55C06" w:rsidRDefault="00C55C06" w:rsidP="00845857">
    <w:pPr>
      <w:jc w:val="both"/>
      <w:rPr>
        <w:sz w:val="16"/>
        <w:szCs w:val="16"/>
      </w:rPr>
    </w:pPr>
  </w:p>
  <w:p w:rsidR="00C55C06" w:rsidRDefault="00C55C0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63C" w:rsidRDefault="00EF263C" w:rsidP="00E03F32">
      <w:pPr>
        <w:spacing w:after="0" w:line="240" w:lineRule="auto"/>
      </w:pPr>
      <w:r>
        <w:separator/>
      </w:r>
    </w:p>
  </w:footnote>
  <w:footnote w:type="continuationSeparator" w:id="1">
    <w:p w:rsidR="00EF263C" w:rsidRDefault="00EF263C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C06" w:rsidRDefault="00C55C06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 xml:space="preserve">Žilinský turistický kraj, n.o. 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28"/>
      <w:gridCol w:w="2422"/>
      <w:gridCol w:w="337"/>
      <w:gridCol w:w="336"/>
      <w:gridCol w:w="336"/>
      <w:gridCol w:w="336"/>
      <w:gridCol w:w="336"/>
      <w:gridCol w:w="336"/>
      <w:gridCol w:w="336"/>
      <w:gridCol w:w="336"/>
      <w:gridCol w:w="540"/>
      <w:gridCol w:w="327"/>
      <w:gridCol w:w="327"/>
      <w:gridCol w:w="327"/>
      <w:gridCol w:w="327"/>
    </w:tblGrid>
    <w:tr w:rsidR="00C55C06" w:rsidRPr="006134E0" w:rsidTr="004B26B9">
      <w:tc>
        <w:tcPr>
          <w:tcW w:w="3061" w:type="dxa"/>
          <w:vAlign w:val="center"/>
        </w:tcPr>
        <w:p w:rsidR="00C55C06" w:rsidRPr="006134E0" w:rsidRDefault="00C55C06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sz w:val="18"/>
              <w:szCs w:val="18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C55C06" w:rsidRPr="006134E0" w:rsidRDefault="00C55C06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0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3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</w:tr>
  </w:tbl>
  <w:p w:rsidR="00C55C06" w:rsidRDefault="00C55C06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C06" w:rsidRDefault="00C55C06" w:rsidP="001C3388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>Žilinský turistický kraj, n.o.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38"/>
      <w:gridCol w:w="2440"/>
      <w:gridCol w:w="336"/>
      <w:gridCol w:w="336"/>
      <w:gridCol w:w="336"/>
      <w:gridCol w:w="336"/>
      <w:gridCol w:w="336"/>
      <w:gridCol w:w="336"/>
      <w:gridCol w:w="336"/>
      <w:gridCol w:w="336"/>
      <w:gridCol w:w="509"/>
      <w:gridCol w:w="328"/>
      <w:gridCol w:w="328"/>
      <w:gridCol w:w="328"/>
      <w:gridCol w:w="328"/>
    </w:tblGrid>
    <w:tr w:rsidR="00C55C06" w:rsidRPr="006134E0" w:rsidTr="004B26B9">
      <w:tc>
        <w:tcPr>
          <w:tcW w:w="3061" w:type="dxa"/>
          <w:vAlign w:val="center"/>
        </w:tcPr>
        <w:p w:rsidR="00C55C06" w:rsidRPr="006134E0" w:rsidRDefault="00C55C06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sz w:val="16"/>
              <w:szCs w:val="16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C55C06" w:rsidRPr="006134E0" w:rsidRDefault="00C55C06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3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C55C06" w:rsidRPr="006134E0" w:rsidRDefault="00C55C06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</w:tr>
  </w:tbl>
  <w:p w:rsidR="00C55C06" w:rsidRDefault="00C55C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694256"/>
    <w:multiLevelType w:val="hybridMultilevel"/>
    <w:tmpl w:val="45683166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8757FF"/>
    <w:multiLevelType w:val="hybridMultilevel"/>
    <w:tmpl w:val="3AFEA06A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72B2A9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7F3285"/>
    <w:multiLevelType w:val="hybridMultilevel"/>
    <w:tmpl w:val="8D5A594A"/>
    <w:lvl w:ilvl="0" w:tplc="D69845C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0AE06F6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1">
    <w:nsid w:val="0DEA0DAF"/>
    <w:multiLevelType w:val="hybridMultilevel"/>
    <w:tmpl w:val="4A56446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1A333989"/>
    <w:multiLevelType w:val="hybridMultilevel"/>
    <w:tmpl w:val="DFD2F876"/>
    <w:lvl w:ilvl="0" w:tplc="04050011">
      <w:start w:val="1"/>
      <w:numFmt w:val="decimal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1A3B6DA2"/>
    <w:multiLevelType w:val="hybridMultilevel"/>
    <w:tmpl w:val="7580425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1DBE33DF"/>
    <w:multiLevelType w:val="hybridMultilevel"/>
    <w:tmpl w:val="67F820A6"/>
    <w:lvl w:ilvl="0" w:tplc="FFB6AE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0">
    <w:nsid w:val="288E03F5"/>
    <w:multiLevelType w:val="hybridMultilevel"/>
    <w:tmpl w:val="E7B4ABE4"/>
    <w:lvl w:ilvl="0" w:tplc="C382F7B6">
      <w:start w:val="1"/>
      <w:numFmt w:val="upperRoman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371339D"/>
    <w:multiLevelType w:val="hybridMultilevel"/>
    <w:tmpl w:val="A642A5A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802578"/>
    <w:multiLevelType w:val="hybridMultilevel"/>
    <w:tmpl w:val="3C2AA52A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672DF7"/>
    <w:multiLevelType w:val="hybridMultilevel"/>
    <w:tmpl w:val="3586CDEA"/>
    <w:lvl w:ilvl="0" w:tplc="0D46B8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AC2CCBA" w:tentative="1">
      <w:start w:val="1"/>
      <w:numFmt w:val="lowerLetter"/>
      <w:lvlText w:val="%2."/>
      <w:lvlJc w:val="left"/>
      <w:pPr>
        <w:ind w:left="1364" w:hanging="360"/>
      </w:pPr>
    </w:lvl>
    <w:lvl w:ilvl="2" w:tplc="9E9A0FD2" w:tentative="1">
      <w:start w:val="1"/>
      <w:numFmt w:val="lowerRoman"/>
      <w:lvlText w:val="%3."/>
      <w:lvlJc w:val="right"/>
      <w:pPr>
        <w:ind w:left="2084" w:hanging="180"/>
      </w:pPr>
    </w:lvl>
    <w:lvl w:ilvl="3" w:tplc="5D46DF6C" w:tentative="1">
      <w:start w:val="1"/>
      <w:numFmt w:val="decimal"/>
      <w:lvlText w:val="%4."/>
      <w:lvlJc w:val="left"/>
      <w:pPr>
        <w:ind w:left="2804" w:hanging="360"/>
      </w:pPr>
    </w:lvl>
    <w:lvl w:ilvl="4" w:tplc="C8ECB214" w:tentative="1">
      <w:start w:val="1"/>
      <w:numFmt w:val="lowerLetter"/>
      <w:lvlText w:val="%5."/>
      <w:lvlJc w:val="left"/>
      <w:pPr>
        <w:ind w:left="3524" w:hanging="360"/>
      </w:pPr>
    </w:lvl>
    <w:lvl w:ilvl="5" w:tplc="2068A264" w:tentative="1">
      <w:start w:val="1"/>
      <w:numFmt w:val="lowerRoman"/>
      <w:lvlText w:val="%6."/>
      <w:lvlJc w:val="right"/>
      <w:pPr>
        <w:ind w:left="4244" w:hanging="180"/>
      </w:pPr>
    </w:lvl>
    <w:lvl w:ilvl="6" w:tplc="8738E536" w:tentative="1">
      <w:start w:val="1"/>
      <w:numFmt w:val="decimal"/>
      <w:lvlText w:val="%7."/>
      <w:lvlJc w:val="left"/>
      <w:pPr>
        <w:ind w:left="4964" w:hanging="360"/>
      </w:pPr>
    </w:lvl>
    <w:lvl w:ilvl="7" w:tplc="F84E6276" w:tentative="1">
      <w:start w:val="1"/>
      <w:numFmt w:val="lowerLetter"/>
      <w:lvlText w:val="%8."/>
      <w:lvlJc w:val="left"/>
      <w:pPr>
        <w:ind w:left="5684" w:hanging="360"/>
      </w:pPr>
    </w:lvl>
    <w:lvl w:ilvl="8" w:tplc="E47A985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3F1372B0"/>
    <w:multiLevelType w:val="hybridMultilevel"/>
    <w:tmpl w:val="EFD2E320"/>
    <w:lvl w:ilvl="0" w:tplc="4D4E2AD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DB4880A" w:tentative="1">
      <w:start w:val="1"/>
      <w:numFmt w:val="lowerLetter"/>
      <w:lvlText w:val="%2."/>
      <w:lvlJc w:val="left"/>
      <w:pPr>
        <w:ind w:left="1364" w:hanging="360"/>
      </w:pPr>
    </w:lvl>
    <w:lvl w:ilvl="2" w:tplc="71A08594" w:tentative="1">
      <w:start w:val="1"/>
      <w:numFmt w:val="lowerRoman"/>
      <w:lvlText w:val="%3."/>
      <w:lvlJc w:val="right"/>
      <w:pPr>
        <w:ind w:left="2084" w:hanging="180"/>
      </w:pPr>
    </w:lvl>
    <w:lvl w:ilvl="3" w:tplc="0164CE9E" w:tentative="1">
      <w:start w:val="1"/>
      <w:numFmt w:val="decimal"/>
      <w:lvlText w:val="%4."/>
      <w:lvlJc w:val="left"/>
      <w:pPr>
        <w:ind w:left="2804" w:hanging="360"/>
      </w:pPr>
    </w:lvl>
    <w:lvl w:ilvl="4" w:tplc="31BA3D70" w:tentative="1">
      <w:start w:val="1"/>
      <w:numFmt w:val="lowerLetter"/>
      <w:lvlText w:val="%5."/>
      <w:lvlJc w:val="left"/>
      <w:pPr>
        <w:ind w:left="3524" w:hanging="360"/>
      </w:pPr>
    </w:lvl>
    <w:lvl w:ilvl="5" w:tplc="4FFAA0C2" w:tentative="1">
      <w:start w:val="1"/>
      <w:numFmt w:val="lowerRoman"/>
      <w:lvlText w:val="%6."/>
      <w:lvlJc w:val="right"/>
      <w:pPr>
        <w:ind w:left="4244" w:hanging="180"/>
      </w:pPr>
    </w:lvl>
    <w:lvl w:ilvl="6" w:tplc="B6020750" w:tentative="1">
      <w:start w:val="1"/>
      <w:numFmt w:val="decimal"/>
      <w:lvlText w:val="%7."/>
      <w:lvlJc w:val="left"/>
      <w:pPr>
        <w:ind w:left="4964" w:hanging="360"/>
      </w:pPr>
    </w:lvl>
    <w:lvl w:ilvl="7" w:tplc="C548E558" w:tentative="1">
      <w:start w:val="1"/>
      <w:numFmt w:val="lowerLetter"/>
      <w:lvlText w:val="%8."/>
      <w:lvlJc w:val="left"/>
      <w:pPr>
        <w:ind w:left="5684" w:hanging="360"/>
      </w:pPr>
    </w:lvl>
    <w:lvl w:ilvl="8" w:tplc="F43C54E6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48CF5FBB"/>
    <w:multiLevelType w:val="hybridMultilevel"/>
    <w:tmpl w:val="8578DAA4"/>
    <w:lvl w:ilvl="0" w:tplc="04050011">
      <w:start w:val="1"/>
      <w:numFmt w:val="decimal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A3C31DD"/>
    <w:multiLevelType w:val="hybridMultilevel"/>
    <w:tmpl w:val="7250F352"/>
    <w:lvl w:ilvl="0" w:tplc="04050017">
      <w:start w:val="1"/>
      <w:numFmt w:val="lowerLetter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>
    <w:nsid w:val="53E704DB"/>
    <w:multiLevelType w:val="hybridMultilevel"/>
    <w:tmpl w:val="0B2E36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5AFE1E60"/>
    <w:multiLevelType w:val="hybridMultilevel"/>
    <w:tmpl w:val="0B840404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E3670E"/>
    <w:multiLevelType w:val="hybridMultilevel"/>
    <w:tmpl w:val="AA4CDA9E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>
    <w:nsid w:val="63DE17ED"/>
    <w:multiLevelType w:val="hybridMultilevel"/>
    <w:tmpl w:val="4F16709A"/>
    <w:lvl w:ilvl="0" w:tplc="041B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7">
    <w:nsid w:val="695C3D94"/>
    <w:multiLevelType w:val="hybridMultilevel"/>
    <w:tmpl w:val="7B2E07A2"/>
    <w:lvl w:ilvl="0" w:tplc="3A6A3E46">
      <w:start w:val="5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B0F728E"/>
    <w:multiLevelType w:val="hybridMultilevel"/>
    <w:tmpl w:val="E79268D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5615D"/>
    <w:multiLevelType w:val="hybridMultilevel"/>
    <w:tmpl w:val="CFE4F8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AD1B60"/>
    <w:multiLevelType w:val="hybridMultilevel"/>
    <w:tmpl w:val="CA909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CAA05F5"/>
    <w:multiLevelType w:val="hybridMultilevel"/>
    <w:tmpl w:val="D572FAD2"/>
    <w:lvl w:ilvl="0" w:tplc="D0DC3D9C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2">
    <w:nsid w:val="6D2205F5"/>
    <w:multiLevelType w:val="hybridMultilevel"/>
    <w:tmpl w:val="5EF8ABB2"/>
    <w:lvl w:ilvl="0" w:tplc="04050017">
      <w:start w:val="1"/>
      <w:numFmt w:val="lowerLetter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67B2511"/>
    <w:multiLevelType w:val="hybridMultilevel"/>
    <w:tmpl w:val="5B7C3D5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5">
    <w:nsid w:val="79D064EB"/>
    <w:multiLevelType w:val="hybridMultilevel"/>
    <w:tmpl w:val="4BB252E0"/>
    <w:lvl w:ilvl="0" w:tplc="9CBA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5"/>
  </w:num>
  <w:num w:numId="4">
    <w:abstractNumId w:val="1"/>
  </w:num>
  <w:num w:numId="5">
    <w:abstractNumId w:val="44"/>
  </w:num>
  <w:num w:numId="6">
    <w:abstractNumId w:val="4"/>
  </w:num>
  <w:num w:numId="7">
    <w:abstractNumId w:val="28"/>
  </w:num>
  <w:num w:numId="8">
    <w:abstractNumId w:val="22"/>
  </w:num>
  <w:num w:numId="9">
    <w:abstractNumId w:val="10"/>
  </w:num>
  <w:num w:numId="10">
    <w:abstractNumId w:val="21"/>
  </w:num>
  <w:num w:numId="11">
    <w:abstractNumId w:val="12"/>
  </w:num>
  <w:num w:numId="12">
    <w:abstractNumId w:val="7"/>
  </w:num>
  <w:num w:numId="13">
    <w:abstractNumId w:val="26"/>
  </w:num>
  <w:num w:numId="14">
    <w:abstractNumId w:val="9"/>
  </w:num>
  <w:num w:numId="15">
    <w:abstractNumId w:val="27"/>
  </w:num>
  <w:num w:numId="16">
    <w:abstractNumId w:val="25"/>
  </w:num>
  <w:num w:numId="17">
    <w:abstractNumId w:val="17"/>
  </w:num>
  <w:num w:numId="18">
    <w:abstractNumId w:val="16"/>
  </w:num>
  <w:num w:numId="19">
    <w:abstractNumId w:val="46"/>
  </w:num>
  <w:num w:numId="20">
    <w:abstractNumId w:val="6"/>
  </w:num>
  <w:num w:numId="21">
    <w:abstractNumId w:val="45"/>
  </w:num>
  <w:num w:numId="22">
    <w:abstractNumId w:val="32"/>
  </w:num>
  <w:num w:numId="23">
    <w:abstractNumId w:val="36"/>
  </w:num>
  <w:num w:numId="24">
    <w:abstractNumId w:val="41"/>
  </w:num>
  <w:num w:numId="25">
    <w:abstractNumId w:val="31"/>
  </w:num>
  <w:num w:numId="26">
    <w:abstractNumId w:val="23"/>
  </w:num>
  <w:num w:numId="27">
    <w:abstractNumId w:val="34"/>
  </w:num>
  <w:num w:numId="28">
    <w:abstractNumId w:val="8"/>
  </w:num>
  <w:num w:numId="29">
    <w:abstractNumId w:val="35"/>
  </w:num>
  <w:num w:numId="30">
    <w:abstractNumId w:val="5"/>
  </w:num>
  <w:num w:numId="31">
    <w:abstractNumId w:val="38"/>
  </w:num>
  <w:num w:numId="32">
    <w:abstractNumId w:val="3"/>
  </w:num>
  <w:num w:numId="33">
    <w:abstractNumId w:val="20"/>
  </w:num>
  <w:num w:numId="34">
    <w:abstractNumId w:val="29"/>
  </w:num>
  <w:num w:numId="35">
    <w:abstractNumId w:val="42"/>
  </w:num>
  <w:num w:numId="36">
    <w:abstractNumId w:val="33"/>
  </w:num>
  <w:num w:numId="37">
    <w:abstractNumId w:val="2"/>
  </w:num>
  <w:num w:numId="38">
    <w:abstractNumId w:val="43"/>
  </w:num>
  <w:num w:numId="39">
    <w:abstractNumId w:val="24"/>
  </w:num>
  <w:num w:numId="40">
    <w:abstractNumId w:val="40"/>
  </w:num>
  <w:num w:numId="41">
    <w:abstractNumId w:val="13"/>
  </w:num>
  <w:num w:numId="42">
    <w:abstractNumId w:val="30"/>
  </w:num>
  <w:num w:numId="43">
    <w:abstractNumId w:val="14"/>
  </w:num>
  <w:num w:numId="44">
    <w:abstractNumId w:val="11"/>
  </w:num>
  <w:num w:numId="45">
    <w:abstractNumId w:val="18"/>
  </w:num>
  <w:num w:numId="46">
    <w:abstractNumId w:val="39"/>
  </w:num>
  <w:num w:numId="47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A74C97"/>
    <w:rsid w:val="00002A40"/>
    <w:rsid w:val="00005E83"/>
    <w:rsid w:val="000168BE"/>
    <w:rsid w:val="00024128"/>
    <w:rsid w:val="000710B0"/>
    <w:rsid w:val="00076087"/>
    <w:rsid w:val="000820D7"/>
    <w:rsid w:val="00091107"/>
    <w:rsid w:val="000A3362"/>
    <w:rsid w:val="000B2681"/>
    <w:rsid w:val="000D7564"/>
    <w:rsid w:val="000E62B4"/>
    <w:rsid w:val="000E7FAD"/>
    <w:rsid w:val="000F1E53"/>
    <w:rsid w:val="000F309E"/>
    <w:rsid w:val="001118AD"/>
    <w:rsid w:val="00117AFA"/>
    <w:rsid w:val="00121A9F"/>
    <w:rsid w:val="00126375"/>
    <w:rsid w:val="001378FA"/>
    <w:rsid w:val="00151291"/>
    <w:rsid w:val="00151C35"/>
    <w:rsid w:val="00176108"/>
    <w:rsid w:val="00180618"/>
    <w:rsid w:val="0018293F"/>
    <w:rsid w:val="00185A54"/>
    <w:rsid w:val="001A1952"/>
    <w:rsid w:val="001A22F0"/>
    <w:rsid w:val="001A398C"/>
    <w:rsid w:val="001C3388"/>
    <w:rsid w:val="001C6CB2"/>
    <w:rsid w:val="001E18E0"/>
    <w:rsid w:val="001E2884"/>
    <w:rsid w:val="001F170E"/>
    <w:rsid w:val="001F209D"/>
    <w:rsid w:val="00207E89"/>
    <w:rsid w:val="0021756C"/>
    <w:rsid w:val="00224F20"/>
    <w:rsid w:val="00237B26"/>
    <w:rsid w:val="00244661"/>
    <w:rsid w:val="00255422"/>
    <w:rsid w:val="0028427F"/>
    <w:rsid w:val="002860AE"/>
    <w:rsid w:val="0028625F"/>
    <w:rsid w:val="002918CD"/>
    <w:rsid w:val="0029270F"/>
    <w:rsid w:val="002A1584"/>
    <w:rsid w:val="002A71D0"/>
    <w:rsid w:val="002B61C1"/>
    <w:rsid w:val="002C6BFA"/>
    <w:rsid w:val="002D45F1"/>
    <w:rsid w:val="002E09E0"/>
    <w:rsid w:val="002E12F3"/>
    <w:rsid w:val="002E537A"/>
    <w:rsid w:val="0030377A"/>
    <w:rsid w:val="0030710B"/>
    <w:rsid w:val="00316C5C"/>
    <w:rsid w:val="003347D1"/>
    <w:rsid w:val="00343B8D"/>
    <w:rsid w:val="00352F24"/>
    <w:rsid w:val="00391B7E"/>
    <w:rsid w:val="00393AAD"/>
    <w:rsid w:val="003A2C3A"/>
    <w:rsid w:val="003B1641"/>
    <w:rsid w:val="003C46FC"/>
    <w:rsid w:val="003E121B"/>
    <w:rsid w:val="003F35F6"/>
    <w:rsid w:val="003F7E47"/>
    <w:rsid w:val="00403111"/>
    <w:rsid w:val="00424624"/>
    <w:rsid w:val="00437707"/>
    <w:rsid w:val="00440EDC"/>
    <w:rsid w:val="0044494C"/>
    <w:rsid w:val="004510FE"/>
    <w:rsid w:val="00463989"/>
    <w:rsid w:val="00477A91"/>
    <w:rsid w:val="00477E91"/>
    <w:rsid w:val="00490486"/>
    <w:rsid w:val="0049580F"/>
    <w:rsid w:val="004B26B9"/>
    <w:rsid w:val="004B4263"/>
    <w:rsid w:val="004D22A6"/>
    <w:rsid w:val="0050666D"/>
    <w:rsid w:val="00506916"/>
    <w:rsid w:val="00526B0A"/>
    <w:rsid w:val="00527CCB"/>
    <w:rsid w:val="00533202"/>
    <w:rsid w:val="005502EC"/>
    <w:rsid w:val="005622AF"/>
    <w:rsid w:val="005761E2"/>
    <w:rsid w:val="00597756"/>
    <w:rsid w:val="005A182C"/>
    <w:rsid w:val="005C3426"/>
    <w:rsid w:val="005D5B08"/>
    <w:rsid w:val="005F298D"/>
    <w:rsid w:val="005F4FB8"/>
    <w:rsid w:val="0060572E"/>
    <w:rsid w:val="00607232"/>
    <w:rsid w:val="006134E0"/>
    <w:rsid w:val="00613C05"/>
    <w:rsid w:val="00622788"/>
    <w:rsid w:val="00625709"/>
    <w:rsid w:val="00635E4F"/>
    <w:rsid w:val="00666061"/>
    <w:rsid w:val="006710D3"/>
    <w:rsid w:val="00671616"/>
    <w:rsid w:val="00671637"/>
    <w:rsid w:val="006745C9"/>
    <w:rsid w:val="006A18C1"/>
    <w:rsid w:val="006A7CF4"/>
    <w:rsid w:val="006B5725"/>
    <w:rsid w:val="006B5939"/>
    <w:rsid w:val="006B6139"/>
    <w:rsid w:val="006C4389"/>
    <w:rsid w:val="00713339"/>
    <w:rsid w:val="007168C4"/>
    <w:rsid w:val="0072686A"/>
    <w:rsid w:val="00732AA7"/>
    <w:rsid w:val="007356F4"/>
    <w:rsid w:val="00757F62"/>
    <w:rsid w:val="00772133"/>
    <w:rsid w:val="00775D16"/>
    <w:rsid w:val="00797BE0"/>
    <w:rsid w:val="007A3B3C"/>
    <w:rsid w:val="007B50D3"/>
    <w:rsid w:val="007B52AC"/>
    <w:rsid w:val="007D5BA9"/>
    <w:rsid w:val="007E3809"/>
    <w:rsid w:val="007F48C6"/>
    <w:rsid w:val="00801AC0"/>
    <w:rsid w:val="008173B3"/>
    <w:rsid w:val="00821F95"/>
    <w:rsid w:val="00822A88"/>
    <w:rsid w:val="0083230F"/>
    <w:rsid w:val="008371CC"/>
    <w:rsid w:val="00842C17"/>
    <w:rsid w:val="00845857"/>
    <w:rsid w:val="00845DDC"/>
    <w:rsid w:val="00854908"/>
    <w:rsid w:val="00866654"/>
    <w:rsid w:val="008668ED"/>
    <w:rsid w:val="00870427"/>
    <w:rsid w:val="00874554"/>
    <w:rsid w:val="008805F9"/>
    <w:rsid w:val="00896576"/>
    <w:rsid w:val="008A274E"/>
    <w:rsid w:val="008A6410"/>
    <w:rsid w:val="008B32B9"/>
    <w:rsid w:val="008C6402"/>
    <w:rsid w:val="008D69EA"/>
    <w:rsid w:val="008F5E18"/>
    <w:rsid w:val="00904A7F"/>
    <w:rsid w:val="009073C0"/>
    <w:rsid w:val="009106FF"/>
    <w:rsid w:val="009173FA"/>
    <w:rsid w:val="009548D8"/>
    <w:rsid w:val="00961319"/>
    <w:rsid w:val="00964EE5"/>
    <w:rsid w:val="0096630F"/>
    <w:rsid w:val="00972BED"/>
    <w:rsid w:val="0098319A"/>
    <w:rsid w:val="009A2316"/>
    <w:rsid w:val="009B5CEA"/>
    <w:rsid w:val="009F5C2B"/>
    <w:rsid w:val="00A00A06"/>
    <w:rsid w:val="00A05BA4"/>
    <w:rsid w:val="00A07FD8"/>
    <w:rsid w:val="00A22836"/>
    <w:rsid w:val="00A23261"/>
    <w:rsid w:val="00A24F2D"/>
    <w:rsid w:val="00A3783F"/>
    <w:rsid w:val="00A436D1"/>
    <w:rsid w:val="00A454DD"/>
    <w:rsid w:val="00A45579"/>
    <w:rsid w:val="00A51CFC"/>
    <w:rsid w:val="00A551B1"/>
    <w:rsid w:val="00A7234E"/>
    <w:rsid w:val="00A74C97"/>
    <w:rsid w:val="00AE0224"/>
    <w:rsid w:val="00AF41E4"/>
    <w:rsid w:val="00B00032"/>
    <w:rsid w:val="00B20988"/>
    <w:rsid w:val="00B2782A"/>
    <w:rsid w:val="00B703A6"/>
    <w:rsid w:val="00B91030"/>
    <w:rsid w:val="00B92DCE"/>
    <w:rsid w:val="00BA4094"/>
    <w:rsid w:val="00BA5130"/>
    <w:rsid w:val="00BA6D27"/>
    <w:rsid w:val="00BB4928"/>
    <w:rsid w:val="00BC2C57"/>
    <w:rsid w:val="00BC43DA"/>
    <w:rsid w:val="00BC63C5"/>
    <w:rsid w:val="00BD4666"/>
    <w:rsid w:val="00BF6000"/>
    <w:rsid w:val="00C03AC4"/>
    <w:rsid w:val="00C13F98"/>
    <w:rsid w:val="00C15940"/>
    <w:rsid w:val="00C401AD"/>
    <w:rsid w:val="00C41E47"/>
    <w:rsid w:val="00C425AF"/>
    <w:rsid w:val="00C510B4"/>
    <w:rsid w:val="00C51F76"/>
    <w:rsid w:val="00C55C06"/>
    <w:rsid w:val="00C7337B"/>
    <w:rsid w:val="00C745C6"/>
    <w:rsid w:val="00CB47B3"/>
    <w:rsid w:val="00CB6B5B"/>
    <w:rsid w:val="00CC2F3F"/>
    <w:rsid w:val="00CD3988"/>
    <w:rsid w:val="00CE3013"/>
    <w:rsid w:val="00CE4825"/>
    <w:rsid w:val="00CF3ABD"/>
    <w:rsid w:val="00CF6677"/>
    <w:rsid w:val="00CF7831"/>
    <w:rsid w:val="00D02E19"/>
    <w:rsid w:val="00D05C53"/>
    <w:rsid w:val="00D12A95"/>
    <w:rsid w:val="00D24DDD"/>
    <w:rsid w:val="00D33D64"/>
    <w:rsid w:val="00DA0E29"/>
    <w:rsid w:val="00DA33D8"/>
    <w:rsid w:val="00DA5496"/>
    <w:rsid w:val="00DA65D5"/>
    <w:rsid w:val="00DB625B"/>
    <w:rsid w:val="00E03F0D"/>
    <w:rsid w:val="00E03F32"/>
    <w:rsid w:val="00E11433"/>
    <w:rsid w:val="00E20CB7"/>
    <w:rsid w:val="00E27A9E"/>
    <w:rsid w:val="00E40E41"/>
    <w:rsid w:val="00E56E03"/>
    <w:rsid w:val="00E56EB1"/>
    <w:rsid w:val="00E652D0"/>
    <w:rsid w:val="00E65C2E"/>
    <w:rsid w:val="00E85DF3"/>
    <w:rsid w:val="00EB1CD0"/>
    <w:rsid w:val="00EC1FEC"/>
    <w:rsid w:val="00EC6510"/>
    <w:rsid w:val="00EF263C"/>
    <w:rsid w:val="00F064F9"/>
    <w:rsid w:val="00F15120"/>
    <w:rsid w:val="00F2080A"/>
    <w:rsid w:val="00F26DA5"/>
    <w:rsid w:val="00F31037"/>
    <w:rsid w:val="00F34B76"/>
    <w:rsid w:val="00F34F4D"/>
    <w:rsid w:val="00F570C2"/>
    <w:rsid w:val="00F77457"/>
    <w:rsid w:val="00F83592"/>
    <w:rsid w:val="00F83E42"/>
    <w:rsid w:val="00F8493C"/>
    <w:rsid w:val="00F85964"/>
    <w:rsid w:val="00F978E0"/>
    <w:rsid w:val="00FA3006"/>
    <w:rsid w:val="00FA79EE"/>
    <w:rsid w:val="00FB101E"/>
    <w:rsid w:val="00FB69EE"/>
    <w:rsid w:val="00FD7F9C"/>
    <w:rsid w:val="00FE0D83"/>
    <w:rsid w:val="00FE3E64"/>
    <w:rsid w:val="00FF6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FAD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03F32"/>
  </w:style>
  <w:style w:type="paragraph" w:styleId="Pta">
    <w:name w:val="footer"/>
    <w:basedOn w:val="Normlny"/>
    <w:link w:val="Pt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riekatabuky">
    <w:name w:val="Table Grid"/>
    <w:basedOn w:val="Normlnatabuka"/>
    <w:rsid w:val="00F26DA5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7Char">
    <w:name w:val="Nadpis 7 Char"/>
    <w:basedOn w:val="Predvolenpsmoodseku"/>
    <w:link w:val="Nadpis7"/>
    <w:uiPriority w:val="9"/>
    <w:semiHidden/>
    <w:rsid w:val="000E7FAD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font5">
    <w:name w:val="font5"/>
    <w:basedOn w:val="Normlny"/>
    <w:rsid w:val="000E7FA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18"/>
      <w:szCs w:val="18"/>
      <w:lang w:val="en-US"/>
    </w:rPr>
  </w:style>
  <w:style w:type="paragraph" w:customStyle="1" w:styleId="Textopatrenia">
    <w:name w:val="Text opatrenia"/>
    <w:rsid w:val="00964EE5"/>
    <w:pPr>
      <w:numPr>
        <w:numId w:val="29"/>
      </w:numPr>
      <w:spacing w:before="120" w:after="120"/>
      <w:jc w:val="both"/>
    </w:pPr>
    <w:rPr>
      <w:rFonts w:ascii="Arial Narrow" w:eastAsia="Times New Roman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E65C2E"/>
    <w:pPr>
      <w:spacing w:after="0" w:line="240" w:lineRule="auto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2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8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package" Target="embeddings/Pracovn__h_rok_programu_Microsoft_Office_Excel1.xlsx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7.xls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9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package" Target="embeddings/Pracovn__h_rok_programu_Microsoft_Office_Excel2.xlsx"/><Relationship Id="rId27" Type="http://schemas.openxmlformats.org/officeDocument/2006/relationships/image" Target="media/image11.emf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2582</Words>
  <Characters>14722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PC</cp:lastModifiedBy>
  <cp:revision>4</cp:revision>
  <cp:lastPrinted>2014-03-24T16:44:00Z</cp:lastPrinted>
  <dcterms:created xsi:type="dcterms:W3CDTF">2014-03-27T15:25:00Z</dcterms:created>
  <dcterms:modified xsi:type="dcterms:W3CDTF">2014-08-07T11:30:00Z</dcterms:modified>
</cp:coreProperties>
</file>