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292" w:rsidRDefault="009D0292" w:rsidP="009D0292">
      <w:pPr>
        <w:pStyle w:val="Standard"/>
        <w:ind w:left="60" w:hanging="15"/>
        <w:jc w:val="both"/>
        <w:rPr>
          <w:b/>
          <w:bCs/>
          <w:sz w:val="28"/>
          <w:szCs w:val="28"/>
          <w:u w:val="single"/>
        </w:rPr>
      </w:pPr>
      <w:proofErr w:type="spellStart"/>
      <w:r w:rsidRPr="00E1290B">
        <w:rPr>
          <w:b/>
          <w:bCs/>
          <w:sz w:val="28"/>
          <w:szCs w:val="28"/>
          <w:u w:val="single"/>
        </w:rPr>
        <w:t>Das</w:t>
      </w:r>
      <w:proofErr w:type="spellEnd"/>
      <w:r w:rsidRPr="00E1290B">
        <w:rPr>
          <w:b/>
          <w:bCs/>
          <w:sz w:val="28"/>
          <w:szCs w:val="28"/>
          <w:u w:val="single"/>
        </w:rPr>
        <w:t xml:space="preserve"> spol. s r. o., Sládkovičova 635/2, 017 01 Považská Bystrica, DIČ 2020438860 </w:t>
      </w:r>
    </w:p>
    <w:p w:rsidR="009D0292" w:rsidRDefault="009D0292" w:rsidP="009D0292">
      <w:pPr>
        <w:pStyle w:val="Standard"/>
        <w:ind w:left="60" w:hanging="15"/>
        <w:jc w:val="both"/>
        <w:rPr>
          <w:b/>
          <w:bCs/>
          <w:sz w:val="28"/>
          <w:szCs w:val="28"/>
          <w:u w:val="single"/>
        </w:rPr>
      </w:pPr>
    </w:p>
    <w:p w:rsidR="009D0292" w:rsidRDefault="009D0292" w:rsidP="009D0292">
      <w:pPr>
        <w:pStyle w:val="Standard"/>
        <w:ind w:left="60" w:hanging="15"/>
        <w:jc w:val="both"/>
        <w:rPr>
          <w:b/>
          <w:bCs/>
          <w:sz w:val="28"/>
          <w:szCs w:val="28"/>
          <w:u w:val="single"/>
        </w:rPr>
      </w:pPr>
    </w:p>
    <w:p w:rsidR="009D0292" w:rsidRDefault="009D0292" w:rsidP="009D0292">
      <w:pPr>
        <w:pStyle w:val="Standard"/>
        <w:ind w:left="60" w:hanging="15"/>
        <w:jc w:val="both"/>
        <w:rPr>
          <w:b/>
          <w:bCs/>
          <w:sz w:val="28"/>
          <w:szCs w:val="28"/>
          <w:u w:val="single"/>
        </w:rPr>
      </w:pPr>
    </w:p>
    <w:p w:rsidR="009D0292" w:rsidRDefault="009D0292" w:rsidP="009D0292">
      <w:pPr>
        <w:pStyle w:val="Standard"/>
        <w:ind w:left="60" w:hanging="15"/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Vec</w:t>
      </w:r>
      <w:r w:rsidRPr="00E1290B">
        <w:rPr>
          <w:b/>
          <w:bCs/>
          <w:sz w:val="28"/>
          <w:szCs w:val="28"/>
          <w:u w:val="single"/>
        </w:rPr>
        <w:t>: Oznámenie</w:t>
      </w:r>
    </w:p>
    <w:p w:rsidR="009D0292" w:rsidRDefault="009D0292" w:rsidP="009D0292">
      <w:pPr>
        <w:pStyle w:val="Standard"/>
        <w:ind w:left="60" w:hanging="15"/>
        <w:jc w:val="both"/>
        <w:rPr>
          <w:b/>
          <w:bCs/>
          <w:sz w:val="28"/>
          <w:szCs w:val="28"/>
          <w:u w:val="single"/>
        </w:rPr>
      </w:pPr>
    </w:p>
    <w:p w:rsidR="009D0292" w:rsidRDefault="009D0292" w:rsidP="009D0292">
      <w:pPr>
        <w:pStyle w:val="Standard"/>
        <w:ind w:left="60" w:hanging="15"/>
        <w:jc w:val="both"/>
        <w:rPr>
          <w:b/>
          <w:bCs/>
          <w:sz w:val="28"/>
          <w:szCs w:val="28"/>
          <w:u w:val="single"/>
        </w:rPr>
      </w:pPr>
    </w:p>
    <w:p w:rsidR="009D0292" w:rsidRDefault="009D0292" w:rsidP="009D0292">
      <w:pPr>
        <w:pStyle w:val="Standard"/>
        <w:ind w:left="60" w:hanging="15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Oznamujeme správcovi dane, že dňa 15. augusta 2014 bola na základe valného zhromaždenia schválená riadna účtovná závierka  PO za rok 2013.</w:t>
      </w:r>
    </w:p>
    <w:p w:rsidR="009D0292" w:rsidRDefault="009D0292" w:rsidP="009D0292">
      <w:pPr>
        <w:pStyle w:val="Standard"/>
        <w:ind w:left="60" w:hanging="15"/>
        <w:jc w:val="both"/>
        <w:rPr>
          <w:bCs/>
          <w:sz w:val="28"/>
          <w:szCs w:val="28"/>
        </w:rPr>
      </w:pPr>
    </w:p>
    <w:p w:rsidR="009D0292" w:rsidRDefault="009D0292" w:rsidP="009D0292">
      <w:pPr>
        <w:pStyle w:val="Standard"/>
        <w:ind w:left="60" w:hanging="15"/>
        <w:jc w:val="both"/>
        <w:rPr>
          <w:bCs/>
          <w:sz w:val="28"/>
          <w:szCs w:val="28"/>
        </w:rPr>
      </w:pPr>
    </w:p>
    <w:p w:rsidR="009D0292" w:rsidRDefault="009D0292" w:rsidP="009D0292">
      <w:pPr>
        <w:pStyle w:val="Standard"/>
        <w:ind w:left="60" w:hanging="15"/>
        <w:jc w:val="both"/>
        <w:rPr>
          <w:bCs/>
          <w:sz w:val="28"/>
          <w:szCs w:val="28"/>
        </w:rPr>
      </w:pPr>
    </w:p>
    <w:p w:rsidR="009D0292" w:rsidRPr="00E1290B" w:rsidRDefault="009D0292" w:rsidP="009D0292">
      <w:pPr>
        <w:pStyle w:val="Standard"/>
        <w:ind w:left="60" w:hanging="15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                                                   </w:t>
      </w:r>
      <w:proofErr w:type="spellStart"/>
      <w:r>
        <w:rPr>
          <w:bCs/>
          <w:sz w:val="28"/>
          <w:szCs w:val="28"/>
        </w:rPr>
        <w:t>Novosedliaková</w:t>
      </w:r>
      <w:proofErr w:type="spellEnd"/>
      <w:r>
        <w:rPr>
          <w:bCs/>
          <w:sz w:val="28"/>
          <w:szCs w:val="28"/>
        </w:rPr>
        <w:t xml:space="preserve"> Jana, konateľka  </w:t>
      </w:r>
    </w:p>
    <w:p w:rsidR="005B52D0" w:rsidRDefault="005B52D0"/>
    <w:sectPr w:rsidR="005B52D0" w:rsidSect="003C4856">
      <w:pgSz w:w="11905" w:h="16837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/>
  <w:rsids>
    <w:rsidRoot w:val="009D0292"/>
    <w:rsid w:val="005B52D0"/>
    <w:rsid w:val="009D02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2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9D029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Tahoma"/>
      <w:kern w:val="3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297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Sedikova</dc:creator>
  <cp:lastModifiedBy>Sedikova</cp:lastModifiedBy>
  <cp:revision>1</cp:revision>
  <dcterms:created xsi:type="dcterms:W3CDTF">2014-09-24T08:54:00Z</dcterms:created>
  <dcterms:modified xsi:type="dcterms:W3CDTF">2014-09-24T08:54:00Z</dcterms:modified>
</cp:coreProperties>
</file>