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38DE" w:rsidRDefault="00D838DE" w:rsidP="008566BA">
      <w:pPr>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Pr="004B74F9" w:rsidRDefault="00D838DE" w:rsidP="00D838DE">
      <w:pPr>
        <w:pStyle w:val="Odsekzoznamu"/>
        <w:rPr>
          <w:rFonts w:ascii="Bernard MT Condensed" w:hAnsi="Bernard MT Condensed"/>
          <w:b/>
          <w:sz w:val="28"/>
          <w:szCs w:val="28"/>
        </w:rPr>
      </w:pP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Výr</w:t>
      </w:r>
      <w:r w:rsidR="004B74F9" w:rsidRPr="004B74F9">
        <w:rPr>
          <w:rFonts w:ascii="Impact" w:hAnsi="Impact"/>
          <w:b/>
          <w:sz w:val="72"/>
          <w:szCs w:val="72"/>
        </w:rPr>
        <w:t>o</w:t>
      </w:r>
      <w:r w:rsidR="004B74F9" w:rsidRPr="004B74F9">
        <w:rPr>
          <w:rFonts w:ascii="Impact" w:hAnsi="Impact" w:cs="Times New Roman"/>
          <w:b/>
          <w:sz w:val="72"/>
          <w:szCs w:val="72"/>
        </w:rPr>
        <w:t>č</w:t>
      </w:r>
      <w:r w:rsidRPr="004B74F9">
        <w:rPr>
          <w:rFonts w:ascii="Impact" w:hAnsi="Impact"/>
          <w:b/>
          <w:sz w:val="72"/>
          <w:szCs w:val="72"/>
        </w:rPr>
        <w:t xml:space="preserve">ná správa </w:t>
      </w: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Mesta Spišská Stará Ves</w:t>
      </w: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za konsolidovaný celok</w:t>
      </w:r>
    </w:p>
    <w:p w:rsidR="00D838DE" w:rsidRPr="004B74F9" w:rsidRDefault="00BD485B" w:rsidP="00FC0A22">
      <w:pPr>
        <w:pStyle w:val="Odsekzoznamu"/>
        <w:ind w:left="0"/>
        <w:jc w:val="center"/>
        <w:rPr>
          <w:rFonts w:ascii="Impact" w:hAnsi="Impact"/>
          <w:b/>
          <w:sz w:val="72"/>
          <w:szCs w:val="72"/>
        </w:rPr>
      </w:pPr>
      <w:r>
        <w:rPr>
          <w:rFonts w:ascii="Impact" w:hAnsi="Impact"/>
          <w:b/>
          <w:sz w:val="72"/>
          <w:szCs w:val="72"/>
        </w:rPr>
        <w:t>za rok 201</w:t>
      </w:r>
      <w:r w:rsidR="00E132FE">
        <w:rPr>
          <w:rFonts w:ascii="Impact" w:hAnsi="Impact"/>
          <w:b/>
          <w:sz w:val="72"/>
          <w:szCs w:val="72"/>
        </w:rPr>
        <w:t>3</w:t>
      </w: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B16D7A" w:rsidP="00D838DE">
      <w:pPr>
        <w:pStyle w:val="Odsekzoznamu"/>
        <w:rPr>
          <w:b/>
          <w:sz w:val="28"/>
          <w:szCs w:val="28"/>
        </w:rPr>
      </w:pPr>
      <w:r>
        <w:rPr>
          <w:b/>
          <w:sz w:val="28"/>
          <w:szCs w:val="28"/>
        </w:rPr>
        <w:lastRenderedPageBreak/>
        <w:t>OBSAH</w:t>
      </w:r>
    </w:p>
    <w:p w:rsidR="00B16D7A" w:rsidRPr="004A2663" w:rsidRDefault="00B16D7A" w:rsidP="00D838DE">
      <w:pPr>
        <w:pStyle w:val="Odsekzoznamu"/>
        <w:rPr>
          <w:b/>
          <w:sz w:val="28"/>
          <w:szCs w:val="28"/>
        </w:rPr>
      </w:pPr>
    </w:p>
    <w:p w:rsidR="00B16D7A" w:rsidRPr="00CA301E" w:rsidRDefault="00737667" w:rsidP="00737667">
      <w:pPr>
        <w:pStyle w:val="Odsekzoznamu"/>
        <w:numPr>
          <w:ilvl w:val="0"/>
          <w:numId w:val="31"/>
        </w:numPr>
      </w:pPr>
      <w:r w:rsidRPr="00CA301E">
        <w:t>Základná charakteristika konsolidovaného celku</w:t>
      </w:r>
      <w:r w:rsidR="007953FF">
        <w:tab/>
      </w:r>
      <w:r w:rsidR="007953FF">
        <w:tab/>
      </w:r>
      <w:r w:rsidR="007953FF">
        <w:tab/>
      </w:r>
      <w:r w:rsidR="007953FF">
        <w:tab/>
      </w:r>
      <w:r w:rsidR="007953FF">
        <w:tab/>
        <w:t>3</w:t>
      </w:r>
    </w:p>
    <w:p w:rsidR="00737667" w:rsidRPr="00CA301E" w:rsidRDefault="00737667" w:rsidP="00737667">
      <w:pPr>
        <w:pStyle w:val="Odsekzoznamu"/>
        <w:numPr>
          <w:ilvl w:val="1"/>
          <w:numId w:val="31"/>
        </w:numPr>
      </w:pPr>
      <w:r w:rsidRPr="00CA301E">
        <w:t>Geografické úrade</w:t>
      </w:r>
      <w:r w:rsidR="007953FF">
        <w:tab/>
      </w:r>
      <w:r w:rsidR="007953FF">
        <w:tab/>
      </w:r>
      <w:r w:rsidR="007953FF">
        <w:tab/>
      </w:r>
      <w:r w:rsidR="007953FF">
        <w:tab/>
      </w:r>
      <w:r w:rsidR="007953FF">
        <w:tab/>
      </w:r>
      <w:r w:rsidR="007953FF">
        <w:tab/>
      </w:r>
      <w:r w:rsidR="007953FF">
        <w:tab/>
      </w:r>
      <w:r w:rsidR="007953FF">
        <w:tab/>
      </w:r>
      <w:r w:rsidR="007953FF">
        <w:tab/>
        <w:t>3</w:t>
      </w:r>
    </w:p>
    <w:p w:rsidR="00737667" w:rsidRPr="00CA301E" w:rsidRDefault="00737667" w:rsidP="00737667">
      <w:pPr>
        <w:pStyle w:val="Odsekzoznamu"/>
        <w:numPr>
          <w:ilvl w:val="1"/>
          <w:numId w:val="31"/>
        </w:numPr>
      </w:pPr>
      <w:r w:rsidRPr="00CA301E">
        <w:t>Demografické údaje</w:t>
      </w:r>
      <w:r w:rsidR="007953FF">
        <w:tab/>
      </w:r>
      <w:r w:rsidR="007953FF">
        <w:tab/>
      </w:r>
      <w:r w:rsidR="007953FF">
        <w:tab/>
      </w:r>
      <w:r w:rsidR="007953FF">
        <w:tab/>
      </w:r>
      <w:r w:rsidR="007953FF">
        <w:tab/>
      </w:r>
      <w:r w:rsidR="007953FF">
        <w:tab/>
      </w:r>
      <w:r w:rsidR="007953FF">
        <w:tab/>
      </w:r>
      <w:r w:rsidR="007953FF">
        <w:tab/>
        <w:t>3</w:t>
      </w:r>
    </w:p>
    <w:p w:rsidR="00205CD2" w:rsidRPr="00CA301E" w:rsidRDefault="00205CD2" w:rsidP="00737667">
      <w:pPr>
        <w:pStyle w:val="Odsekzoznamu"/>
        <w:numPr>
          <w:ilvl w:val="1"/>
          <w:numId w:val="31"/>
        </w:numPr>
      </w:pPr>
      <w:r w:rsidRPr="00CA301E">
        <w:t>Ekonomické údaje</w:t>
      </w:r>
      <w:r w:rsidR="007953FF">
        <w:tab/>
      </w:r>
      <w:r w:rsidR="007953FF">
        <w:tab/>
      </w:r>
      <w:r w:rsidR="007953FF">
        <w:tab/>
      </w:r>
      <w:r w:rsidR="007953FF">
        <w:tab/>
      </w:r>
      <w:r w:rsidR="007953FF">
        <w:tab/>
      </w:r>
      <w:r w:rsidR="007953FF">
        <w:tab/>
      </w:r>
      <w:r w:rsidR="007953FF">
        <w:tab/>
      </w:r>
      <w:r w:rsidR="007953FF">
        <w:tab/>
      </w:r>
      <w:r w:rsidR="007953FF">
        <w:tab/>
        <w:t>5</w:t>
      </w:r>
    </w:p>
    <w:p w:rsidR="00F76EDE" w:rsidRPr="00CA301E" w:rsidRDefault="003909ED" w:rsidP="00737667">
      <w:pPr>
        <w:pStyle w:val="Odsekzoznamu"/>
        <w:numPr>
          <w:ilvl w:val="1"/>
          <w:numId w:val="31"/>
        </w:numPr>
      </w:pPr>
      <w:r w:rsidRPr="00CA301E">
        <w:t>Symboly mesta</w:t>
      </w:r>
      <w:r w:rsidR="00DA2576">
        <w:tab/>
      </w:r>
      <w:r w:rsidR="007953FF">
        <w:tab/>
      </w:r>
      <w:r w:rsidR="007953FF">
        <w:tab/>
      </w:r>
      <w:r w:rsidR="007953FF">
        <w:tab/>
      </w:r>
      <w:r w:rsidR="007953FF">
        <w:tab/>
      </w:r>
      <w:r w:rsidR="007953FF">
        <w:tab/>
      </w:r>
      <w:r w:rsidR="007953FF">
        <w:tab/>
      </w:r>
      <w:r w:rsidR="007953FF">
        <w:tab/>
      </w:r>
      <w:r w:rsidR="007953FF">
        <w:tab/>
        <w:t>6</w:t>
      </w:r>
    </w:p>
    <w:p w:rsidR="00F76EDE" w:rsidRPr="00CA301E" w:rsidRDefault="0074648B" w:rsidP="00737667">
      <w:pPr>
        <w:pStyle w:val="Odsekzoznamu"/>
        <w:numPr>
          <w:ilvl w:val="1"/>
          <w:numId w:val="31"/>
        </w:numPr>
      </w:pPr>
      <w:r w:rsidRPr="00CA301E">
        <w:t>História mesta</w:t>
      </w:r>
      <w:r w:rsidR="007953FF">
        <w:tab/>
      </w:r>
      <w:r w:rsidR="007953FF">
        <w:tab/>
      </w:r>
      <w:r w:rsidR="007953FF">
        <w:tab/>
      </w:r>
      <w:r w:rsidR="007953FF">
        <w:tab/>
      </w:r>
      <w:r w:rsidR="007953FF">
        <w:tab/>
      </w:r>
      <w:r w:rsidR="007953FF">
        <w:tab/>
      </w:r>
      <w:r w:rsidR="007953FF">
        <w:tab/>
      </w:r>
      <w:r w:rsidR="007953FF">
        <w:tab/>
      </w:r>
      <w:r w:rsidR="007953FF">
        <w:tab/>
        <w:t>7</w:t>
      </w:r>
    </w:p>
    <w:p w:rsidR="003909ED" w:rsidRPr="00CA301E" w:rsidRDefault="003C586C" w:rsidP="00737667">
      <w:pPr>
        <w:pStyle w:val="Odsekzoznamu"/>
        <w:numPr>
          <w:ilvl w:val="1"/>
          <w:numId w:val="31"/>
        </w:numPr>
      </w:pPr>
      <w:r w:rsidRPr="00CA301E">
        <w:t>Pamiatky</w:t>
      </w:r>
      <w:r w:rsidR="007953FF">
        <w:tab/>
      </w:r>
      <w:r w:rsidR="007953FF">
        <w:tab/>
      </w:r>
      <w:r w:rsidR="007953FF">
        <w:tab/>
      </w:r>
      <w:r w:rsidR="007953FF">
        <w:tab/>
      </w:r>
      <w:r w:rsidR="007953FF">
        <w:tab/>
      </w:r>
      <w:r w:rsidR="007953FF">
        <w:tab/>
      </w:r>
      <w:r w:rsidR="007953FF">
        <w:tab/>
      </w:r>
      <w:r w:rsidR="007953FF">
        <w:tab/>
      </w:r>
      <w:r w:rsidR="007953FF">
        <w:tab/>
      </w:r>
      <w:r w:rsidR="007953FF">
        <w:tab/>
        <w:t>7</w:t>
      </w:r>
    </w:p>
    <w:p w:rsidR="00054BBE" w:rsidRPr="00CA301E" w:rsidRDefault="00054BBE" w:rsidP="00737667">
      <w:pPr>
        <w:pStyle w:val="Odsekzoznamu"/>
        <w:numPr>
          <w:ilvl w:val="1"/>
          <w:numId w:val="31"/>
        </w:numPr>
      </w:pPr>
      <w:r w:rsidRPr="00CA301E">
        <w:t>Významné osobnosti mesta</w:t>
      </w:r>
      <w:r w:rsidR="007953FF">
        <w:tab/>
      </w:r>
      <w:r w:rsidR="007953FF">
        <w:tab/>
      </w:r>
      <w:r w:rsidR="007953FF">
        <w:tab/>
      </w:r>
      <w:r w:rsidR="007953FF">
        <w:tab/>
      </w:r>
      <w:r w:rsidR="007953FF">
        <w:tab/>
      </w:r>
      <w:r w:rsidR="007953FF">
        <w:tab/>
      </w:r>
      <w:r w:rsidR="007953FF">
        <w:tab/>
      </w:r>
      <w:r w:rsidR="007953FF">
        <w:tab/>
        <w:t>7</w:t>
      </w:r>
    </w:p>
    <w:p w:rsidR="00CE766D" w:rsidRPr="00CA301E" w:rsidRDefault="00CE766D" w:rsidP="00737667">
      <w:pPr>
        <w:pStyle w:val="Odsekzoznamu"/>
        <w:numPr>
          <w:ilvl w:val="1"/>
          <w:numId w:val="31"/>
        </w:numPr>
      </w:pPr>
      <w:r w:rsidRPr="00CA301E">
        <w:t>Výchova a</w:t>
      </w:r>
      <w:r w:rsidR="00DA2576">
        <w:t> </w:t>
      </w:r>
      <w:r w:rsidRPr="00CA301E">
        <w:t>vzdelávanie</w:t>
      </w:r>
      <w:r w:rsidR="007953FF">
        <w:tab/>
      </w:r>
      <w:r w:rsidR="007953FF">
        <w:tab/>
      </w:r>
      <w:r w:rsidR="007953FF">
        <w:tab/>
      </w:r>
      <w:r w:rsidR="007953FF">
        <w:tab/>
      </w:r>
      <w:r w:rsidR="007953FF">
        <w:tab/>
      </w:r>
      <w:r w:rsidR="007953FF">
        <w:tab/>
      </w:r>
      <w:r w:rsidR="007953FF">
        <w:tab/>
      </w:r>
      <w:r w:rsidR="007953FF">
        <w:tab/>
        <w:t>8</w:t>
      </w:r>
    </w:p>
    <w:p w:rsidR="00CE766D" w:rsidRPr="00CA301E" w:rsidRDefault="00CE766D" w:rsidP="00737667">
      <w:pPr>
        <w:pStyle w:val="Odsekzoznamu"/>
        <w:numPr>
          <w:ilvl w:val="1"/>
          <w:numId w:val="31"/>
        </w:numPr>
      </w:pPr>
      <w:r w:rsidRPr="00CA301E">
        <w:t>Zdravotníctvo</w:t>
      </w:r>
      <w:r w:rsidR="00DA2576">
        <w:tab/>
      </w:r>
      <w:r w:rsidR="00DA2576">
        <w:tab/>
      </w:r>
      <w:r w:rsidR="00DA2576">
        <w:tab/>
      </w:r>
      <w:r w:rsidR="00DA2576">
        <w:tab/>
      </w:r>
      <w:r w:rsidR="00DA2576">
        <w:tab/>
      </w:r>
      <w:r w:rsidR="00DA2576">
        <w:tab/>
      </w:r>
      <w:r w:rsidR="00DA2576">
        <w:tab/>
      </w:r>
      <w:r w:rsidR="00DA2576">
        <w:tab/>
      </w:r>
      <w:r w:rsidR="00DA2576">
        <w:tab/>
        <w:t>1</w:t>
      </w:r>
      <w:r w:rsidR="007953FF">
        <w:t>1</w:t>
      </w:r>
    </w:p>
    <w:p w:rsidR="00CE766D" w:rsidRPr="00CA301E" w:rsidRDefault="00CE766D" w:rsidP="00737667">
      <w:pPr>
        <w:pStyle w:val="Odsekzoznamu"/>
        <w:numPr>
          <w:ilvl w:val="1"/>
          <w:numId w:val="31"/>
        </w:numPr>
      </w:pPr>
      <w:r w:rsidRPr="00CA301E">
        <w:t>Sociálne zabezpečenie</w:t>
      </w:r>
      <w:r w:rsidR="007953FF">
        <w:tab/>
      </w:r>
      <w:r w:rsidR="007953FF">
        <w:tab/>
      </w:r>
      <w:r w:rsidR="007953FF">
        <w:tab/>
      </w:r>
      <w:r w:rsidR="007953FF">
        <w:tab/>
      </w:r>
      <w:r w:rsidR="007953FF">
        <w:tab/>
      </w:r>
      <w:r w:rsidR="007953FF">
        <w:tab/>
      </w:r>
      <w:r w:rsidR="007953FF">
        <w:tab/>
      </w:r>
      <w:r w:rsidR="007953FF">
        <w:tab/>
        <w:t>11</w:t>
      </w:r>
    </w:p>
    <w:p w:rsidR="00CE766D" w:rsidRPr="00CA301E" w:rsidRDefault="00CE766D" w:rsidP="00737667">
      <w:pPr>
        <w:pStyle w:val="Odsekzoznamu"/>
        <w:numPr>
          <w:ilvl w:val="1"/>
          <w:numId w:val="31"/>
        </w:numPr>
      </w:pPr>
      <w:r w:rsidRPr="00CA301E">
        <w:t>Kultúra a</w:t>
      </w:r>
      <w:r w:rsidR="00DA2576">
        <w:t> </w:t>
      </w:r>
      <w:r w:rsidRPr="00CA301E">
        <w:t>šport</w:t>
      </w:r>
      <w:r w:rsidR="007953FF">
        <w:tab/>
      </w:r>
      <w:r w:rsidR="007953FF">
        <w:tab/>
      </w:r>
      <w:r w:rsidR="007953FF">
        <w:tab/>
      </w:r>
      <w:r w:rsidR="007953FF">
        <w:tab/>
      </w:r>
      <w:r w:rsidR="007953FF">
        <w:tab/>
      </w:r>
      <w:r w:rsidR="007953FF">
        <w:tab/>
      </w:r>
      <w:r w:rsidR="007953FF">
        <w:tab/>
      </w:r>
      <w:r w:rsidR="007953FF">
        <w:tab/>
      </w:r>
      <w:r w:rsidR="007953FF">
        <w:tab/>
        <w:t>12</w:t>
      </w:r>
    </w:p>
    <w:p w:rsidR="00CE766D" w:rsidRPr="00CA301E" w:rsidRDefault="00CE766D" w:rsidP="00CE766D">
      <w:pPr>
        <w:pStyle w:val="Odsekzoznamu"/>
        <w:numPr>
          <w:ilvl w:val="2"/>
          <w:numId w:val="31"/>
        </w:numPr>
      </w:pPr>
      <w:r w:rsidRPr="00CA301E">
        <w:t>Kultúra</w:t>
      </w:r>
      <w:r w:rsidR="007953FF">
        <w:tab/>
      </w:r>
      <w:r w:rsidR="007953FF">
        <w:tab/>
      </w:r>
      <w:r w:rsidR="007953FF">
        <w:tab/>
      </w:r>
      <w:r w:rsidR="007953FF">
        <w:tab/>
      </w:r>
      <w:r w:rsidR="007953FF">
        <w:tab/>
      </w:r>
      <w:r w:rsidR="007953FF">
        <w:tab/>
      </w:r>
      <w:r w:rsidR="007953FF">
        <w:tab/>
      </w:r>
      <w:r w:rsidR="007953FF">
        <w:tab/>
      </w:r>
      <w:r w:rsidR="007953FF">
        <w:tab/>
        <w:t>12</w:t>
      </w:r>
    </w:p>
    <w:p w:rsidR="00CE766D" w:rsidRPr="00CA301E" w:rsidRDefault="00CE766D" w:rsidP="00CE766D">
      <w:pPr>
        <w:pStyle w:val="Odsekzoznamu"/>
        <w:numPr>
          <w:ilvl w:val="2"/>
          <w:numId w:val="31"/>
        </w:numPr>
      </w:pPr>
      <w:r w:rsidRPr="00CA301E">
        <w:t>Šport</w:t>
      </w:r>
      <w:r w:rsidR="007953FF">
        <w:tab/>
      </w:r>
      <w:r w:rsidR="007953FF">
        <w:tab/>
      </w:r>
      <w:r w:rsidR="007953FF">
        <w:tab/>
      </w:r>
      <w:r w:rsidR="007953FF">
        <w:tab/>
      </w:r>
      <w:r w:rsidR="007953FF">
        <w:tab/>
      </w:r>
      <w:r w:rsidR="007953FF">
        <w:tab/>
      </w:r>
      <w:r w:rsidR="007953FF">
        <w:tab/>
      </w:r>
      <w:r w:rsidR="007953FF">
        <w:tab/>
      </w:r>
      <w:r w:rsidR="007953FF">
        <w:tab/>
        <w:t>13</w:t>
      </w:r>
    </w:p>
    <w:p w:rsidR="00CE766D" w:rsidRPr="00CA301E" w:rsidRDefault="00CE766D" w:rsidP="00CE766D">
      <w:pPr>
        <w:pStyle w:val="Odsekzoznamu"/>
        <w:numPr>
          <w:ilvl w:val="1"/>
          <w:numId w:val="31"/>
        </w:numPr>
      </w:pPr>
      <w:r w:rsidRPr="00CA301E">
        <w:t>Hospodárstvo</w:t>
      </w:r>
      <w:r w:rsidR="00DA2576">
        <w:tab/>
      </w:r>
      <w:r w:rsidR="00DA2576">
        <w:tab/>
      </w:r>
      <w:r w:rsidR="00DA2576">
        <w:tab/>
      </w:r>
      <w:r w:rsidR="00DA2576">
        <w:tab/>
      </w:r>
      <w:r w:rsidR="007953FF">
        <w:tab/>
      </w:r>
      <w:r w:rsidR="007953FF">
        <w:tab/>
      </w:r>
      <w:r w:rsidR="007953FF">
        <w:tab/>
      </w:r>
      <w:r w:rsidR="007953FF">
        <w:tab/>
      </w:r>
      <w:r w:rsidR="007953FF">
        <w:tab/>
        <w:t>13</w:t>
      </w:r>
    </w:p>
    <w:p w:rsidR="00CE766D" w:rsidRPr="00CA301E" w:rsidRDefault="00CE766D" w:rsidP="00CE766D">
      <w:pPr>
        <w:pStyle w:val="Odsekzoznamu"/>
        <w:numPr>
          <w:ilvl w:val="2"/>
          <w:numId w:val="31"/>
        </w:numPr>
      </w:pPr>
      <w:r w:rsidRPr="00CA301E">
        <w:t>Obchod a</w:t>
      </w:r>
      <w:r w:rsidR="00DA2576">
        <w:t> </w:t>
      </w:r>
      <w:r w:rsidRPr="00CA301E">
        <w:t>služby</w:t>
      </w:r>
      <w:r w:rsidR="007953FF">
        <w:tab/>
      </w:r>
      <w:r w:rsidR="007953FF">
        <w:tab/>
      </w:r>
      <w:r w:rsidR="007953FF">
        <w:tab/>
      </w:r>
      <w:r w:rsidR="007953FF">
        <w:tab/>
      </w:r>
      <w:r w:rsidR="007953FF">
        <w:tab/>
      </w:r>
      <w:r w:rsidR="007953FF">
        <w:tab/>
      </w:r>
      <w:r w:rsidR="007953FF">
        <w:tab/>
      </w:r>
      <w:r w:rsidR="007953FF">
        <w:tab/>
        <w:t>14</w:t>
      </w:r>
    </w:p>
    <w:p w:rsidR="00CE766D" w:rsidRPr="00CA301E" w:rsidRDefault="00CE766D" w:rsidP="00CE766D">
      <w:pPr>
        <w:pStyle w:val="Odsekzoznamu"/>
        <w:numPr>
          <w:ilvl w:val="2"/>
          <w:numId w:val="31"/>
        </w:numPr>
      </w:pPr>
      <w:r w:rsidRPr="00CA301E">
        <w:t>Stravo</w:t>
      </w:r>
      <w:r w:rsidR="00A62474" w:rsidRPr="00CA301E">
        <w:t>v</w:t>
      </w:r>
      <w:r w:rsidRPr="00CA301E">
        <w:t>acie, reštauračné a ubytovacie zariadenia</w:t>
      </w:r>
      <w:r w:rsidR="007953FF">
        <w:tab/>
      </w:r>
      <w:r w:rsidR="007953FF">
        <w:tab/>
      </w:r>
      <w:r w:rsidR="007953FF">
        <w:tab/>
      </w:r>
      <w:r w:rsidR="007953FF">
        <w:tab/>
        <w:t>16</w:t>
      </w:r>
    </w:p>
    <w:p w:rsidR="00A62474" w:rsidRPr="00CA301E" w:rsidRDefault="00A62474" w:rsidP="00CE766D">
      <w:pPr>
        <w:pStyle w:val="Odsekzoznamu"/>
        <w:numPr>
          <w:ilvl w:val="2"/>
          <w:numId w:val="31"/>
        </w:numPr>
      </w:pPr>
      <w:r w:rsidRPr="00CA301E">
        <w:t>Verejnoprospešné služby</w:t>
      </w:r>
      <w:r w:rsidR="007953FF">
        <w:tab/>
      </w:r>
      <w:r w:rsidR="007953FF">
        <w:tab/>
      </w:r>
      <w:r w:rsidR="007953FF">
        <w:tab/>
      </w:r>
      <w:r w:rsidR="007953FF">
        <w:tab/>
      </w:r>
      <w:r w:rsidR="007953FF">
        <w:tab/>
      </w:r>
      <w:r w:rsidR="007953FF">
        <w:tab/>
      </w:r>
      <w:r w:rsidR="007953FF">
        <w:tab/>
        <w:t>16</w:t>
      </w:r>
    </w:p>
    <w:p w:rsidR="00F27691" w:rsidRPr="00CA301E" w:rsidRDefault="00F27691" w:rsidP="00F27691">
      <w:pPr>
        <w:pStyle w:val="Odsekzoznamu"/>
        <w:numPr>
          <w:ilvl w:val="1"/>
          <w:numId w:val="31"/>
        </w:numPr>
      </w:pPr>
      <w:r w:rsidRPr="00CA301E">
        <w:t>Cestovný ruch a cezhraničná spolupráca</w:t>
      </w:r>
      <w:r w:rsidR="007953FF">
        <w:tab/>
      </w:r>
      <w:r w:rsidR="007953FF">
        <w:tab/>
      </w:r>
      <w:r w:rsidR="007953FF">
        <w:tab/>
      </w:r>
      <w:r w:rsidR="007953FF">
        <w:tab/>
      </w:r>
      <w:r w:rsidR="007953FF">
        <w:tab/>
        <w:t>17</w:t>
      </w:r>
    </w:p>
    <w:p w:rsidR="00F27691" w:rsidRPr="00CA301E" w:rsidRDefault="00F27691" w:rsidP="00F27691">
      <w:pPr>
        <w:pStyle w:val="Odsekzoznamu"/>
        <w:numPr>
          <w:ilvl w:val="1"/>
          <w:numId w:val="31"/>
        </w:numPr>
      </w:pPr>
      <w:r w:rsidRPr="00CA301E">
        <w:t>Doprava</w:t>
      </w:r>
      <w:r w:rsidR="007953FF">
        <w:tab/>
      </w:r>
      <w:r w:rsidR="007953FF">
        <w:tab/>
      </w:r>
      <w:r w:rsidR="007953FF">
        <w:tab/>
      </w:r>
      <w:r w:rsidR="007953FF">
        <w:tab/>
      </w:r>
      <w:r w:rsidR="007953FF">
        <w:tab/>
      </w:r>
      <w:r w:rsidR="007953FF">
        <w:tab/>
      </w:r>
      <w:r w:rsidR="007953FF">
        <w:tab/>
      </w:r>
      <w:r w:rsidR="007953FF">
        <w:tab/>
      </w:r>
      <w:r w:rsidR="007953FF">
        <w:tab/>
        <w:t>17</w:t>
      </w:r>
    </w:p>
    <w:p w:rsidR="00F27691" w:rsidRPr="00CA301E" w:rsidRDefault="00F27691" w:rsidP="00F27691">
      <w:pPr>
        <w:pStyle w:val="Odsekzoznamu"/>
        <w:numPr>
          <w:ilvl w:val="1"/>
          <w:numId w:val="31"/>
        </w:numPr>
      </w:pPr>
      <w:r w:rsidRPr="00CA301E">
        <w:t>Organizačná štruktúra mesta</w:t>
      </w:r>
      <w:r w:rsidR="007953FF">
        <w:tab/>
      </w:r>
      <w:r w:rsidR="007953FF">
        <w:tab/>
      </w:r>
      <w:r w:rsidR="007953FF">
        <w:tab/>
      </w:r>
      <w:r w:rsidR="007953FF">
        <w:tab/>
      </w:r>
      <w:r w:rsidR="007953FF">
        <w:tab/>
      </w:r>
      <w:r w:rsidR="007953FF">
        <w:tab/>
      </w:r>
      <w:r w:rsidR="007953FF">
        <w:tab/>
        <w:t>18</w:t>
      </w:r>
    </w:p>
    <w:p w:rsidR="00737667" w:rsidRPr="00CA301E" w:rsidRDefault="00C61B10" w:rsidP="00737667">
      <w:pPr>
        <w:pStyle w:val="Odsekzoznamu"/>
        <w:numPr>
          <w:ilvl w:val="0"/>
          <w:numId w:val="31"/>
        </w:numPr>
      </w:pPr>
      <w:r>
        <w:t>Rozpočet mesta na rok 201</w:t>
      </w:r>
      <w:r w:rsidR="003C7E7C">
        <w:t>3</w:t>
      </w:r>
      <w:r w:rsidR="00373123" w:rsidRPr="00CA301E">
        <w:t xml:space="preserve"> a jeho plnenie</w:t>
      </w:r>
      <w:r w:rsidR="007953FF">
        <w:tab/>
      </w:r>
      <w:r w:rsidR="007953FF">
        <w:tab/>
      </w:r>
      <w:r w:rsidR="007953FF">
        <w:tab/>
      </w:r>
      <w:r w:rsidR="007953FF">
        <w:tab/>
      </w:r>
      <w:r w:rsidR="007953FF">
        <w:tab/>
      </w:r>
      <w:r w:rsidR="007953FF">
        <w:tab/>
        <w:t>19</w:t>
      </w:r>
    </w:p>
    <w:p w:rsidR="00271BFF" w:rsidRPr="00CA301E" w:rsidRDefault="00765BF2" w:rsidP="00271BFF">
      <w:pPr>
        <w:pStyle w:val="Odsekzoznamu"/>
        <w:numPr>
          <w:ilvl w:val="1"/>
          <w:numId w:val="31"/>
        </w:numPr>
      </w:pPr>
      <w:r>
        <w:t>Plnenie príjmov rozpočtu mesta</w:t>
      </w:r>
      <w:r w:rsidR="007953FF">
        <w:tab/>
      </w:r>
      <w:r w:rsidR="007953FF">
        <w:tab/>
      </w:r>
      <w:r w:rsidR="007953FF">
        <w:tab/>
      </w:r>
      <w:r w:rsidR="007953FF">
        <w:tab/>
      </w:r>
      <w:r w:rsidR="007953FF">
        <w:tab/>
      </w:r>
      <w:r w:rsidR="007953FF">
        <w:tab/>
      </w:r>
      <w:r w:rsidR="007953FF">
        <w:tab/>
        <w:t>20</w:t>
      </w:r>
    </w:p>
    <w:p w:rsidR="00BC471E" w:rsidRPr="00CA301E" w:rsidRDefault="00BC471E" w:rsidP="00BC471E">
      <w:pPr>
        <w:pStyle w:val="Odsekzoznamu"/>
        <w:numPr>
          <w:ilvl w:val="2"/>
          <w:numId w:val="31"/>
        </w:numPr>
      </w:pPr>
      <w:r w:rsidRPr="00CA301E">
        <w:t>Bežné príjmy</w:t>
      </w:r>
      <w:r w:rsidR="007953FF">
        <w:tab/>
      </w:r>
      <w:r w:rsidR="007953FF">
        <w:tab/>
      </w:r>
      <w:r w:rsidR="007953FF">
        <w:tab/>
      </w:r>
      <w:r w:rsidR="007953FF">
        <w:tab/>
      </w:r>
      <w:r w:rsidR="007953FF">
        <w:tab/>
      </w:r>
      <w:r w:rsidR="007953FF">
        <w:tab/>
      </w:r>
      <w:r w:rsidR="007953FF">
        <w:tab/>
      </w:r>
      <w:r w:rsidR="007953FF">
        <w:tab/>
        <w:t>20</w:t>
      </w:r>
    </w:p>
    <w:p w:rsidR="00BC471E" w:rsidRPr="00CA301E" w:rsidRDefault="003F369F" w:rsidP="00BC471E">
      <w:pPr>
        <w:pStyle w:val="Odsekzoznamu"/>
        <w:numPr>
          <w:ilvl w:val="2"/>
          <w:numId w:val="31"/>
        </w:numPr>
      </w:pPr>
      <w:r>
        <w:t>Kapitálové príjmy</w:t>
      </w:r>
      <w:r w:rsidR="007953FF">
        <w:tab/>
      </w:r>
      <w:r w:rsidR="007953FF">
        <w:tab/>
      </w:r>
      <w:r w:rsidR="007953FF">
        <w:tab/>
      </w:r>
      <w:r w:rsidR="007953FF">
        <w:tab/>
      </w:r>
      <w:r w:rsidR="007953FF">
        <w:tab/>
      </w:r>
      <w:r w:rsidR="007953FF">
        <w:tab/>
      </w:r>
      <w:r w:rsidR="007953FF">
        <w:tab/>
      </w:r>
      <w:r w:rsidR="007953FF">
        <w:tab/>
        <w:t>21</w:t>
      </w:r>
    </w:p>
    <w:p w:rsidR="00BC471E" w:rsidRPr="00CA301E" w:rsidRDefault="00BC471E" w:rsidP="00BC471E">
      <w:pPr>
        <w:pStyle w:val="Odsekzoznamu"/>
        <w:numPr>
          <w:ilvl w:val="2"/>
          <w:numId w:val="31"/>
        </w:numPr>
      </w:pPr>
      <w:r w:rsidRPr="00CA301E">
        <w:t>Finančné operácie</w:t>
      </w:r>
      <w:r w:rsidR="007953FF">
        <w:tab/>
      </w:r>
      <w:r w:rsidR="007953FF">
        <w:tab/>
      </w:r>
      <w:r w:rsidR="007953FF">
        <w:tab/>
      </w:r>
      <w:r w:rsidR="007953FF">
        <w:tab/>
      </w:r>
      <w:r w:rsidR="007953FF">
        <w:tab/>
      </w:r>
      <w:r w:rsidR="007953FF">
        <w:tab/>
      </w:r>
      <w:r w:rsidR="007953FF">
        <w:tab/>
      </w:r>
      <w:r w:rsidR="007953FF">
        <w:tab/>
        <w:t>21</w:t>
      </w:r>
    </w:p>
    <w:p w:rsidR="00A11DD6" w:rsidRPr="00CA301E" w:rsidRDefault="00C64320" w:rsidP="00271BFF">
      <w:pPr>
        <w:pStyle w:val="Odsekzoznamu"/>
        <w:numPr>
          <w:ilvl w:val="1"/>
          <w:numId w:val="31"/>
        </w:numPr>
      </w:pPr>
      <w:r>
        <w:t>Plnenie výdavkov rozpočtu mesta</w:t>
      </w:r>
      <w:r w:rsidR="00DA2576">
        <w:tab/>
      </w:r>
      <w:r w:rsidR="00DA2576">
        <w:tab/>
      </w:r>
      <w:r w:rsidR="00DA2576">
        <w:tab/>
      </w:r>
      <w:r w:rsidR="00DA2576">
        <w:tab/>
      </w:r>
      <w:r w:rsidR="00DA2576">
        <w:tab/>
      </w:r>
      <w:r w:rsidR="00DA2576">
        <w:tab/>
      </w:r>
      <w:r w:rsidR="00DA2576">
        <w:tab/>
        <w:t>2</w:t>
      </w:r>
      <w:r w:rsidR="007953FF">
        <w:t>3</w:t>
      </w:r>
    </w:p>
    <w:p w:rsidR="00BA4B5C" w:rsidRPr="00CA301E" w:rsidRDefault="00BA4B5C" w:rsidP="00BA4B5C">
      <w:pPr>
        <w:pStyle w:val="Odsekzoznamu"/>
        <w:numPr>
          <w:ilvl w:val="2"/>
          <w:numId w:val="31"/>
        </w:numPr>
      </w:pPr>
      <w:r w:rsidRPr="00CA301E">
        <w:t>Bežné výdavky</w:t>
      </w:r>
      <w:r w:rsidR="00DA2576">
        <w:tab/>
      </w:r>
      <w:r w:rsidR="00DA2576">
        <w:tab/>
      </w:r>
      <w:r w:rsidR="00DA2576">
        <w:tab/>
      </w:r>
      <w:r w:rsidR="00DA2576">
        <w:tab/>
      </w:r>
      <w:r w:rsidR="00DA2576">
        <w:tab/>
      </w:r>
      <w:r w:rsidR="00DA2576">
        <w:tab/>
      </w:r>
      <w:r w:rsidR="00DA2576">
        <w:tab/>
      </w:r>
      <w:r w:rsidR="00DA2576">
        <w:tab/>
        <w:t>2</w:t>
      </w:r>
      <w:r w:rsidR="007953FF">
        <w:t>3</w:t>
      </w:r>
    </w:p>
    <w:p w:rsidR="00BA4B5C" w:rsidRDefault="00BA4B5C" w:rsidP="00BA4B5C">
      <w:pPr>
        <w:pStyle w:val="Odsekzoznamu"/>
        <w:numPr>
          <w:ilvl w:val="2"/>
          <w:numId w:val="31"/>
        </w:numPr>
      </w:pPr>
      <w:r w:rsidRPr="00CA301E">
        <w:t>Kapitálové výdavky</w:t>
      </w:r>
      <w:r w:rsidR="00DA2576">
        <w:tab/>
      </w:r>
      <w:r w:rsidR="00DA2576">
        <w:tab/>
      </w:r>
      <w:r w:rsidR="00DA2576">
        <w:tab/>
      </w:r>
      <w:r w:rsidR="00DA2576">
        <w:tab/>
      </w:r>
      <w:r w:rsidR="00DA2576">
        <w:tab/>
      </w:r>
      <w:r w:rsidR="00DA2576">
        <w:tab/>
      </w:r>
      <w:r w:rsidR="00DA2576">
        <w:tab/>
      </w:r>
      <w:r w:rsidR="00DA2576">
        <w:tab/>
      </w:r>
      <w:r w:rsidR="00273870">
        <w:t>3</w:t>
      </w:r>
      <w:r w:rsidR="007953FF">
        <w:t>2</w:t>
      </w:r>
    </w:p>
    <w:p w:rsidR="00273870" w:rsidRPr="00CA301E" w:rsidRDefault="00273870" w:rsidP="00BA4B5C">
      <w:pPr>
        <w:pStyle w:val="Odsekzoznamu"/>
        <w:numPr>
          <w:ilvl w:val="2"/>
          <w:numId w:val="31"/>
        </w:numPr>
      </w:pPr>
      <w:r>
        <w:t>Výdavkové finančné operácie</w:t>
      </w:r>
      <w:r w:rsidR="00B80CB3">
        <w:tab/>
      </w:r>
      <w:r w:rsidR="00B80CB3">
        <w:tab/>
      </w:r>
      <w:r w:rsidR="00B80CB3">
        <w:tab/>
      </w:r>
      <w:r w:rsidR="00B80CB3">
        <w:tab/>
      </w:r>
      <w:r w:rsidR="00B80CB3">
        <w:tab/>
      </w:r>
      <w:r w:rsidR="00B80CB3">
        <w:tab/>
        <w:t>3</w:t>
      </w:r>
      <w:r w:rsidR="007953FF">
        <w:t>2</w:t>
      </w:r>
    </w:p>
    <w:p w:rsidR="00271BFF" w:rsidRPr="00CA301E" w:rsidRDefault="0028268F" w:rsidP="00271BFF">
      <w:pPr>
        <w:pStyle w:val="Odsekzoznamu"/>
        <w:numPr>
          <w:ilvl w:val="1"/>
          <w:numId w:val="31"/>
        </w:numPr>
      </w:pPr>
      <w:r w:rsidRPr="00CA301E">
        <w:t>Prehľad hospodárenia škôl a školských zariadení</w:t>
      </w:r>
      <w:r w:rsidR="00B80CB3">
        <w:tab/>
      </w:r>
      <w:r w:rsidR="00B80CB3">
        <w:tab/>
      </w:r>
      <w:r w:rsidR="00B80CB3">
        <w:tab/>
      </w:r>
      <w:r w:rsidR="00B80CB3">
        <w:tab/>
      </w:r>
      <w:r w:rsidR="00B80CB3">
        <w:tab/>
        <w:t>3</w:t>
      </w:r>
      <w:r w:rsidR="007953FF">
        <w:t>3</w:t>
      </w:r>
    </w:p>
    <w:p w:rsidR="00A45BD8" w:rsidRDefault="008D048F" w:rsidP="00E94CC8">
      <w:pPr>
        <w:pStyle w:val="Odsekzoznamu"/>
        <w:numPr>
          <w:ilvl w:val="0"/>
          <w:numId w:val="31"/>
        </w:numPr>
      </w:pPr>
      <w:r w:rsidRPr="00CA301E">
        <w:t>Hospodárenie mesta a rozdelenie v</w:t>
      </w:r>
      <w:r w:rsidR="00C61B10">
        <w:t>ýsledku hospodárenia za rok 201</w:t>
      </w:r>
      <w:r w:rsidR="003C7E7C">
        <w:t>3</w:t>
      </w:r>
      <w:r w:rsidR="00B80CB3">
        <w:tab/>
      </w:r>
      <w:r w:rsidR="00B80CB3">
        <w:tab/>
      </w:r>
      <w:r w:rsidR="00B80CB3">
        <w:tab/>
        <w:t>3</w:t>
      </w:r>
      <w:r w:rsidR="007953FF">
        <w:t>5</w:t>
      </w:r>
    </w:p>
    <w:p w:rsidR="008917B4" w:rsidRPr="00CA301E" w:rsidRDefault="008917B4" w:rsidP="008917B4">
      <w:pPr>
        <w:pStyle w:val="Odsekzoznamu"/>
        <w:numPr>
          <w:ilvl w:val="1"/>
          <w:numId w:val="31"/>
        </w:numPr>
      </w:pPr>
      <w:r>
        <w:t>Údaje o plnení rozpočtu</w:t>
      </w:r>
      <w:r w:rsidR="00B80CB3">
        <w:tab/>
      </w:r>
      <w:r w:rsidR="00B80CB3">
        <w:tab/>
      </w:r>
      <w:r w:rsidR="00B80CB3">
        <w:tab/>
      </w:r>
      <w:r w:rsidR="00B80CB3">
        <w:tab/>
      </w:r>
      <w:r w:rsidR="00B80CB3">
        <w:tab/>
      </w:r>
      <w:r w:rsidR="00B80CB3">
        <w:tab/>
      </w:r>
      <w:r w:rsidR="00B80CB3">
        <w:tab/>
      </w:r>
      <w:r w:rsidR="00B80CB3">
        <w:tab/>
        <w:t>3</w:t>
      </w:r>
      <w:r w:rsidR="007953FF">
        <w:t>5</w:t>
      </w:r>
    </w:p>
    <w:p w:rsidR="00DB5BE5" w:rsidRDefault="00DB5BE5" w:rsidP="00E94CC8">
      <w:pPr>
        <w:pStyle w:val="Odsekzoznamu"/>
        <w:numPr>
          <w:ilvl w:val="0"/>
          <w:numId w:val="31"/>
        </w:numPr>
      </w:pPr>
      <w:r w:rsidRPr="00CA301E">
        <w:t>Výsledok hospodárenia</w:t>
      </w:r>
      <w:r w:rsidR="00F13ADD">
        <w:tab/>
      </w:r>
      <w:r w:rsidR="00F13ADD">
        <w:tab/>
      </w:r>
      <w:r w:rsidR="00F13ADD">
        <w:tab/>
      </w:r>
      <w:r w:rsidR="00F13ADD">
        <w:tab/>
      </w:r>
      <w:r w:rsidR="00F13ADD">
        <w:tab/>
      </w:r>
      <w:r w:rsidR="00F13ADD">
        <w:tab/>
      </w:r>
      <w:r w:rsidR="00F13ADD">
        <w:tab/>
      </w:r>
      <w:r w:rsidR="00F13ADD">
        <w:tab/>
      </w:r>
      <w:r w:rsidR="00F13ADD">
        <w:tab/>
        <w:t>4</w:t>
      </w:r>
      <w:r w:rsidR="007953FF">
        <w:t>0</w:t>
      </w:r>
    </w:p>
    <w:p w:rsidR="003258CD" w:rsidRDefault="003258CD" w:rsidP="003258CD">
      <w:pPr>
        <w:pStyle w:val="Odsekzoznamu"/>
        <w:numPr>
          <w:ilvl w:val="1"/>
          <w:numId w:val="31"/>
        </w:numPr>
      </w:pPr>
      <w:r>
        <w:t>Za materskú účtovnú jednotku</w:t>
      </w:r>
      <w:r w:rsidR="00F13ADD">
        <w:tab/>
      </w:r>
      <w:r w:rsidR="00F13ADD">
        <w:tab/>
      </w:r>
      <w:r w:rsidR="00F13ADD">
        <w:tab/>
      </w:r>
      <w:r w:rsidR="00F13ADD">
        <w:tab/>
      </w:r>
      <w:r w:rsidR="00F13ADD">
        <w:tab/>
      </w:r>
      <w:r w:rsidR="00F13ADD">
        <w:tab/>
      </w:r>
      <w:r w:rsidR="00F13ADD">
        <w:tab/>
        <w:t>4</w:t>
      </w:r>
      <w:r w:rsidR="007953FF">
        <w:t>0</w:t>
      </w:r>
    </w:p>
    <w:p w:rsidR="002138D4" w:rsidRPr="00CA301E" w:rsidRDefault="002138D4" w:rsidP="003258CD">
      <w:pPr>
        <w:pStyle w:val="Odsekzoznamu"/>
        <w:numPr>
          <w:ilvl w:val="1"/>
          <w:numId w:val="31"/>
        </w:numPr>
      </w:pPr>
      <w:r>
        <w:t>Za konsolidovaný celok</w:t>
      </w:r>
      <w:r w:rsidR="00F13ADD">
        <w:tab/>
      </w:r>
      <w:r w:rsidR="00F13ADD">
        <w:tab/>
      </w:r>
      <w:r w:rsidR="00F13ADD">
        <w:tab/>
      </w:r>
      <w:r w:rsidR="00F13ADD">
        <w:tab/>
      </w:r>
      <w:r w:rsidR="00F13ADD">
        <w:tab/>
      </w:r>
      <w:r w:rsidR="00F13ADD">
        <w:tab/>
      </w:r>
      <w:r w:rsidR="00F13ADD">
        <w:tab/>
      </w:r>
      <w:r w:rsidR="00F13ADD">
        <w:tab/>
        <w:t>4</w:t>
      </w:r>
      <w:r w:rsidR="007953FF">
        <w:t>4</w:t>
      </w:r>
    </w:p>
    <w:p w:rsidR="00DB5BE5" w:rsidRDefault="00DB5BE5" w:rsidP="00E94CC8">
      <w:pPr>
        <w:pStyle w:val="Odsekzoznamu"/>
        <w:numPr>
          <w:ilvl w:val="0"/>
          <w:numId w:val="31"/>
        </w:numPr>
      </w:pPr>
      <w:r w:rsidRPr="00CA301E">
        <w:t>Ostatné dôležité informácie</w:t>
      </w:r>
      <w:r w:rsidR="007953FF">
        <w:tab/>
      </w:r>
      <w:r w:rsidR="007953FF">
        <w:tab/>
      </w:r>
      <w:r w:rsidR="007953FF">
        <w:tab/>
      </w:r>
      <w:r w:rsidR="007953FF">
        <w:tab/>
      </w:r>
      <w:r w:rsidR="007953FF">
        <w:tab/>
      </w:r>
      <w:r w:rsidR="007953FF">
        <w:tab/>
      </w:r>
      <w:r w:rsidR="007953FF">
        <w:tab/>
      </w:r>
      <w:r w:rsidR="007953FF">
        <w:tab/>
        <w:t>48</w:t>
      </w:r>
    </w:p>
    <w:p w:rsidR="00535493" w:rsidRDefault="00535493" w:rsidP="00535493">
      <w:pPr>
        <w:pStyle w:val="Odsekzoznamu"/>
        <w:numPr>
          <w:ilvl w:val="1"/>
          <w:numId w:val="31"/>
        </w:numPr>
      </w:pPr>
      <w:r>
        <w:t>Prijaté granty a</w:t>
      </w:r>
      <w:r w:rsidR="00DA2576">
        <w:t> </w:t>
      </w:r>
      <w:r>
        <w:t>transfery</w:t>
      </w:r>
      <w:r w:rsidR="00F13ADD">
        <w:tab/>
      </w:r>
      <w:r w:rsidR="00F13ADD">
        <w:tab/>
      </w:r>
      <w:r w:rsidR="00F13ADD">
        <w:tab/>
      </w:r>
      <w:r w:rsidR="00F13ADD">
        <w:tab/>
      </w:r>
      <w:r w:rsidR="00F13ADD">
        <w:tab/>
      </w:r>
      <w:r w:rsidR="00F13ADD">
        <w:tab/>
      </w:r>
      <w:r w:rsidR="00F13ADD">
        <w:tab/>
      </w:r>
      <w:r w:rsidR="00F13ADD">
        <w:tab/>
        <w:t>4</w:t>
      </w:r>
      <w:r w:rsidR="007953FF">
        <w:t>8</w:t>
      </w:r>
    </w:p>
    <w:p w:rsidR="00535493" w:rsidRDefault="00535493" w:rsidP="00535493">
      <w:pPr>
        <w:pStyle w:val="Odsekzoznamu"/>
        <w:numPr>
          <w:ilvl w:val="1"/>
          <w:numId w:val="31"/>
        </w:numPr>
      </w:pPr>
      <w:r>
        <w:t>Poskytnuté dotácie</w:t>
      </w:r>
      <w:r w:rsidR="00F13ADD">
        <w:tab/>
      </w:r>
      <w:r w:rsidR="00F13ADD">
        <w:tab/>
      </w:r>
      <w:r w:rsidR="00F13ADD">
        <w:tab/>
      </w:r>
      <w:r w:rsidR="00F13ADD">
        <w:tab/>
      </w:r>
      <w:r w:rsidR="00F13ADD">
        <w:tab/>
      </w:r>
      <w:r w:rsidR="00F13ADD">
        <w:tab/>
      </w:r>
      <w:r w:rsidR="00F13ADD">
        <w:tab/>
      </w:r>
      <w:r w:rsidR="00F13ADD">
        <w:tab/>
      </w:r>
      <w:r w:rsidR="00F13ADD">
        <w:tab/>
        <w:t>4</w:t>
      </w:r>
      <w:r w:rsidR="007953FF">
        <w:t>8</w:t>
      </w:r>
    </w:p>
    <w:p w:rsidR="0083720B" w:rsidRDefault="0083720B" w:rsidP="00535493">
      <w:pPr>
        <w:pStyle w:val="Odsekzoznamu"/>
        <w:numPr>
          <w:ilvl w:val="1"/>
          <w:numId w:val="31"/>
        </w:numPr>
      </w:pPr>
      <w:r>
        <w:t xml:space="preserve">Významné </w:t>
      </w:r>
      <w:r w:rsidR="00C61B10">
        <w:t>investičné akcie v roku 201</w:t>
      </w:r>
      <w:r w:rsidR="003C7E7C">
        <w:t>3</w:t>
      </w:r>
      <w:r w:rsidR="00F13ADD">
        <w:tab/>
      </w:r>
      <w:r w:rsidR="00F13ADD">
        <w:tab/>
      </w:r>
      <w:r w:rsidR="00F13ADD">
        <w:tab/>
      </w:r>
      <w:r w:rsidR="00F13ADD">
        <w:tab/>
      </w:r>
      <w:r w:rsidR="00F13ADD">
        <w:tab/>
      </w:r>
      <w:r w:rsidR="00F13ADD">
        <w:tab/>
      </w:r>
      <w:r w:rsidR="007953FF">
        <w:t>49</w:t>
      </w:r>
    </w:p>
    <w:p w:rsidR="009523CA" w:rsidRDefault="001C09F3" w:rsidP="00535493">
      <w:pPr>
        <w:pStyle w:val="Odsekzoznamu"/>
        <w:numPr>
          <w:ilvl w:val="1"/>
          <w:numId w:val="31"/>
        </w:numPr>
      </w:pPr>
      <w:r>
        <w:t>Predpokladaný budúci vývoj činnosti</w:t>
      </w:r>
      <w:r w:rsidR="00F13ADD">
        <w:tab/>
      </w:r>
      <w:r w:rsidR="00F13ADD">
        <w:tab/>
      </w:r>
      <w:r w:rsidR="00F13ADD">
        <w:tab/>
      </w:r>
      <w:r w:rsidR="00F13ADD">
        <w:tab/>
      </w:r>
      <w:r w:rsidR="00F13ADD">
        <w:tab/>
      </w:r>
      <w:r w:rsidR="00F13ADD">
        <w:tab/>
      </w:r>
      <w:r w:rsidR="007953FF">
        <w:t>49</w:t>
      </w:r>
    </w:p>
    <w:p w:rsidR="00E36717" w:rsidRDefault="00E36717" w:rsidP="00535493">
      <w:pPr>
        <w:pStyle w:val="Odsekzoznamu"/>
        <w:numPr>
          <w:ilvl w:val="1"/>
          <w:numId w:val="31"/>
        </w:numPr>
      </w:pPr>
      <w:r>
        <w:t>Udalosti osobitného významu po skončení účtovného obdobia</w:t>
      </w:r>
      <w:r w:rsidR="00F13ADD">
        <w:tab/>
      </w:r>
      <w:r w:rsidR="00F13ADD">
        <w:tab/>
      </w:r>
      <w:r w:rsidR="00F13ADD">
        <w:tab/>
      </w:r>
      <w:r w:rsidR="007953FF">
        <w:t>49</w:t>
      </w:r>
    </w:p>
    <w:p w:rsidR="009B21B1" w:rsidRPr="00B13D0B" w:rsidRDefault="008566BA" w:rsidP="002A1E1E">
      <w:pPr>
        <w:pStyle w:val="Odsekzoznamu"/>
        <w:numPr>
          <w:ilvl w:val="0"/>
          <w:numId w:val="1"/>
        </w:numPr>
        <w:ind w:hanging="11"/>
        <w:outlineLvl w:val="0"/>
        <w:rPr>
          <w:b/>
          <w:sz w:val="28"/>
          <w:szCs w:val="28"/>
        </w:rPr>
      </w:pPr>
      <w:r w:rsidRPr="00B13D0B">
        <w:rPr>
          <w:b/>
          <w:sz w:val="28"/>
          <w:szCs w:val="28"/>
        </w:rPr>
        <w:lastRenderedPageBreak/>
        <w:t>Základná charakteristika konsolidovaného celku</w:t>
      </w:r>
    </w:p>
    <w:p w:rsidR="00127EEE" w:rsidRDefault="00127EEE" w:rsidP="002A1E1E">
      <w:pPr>
        <w:spacing w:line="240" w:lineRule="auto"/>
        <w:ind w:firstLine="708"/>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2A1E1E" w:rsidRDefault="002A1E1E" w:rsidP="002A1E1E">
      <w:pPr>
        <w:spacing w:line="240" w:lineRule="auto"/>
        <w:ind w:firstLine="708"/>
        <w:jc w:val="both"/>
      </w:pPr>
    </w:p>
    <w:p w:rsidR="00127EEE" w:rsidRPr="00B13D0B" w:rsidRDefault="00127EEE" w:rsidP="002A1E1E">
      <w:pPr>
        <w:pStyle w:val="Odsekzoznamu"/>
        <w:numPr>
          <w:ilvl w:val="1"/>
          <w:numId w:val="1"/>
        </w:numPr>
        <w:ind w:hanging="11"/>
        <w:rPr>
          <w:b/>
        </w:rPr>
      </w:pPr>
      <w:r w:rsidRPr="00B13D0B">
        <w:rPr>
          <w:b/>
        </w:rPr>
        <w:t>Geografické údaje</w:t>
      </w:r>
    </w:p>
    <w:p w:rsidR="001C52EF" w:rsidRDefault="00F50368" w:rsidP="00FB35E7">
      <w:pPr>
        <w:pStyle w:val="Odsekzoznamu"/>
        <w:numPr>
          <w:ilvl w:val="0"/>
          <w:numId w:val="2"/>
        </w:numPr>
        <w:spacing w:line="240" w:lineRule="auto"/>
        <w:jc w:val="both"/>
      </w:pPr>
      <w:r>
        <w:t>m</w:t>
      </w:r>
      <w:r w:rsidR="001C52EF">
        <w:t>esto považované za centrum Zamaguria</w:t>
      </w:r>
    </w:p>
    <w:p w:rsidR="001C52EF" w:rsidRDefault="00F50368" w:rsidP="00FB35E7">
      <w:pPr>
        <w:pStyle w:val="Odsekzoznamu"/>
        <w:numPr>
          <w:ilvl w:val="0"/>
          <w:numId w:val="2"/>
        </w:numPr>
        <w:spacing w:line="240" w:lineRule="auto"/>
        <w:jc w:val="both"/>
      </w:pPr>
      <w:r>
        <w:t>m</w:t>
      </w:r>
      <w:r w:rsidR="001C52EF">
        <w:t>esto ležiace na Západných a Východných svahoch výbežkov Spišskej Magury v oblasti Veterného vrchu v doline potoka Rieka a Starovinského potoka neďaleko od ich sútokov s pohraničným Dunajcom</w:t>
      </w:r>
    </w:p>
    <w:p w:rsidR="00762D0A" w:rsidRDefault="00762D0A" w:rsidP="002A1E1E">
      <w:pPr>
        <w:spacing w:line="240" w:lineRule="auto"/>
        <w:ind w:firstLine="708"/>
        <w:jc w:val="both"/>
      </w:pPr>
      <w:r>
        <w:t>Celková rozloha obce:</w:t>
      </w:r>
      <w:r w:rsidR="00274B1B">
        <w:t xml:space="preserve"> 16,67 km</w:t>
      </w:r>
      <w:r w:rsidR="00274B1B" w:rsidRPr="00274B1B">
        <w:rPr>
          <w:vertAlign w:val="superscript"/>
        </w:rPr>
        <w:t>2</w:t>
      </w:r>
    </w:p>
    <w:p w:rsidR="00762D0A" w:rsidRDefault="00762D0A" w:rsidP="002A1E1E">
      <w:pPr>
        <w:spacing w:line="240" w:lineRule="auto"/>
        <w:ind w:left="1" w:firstLine="708"/>
        <w:jc w:val="both"/>
      </w:pPr>
      <w:r>
        <w:t>Nadmorská výška:</w:t>
      </w:r>
      <w:r w:rsidR="00274B1B">
        <w:t xml:space="preserve"> 505 m n.m.</w:t>
      </w:r>
    </w:p>
    <w:p w:rsidR="00461917" w:rsidRDefault="00461917" w:rsidP="002A1E1E">
      <w:pPr>
        <w:spacing w:line="240" w:lineRule="auto"/>
        <w:ind w:left="1" w:firstLine="708"/>
        <w:jc w:val="both"/>
      </w:pPr>
    </w:p>
    <w:p w:rsidR="00127EEE" w:rsidRPr="00440C11" w:rsidRDefault="00127EEE" w:rsidP="002A1E1E">
      <w:pPr>
        <w:pStyle w:val="Odsekzoznamu"/>
        <w:numPr>
          <w:ilvl w:val="1"/>
          <w:numId w:val="1"/>
        </w:numPr>
        <w:spacing w:line="240" w:lineRule="auto"/>
        <w:ind w:hanging="11"/>
        <w:jc w:val="both"/>
        <w:rPr>
          <w:b/>
        </w:rPr>
      </w:pPr>
      <w:r w:rsidRPr="00440C11">
        <w:rPr>
          <w:b/>
        </w:rPr>
        <w:t>Demografické údaje</w:t>
      </w:r>
    </w:p>
    <w:p w:rsidR="00E91783" w:rsidRDefault="00E91783" w:rsidP="002A1E1E">
      <w:pPr>
        <w:spacing w:line="240" w:lineRule="auto"/>
        <w:ind w:firstLine="708"/>
        <w:jc w:val="both"/>
      </w:pPr>
      <w:r>
        <w:t>Počet obyvateľov: 2228</w:t>
      </w:r>
    </w:p>
    <w:p w:rsidR="00CD20E3" w:rsidRDefault="00CD20E3" w:rsidP="002A1E1E">
      <w:pPr>
        <w:spacing w:line="240" w:lineRule="auto"/>
        <w:ind w:firstLine="708"/>
        <w:jc w:val="both"/>
        <w:rPr>
          <w:vertAlign w:val="superscript"/>
        </w:rPr>
      </w:pPr>
      <w:r>
        <w:t>Hustota obyvateľov: 127,08 obyv./km</w:t>
      </w:r>
      <w:r w:rsidRPr="00CD20E3">
        <w:rPr>
          <w:vertAlign w:val="superscript"/>
        </w:rPr>
        <w:t>2</w:t>
      </w:r>
    </w:p>
    <w:p w:rsidR="00856B97" w:rsidRDefault="00856B97" w:rsidP="002A1E1E">
      <w:pPr>
        <w:spacing w:line="240" w:lineRule="auto"/>
        <w:ind w:firstLine="708"/>
        <w:jc w:val="both"/>
      </w:pPr>
      <w:r>
        <w:t>Národnostná štruktúra:</w:t>
      </w:r>
    </w:p>
    <w:tbl>
      <w:tblPr>
        <w:tblW w:w="935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0"/>
        <w:gridCol w:w="978"/>
        <w:gridCol w:w="931"/>
        <w:gridCol w:w="978"/>
        <w:gridCol w:w="931"/>
        <w:gridCol w:w="978"/>
        <w:gridCol w:w="931"/>
        <w:gridCol w:w="978"/>
        <w:gridCol w:w="931"/>
      </w:tblGrid>
      <w:tr w:rsidR="00F23688" w:rsidTr="009B21B1">
        <w:tc>
          <w:tcPr>
            <w:tcW w:w="1720" w:type="dxa"/>
            <w:vMerge w:val="restart"/>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b/>
                <w:bCs/>
              </w:rPr>
            </w:pPr>
            <w:bookmarkStart w:id="0" w:name="OLE_LINK3"/>
            <w:bookmarkStart w:id="1" w:name="OLE_LINK4"/>
            <w:r w:rsidRPr="009A739A">
              <w:rPr>
                <w:b/>
                <w:bCs/>
              </w:rPr>
              <w:t>Národnosť</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1970</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1980</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1991</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2001</w:t>
            </w:r>
          </w:p>
        </w:tc>
      </w:tr>
      <w:tr w:rsidR="00F23688" w:rsidTr="009B21B1">
        <w:tc>
          <w:tcPr>
            <w:tcW w:w="1720" w:type="dxa"/>
            <w:vMerge/>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slovenská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1486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99,13</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1917</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98,92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2111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94,49</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2208</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93,76</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česká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5</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0,44</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8</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0,34</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r w:rsidRPr="009A739A">
              <w:rPr>
                <w:b/>
                <w:bCs/>
              </w:rPr>
              <w:t>maďarská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0,04</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rómska</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83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3,72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4,5</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poľská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0,52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19</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0,85</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12</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0,51</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rusínska</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0,04</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ukrajinská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7</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0,47</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5</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0,27</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0,25</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r w:rsidRPr="009A739A">
              <w:rPr>
                <w:b/>
                <w:bCs/>
              </w:rPr>
              <w:t>nemecká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0,04</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nezistená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0,05</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0,19</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0,56</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r w:rsidRPr="009A739A">
              <w:rPr>
                <w:b/>
                <w:bCs/>
              </w:rPr>
              <w:t>Spolu</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CF5A0C"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1499</w:t>
            </w:r>
            <w:r w:rsidRPr="009A739A">
              <w:rPr>
                <w:sz w:val="20"/>
                <w:szCs w:val="20"/>
              </w:rPr>
              <w:fldChar w:fldCharType="end"/>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CF5A0C"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100</w:t>
            </w:r>
            <w:r w:rsidRPr="009A739A">
              <w:rPr>
                <w:sz w:val="20"/>
                <w:szCs w:val="20"/>
              </w:rPr>
              <w:fldChar w:fldCharType="end"/>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CF5A0C"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1938</w:t>
            </w:r>
            <w:r w:rsidRPr="009A739A">
              <w:rPr>
                <w:sz w:val="20"/>
                <w:szCs w:val="20"/>
              </w:rPr>
              <w:fldChar w:fldCharType="end"/>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2234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CF5A0C"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100</w:t>
            </w:r>
            <w:r w:rsidRPr="009A739A">
              <w:rPr>
                <w:sz w:val="20"/>
                <w:szCs w:val="20"/>
              </w:rPr>
              <w:fldChar w:fldCharType="end"/>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CF5A0C"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2355</w:t>
            </w:r>
            <w:r w:rsidRPr="009A739A">
              <w:rPr>
                <w:sz w:val="20"/>
                <w:szCs w:val="20"/>
              </w:rPr>
              <w:fldChar w:fldCharType="end"/>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CF5A0C"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100</w:t>
            </w:r>
            <w:r w:rsidRPr="009A739A">
              <w:rPr>
                <w:sz w:val="20"/>
                <w:szCs w:val="20"/>
              </w:rPr>
              <w:fldChar w:fldCharType="end"/>
            </w:r>
          </w:p>
        </w:tc>
      </w:tr>
    </w:tbl>
    <w:bookmarkEnd w:id="0"/>
    <w:bookmarkEnd w:id="1"/>
    <w:p w:rsidR="000E2432" w:rsidRDefault="000E2432" w:rsidP="00E91783">
      <w:r>
        <w:lastRenderedPageBreak/>
        <w:t>Štruktúra obyvateľstva podľa náboženského významu:</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4"/>
        <w:gridCol w:w="763"/>
        <w:gridCol w:w="738"/>
        <w:gridCol w:w="763"/>
        <w:gridCol w:w="672"/>
      </w:tblGrid>
      <w:tr w:rsidR="00014BE8" w:rsidTr="009B21B1">
        <w:tc>
          <w:tcPr>
            <w:tcW w:w="1844" w:type="dxa"/>
            <w:vMerge w:val="restart"/>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b/>
                <w:bCs/>
              </w:rPr>
            </w:pPr>
            <w:r w:rsidRPr="009A739A">
              <w:rPr>
                <w:b/>
                <w:bCs/>
              </w:rPr>
              <w:t>Náboženstvo</w:t>
            </w:r>
          </w:p>
        </w:tc>
        <w:tc>
          <w:tcPr>
            <w:tcW w:w="1501" w:type="dxa"/>
            <w:gridSpan w:val="2"/>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1991</w:t>
            </w:r>
          </w:p>
        </w:tc>
        <w:tc>
          <w:tcPr>
            <w:tcW w:w="1429" w:type="dxa"/>
            <w:gridSpan w:val="2"/>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2001</w:t>
            </w:r>
          </w:p>
        </w:tc>
      </w:tr>
      <w:tr w:rsidR="00014BE8" w:rsidTr="009B21B1">
        <w:tc>
          <w:tcPr>
            <w:tcW w:w="1844" w:type="dxa"/>
            <w:vMerge/>
            <w:tcBorders>
              <w:top w:val="single" w:sz="4" w:space="0" w:color="auto"/>
              <w:left w:val="single" w:sz="4" w:space="0" w:color="auto"/>
              <w:bottom w:val="single" w:sz="4" w:space="0" w:color="auto"/>
              <w:right w:val="single" w:sz="4" w:space="0" w:color="auto"/>
            </w:tcBorders>
          </w:tcPr>
          <w:p w:rsidR="00014BE8" w:rsidRPr="009A739A" w:rsidRDefault="00014BE8" w:rsidP="009B21B1">
            <w:pPr>
              <w:spacing w:before="120" w:after="120"/>
              <w:jc w:val="both"/>
              <w:rPr>
                <w:b/>
                <w:bCs/>
              </w:rPr>
            </w:pPr>
          </w:p>
        </w:tc>
        <w:tc>
          <w:tcPr>
            <w:tcW w:w="763" w:type="dxa"/>
            <w:tcBorders>
              <w:top w:val="single" w:sz="4" w:space="0" w:color="auto"/>
              <w:left w:val="single" w:sz="4" w:space="0" w:color="auto"/>
              <w:bottom w:val="single" w:sz="4" w:space="0" w:color="auto"/>
              <w:right w:val="single" w:sz="4" w:space="0" w:color="auto"/>
            </w:tcBorders>
          </w:tcPr>
          <w:p w:rsidR="00014BE8" w:rsidRPr="009A739A" w:rsidRDefault="00014BE8" w:rsidP="009B21B1">
            <w:pPr>
              <w:spacing w:before="120" w:after="120"/>
              <w:jc w:val="both"/>
              <w:rPr>
                <w:b/>
                <w:bCs/>
              </w:rPr>
            </w:pPr>
            <w:r w:rsidRPr="009A739A">
              <w:rPr>
                <w:b/>
                <w:bCs/>
              </w:rPr>
              <w:t>počet</w:t>
            </w:r>
          </w:p>
        </w:tc>
        <w:tc>
          <w:tcPr>
            <w:tcW w:w="738" w:type="dxa"/>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w:t>
            </w:r>
          </w:p>
        </w:tc>
        <w:tc>
          <w:tcPr>
            <w:tcW w:w="763" w:type="dxa"/>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počet</w:t>
            </w:r>
          </w:p>
        </w:tc>
        <w:tc>
          <w:tcPr>
            <w:tcW w:w="666" w:type="dxa"/>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Rímskokatolícke</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1875</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83,93</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2196</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93,25</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Evanjelické</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19</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0,85</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21</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0,85</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Gréckokatolícke</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59</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2,64</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69</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2,93</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Pravoslávne</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4</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0,18</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3</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0,13</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 xml:space="preserve">Čs. Husitské </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 xml:space="preserve">Bez vyznania </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39</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1,75</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40</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1,66</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Ostatné</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0,04</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 xml:space="preserve">Nezistené </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238</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10,65</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25</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1,06</w:t>
            </w:r>
          </w:p>
        </w:tc>
      </w:tr>
      <w:tr w:rsidR="00014BE8" w:rsidTr="009B21B1">
        <w:tc>
          <w:tcPr>
            <w:tcW w:w="1844" w:type="dxa"/>
            <w:tcBorders>
              <w:top w:val="single" w:sz="4" w:space="0" w:color="auto"/>
              <w:left w:val="single" w:sz="4" w:space="0" w:color="auto"/>
              <w:bottom w:val="single" w:sz="4" w:space="0" w:color="auto"/>
              <w:right w:val="single" w:sz="4" w:space="0" w:color="auto"/>
            </w:tcBorders>
          </w:tcPr>
          <w:p w:rsidR="00014BE8" w:rsidRDefault="00014BE8" w:rsidP="009B21B1">
            <w:pPr>
              <w:spacing w:before="120" w:after="120"/>
              <w:jc w:val="both"/>
            </w:pPr>
            <w:r>
              <w:t>Spolu:</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CF5A0C"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2234</w:t>
            </w:r>
            <w:r w:rsidRPr="009A739A">
              <w:rPr>
                <w:sz w:val="20"/>
                <w:szCs w:val="20"/>
              </w:rPr>
              <w:fldChar w:fldCharType="end"/>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CF5A0C"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100</w:t>
            </w:r>
            <w:r w:rsidRPr="009A739A">
              <w:rPr>
                <w:sz w:val="20"/>
                <w:szCs w:val="20"/>
              </w:rPr>
              <w:fldChar w:fldCharType="end"/>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CF5A0C"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2355</w:t>
            </w:r>
            <w:r w:rsidRPr="009A739A">
              <w:rPr>
                <w:sz w:val="20"/>
                <w:szCs w:val="20"/>
              </w:rPr>
              <w:fldChar w:fldCharType="end"/>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CF5A0C"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99,92</w:t>
            </w:r>
            <w:r w:rsidRPr="009A739A">
              <w:rPr>
                <w:sz w:val="20"/>
                <w:szCs w:val="20"/>
              </w:rPr>
              <w:fldChar w:fldCharType="end"/>
            </w:r>
          </w:p>
        </w:tc>
      </w:tr>
    </w:tbl>
    <w:p w:rsidR="00014BE8" w:rsidRDefault="00014BE8" w:rsidP="00E91783"/>
    <w:p w:rsidR="00F4504A" w:rsidRDefault="00F4504A" w:rsidP="00E91783">
      <w:r>
        <w:t>Vývoj počtu obyvateľstva:</w:t>
      </w:r>
    </w:p>
    <w:p w:rsidR="00B64D60" w:rsidRDefault="00B64D60" w:rsidP="00E91783">
      <w:r>
        <w:rPr>
          <w:noProof/>
          <w:lang w:eastAsia="sk-SK"/>
        </w:rPr>
        <w:drawing>
          <wp:inline distT="0" distB="0" distL="0" distR="0">
            <wp:extent cx="5760720" cy="3325221"/>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760720" cy="3325221"/>
                    </a:xfrm>
                    <a:prstGeom prst="rect">
                      <a:avLst/>
                    </a:prstGeom>
                    <a:noFill/>
                    <a:ln w="9525">
                      <a:noFill/>
                      <a:miter lim="800000"/>
                      <a:headEnd/>
                      <a:tailEnd/>
                    </a:ln>
                  </pic:spPr>
                </pic:pic>
              </a:graphicData>
            </a:graphic>
          </wp:inline>
        </w:drawing>
      </w:r>
    </w:p>
    <w:p w:rsidR="00B64D60" w:rsidRDefault="00B64D60" w:rsidP="00E91783"/>
    <w:p w:rsidR="00417ED0" w:rsidRDefault="00417ED0" w:rsidP="00E91783"/>
    <w:p w:rsidR="00417ED0" w:rsidRDefault="00417ED0" w:rsidP="00E91783">
      <w:r>
        <w:lastRenderedPageBreak/>
        <w:t>Pohyb obyvateľstva:</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82"/>
        <w:gridCol w:w="1012"/>
        <w:gridCol w:w="1012"/>
        <w:gridCol w:w="1013"/>
        <w:gridCol w:w="1012"/>
        <w:gridCol w:w="1012"/>
        <w:gridCol w:w="1013"/>
      </w:tblGrid>
      <w:tr w:rsidR="00417ED0" w:rsidTr="009B21B1">
        <w:tc>
          <w:tcPr>
            <w:tcW w:w="3282" w:type="dxa"/>
            <w:tcBorders>
              <w:top w:val="single" w:sz="12" w:space="0" w:color="auto"/>
              <w:left w:val="single" w:sz="12" w:space="0" w:color="auto"/>
              <w:bottom w:val="single" w:sz="12" w:space="0" w:color="auto"/>
              <w:right w:val="single" w:sz="12" w:space="0" w:color="auto"/>
            </w:tcBorders>
          </w:tcPr>
          <w:p w:rsidR="00417ED0" w:rsidRPr="009A739A" w:rsidRDefault="00417ED0" w:rsidP="009B21B1">
            <w:pPr>
              <w:spacing w:before="120" w:after="120"/>
              <w:jc w:val="both"/>
              <w:rPr>
                <w:bCs/>
              </w:rPr>
            </w:pPr>
            <w:r w:rsidRPr="009A739A">
              <w:rPr>
                <w:bCs/>
              </w:rPr>
              <w:t>Ro</w:t>
            </w:r>
            <w:r w:rsidRPr="00D249D1">
              <w:rPr>
                <w:bCs/>
                <w:sz w:val="28"/>
              </w:rPr>
              <w:t>k</w:t>
            </w:r>
          </w:p>
        </w:tc>
        <w:tc>
          <w:tcPr>
            <w:tcW w:w="1012" w:type="dxa"/>
            <w:tcBorders>
              <w:top w:val="single" w:sz="12" w:space="0" w:color="auto"/>
              <w:left w:val="single" w:sz="12"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1970</w:t>
            </w:r>
          </w:p>
        </w:tc>
        <w:tc>
          <w:tcPr>
            <w:tcW w:w="1012"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1980</w:t>
            </w:r>
          </w:p>
        </w:tc>
        <w:tc>
          <w:tcPr>
            <w:tcW w:w="1013"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1990</w:t>
            </w:r>
          </w:p>
        </w:tc>
        <w:tc>
          <w:tcPr>
            <w:tcW w:w="1012"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2001</w:t>
            </w:r>
          </w:p>
        </w:tc>
        <w:tc>
          <w:tcPr>
            <w:tcW w:w="1012"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2005</w:t>
            </w:r>
          </w:p>
        </w:tc>
        <w:tc>
          <w:tcPr>
            <w:tcW w:w="1013" w:type="dxa"/>
            <w:tcBorders>
              <w:top w:val="single" w:sz="12" w:space="0" w:color="auto"/>
              <w:left w:val="single" w:sz="4" w:space="0" w:color="auto"/>
              <w:bottom w:val="single" w:sz="12" w:space="0" w:color="auto"/>
              <w:right w:val="single" w:sz="12" w:space="0" w:color="auto"/>
            </w:tcBorders>
          </w:tcPr>
          <w:p w:rsidR="00417ED0" w:rsidRPr="00D3441F" w:rsidRDefault="00417ED0" w:rsidP="009B21B1">
            <w:pPr>
              <w:spacing w:before="120" w:after="120"/>
              <w:jc w:val="both"/>
              <w:rPr>
                <w:b/>
              </w:rPr>
            </w:pPr>
            <w:r w:rsidRPr="00D3441F">
              <w:rPr>
                <w:b/>
              </w:rPr>
              <w:t>2006</w:t>
            </w:r>
          </w:p>
        </w:tc>
      </w:tr>
      <w:tr w:rsidR="00417ED0" w:rsidTr="009B21B1">
        <w:tc>
          <w:tcPr>
            <w:tcW w:w="3282" w:type="dxa"/>
            <w:tcBorders>
              <w:top w:val="single" w:sz="12"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bCs/>
                <w:snapToGrid w:val="0"/>
                <w:color w:val="000000"/>
              </w:rPr>
            </w:pPr>
            <w:r w:rsidRPr="00D3441F">
              <w:rPr>
                <w:b/>
                <w:bCs/>
                <w:snapToGrid w:val="0"/>
                <w:color w:val="000000"/>
              </w:rPr>
              <w:t>Narodení</w:t>
            </w:r>
          </w:p>
        </w:tc>
        <w:tc>
          <w:tcPr>
            <w:tcW w:w="1012" w:type="dxa"/>
            <w:tcBorders>
              <w:top w:val="single" w:sz="12"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23</w:t>
            </w:r>
          </w:p>
        </w:tc>
        <w:tc>
          <w:tcPr>
            <w:tcW w:w="1012"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55</w:t>
            </w:r>
          </w:p>
        </w:tc>
        <w:tc>
          <w:tcPr>
            <w:tcW w:w="1013"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36</w:t>
            </w:r>
          </w:p>
        </w:tc>
        <w:tc>
          <w:tcPr>
            <w:tcW w:w="1012"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13</w:t>
            </w:r>
          </w:p>
        </w:tc>
        <w:tc>
          <w:tcPr>
            <w:tcW w:w="1012"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23</w:t>
            </w:r>
          </w:p>
        </w:tc>
        <w:tc>
          <w:tcPr>
            <w:tcW w:w="1013" w:type="dxa"/>
            <w:tcBorders>
              <w:top w:val="single" w:sz="12"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18</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bCs/>
                <w:snapToGrid w:val="0"/>
                <w:color w:val="000000"/>
              </w:rPr>
            </w:pPr>
            <w:r w:rsidRPr="00D3441F">
              <w:rPr>
                <w:b/>
                <w:bCs/>
                <w:snapToGrid w:val="0"/>
                <w:color w:val="000000"/>
              </w:rPr>
              <w:t>Zomrelí</w:t>
            </w:r>
          </w:p>
        </w:tc>
        <w:tc>
          <w:tcPr>
            <w:tcW w:w="1012" w:type="dxa"/>
            <w:tcBorders>
              <w:top w:val="single" w:sz="4"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9</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17</w:t>
            </w:r>
          </w:p>
        </w:tc>
        <w:tc>
          <w:tcPr>
            <w:tcW w:w="1013"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21</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18</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24</w:t>
            </w:r>
          </w:p>
        </w:tc>
        <w:tc>
          <w:tcPr>
            <w:tcW w:w="1013" w:type="dxa"/>
            <w:tcBorders>
              <w:top w:val="single" w:sz="4"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14</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rPr>
            </w:pPr>
            <w:r w:rsidRPr="00D3441F">
              <w:rPr>
                <w:b/>
                <w:bCs/>
                <w:snapToGrid w:val="0"/>
                <w:color w:val="000000"/>
              </w:rPr>
              <w:t>Prisťahovaní</w:t>
            </w:r>
          </w:p>
        </w:tc>
        <w:tc>
          <w:tcPr>
            <w:tcW w:w="1012" w:type="dxa"/>
            <w:tcBorders>
              <w:top w:val="single" w:sz="4"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37</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130</w:t>
            </w:r>
          </w:p>
        </w:tc>
        <w:tc>
          <w:tcPr>
            <w:tcW w:w="1013"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23</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30</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w:t>
            </w:r>
          </w:p>
        </w:tc>
        <w:tc>
          <w:tcPr>
            <w:tcW w:w="1013" w:type="dxa"/>
            <w:tcBorders>
              <w:top w:val="single" w:sz="4"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31</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rPr>
            </w:pPr>
            <w:r w:rsidRPr="00D3441F">
              <w:rPr>
                <w:b/>
                <w:bCs/>
                <w:snapToGrid w:val="0"/>
                <w:color w:val="000000"/>
              </w:rPr>
              <w:t>Vysťahovaní</w:t>
            </w:r>
          </w:p>
        </w:tc>
        <w:tc>
          <w:tcPr>
            <w:tcW w:w="1012" w:type="dxa"/>
            <w:tcBorders>
              <w:top w:val="single" w:sz="4"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50</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40</w:t>
            </w:r>
          </w:p>
        </w:tc>
        <w:tc>
          <w:tcPr>
            <w:tcW w:w="1013"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45</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38</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w:t>
            </w:r>
          </w:p>
        </w:tc>
        <w:tc>
          <w:tcPr>
            <w:tcW w:w="1013" w:type="dxa"/>
            <w:tcBorders>
              <w:top w:val="single" w:sz="4"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37</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rPr>
            </w:pPr>
            <w:r w:rsidRPr="00D3441F">
              <w:rPr>
                <w:b/>
                <w:bCs/>
              </w:rPr>
              <w:t>Prirodzený prírastok -úbytok</w:t>
            </w:r>
          </w:p>
        </w:tc>
        <w:tc>
          <w:tcPr>
            <w:tcW w:w="1012" w:type="dxa"/>
            <w:tcBorders>
              <w:top w:val="single" w:sz="4" w:space="0" w:color="auto"/>
              <w:left w:val="single" w:sz="12" w:space="0" w:color="auto"/>
              <w:bottom w:val="single" w:sz="4" w:space="0" w:color="auto"/>
              <w:right w:val="single" w:sz="4" w:space="0" w:color="auto"/>
            </w:tcBorders>
          </w:tcPr>
          <w:p w:rsidR="00417ED0" w:rsidRDefault="00417ED0" w:rsidP="009B21B1">
            <w:pPr>
              <w:spacing w:before="120" w:after="120"/>
              <w:jc w:val="both"/>
            </w:pPr>
            <w:r>
              <w:t>+14</w:t>
            </w:r>
          </w:p>
        </w:tc>
        <w:tc>
          <w:tcPr>
            <w:tcW w:w="1012"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+38</w:t>
            </w:r>
          </w:p>
        </w:tc>
        <w:tc>
          <w:tcPr>
            <w:tcW w:w="1013"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+15</w:t>
            </w:r>
          </w:p>
        </w:tc>
        <w:tc>
          <w:tcPr>
            <w:tcW w:w="1012"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-5</w:t>
            </w:r>
          </w:p>
        </w:tc>
        <w:tc>
          <w:tcPr>
            <w:tcW w:w="1012"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-1</w:t>
            </w:r>
          </w:p>
        </w:tc>
        <w:tc>
          <w:tcPr>
            <w:tcW w:w="1013" w:type="dxa"/>
            <w:tcBorders>
              <w:top w:val="single" w:sz="4" w:space="0" w:color="auto"/>
              <w:left w:val="single" w:sz="4" w:space="0" w:color="auto"/>
              <w:bottom w:val="single" w:sz="4" w:space="0" w:color="auto"/>
              <w:right w:val="single" w:sz="12" w:space="0" w:color="auto"/>
            </w:tcBorders>
          </w:tcPr>
          <w:p w:rsidR="00417ED0" w:rsidRDefault="00417ED0" w:rsidP="009B21B1">
            <w:pPr>
              <w:spacing w:before="120" w:after="120"/>
              <w:jc w:val="both"/>
            </w:pPr>
            <w:r>
              <w:t>+4</w:t>
            </w:r>
          </w:p>
        </w:tc>
      </w:tr>
      <w:tr w:rsidR="00417ED0" w:rsidTr="009B21B1">
        <w:tc>
          <w:tcPr>
            <w:tcW w:w="3282" w:type="dxa"/>
            <w:tcBorders>
              <w:top w:val="single" w:sz="4" w:space="0" w:color="auto"/>
              <w:left w:val="single" w:sz="12" w:space="0" w:color="auto"/>
              <w:bottom w:val="single" w:sz="12" w:space="0" w:color="auto"/>
              <w:right w:val="single" w:sz="12" w:space="0" w:color="auto"/>
            </w:tcBorders>
          </w:tcPr>
          <w:p w:rsidR="00417ED0" w:rsidRPr="00D3441F" w:rsidRDefault="00417ED0" w:rsidP="009B21B1">
            <w:pPr>
              <w:spacing w:before="120" w:after="120"/>
              <w:jc w:val="both"/>
              <w:rPr>
                <w:b/>
                <w:bCs/>
              </w:rPr>
            </w:pPr>
            <w:r w:rsidRPr="00D3441F">
              <w:rPr>
                <w:b/>
                <w:bCs/>
              </w:rPr>
              <w:t>Celkový prírastok - úbytok</w:t>
            </w:r>
          </w:p>
        </w:tc>
        <w:tc>
          <w:tcPr>
            <w:tcW w:w="1012" w:type="dxa"/>
            <w:tcBorders>
              <w:top w:val="single" w:sz="4" w:space="0" w:color="auto"/>
              <w:left w:val="single" w:sz="12" w:space="0" w:color="auto"/>
              <w:bottom w:val="single" w:sz="12" w:space="0" w:color="auto"/>
              <w:right w:val="single" w:sz="4" w:space="0" w:color="auto"/>
            </w:tcBorders>
          </w:tcPr>
          <w:p w:rsidR="00417ED0" w:rsidRDefault="00417ED0" w:rsidP="009B21B1">
            <w:pPr>
              <w:spacing w:before="120" w:after="120"/>
              <w:jc w:val="both"/>
            </w:pPr>
            <w:r>
              <w:t>+1</w:t>
            </w:r>
          </w:p>
        </w:tc>
        <w:tc>
          <w:tcPr>
            <w:tcW w:w="1012"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+128</w:t>
            </w:r>
          </w:p>
        </w:tc>
        <w:tc>
          <w:tcPr>
            <w:tcW w:w="1013"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-7</w:t>
            </w:r>
          </w:p>
        </w:tc>
        <w:tc>
          <w:tcPr>
            <w:tcW w:w="1012"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-13</w:t>
            </w:r>
          </w:p>
        </w:tc>
        <w:tc>
          <w:tcPr>
            <w:tcW w:w="1012"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-2</w:t>
            </w:r>
          </w:p>
        </w:tc>
        <w:tc>
          <w:tcPr>
            <w:tcW w:w="1013" w:type="dxa"/>
            <w:tcBorders>
              <w:top w:val="single" w:sz="4" w:space="0" w:color="auto"/>
              <w:left w:val="single" w:sz="4" w:space="0" w:color="auto"/>
              <w:bottom w:val="single" w:sz="12" w:space="0" w:color="auto"/>
              <w:right w:val="single" w:sz="12" w:space="0" w:color="auto"/>
            </w:tcBorders>
          </w:tcPr>
          <w:p w:rsidR="00417ED0" w:rsidRDefault="00417ED0" w:rsidP="009B21B1">
            <w:pPr>
              <w:spacing w:before="120" w:after="120"/>
              <w:jc w:val="both"/>
            </w:pPr>
            <w:r>
              <w:t>-2</w:t>
            </w:r>
          </w:p>
        </w:tc>
      </w:tr>
    </w:tbl>
    <w:p w:rsidR="00417ED0" w:rsidRDefault="00417ED0" w:rsidP="00E91783"/>
    <w:p w:rsidR="00127EEE" w:rsidRPr="00440C11" w:rsidRDefault="00127EEE" w:rsidP="00680ABD">
      <w:pPr>
        <w:pStyle w:val="Odsekzoznamu"/>
        <w:numPr>
          <w:ilvl w:val="1"/>
          <w:numId w:val="1"/>
        </w:numPr>
        <w:ind w:hanging="11"/>
        <w:rPr>
          <w:b/>
        </w:rPr>
      </w:pPr>
      <w:r w:rsidRPr="00440C11">
        <w:rPr>
          <w:b/>
        </w:rPr>
        <w:t>Ekonomické údaje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05"/>
        <w:gridCol w:w="996"/>
        <w:gridCol w:w="997"/>
        <w:gridCol w:w="997"/>
        <w:gridCol w:w="997"/>
        <w:gridCol w:w="997"/>
        <w:gridCol w:w="997"/>
      </w:tblGrid>
      <w:tr w:rsidR="00E503BA" w:rsidTr="009B21B1">
        <w:tc>
          <w:tcPr>
            <w:tcW w:w="3305" w:type="dxa"/>
            <w:tcBorders>
              <w:top w:val="single" w:sz="12" w:space="0" w:color="auto"/>
              <w:left w:val="single" w:sz="12" w:space="0" w:color="auto"/>
              <w:bottom w:val="single" w:sz="12" w:space="0" w:color="auto"/>
            </w:tcBorders>
          </w:tcPr>
          <w:p w:rsidR="00E503BA" w:rsidRPr="009A739A" w:rsidRDefault="00E503BA" w:rsidP="009B21B1">
            <w:pPr>
              <w:spacing w:before="120" w:after="120"/>
              <w:jc w:val="both"/>
              <w:rPr>
                <w:b/>
              </w:rPr>
            </w:pPr>
            <w:r w:rsidRPr="009A739A">
              <w:rPr>
                <w:b/>
              </w:rPr>
              <w:t>Rok</w:t>
            </w:r>
          </w:p>
        </w:tc>
        <w:tc>
          <w:tcPr>
            <w:tcW w:w="996"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2001</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2002</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2003</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2004</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2005</w:t>
            </w:r>
          </w:p>
        </w:tc>
        <w:tc>
          <w:tcPr>
            <w:tcW w:w="997" w:type="dxa"/>
            <w:tcBorders>
              <w:top w:val="single" w:sz="12" w:space="0" w:color="auto"/>
              <w:bottom w:val="single" w:sz="12" w:space="0" w:color="auto"/>
              <w:right w:val="single" w:sz="12" w:space="0" w:color="auto"/>
            </w:tcBorders>
          </w:tcPr>
          <w:p w:rsidR="00E503BA" w:rsidRPr="009A739A" w:rsidRDefault="00E503BA" w:rsidP="009B21B1">
            <w:pPr>
              <w:spacing w:before="120" w:after="120"/>
              <w:jc w:val="both"/>
              <w:rPr>
                <w:b/>
              </w:rPr>
            </w:pPr>
            <w:r w:rsidRPr="009A739A">
              <w:rPr>
                <w:b/>
              </w:rPr>
              <w:t>2006</w:t>
            </w:r>
          </w:p>
        </w:tc>
      </w:tr>
      <w:tr w:rsidR="00E503BA" w:rsidTr="009B21B1">
        <w:tc>
          <w:tcPr>
            <w:tcW w:w="3305" w:type="dxa"/>
            <w:tcBorders>
              <w:top w:val="single" w:sz="12" w:space="0" w:color="auto"/>
              <w:left w:val="single" w:sz="12" w:space="0" w:color="auto"/>
            </w:tcBorders>
            <w:vAlign w:val="bottom"/>
          </w:tcPr>
          <w:p w:rsidR="00E503BA" w:rsidRPr="005E48A0" w:rsidRDefault="00E503BA" w:rsidP="009B21B1">
            <w:pPr>
              <w:spacing w:before="120" w:after="120"/>
              <w:jc w:val="both"/>
              <w:rPr>
                <w:b/>
              </w:rPr>
            </w:pPr>
            <w:r w:rsidRPr="005E48A0">
              <w:rPr>
                <w:b/>
              </w:rPr>
              <w:t>ekonomicky činné obyv.</w:t>
            </w:r>
          </w:p>
        </w:tc>
        <w:tc>
          <w:tcPr>
            <w:tcW w:w="996" w:type="dxa"/>
            <w:tcBorders>
              <w:top w:val="single" w:sz="12" w:space="0" w:color="auto"/>
            </w:tcBorders>
            <w:vAlign w:val="bottom"/>
          </w:tcPr>
          <w:p w:rsidR="00E503BA" w:rsidRPr="009A739A" w:rsidRDefault="00E503BA" w:rsidP="009B21B1">
            <w:pPr>
              <w:spacing w:before="120" w:after="120"/>
              <w:jc w:val="both"/>
              <w:rPr>
                <w:bCs/>
              </w:rPr>
            </w:pPr>
            <w:r w:rsidRPr="009A739A">
              <w:rPr>
                <w:bCs/>
              </w:rPr>
              <w:t>1484</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1492</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1536</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1562</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1574</w:t>
            </w:r>
          </w:p>
        </w:tc>
        <w:tc>
          <w:tcPr>
            <w:tcW w:w="997" w:type="dxa"/>
            <w:tcBorders>
              <w:top w:val="single" w:sz="12" w:space="0" w:color="auto"/>
              <w:right w:val="single" w:sz="12" w:space="0" w:color="auto"/>
            </w:tcBorders>
            <w:vAlign w:val="bottom"/>
          </w:tcPr>
          <w:p w:rsidR="00E503BA" w:rsidRPr="009A739A" w:rsidRDefault="00E503BA" w:rsidP="009B21B1">
            <w:pPr>
              <w:spacing w:before="120" w:after="120"/>
              <w:jc w:val="both"/>
              <w:rPr>
                <w:bCs/>
              </w:rPr>
            </w:pPr>
            <w:r w:rsidRPr="009A739A">
              <w:rPr>
                <w:bCs/>
              </w:rPr>
              <w:t>1563</w:t>
            </w:r>
          </w:p>
        </w:tc>
      </w:tr>
      <w:tr w:rsidR="00E503BA" w:rsidTr="009B21B1">
        <w:tc>
          <w:tcPr>
            <w:tcW w:w="3305" w:type="dxa"/>
            <w:tcBorders>
              <w:left w:val="single" w:sz="12" w:space="0" w:color="auto"/>
            </w:tcBorders>
            <w:vAlign w:val="bottom"/>
          </w:tcPr>
          <w:p w:rsidR="00E503BA" w:rsidRPr="005E48A0" w:rsidRDefault="00E503BA" w:rsidP="009B21B1">
            <w:pPr>
              <w:spacing w:before="120" w:after="120"/>
              <w:jc w:val="both"/>
              <w:rPr>
                <w:b/>
              </w:rPr>
            </w:pPr>
            <w:r w:rsidRPr="005E48A0">
              <w:rPr>
                <w:b/>
              </w:rPr>
              <w:t>% nezamestnanosti celkom</w:t>
            </w:r>
          </w:p>
        </w:tc>
        <w:tc>
          <w:tcPr>
            <w:tcW w:w="996" w:type="dxa"/>
            <w:vAlign w:val="bottom"/>
          </w:tcPr>
          <w:p w:rsidR="00E503BA" w:rsidRPr="009A739A" w:rsidRDefault="00E503BA" w:rsidP="009B21B1">
            <w:pPr>
              <w:spacing w:before="120" w:after="120"/>
              <w:jc w:val="both"/>
              <w:rPr>
                <w:bCs/>
              </w:rPr>
            </w:pPr>
            <w:r w:rsidRPr="009A739A">
              <w:rPr>
                <w:bCs/>
              </w:rPr>
              <w:t>16</w:t>
            </w:r>
          </w:p>
        </w:tc>
        <w:tc>
          <w:tcPr>
            <w:tcW w:w="997" w:type="dxa"/>
            <w:vAlign w:val="bottom"/>
          </w:tcPr>
          <w:p w:rsidR="00E503BA" w:rsidRPr="009A739A" w:rsidRDefault="00E503BA" w:rsidP="009B21B1">
            <w:pPr>
              <w:spacing w:before="120" w:after="120"/>
              <w:jc w:val="both"/>
              <w:rPr>
                <w:bCs/>
              </w:rPr>
            </w:pPr>
            <w:r w:rsidRPr="009A739A">
              <w:rPr>
                <w:bCs/>
              </w:rPr>
              <w:t>20</w:t>
            </w:r>
          </w:p>
        </w:tc>
        <w:tc>
          <w:tcPr>
            <w:tcW w:w="997" w:type="dxa"/>
            <w:vAlign w:val="bottom"/>
          </w:tcPr>
          <w:p w:rsidR="00E503BA" w:rsidRPr="009A739A" w:rsidRDefault="00E503BA" w:rsidP="009B21B1">
            <w:pPr>
              <w:spacing w:before="120" w:after="120"/>
              <w:jc w:val="both"/>
              <w:rPr>
                <w:bCs/>
              </w:rPr>
            </w:pPr>
            <w:r w:rsidRPr="009A739A">
              <w:rPr>
                <w:bCs/>
              </w:rPr>
              <w:t>16</w:t>
            </w:r>
          </w:p>
        </w:tc>
        <w:tc>
          <w:tcPr>
            <w:tcW w:w="997" w:type="dxa"/>
            <w:vAlign w:val="bottom"/>
          </w:tcPr>
          <w:p w:rsidR="00E503BA" w:rsidRPr="009A739A" w:rsidRDefault="00E503BA" w:rsidP="009B21B1">
            <w:pPr>
              <w:spacing w:before="120" w:after="120"/>
              <w:jc w:val="both"/>
              <w:rPr>
                <w:bCs/>
              </w:rPr>
            </w:pPr>
            <w:r w:rsidRPr="009A739A">
              <w:rPr>
                <w:bCs/>
              </w:rPr>
              <w:t>9</w:t>
            </w:r>
          </w:p>
        </w:tc>
        <w:tc>
          <w:tcPr>
            <w:tcW w:w="997" w:type="dxa"/>
            <w:vAlign w:val="bottom"/>
          </w:tcPr>
          <w:p w:rsidR="00E503BA" w:rsidRPr="009A739A" w:rsidRDefault="00E503BA" w:rsidP="009B21B1">
            <w:pPr>
              <w:spacing w:before="120" w:after="120"/>
              <w:jc w:val="both"/>
              <w:rPr>
                <w:bCs/>
              </w:rPr>
            </w:pPr>
            <w:r w:rsidRPr="009A739A">
              <w:rPr>
                <w:bCs/>
              </w:rPr>
              <w:t>12</w:t>
            </w:r>
          </w:p>
        </w:tc>
        <w:tc>
          <w:tcPr>
            <w:tcW w:w="997" w:type="dxa"/>
            <w:tcBorders>
              <w:right w:val="single" w:sz="12" w:space="0" w:color="auto"/>
            </w:tcBorders>
            <w:vAlign w:val="bottom"/>
          </w:tcPr>
          <w:p w:rsidR="00E503BA" w:rsidRPr="009A739A" w:rsidRDefault="00E503BA" w:rsidP="009B21B1">
            <w:pPr>
              <w:spacing w:before="120" w:after="120"/>
              <w:jc w:val="both"/>
              <w:rPr>
                <w:bCs/>
              </w:rPr>
            </w:pPr>
            <w:r w:rsidRPr="009A739A">
              <w:rPr>
                <w:bCs/>
              </w:rPr>
              <w:t>11</w:t>
            </w:r>
          </w:p>
        </w:tc>
      </w:tr>
      <w:tr w:rsidR="00E503BA" w:rsidTr="009B21B1">
        <w:tc>
          <w:tcPr>
            <w:tcW w:w="3305" w:type="dxa"/>
            <w:tcBorders>
              <w:left w:val="single" w:sz="12" w:space="0" w:color="auto"/>
            </w:tcBorders>
            <w:vAlign w:val="bottom"/>
          </w:tcPr>
          <w:p w:rsidR="00E503BA" w:rsidRPr="005E48A0" w:rsidRDefault="00E503BA" w:rsidP="009B21B1">
            <w:pPr>
              <w:spacing w:before="120" w:after="120"/>
              <w:jc w:val="both"/>
              <w:rPr>
                <w:b/>
              </w:rPr>
            </w:pPr>
            <w:r w:rsidRPr="005E48A0">
              <w:rPr>
                <w:b/>
              </w:rPr>
              <w:t>Priemer UoZ* celkom</w:t>
            </w:r>
          </w:p>
        </w:tc>
        <w:tc>
          <w:tcPr>
            <w:tcW w:w="996" w:type="dxa"/>
            <w:vAlign w:val="bottom"/>
          </w:tcPr>
          <w:p w:rsidR="00E503BA" w:rsidRPr="009A739A" w:rsidRDefault="00E503BA" w:rsidP="009B21B1">
            <w:pPr>
              <w:spacing w:before="120" w:after="120"/>
              <w:jc w:val="both"/>
              <w:rPr>
                <w:bCs/>
              </w:rPr>
            </w:pPr>
            <w:r w:rsidRPr="009A739A">
              <w:rPr>
                <w:bCs/>
              </w:rPr>
              <w:t>233</w:t>
            </w:r>
          </w:p>
        </w:tc>
        <w:tc>
          <w:tcPr>
            <w:tcW w:w="997" w:type="dxa"/>
            <w:vAlign w:val="bottom"/>
          </w:tcPr>
          <w:p w:rsidR="00E503BA" w:rsidRPr="009A739A" w:rsidRDefault="00E503BA" w:rsidP="009B21B1">
            <w:pPr>
              <w:spacing w:before="120" w:after="120"/>
              <w:jc w:val="both"/>
              <w:rPr>
                <w:bCs/>
              </w:rPr>
            </w:pPr>
            <w:r w:rsidRPr="009A739A">
              <w:rPr>
                <w:bCs/>
              </w:rPr>
              <w:t>296</w:t>
            </w:r>
          </w:p>
        </w:tc>
        <w:tc>
          <w:tcPr>
            <w:tcW w:w="997" w:type="dxa"/>
            <w:vAlign w:val="bottom"/>
          </w:tcPr>
          <w:p w:rsidR="00E503BA" w:rsidRPr="009A739A" w:rsidRDefault="00E503BA" w:rsidP="009B21B1">
            <w:pPr>
              <w:spacing w:before="120" w:after="120"/>
              <w:jc w:val="both"/>
              <w:rPr>
                <w:bCs/>
              </w:rPr>
            </w:pPr>
            <w:r w:rsidRPr="009A739A">
              <w:rPr>
                <w:bCs/>
              </w:rPr>
              <w:t>251</w:t>
            </w:r>
          </w:p>
        </w:tc>
        <w:tc>
          <w:tcPr>
            <w:tcW w:w="997" w:type="dxa"/>
            <w:vAlign w:val="bottom"/>
          </w:tcPr>
          <w:p w:rsidR="00E503BA" w:rsidRPr="009A739A" w:rsidRDefault="00E503BA" w:rsidP="009B21B1">
            <w:pPr>
              <w:spacing w:before="120" w:after="120"/>
              <w:jc w:val="both"/>
              <w:rPr>
                <w:bCs/>
              </w:rPr>
            </w:pPr>
            <w:r w:rsidRPr="009A739A">
              <w:rPr>
                <w:bCs/>
              </w:rPr>
              <w:t>146</w:t>
            </w:r>
          </w:p>
        </w:tc>
        <w:tc>
          <w:tcPr>
            <w:tcW w:w="997" w:type="dxa"/>
            <w:vAlign w:val="bottom"/>
          </w:tcPr>
          <w:p w:rsidR="00E503BA" w:rsidRPr="009A739A" w:rsidRDefault="00E503BA" w:rsidP="009B21B1">
            <w:pPr>
              <w:spacing w:before="120" w:after="120"/>
              <w:jc w:val="both"/>
              <w:rPr>
                <w:bCs/>
              </w:rPr>
            </w:pPr>
            <w:r w:rsidRPr="009A739A">
              <w:rPr>
                <w:bCs/>
              </w:rPr>
              <w:t>182</w:t>
            </w:r>
          </w:p>
        </w:tc>
        <w:tc>
          <w:tcPr>
            <w:tcW w:w="997" w:type="dxa"/>
            <w:tcBorders>
              <w:right w:val="single" w:sz="12" w:space="0" w:color="auto"/>
            </w:tcBorders>
            <w:vAlign w:val="bottom"/>
          </w:tcPr>
          <w:p w:rsidR="00E503BA" w:rsidRPr="009A739A" w:rsidRDefault="00E503BA" w:rsidP="009B21B1">
            <w:pPr>
              <w:spacing w:before="120" w:after="120"/>
              <w:jc w:val="both"/>
              <w:rPr>
                <w:bCs/>
              </w:rPr>
            </w:pPr>
            <w:r w:rsidRPr="009A739A">
              <w:rPr>
                <w:bCs/>
              </w:rPr>
              <w:t>173</w:t>
            </w:r>
          </w:p>
        </w:tc>
      </w:tr>
      <w:tr w:rsidR="00E503BA" w:rsidTr="009B21B1">
        <w:tc>
          <w:tcPr>
            <w:tcW w:w="3305" w:type="dxa"/>
            <w:tcBorders>
              <w:left w:val="single" w:sz="12" w:space="0" w:color="auto"/>
            </w:tcBorders>
            <w:vAlign w:val="bottom"/>
          </w:tcPr>
          <w:p w:rsidR="00E503BA" w:rsidRPr="005E48A0" w:rsidRDefault="00E503BA" w:rsidP="009B21B1">
            <w:pPr>
              <w:spacing w:before="120" w:after="120"/>
              <w:jc w:val="both"/>
              <w:rPr>
                <w:b/>
              </w:rPr>
            </w:pPr>
            <w:r w:rsidRPr="005E48A0">
              <w:rPr>
                <w:b/>
              </w:rPr>
              <w:t>Priemer UoZ* ženy</w:t>
            </w:r>
          </w:p>
        </w:tc>
        <w:tc>
          <w:tcPr>
            <w:tcW w:w="996" w:type="dxa"/>
            <w:vAlign w:val="bottom"/>
          </w:tcPr>
          <w:p w:rsidR="00E503BA" w:rsidRPr="009A739A" w:rsidRDefault="00E503BA" w:rsidP="009B21B1">
            <w:pPr>
              <w:spacing w:before="120" w:after="120"/>
              <w:jc w:val="both"/>
              <w:rPr>
                <w:bCs/>
              </w:rPr>
            </w:pPr>
            <w:r w:rsidRPr="009A739A">
              <w:rPr>
                <w:bCs/>
              </w:rPr>
              <w:t>113</w:t>
            </w:r>
          </w:p>
        </w:tc>
        <w:tc>
          <w:tcPr>
            <w:tcW w:w="997" w:type="dxa"/>
            <w:vAlign w:val="bottom"/>
          </w:tcPr>
          <w:p w:rsidR="00E503BA" w:rsidRPr="009A739A" w:rsidRDefault="00E503BA" w:rsidP="009B21B1">
            <w:pPr>
              <w:spacing w:before="120" w:after="120"/>
              <w:jc w:val="both"/>
              <w:rPr>
                <w:bCs/>
              </w:rPr>
            </w:pPr>
            <w:r w:rsidRPr="009A739A">
              <w:rPr>
                <w:bCs/>
              </w:rPr>
              <w:t>125</w:t>
            </w:r>
          </w:p>
        </w:tc>
        <w:tc>
          <w:tcPr>
            <w:tcW w:w="997" w:type="dxa"/>
            <w:vAlign w:val="bottom"/>
          </w:tcPr>
          <w:p w:rsidR="00E503BA" w:rsidRPr="009A739A" w:rsidRDefault="00E503BA" w:rsidP="009B21B1">
            <w:pPr>
              <w:spacing w:before="120" w:after="120"/>
              <w:jc w:val="both"/>
              <w:rPr>
                <w:bCs/>
              </w:rPr>
            </w:pPr>
            <w:r w:rsidRPr="009A739A">
              <w:rPr>
                <w:bCs/>
              </w:rPr>
              <w:t>110</w:t>
            </w:r>
          </w:p>
        </w:tc>
        <w:tc>
          <w:tcPr>
            <w:tcW w:w="997" w:type="dxa"/>
            <w:vAlign w:val="bottom"/>
          </w:tcPr>
          <w:p w:rsidR="00E503BA" w:rsidRPr="009A739A" w:rsidRDefault="00E503BA" w:rsidP="009B21B1">
            <w:pPr>
              <w:spacing w:before="120" w:after="120"/>
              <w:jc w:val="both"/>
              <w:rPr>
                <w:bCs/>
              </w:rPr>
            </w:pPr>
            <w:r w:rsidRPr="009A739A">
              <w:rPr>
                <w:bCs/>
              </w:rPr>
              <w:t>71</w:t>
            </w:r>
          </w:p>
        </w:tc>
        <w:tc>
          <w:tcPr>
            <w:tcW w:w="997" w:type="dxa"/>
            <w:vAlign w:val="bottom"/>
          </w:tcPr>
          <w:p w:rsidR="00E503BA" w:rsidRPr="009A739A" w:rsidRDefault="00E503BA" w:rsidP="009B21B1">
            <w:pPr>
              <w:spacing w:before="120" w:after="120"/>
              <w:jc w:val="both"/>
              <w:rPr>
                <w:bCs/>
              </w:rPr>
            </w:pPr>
            <w:r w:rsidRPr="009A739A">
              <w:rPr>
                <w:bCs/>
              </w:rPr>
              <w:t>99</w:t>
            </w:r>
          </w:p>
        </w:tc>
        <w:tc>
          <w:tcPr>
            <w:tcW w:w="997" w:type="dxa"/>
            <w:tcBorders>
              <w:right w:val="single" w:sz="12" w:space="0" w:color="auto"/>
            </w:tcBorders>
            <w:vAlign w:val="bottom"/>
          </w:tcPr>
          <w:p w:rsidR="00E503BA" w:rsidRPr="009A739A" w:rsidRDefault="00E503BA" w:rsidP="009B21B1">
            <w:pPr>
              <w:spacing w:before="120" w:after="120"/>
              <w:jc w:val="both"/>
              <w:rPr>
                <w:bCs/>
              </w:rPr>
            </w:pPr>
            <w:r w:rsidRPr="009A739A">
              <w:rPr>
                <w:bCs/>
              </w:rPr>
              <w:t>97</w:t>
            </w:r>
          </w:p>
        </w:tc>
      </w:tr>
      <w:tr w:rsidR="00E503BA" w:rsidTr="009B21B1">
        <w:tc>
          <w:tcPr>
            <w:tcW w:w="3305" w:type="dxa"/>
            <w:tcBorders>
              <w:left w:val="single" w:sz="12" w:space="0" w:color="auto"/>
              <w:bottom w:val="single" w:sz="12" w:space="0" w:color="auto"/>
            </w:tcBorders>
            <w:vAlign w:val="bottom"/>
          </w:tcPr>
          <w:p w:rsidR="00E503BA" w:rsidRPr="005E48A0" w:rsidRDefault="00E503BA" w:rsidP="009B21B1">
            <w:pPr>
              <w:spacing w:before="120" w:after="120"/>
              <w:jc w:val="both"/>
              <w:rPr>
                <w:b/>
              </w:rPr>
            </w:pPr>
            <w:r w:rsidRPr="005E48A0">
              <w:rPr>
                <w:b/>
              </w:rPr>
              <w:t>Priemer UoZ* muži</w:t>
            </w:r>
          </w:p>
        </w:tc>
        <w:tc>
          <w:tcPr>
            <w:tcW w:w="996" w:type="dxa"/>
            <w:tcBorders>
              <w:bottom w:val="single" w:sz="12" w:space="0" w:color="auto"/>
            </w:tcBorders>
            <w:vAlign w:val="bottom"/>
          </w:tcPr>
          <w:p w:rsidR="00E503BA" w:rsidRPr="009A739A" w:rsidRDefault="00E503BA" w:rsidP="009B21B1">
            <w:pPr>
              <w:spacing w:before="120" w:after="120"/>
              <w:jc w:val="both"/>
              <w:rPr>
                <w:bCs/>
              </w:rPr>
            </w:pPr>
            <w:r w:rsidRPr="009A739A">
              <w:rPr>
                <w:bCs/>
              </w:rPr>
              <w:t>120</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171</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140</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75</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83</w:t>
            </w:r>
          </w:p>
        </w:tc>
        <w:tc>
          <w:tcPr>
            <w:tcW w:w="997" w:type="dxa"/>
            <w:tcBorders>
              <w:bottom w:val="single" w:sz="12" w:space="0" w:color="auto"/>
              <w:right w:val="single" w:sz="12" w:space="0" w:color="auto"/>
            </w:tcBorders>
            <w:vAlign w:val="bottom"/>
          </w:tcPr>
          <w:p w:rsidR="00E503BA" w:rsidRPr="009A739A" w:rsidRDefault="00E503BA" w:rsidP="009B21B1">
            <w:pPr>
              <w:spacing w:before="120" w:after="120"/>
              <w:jc w:val="both"/>
              <w:rPr>
                <w:bCs/>
              </w:rPr>
            </w:pPr>
            <w:r w:rsidRPr="009A739A">
              <w:rPr>
                <w:bCs/>
              </w:rPr>
              <w:t>76</w:t>
            </w:r>
          </w:p>
        </w:tc>
      </w:tr>
      <w:tr w:rsidR="00E503BA" w:rsidTr="009B21B1">
        <w:tc>
          <w:tcPr>
            <w:tcW w:w="3305"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sz w:val="18"/>
                <w:szCs w:val="18"/>
              </w:rPr>
            </w:pPr>
            <w:r w:rsidRPr="009A739A">
              <w:rPr>
                <w:rFonts w:ascii="Arial" w:hAnsi="Arial" w:cs="Arial"/>
                <w:sz w:val="18"/>
                <w:szCs w:val="18"/>
              </w:rPr>
              <w:t>*UoZ uchádzači o zamestnanie</w:t>
            </w:r>
          </w:p>
        </w:tc>
        <w:tc>
          <w:tcPr>
            <w:tcW w:w="996"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r>
    </w:tbl>
    <w:p w:rsidR="008D70CA" w:rsidRDefault="005D263F" w:rsidP="008D70CA">
      <w:r>
        <w:rPr>
          <w:noProof/>
          <w:lang w:eastAsia="sk-SK"/>
        </w:rPr>
        <w:drawing>
          <wp:inline distT="0" distB="0" distL="0" distR="0">
            <wp:extent cx="5760720" cy="2494517"/>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5760720" cy="2494517"/>
                    </a:xfrm>
                    <a:prstGeom prst="rect">
                      <a:avLst/>
                    </a:prstGeom>
                    <a:noFill/>
                    <a:ln w="9525">
                      <a:noFill/>
                      <a:miter lim="800000"/>
                      <a:headEnd/>
                      <a:tailEnd/>
                    </a:ln>
                  </pic:spPr>
                </pic:pic>
              </a:graphicData>
            </a:graphic>
          </wp:inline>
        </w:drawing>
      </w:r>
    </w:p>
    <w:p w:rsidR="00E503BA" w:rsidRDefault="00B35159" w:rsidP="00680ABD">
      <w:pPr>
        <w:spacing w:line="240" w:lineRule="auto"/>
        <w:ind w:firstLine="708"/>
        <w:jc w:val="both"/>
      </w:pPr>
      <w:r w:rsidRPr="00E07A7D">
        <w:rPr>
          <w:bCs/>
        </w:rPr>
        <w:lastRenderedPageBreak/>
        <w:t xml:space="preserve">Nezamestnanosť produktívneho obyvateľstva sa na začiatku obdobia </w:t>
      </w:r>
      <w:r>
        <w:rPr>
          <w:bCs/>
        </w:rPr>
        <w:t>pohybovala okolo 16% až 20%, postupne sa znižovala až sa v súčasnosti pohybuje na úrovni cca 10%. Zaujímavosťou je, že kým na začiatku obdobia prevládali medzi uchádzačmi o zamestnanie najmä muži, situácia sa vyrovnala a v súčasnosti medzi uchádzačmi mierne prevládajú ženy.</w:t>
      </w:r>
    </w:p>
    <w:p w:rsidR="000D37BD" w:rsidRDefault="000D37BD" w:rsidP="008D70CA"/>
    <w:p w:rsidR="00E503BA" w:rsidRDefault="00B35159" w:rsidP="008D70CA">
      <w:r>
        <w:rPr>
          <w:noProof/>
          <w:lang w:eastAsia="sk-SK"/>
        </w:rPr>
        <w:drawing>
          <wp:anchor distT="0" distB="0" distL="114300" distR="114300" simplePos="0" relativeHeight="251658240" behindDoc="1" locked="0" layoutInCell="1" allowOverlap="1">
            <wp:simplePos x="0" y="0"/>
            <wp:positionH relativeFrom="column">
              <wp:posOffset>-118745</wp:posOffset>
            </wp:positionH>
            <wp:positionV relativeFrom="paragraph">
              <wp:posOffset>217805</wp:posOffset>
            </wp:positionV>
            <wp:extent cx="5695950" cy="3295650"/>
            <wp:effectExtent l="0" t="0" r="0" b="0"/>
            <wp:wrapTight wrapText="bothSides">
              <wp:wrapPolygon edited="0">
                <wp:start x="8452" y="874"/>
                <wp:lineTo x="939" y="2247"/>
                <wp:lineTo x="867" y="2747"/>
                <wp:lineTo x="1662" y="2872"/>
                <wp:lineTo x="1662" y="4869"/>
                <wp:lineTo x="939" y="5369"/>
                <wp:lineTo x="939" y="5618"/>
                <wp:lineTo x="1662" y="6867"/>
                <wp:lineTo x="939" y="8365"/>
                <wp:lineTo x="939" y="8615"/>
                <wp:lineTo x="1662" y="8865"/>
                <wp:lineTo x="433" y="9489"/>
                <wp:lineTo x="433" y="10738"/>
                <wp:lineTo x="1662" y="10862"/>
                <wp:lineTo x="939" y="11362"/>
                <wp:lineTo x="1662" y="12860"/>
                <wp:lineTo x="1084" y="14358"/>
                <wp:lineTo x="1084" y="14733"/>
                <wp:lineTo x="1662" y="14858"/>
                <wp:lineTo x="1662" y="16855"/>
                <wp:lineTo x="1228" y="17480"/>
                <wp:lineTo x="1878" y="18354"/>
                <wp:lineTo x="11342" y="18853"/>
                <wp:lineTo x="10908" y="18978"/>
                <wp:lineTo x="8524" y="20601"/>
                <wp:lineTo x="8524" y="21101"/>
                <wp:lineTo x="14448" y="21101"/>
                <wp:lineTo x="14520" y="20726"/>
                <wp:lineTo x="13798" y="20102"/>
                <wp:lineTo x="11631" y="18853"/>
                <wp:lineTo x="18132" y="18853"/>
                <wp:lineTo x="21383" y="18229"/>
                <wp:lineTo x="21456" y="2622"/>
                <wp:lineTo x="12931" y="874"/>
                <wp:lineTo x="8452" y="874"/>
              </wp:wrapPolygon>
            </wp:wrapTight>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695950" cy="3295650"/>
                    </a:xfrm>
                    <a:prstGeom prst="rect">
                      <a:avLst/>
                    </a:prstGeom>
                    <a:noFill/>
                    <a:ln w="9525">
                      <a:noFill/>
                      <a:miter lim="800000"/>
                      <a:headEnd/>
                      <a:tailEnd/>
                    </a:ln>
                  </pic:spPr>
                </pic:pic>
              </a:graphicData>
            </a:graphic>
          </wp:anchor>
        </w:drawing>
      </w:r>
      <w:r w:rsidR="001F7E1D">
        <w:t>Samozamestnanosť obyvateľstva</w:t>
      </w:r>
    </w:p>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127EEE" w:rsidRPr="00440C11" w:rsidRDefault="00210B32" w:rsidP="00127EEE">
      <w:pPr>
        <w:pStyle w:val="Odsekzoznamu"/>
        <w:numPr>
          <w:ilvl w:val="1"/>
          <w:numId w:val="1"/>
        </w:numPr>
        <w:rPr>
          <w:b/>
        </w:rPr>
      </w:pPr>
      <w:r w:rsidRPr="00440C11">
        <w:rPr>
          <w:b/>
        </w:rPr>
        <w:t>Symboly mesta</w:t>
      </w:r>
    </w:p>
    <w:p w:rsidR="00F16503" w:rsidRDefault="00210B32" w:rsidP="00C42B2D">
      <w:r>
        <w:rPr>
          <w:noProof/>
          <w:lang w:eastAsia="sk-SK"/>
        </w:rPr>
        <w:drawing>
          <wp:inline distT="0" distB="0" distL="0" distR="0">
            <wp:extent cx="1304925" cy="1514475"/>
            <wp:effectExtent l="19050" t="0" r="9525" b="0"/>
            <wp:docPr id="7" name="Obrázok 7" descr="22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235[1]"/>
                    <pic:cNvPicPr>
                      <a:picLocks noChangeAspect="1" noChangeArrowheads="1"/>
                    </pic:cNvPicPr>
                  </pic:nvPicPr>
                  <pic:blipFill>
                    <a:blip r:embed="rId11" cstate="print"/>
                    <a:srcRect/>
                    <a:stretch>
                      <a:fillRect/>
                    </a:stretch>
                  </pic:blipFill>
                  <pic:spPr bwMode="auto">
                    <a:xfrm>
                      <a:off x="0" y="0"/>
                      <a:ext cx="1304925" cy="1514475"/>
                    </a:xfrm>
                    <a:prstGeom prst="rect">
                      <a:avLst/>
                    </a:prstGeom>
                    <a:noFill/>
                    <a:ln w="9525">
                      <a:noFill/>
                      <a:miter lim="800000"/>
                      <a:headEnd/>
                      <a:tailEnd/>
                    </a:ln>
                  </pic:spPr>
                </pic:pic>
              </a:graphicData>
            </a:graphic>
          </wp:inline>
        </w:drawing>
      </w:r>
    </w:p>
    <w:p w:rsidR="00A24CF6" w:rsidRDefault="00A24CF6" w:rsidP="00C42B2D"/>
    <w:p w:rsidR="00210B32" w:rsidRDefault="00210B32" w:rsidP="00C42B2D"/>
    <w:p w:rsidR="00210B32" w:rsidRDefault="00210B32" w:rsidP="00C42B2D"/>
    <w:p w:rsidR="00210B32" w:rsidRDefault="00210B32" w:rsidP="00C42B2D"/>
    <w:p w:rsidR="00FB35E7" w:rsidRDefault="00FB35E7" w:rsidP="00C42B2D"/>
    <w:p w:rsidR="00127EEE" w:rsidRPr="002061B0" w:rsidRDefault="00127EEE" w:rsidP="00680ABD">
      <w:pPr>
        <w:pStyle w:val="Odsekzoznamu"/>
        <w:numPr>
          <w:ilvl w:val="1"/>
          <w:numId w:val="1"/>
        </w:numPr>
        <w:ind w:hanging="11"/>
        <w:rPr>
          <w:b/>
        </w:rPr>
      </w:pPr>
      <w:r w:rsidRPr="002061B0">
        <w:rPr>
          <w:b/>
        </w:rPr>
        <w:lastRenderedPageBreak/>
        <w:t xml:space="preserve">História </w:t>
      </w:r>
      <w:r w:rsidR="007F5E8A" w:rsidRPr="002061B0">
        <w:rPr>
          <w:b/>
        </w:rPr>
        <w:t>mesta</w:t>
      </w:r>
    </w:p>
    <w:p w:rsid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Spišská Stará Ves vznikla na mieste alebo v blízkosti staršej osady, uvádzanej v listinách z 13. storočia pod názvom Antiqua Villa, čiže Stará Ves. Prvá písomná zmienka o Spišskej Starej Vsi je doložená v zakladacej listine z 24. júla 1308, ktorou magister Kakaš poveril Fridricha, syna Markolfa z Huncoviec, založením novej dediny na brehu potoka Prinitz. Šoltýsovi aj budúcim obyvateľom dal Kakaš rozsiahle privilégiá, z ktorých najdôležitejšie bolo právo uskutočňovať týždenné trhy a oslobodenie od platenia mýta. Neskôr, keď sa magister Kakaš dostal do finančnej tiesne, dal Starú Ves do zálohu Viliamovi Drugethovi za značnú sumu peňazí. Tejto rodine patrila Stará Ves do roku 1337, keď ju kráľ Karol Róbert daroval lechnickému kláštoru "ako večitú almužnu". Tento dar potvrdil 22. decembra 1342 aj uhorský kráľ Ľudovít Veľký a Stará Ves sa stala natrvalo súčasťou lechnického kláštora.</w:t>
      </w:r>
    </w:p>
    <w:p w:rsidR="007A48D9" w:rsidRP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Koncom 14. storočia bola Spišská Stará Ves strediskom obchodu a remesiel. Mestské výsady dostala od kráľa Žigmunda Luxemburského v roku 1399 a získala tým práva, aké užívali aj iné spišské mestá - právo na dovážanie, skladovanie, vyvážanie, predaj a čapovanie vína, piva a iných nápojov. Darilo sa tu plátenníkom a obchodníkom, pretože využívali polohu na starobylej obchodnej ceste. Mesto navštívili aj vzácne kráľovské návštevy - 11. novembra 1411 sa tu stretli kráľ Žigmund Luxemburský a poľský kráľ Vladislav a 21. februára 1474 tu bol uzavretý mier medzi Matejom Korvínom a Kazimírom Jagelovským. Mesto bolo dvakrát vypálené husitmi - v rokoch 1431 a 1433.</w:t>
      </w:r>
    </w:p>
    <w:p w:rsidR="007A48D9" w:rsidRPr="00C13522" w:rsidRDefault="00F50368" w:rsidP="00180CD2">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K</w:t>
      </w:r>
      <w:r w:rsidR="007A48D9" w:rsidRPr="00C13522">
        <w:rPr>
          <w:rFonts w:eastAsia="Times New Roman" w:cs="Tahoma"/>
          <w:color w:val="000000" w:themeColor="text1"/>
          <w:lang w:eastAsia="sk-SK"/>
        </w:rPr>
        <w:t>eď kartuziánskych mníchov nahradili svetskí páni a zrušili mestu výsady, začalo upadať. Až v roku 1655 cisár Ferdinand III. na žiadosť zemepána Ladislava Rákociho znovu povolil mestu usporadúvať týždenné trhy a výročný jarmok. 18. storočie bolo pre Spišskú Starú Ves obdobím hrôzy. V roku 1710 vypukol mor, o dva roky neskôr mesto takmer úplne vyhorelo. Ďalšie 4 požiare boli v rokoch 1746 - 1760. Pri poslednom z nich zhoreli všetky domy, zrútila sa veža kostola a roztavilo sa päť zvonov. V roku 1787 mestečko malo 881 obyvateľov a 127 domov, v roku 1828 1156 obyvateľov a 161 domov. V prvej polovici 19. storočia sa obyvateľstvo živilo predovšetkým poľnohospodárstvom, ale aj plátenníctvom. Od roku 1704 bolo mestečko majetkom kamaldulov z Červeného Kláštora, od roku 1820 majetkom gréckokatolíckeho biskupstva v Prešove. Po roku 1848 biskupstvo predávalo bývalé panské majetky, ktoré kúpili najmä obyvatelia Šromoviec (Poľsko).</w:t>
      </w:r>
    </w:p>
    <w:p w:rsidR="007A48D9" w:rsidRPr="00C13522" w:rsidRDefault="007A48D9" w:rsidP="00180CD2">
      <w:pPr>
        <w:spacing w:after="336" w:line="240" w:lineRule="auto"/>
        <w:ind w:firstLine="708"/>
        <w:jc w:val="both"/>
        <w:rPr>
          <w:rFonts w:eastAsia="Times New Roman" w:cs="Tahoma"/>
          <w:color w:val="000000" w:themeColor="text1"/>
          <w:lang w:eastAsia="sk-SK"/>
        </w:rPr>
      </w:pPr>
      <w:r w:rsidRPr="00C13522">
        <w:rPr>
          <w:rFonts w:eastAsia="Times New Roman" w:cs="Tahoma"/>
          <w:color w:val="000000" w:themeColor="text1"/>
          <w:lang w:eastAsia="sk-SK"/>
        </w:rPr>
        <w:t>Po revolúcii v rokoch 1848 - 1849 bol vytvorený Magurský okres, ktorého sídlom sa stala Spišská Stará Ves. Spravoval 33 zamagurských obcí. Po mierovej konferencii 28. júla 1920 pripadlo 13 zamagurských obcí Poľsku a okres sa stal najmenším na Slovensku. Takýto stav trval do roku 1960, keď okres zanikol. V roku 1992 bola k mestu pričlenená Lysá nad Dunajcom.</w:t>
      </w:r>
    </w:p>
    <w:p w:rsidR="00127EEE" w:rsidRPr="002061B0" w:rsidRDefault="00127EEE" w:rsidP="00680ABD">
      <w:pPr>
        <w:pStyle w:val="Odsekzoznamu"/>
        <w:numPr>
          <w:ilvl w:val="1"/>
          <w:numId w:val="1"/>
        </w:numPr>
        <w:ind w:hanging="11"/>
        <w:rPr>
          <w:b/>
        </w:rPr>
      </w:pPr>
      <w:r w:rsidRPr="002061B0">
        <w:rPr>
          <w:b/>
        </w:rPr>
        <w:t>Pami</w:t>
      </w:r>
      <w:r w:rsidR="00C02F36" w:rsidRPr="002061B0">
        <w:rPr>
          <w:b/>
        </w:rPr>
        <w:t>a</w:t>
      </w:r>
      <w:r w:rsidRPr="002061B0">
        <w:rPr>
          <w:b/>
        </w:rPr>
        <w:t>tky</w:t>
      </w:r>
    </w:p>
    <w:p w:rsidR="009712A2" w:rsidRDefault="00F80A2F" w:rsidP="00180CD2">
      <w:pPr>
        <w:spacing w:line="240" w:lineRule="auto"/>
        <w:ind w:firstLine="708"/>
        <w:jc w:val="both"/>
        <w:rPr>
          <w:rFonts w:cs="Tahoma"/>
          <w:color w:val="000000" w:themeColor="text1"/>
        </w:rPr>
      </w:pPr>
      <w:r w:rsidRPr="00F80A2F">
        <w:rPr>
          <w:rFonts w:cs="Tahoma"/>
          <w:color w:val="000000" w:themeColor="text1"/>
        </w:rPr>
        <w:t xml:space="preserve">Najvýznamnejšou sakrálnou pamiatkou je </w:t>
      </w:r>
      <w:r>
        <w:rPr>
          <w:rFonts w:cs="Tahoma"/>
          <w:color w:val="000000" w:themeColor="text1"/>
        </w:rPr>
        <w:t xml:space="preserve">gotický </w:t>
      </w:r>
      <w:r w:rsidRPr="00F80A2F">
        <w:rPr>
          <w:rFonts w:cs="Tahoma"/>
          <w:color w:val="000000" w:themeColor="text1"/>
        </w:rPr>
        <w:t>Rímskokatolícky kostol Nanebovzatia Panny Márie, ktorý pochádza z 2. polovice 14. storočia, barokovo prestavaný v roku 1772. Hlavný oltár je neskorobarokový a pochádza z roku 1765. Z 18. storočia pochádza kaplnka Najsvätejšej Trojice, kaplnka sv. Fabiána a Šebastiána a kaplnka Premenenia Pána. V polovici 18. storočia bol postavený kaštieľ Na tridsiatku. Bola to pôvodne barokovo - klasicistická stavba, no v roku 1860 bola neoklasicisticky upravená.</w:t>
      </w:r>
    </w:p>
    <w:p w:rsidR="00127EEE" w:rsidRPr="002061B0" w:rsidRDefault="00127EEE" w:rsidP="00461917">
      <w:pPr>
        <w:pStyle w:val="Odsekzoznamu"/>
        <w:numPr>
          <w:ilvl w:val="1"/>
          <w:numId w:val="1"/>
        </w:numPr>
        <w:spacing w:before="240"/>
        <w:ind w:hanging="11"/>
        <w:rPr>
          <w:b/>
        </w:rPr>
      </w:pPr>
      <w:r w:rsidRPr="002061B0">
        <w:rPr>
          <w:b/>
        </w:rPr>
        <w:t xml:space="preserve">Významné osobnosti </w:t>
      </w:r>
      <w:r w:rsidR="00256B6D" w:rsidRPr="002061B0">
        <w:rPr>
          <w:b/>
        </w:rPr>
        <w:t>mesta</w:t>
      </w:r>
    </w:p>
    <w:p w:rsidR="00324611" w:rsidRDefault="00324611" w:rsidP="00180CD2">
      <w:pPr>
        <w:spacing w:after="0" w:line="240" w:lineRule="auto"/>
        <w:ind w:firstLine="708"/>
      </w:pPr>
      <w:r>
        <w:t>Významné osobnosti a rodáci mesta Spišská Stará Ves</w:t>
      </w:r>
    </w:p>
    <w:p w:rsidR="00324611" w:rsidRDefault="00324611" w:rsidP="00FB35E7">
      <w:pPr>
        <w:numPr>
          <w:ilvl w:val="0"/>
          <w:numId w:val="4"/>
        </w:numPr>
        <w:spacing w:after="0" w:line="240" w:lineRule="auto"/>
      </w:pPr>
      <w:r>
        <w:t>Andrej Chmeľ (1913 – 1939) člen rehole bosých augustiánov - prebieha proces blahorečenia</w:t>
      </w:r>
    </w:p>
    <w:p w:rsidR="00324611" w:rsidRDefault="00324611" w:rsidP="00FB35E7">
      <w:pPr>
        <w:numPr>
          <w:ilvl w:val="0"/>
          <w:numId w:val="4"/>
        </w:numPr>
        <w:spacing w:after="0" w:line="240" w:lineRule="auto"/>
      </w:pPr>
      <w:r>
        <w:t>Ferdinand Katona vl. menom Kleinberger 1864 – 1932) známy maliar spolupôsobiaci v Strážkach pri Spišskej Belej s Medňanským.</w:t>
      </w:r>
    </w:p>
    <w:p w:rsidR="00324611" w:rsidRDefault="00324611" w:rsidP="00FB35E7">
      <w:pPr>
        <w:numPr>
          <w:ilvl w:val="0"/>
          <w:numId w:val="4"/>
        </w:numPr>
        <w:spacing w:after="0" w:line="240" w:lineRule="auto"/>
      </w:pPr>
      <w:r>
        <w:t>Štefan Leonard Kostelničák (1900 – 1949) maliar, ktorý sa špecializoval na ornament. Mesto si ho uctilo postavením pomníka s bustou pred kultúrnym domom.</w:t>
      </w:r>
    </w:p>
    <w:p w:rsidR="00324611" w:rsidRDefault="00324611" w:rsidP="00FB35E7">
      <w:pPr>
        <w:numPr>
          <w:ilvl w:val="0"/>
          <w:numId w:val="4"/>
        </w:numPr>
        <w:spacing w:after="0" w:line="240" w:lineRule="auto"/>
      </w:pPr>
      <w:r>
        <w:t>Eduard Pavlík (1922 – 2001) filológ, historik, stredoškolský a vysokoškolský učiteľ.</w:t>
      </w:r>
    </w:p>
    <w:p w:rsidR="003975E7" w:rsidRDefault="003975E7" w:rsidP="00FB35E7">
      <w:pPr>
        <w:pStyle w:val="Odsekzoznamu"/>
        <w:spacing w:after="0"/>
      </w:pPr>
    </w:p>
    <w:p w:rsidR="00127EEE" w:rsidRPr="00FB35E7" w:rsidRDefault="00127EEE" w:rsidP="00ED6A48">
      <w:pPr>
        <w:pStyle w:val="Odsekzoznamu"/>
        <w:numPr>
          <w:ilvl w:val="1"/>
          <w:numId w:val="1"/>
        </w:numPr>
        <w:ind w:hanging="11"/>
        <w:rPr>
          <w:b/>
        </w:rPr>
      </w:pPr>
      <w:r w:rsidRPr="00FB35E7">
        <w:rPr>
          <w:b/>
        </w:rPr>
        <w:t>Výchova a</w:t>
      </w:r>
      <w:r w:rsidR="007A4377" w:rsidRPr="00FB35E7">
        <w:rPr>
          <w:b/>
        </w:rPr>
        <w:t> </w:t>
      </w:r>
      <w:r w:rsidRPr="00FB35E7">
        <w:rPr>
          <w:b/>
        </w:rPr>
        <w:t>vzdelávanie</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FB35E7">
        <w:rPr>
          <w:rFonts w:eastAsia="Times New Roman" w:cs="Tahoma"/>
          <w:color w:val="000000" w:themeColor="text1"/>
          <w:lang w:eastAsia="sk-SK"/>
        </w:rPr>
        <w:tab/>
      </w:r>
      <w:r w:rsidRPr="007A4377">
        <w:rPr>
          <w:rFonts w:eastAsia="Times New Roman" w:cs="Tahoma"/>
          <w:color w:val="000000" w:themeColor="text1"/>
          <w:lang w:eastAsia="sk-SK"/>
        </w:rPr>
        <w:t>Školským rokom 2011/2012 sa začala nová etapa  v školstve v Spišskej Starej Vsi, pretože k 30.8.2011 nastala zmena zriaďovateľa Gymnázia v Spišskej Starej Vsi z Prešovského samosprávneho kraja na Mesto Spišská Stará Ves a k 31.8.2011 zanikli všetky školy a školské zariadenia ( ZŠ, G,MŠ,CVČ) v meste ako samostatné právne subjekty.</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MŠ SR vyradilo subjekty ako samostatné právne subjekty a súčasne zaradilo Spojenú školu, Štúrova 231/123, Spišská Stará Ves do siete škôl a školských zariadení v súlade s § 20 zákona č. 596/2003 Z. z. o štátnej správe v školstve a školskej samospráve a o zmene a doplnení niektorých zákonov v znení neskorších predpisov. Všetky školy boli následne uznesením MsZ   95/8-8/2011 zaradené do nového právneho subjektu - Spojenej školy, Štúrova 231/123, Spišská Stará Ves.</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č.1/2011 zo dňa 25.8.2011 vystupuje vo svojom mene a má zodpovednosť vyplývajúcu z týchto vzťahov.</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má tri organizačné zložky:</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2" w:history="1">
        <w:r w:rsidRPr="007A4377">
          <w:rPr>
            <w:rFonts w:eastAsia="Times New Roman" w:cs="Tahoma"/>
            <w:color w:val="000000" w:themeColor="text1"/>
            <w:lang w:eastAsia="sk-SK"/>
          </w:rPr>
          <w:t>Základná škola, Štúrova 231 /123,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3" w:history="1">
        <w:r w:rsidRPr="007A4377">
          <w:rPr>
            <w:rFonts w:eastAsia="Times New Roman" w:cs="Tahoma"/>
            <w:color w:val="000000" w:themeColor="text1"/>
            <w:lang w:eastAsia="sk-SK"/>
          </w:rPr>
          <w:t>Gymnázium , Slov. nár. povstania 3 /5,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4" w:history="1">
        <w:r w:rsidRPr="007A4377">
          <w:rPr>
            <w:rFonts w:eastAsia="Times New Roman" w:cs="Tahoma"/>
            <w:color w:val="000000" w:themeColor="text1"/>
            <w:lang w:eastAsia="sk-SK"/>
          </w:rPr>
          <w:t>Materská škola, Štúrova 232/131,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a súčasti školy :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Školský klub detí, Štúrova 231/119, Spišská Stará Ves ako súčasť Spojenej školy ,</w:t>
      </w:r>
      <w:r w:rsidR="00EF0B0D">
        <w:rPr>
          <w:rFonts w:eastAsia="Times New Roman" w:cs="Tahoma"/>
          <w:color w:val="000000" w:themeColor="text1"/>
          <w:lang w:eastAsia="sk-SK"/>
        </w:rPr>
        <w:t xml:space="preserve">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EF0B0D">
        <w:rPr>
          <w:rFonts w:eastAsia="Times New Roman" w:cs="Tahoma"/>
          <w:color w:val="000000" w:themeColor="text1"/>
          <w:lang w:eastAsia="sk-SK"/>
        </w:rPr>
        <w:t xml:space="preserve"> </w:t>
      </w:r>
      <w:r w:rsidRPr="007A4377">
        <w:rPr>
          <w:rFonts w:eastAsia="Times New Roman" w:cs="Tahoma"/>
          <w:color w:val="000000" w:themeColor="text1"/>
          <w:lang w:eastAsia="sk-SK"/>
        </w:rPr>
        <w:t>Štúrova 231/123, Spišská Stará Ves</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231/119,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Štúrova 231/123, Spišská Stará Ves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232 /131,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Štúrova 231/123, Spišská Stará Ves</w:t>
      </w:r>
    </w:p>
    <w:p w:rsidR="00EF0B0D" w:rsidRDefault="00CF5A0C" w:rsidP="00FB35E7">
      <w:pPr>
        <w:spacing w:after="0" w:line="240" w:lineRule="auto"/>
        <w:jc w:val="both"/>
        <w:rPr>
          <w:rFonts w:eastAsia="Times New Roman" w:cs="Tahoma"/>
          <w:color w:val="000000" w:themeColor="text1"/>
          <w:lang w:eastAsia="sk-SK"/>
        </w:rPr>
      </w:pPr>
      <w:hyperlink r:id="rId15" w:history="1">
        <w:r w:rsidR="007A4377" w:rsidRPr="007A4377">
          <w:rPr>
            <w:rFonts w:eastAsia="Times New Roman" w:cs="Tahoma"/>
            <w:color w:val="000000" w:themeColor="text1"/>
            <w:lang w:eastAsia="sk-SK"/>
          </w:rPr>
          <w:t>Centrum voľného času, Štúrova 232/129, Spišská Stará Ves </w:t>
        </w:r>
      </w:hyperlink>
      <w:r w:rsidR="007A4377" w:rsidRPr="007A4377">
        <w:rPr>
          <w:rFonts w:eastAsia="Times New Roman" w:cs="Tahoma"/>
          <w:color w:val="000000" w:themeColor="text1"/>
          <w:lang w:eastAsia="sk-SK"/>
        </w:rPr>
        <w:t>ako súčasť</w:t>
      </w:r>
      <w:r w:rsidR="00EF0B0D">
        <w:rPr>
          <w:rFonts w:eastAsia="Times New Roman" w:cs="Tahoma"/>
          <w:color w:val="000000" w:themeColor="text1"/>
          <w:lang w:eastAsia="sk-SK"/>
        </w:rPr>
        <w:t xml:space="preserve"> </w:t>
      </w:r>
      <w:r w:rsidR="007A4377" w:rsidRPr="007A4377">
        <w:rPr>
          <w:rFonts w:eastAsia="Times New Roman" w:cs="Tahoma"/>
          <w:color w:val="000000" w:themeColor="text1"/>
          <w:lang w:eastAsia="sk-SK"/>
        </w:rPr>
        <w:t>Spojenej školy,</w:t>
      </w:r>
    </w:p>
    <w:p w:rsidR="007A4377" w:rsidRPr="007A4377" w:rsidRDefault="007A4377" w:rsidP="00EF0B0D">
      <w:pPr>
        <w:spacing w:after="0" w:line="240" w:lineRule="auto"/>
        <w:ind w:left="1416" w:firstLine="708"/>
        <w:jc w:val="both"/>
        <w:rPr>
          <w:rFonts w:eastAsia="Times New Roman" w:cs="Tahoma"/>
          <w:color w:val="000000" w:themeColor="text1"/>
          <w:lang w:eastAsia="sk-SK"/>
        </w:rPr>
      </w:pPr>
      <w:r w:rsidRPr="007A4377">
        <w:rPr>
          <w:rFonts w:eastAsia="Times New Roman" w:cs="Tahoma"/>
          <w:color w:val="000000" w:themeColor="text1"/>
          <w:lang w:eastAsia="sk-SK"/>
        </w:rPr>
        <w:t>Štúrova 231/123, Spišská Stará Ves</w:t>
      </w:r>
    </w:p>
    <w:p w:rsidR="003D4E54" w:rsidRDefault="007A4377" w:rsidP="009C22D0">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9C22D0">
        <w:rPr>
          <w:rFonts w:eastAsia="Times New Roman" w:cs="Tahoma"/>
          <w:color w:val="000000" w:themeColor="text1"/>
          <w:lang w:eastAsia="sk-SK"/>
        </w:rPr>
        <w:tab/>
      </w:r>
    </w:p>
    <w:p w:rsidR="007A4377" w:rsidRPr="007A4377" w:rsidRDefault="007A4377" w:rsidP="003D4E54">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Primátor mesta v súlade so zákonom č. 596/2003 Z.z.  poveril riadením tejto školy Mgr. Annu Kromkovú. Každá organizačná zložka má svojho zástupcu. Poverená riaditeľka ustanovila do funkcie zástupcu riaditeľky školy pre gymnázium Mgr. Jána Džunku, zástupkyňami RŠ v ZŠ sú Mgr. Milada Krišáková a Ing. Anna Mikulová, v MŠ je zástupkyňou RŠ Alžbeta Boženská.  CVČ Šťastenko má svoju vedúcu vychovávateľku, ktorou je Mária Dlhá.</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5. septembra 201</w:t>
      </w:r>
      <w:r w:rsidR="00994BD5">
        <w:rPr>
          <w:rFonts w:eastAsia="Times New Roman" w:cs="Tahoma"/>
          <w:color w:val="000000" w:themeColor="text1"/>
          <w:lang w:eastAsia="sk-SK"/>
        </w:rPr>
        <w:t>2</w:t>
      </w:r>
      <w:r w:rsidRPr="007A4377">
        <w:rPr>
          <w:rFonts w:eastAsia="Times New Roman" w:cs="Tahoma"/>
          <w:color w:val="000000" w:themeColor="text1"/>
          <w:lang w:eastAsia="sk-SK"/>
        </w:rPr>
        <w:t xml:space="preserve"> do školy nastúpilo 343 žiakov ZŠ, 173 žiakov dennej formy štúdia v gymnáziu a 45 žiakov na večernú formu štúdia v gymnáziu, MŠ má 73 detí, v ŠKD máme 3 oddelenia s počtom 75 detí, v CVČ máme 883 zapísaných členov.</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má spolu 88 zamestnancov, z toho 63  pedagogických zamestnancov a 25 nepedagogických.</w:t>
      </w:r>
    </w:p>
    <w:p w:rsidR="007A4377" w:rsidRPr="007A4377" w:rsidRDefault="007A4377" w:rsidP="002C0820">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Zánikom škôl ako samostatných právnych subjektov zanikli aj školské rady vo všetkých týchto subjektoch.  V novembri prebehli v súlade so zákonom 596/2003 Z.z.</w:t>
      </w:r>
      <w:r w:rsidR="002C0820">
        <w:rPr>
          <w:rFonts w:eastAsia="Times New Roman" w:cs="Tahoma"/>
          <w:color w:val="000000" w:themeColor="text1"/>
          <w:lang w:eastAsia="sk-SK"/>
        </w:rPr>
        <w:t xml:space="preserve"> </w:t>
      </w:r>
      <w:r w:rsidRPr="007A4377">
        <w:rPr>
          <w:rFonts w:eastAsia="Times New Roman" w:cs="Tahoma"/>
          <w:color w:val="000000" w:themeColor="text1"/>
          <w:lang w:eastAsia="sk-SK"/>
        </w:rPr>
        <w:t> o štátnej správe v školstve a školskej samospráve a o zmene a doplnení niektorých zákonov a v súlade s vyhláškou</w:t>
      </w:r>
      <w:r w:rsidRPr="007A4377">
        <w:rPr>
          <w:rFonts w:eastAsia="Times New Roman" w:cs="Tahoma"/>
          <w:b/>
          <w:bCs/>
          <w:color w:val="000000" w:themeColor="text1"/>
          <w:lang w:eastAsia="sk-SK"/>
        </w:rPr>
        <w:t> </w:t>
      </w:r>
      <w:r w:rsidRPr="007A4377">
        <w:rPr>
          <w:rFonts w:eastAsia="Times New Roman" w:cs="Tahoma"/>
          <w:color w:val="000000" w:themeColor="text1"/>
          <w:lang w:eastAsia="sk-SK"/>
        </w:rPr>
        <w:t>č.291/2004Z.z. MŠ SR , ktorou sa určujú podrobnosti o spôsobe ustanovenia orgánov školskej samosprávy, o ich zložení, o ich organizačnom a finančnom zabezpečení voľby do novej školskej rady.</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Ustanovujúce zasadnutie Školskej rady pri Spojenej škole v Spišskej Starej Vsi sa uskutočnilo dňa 28.11. 2011. Školská rada má 11 členov.</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Zloženie ŠR:</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3 volení pedagogickí zamestnanci – za </w:t>
      </w:r>
      <w:r w:rsidR="002C0820">
        <w:rPr>
          <w:rFonts w:eastAsia="Times New Roman" w:cs="Tahoma"/>
          <w:color w:val="000000" w:themeColor="text1"/>
          <w:lang w:eastAsia="sk-SK"/>
        </w:rPr>
        <w:t>každú organizačnú zložku jeden</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Mgr. Margita Čačíková za G, Mgr. Anna Kafková za ZŠ, Bc. Emília Tomaľová za MŠ</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1 volený nepedagogický zamestnanec</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Ing. Antónia Kolodzejová</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2 volení zástupcovia rodičov – za ZŠ a MŠ po jednom</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Jozef Žembovič, za rodičov ZŠ, Mgr. Iveta Novotná za rodičov MŠ</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lastRenderedPageBreak/>
        <w:t>            1 volený zástupca žiakov G</w:t>
      </w:r>
      <w:r w:rsidR="0016123B">
        <w:rPr>
          <w:rFonts w:eastAsia="Times New Roman" w:cs="Tahoma"/>
          <w:color w:val="000000" w:themeColor="text1"/>
          <w:lang w:eastAsia="sk-SK"/>
        </w:rPr>
        <w:t>ymnázia</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Ondrej Pisarčík, 4.A</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4 menovaní zástupcovia zriaďovateľa</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Viera Jurkovičová, Bc. Juraj Krempaský, Ing. Ján Kurňava, Peter Minčík,</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Na ustanovujúcom zasadnutí ŠR si zvolili členovia ŠR predsedníčku, stala sa ňou Mgr. Anna Kafková.</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Dňa 09.02.2012 sa v budove Základnej školy konalo výberové konanie na funkciu riaditeľa Spojenej školy. Na základe výsledkov výberového konania rada školy navrhla zriaďovateľovi vymenovať do funkcie riaditeľa Spojenej školy, Štúrova 231/123, Spišská Stará Ves kandidáta Mgr. Annu Kromkovú.</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Zriaďovateľ vymenoval dňa 01.03.2012 do funkcie riaditeľa Spojenej školy Mgr. Annu Kromkovú.</w:t>
      </w:r>
    </w:p>
    <w:p w:rsidR="007A4377" w:rsidRDefault="007A4377" w:rsidP="00FB35E7">
      <w:pPr>
        <w:pStyle w:val="Odsekzoznamu"/>
        <w:spacing w:line="240" w:lineRule="auto"/>
        <w:jc w:val="both"/>
      </w:pPr>
    </w:p>
    <w:p w:rsidR="00BC4FE0" w:rsidRPr="00180CD2" w:rsidRDefault="00BC4FE0" w:rsidP="000D290C">
      <w:pPr>
        <w:spacing w:line="372" w:lineRule="atLeast"/>
        <w:ind w:firstLine="708"/>
        <w:rPr>
          <w:rFonts w:eastAsia="Times New Roman" w:cs="Tahoma"/>
          <w:bCs/>
          <w:i/>
          <w:color w:val="000000" w:themeColor="text1"/>
          <w:lang w:eastAsia="sk-SK"/>
        </w:rPr>
      </w:pPr>
      <w:r w:rsidRPr="00180CD2">
        <w:rPr>
          <w:rFonts w:eastAsia="Times New Roman" w:cs="Tahoma"/>
          <w:bCs/>
          <w:i/>
          <w:color w:val="000000" w:themeColor="text1"/>
          <w:lang w:eastAsia="sk-SK"/>
        </w:rPr>
        <w:t>Materská škola – organizačná zložka Spojenej školy</w:t>
      </w:r>
    </w:p>
    <w:p w:rsidR="00267A9D" w:rsidRDefault="00267A9D" w:rsidP="000D290C">
      <w:pPr>
        <w:spacing w:after="0" w:line="372" w:lineRule="atLeast"/>
        <w:ind w:firstLine="708"/>
        <w:rPr>
          <w:rFonts w:eastAsia="Times New Roman" w:cs="Tahoma"/>
          <w:bCs/>
          <w:color w:val="000000" w:themeColor="text1"/>
          <w:lang w:eastAsia="sk-SK"/>
        </w:rPr>
      </w:pPr>
      <w:r w:rsidRPr="00180CD2">
        <w:rPr>
          <w:rFonts w:eastAsia="Times New Roman" w:cs="Tahoma"/>
          <w:bCs/>
          <w:color w:val="000000" w:themeColor="text1"/>
          <w:lang w:eastAsia="sk-SK"/>
        </w:rPr>
        <w:t>Ciele Materskej školy: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upevňovať a rozvíjať fyzický, psychický a sociálno-emocionálny rozvoj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osobnosť - rešpektovať jeho práva, individuálne osobitosti, ale aj zmysel pre plnenie požiadaviek</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vytvárať základy osobnej zodpovednosti.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hra - najzákladnejšia činnosť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fantáziu, tvorivosť, rozumové procesy, pamäť, reč a city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podporovať komunikačné schopnosti a zlepšovať ich, logopedická starostlivosť v spolupráci s rodičmi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pripraviť deti predškolského veku na vstup do školy</w:t>
      </w:r>
    </w:p>
    <w:p w:rsidR="00572E08" w:rsidRDefault="00572E08" w:rsidP="00BC4FE0">
      <w:pPr>
        <w:spacing w:after="0"/>
      </w:pPr>
    </w:p>
    <w:p w:rsidR="00572E08" w:rsidRPr="00180CD2" w:rsidRDefault="00572E08" w:rsidP="00180CD2">
      <w:pPr>
        <w:ind w:firstLine="708"/>
        <w:rPr>
          <w:i/>
          <w:color w:val="000000" w:themeColor="text1"/>
        </w:rPr>
      </w:pPr>
      <w:r w:rsidRPr="00180CD2">
        <w:rPr>
          <w:i/>
          <w:color w:val="000000" w:themeColor="text1"/>
        </w:rPr>
        <w:t>Základná škola – organizačná zložka Spojenej školy</w:t>
      </w:r>
    </w:p>
    <w:p w:rsidR="00DA7F98" w:rsidRDefault="00572E08" w:rsidP="00180CD2">
      <w:pPr>
        <w:pStyle w:val="Odsekzoznamu"/>
        <w:spacing w:line="240" w:lineRule="auto"/>
        <w:ind w:left="0" w:firstLine="708"/>
        <w:jc w:val="both"/>
        <w:rPr>
          <w:rFonts w:cs="Tahoma"/>
          <w:color w:val="000000" w:themeColor="text1"/>
        </w:rPr>
      </w:pPr>
      <w:r w:rsidRPr="00705B61">
        <w:rPr>
          <w:rFonts w:cs="Tahoma"/>
          <w:color w:val="000000" w:themeColor="text1"/>
        </w:rPr>
        <w:t>Rozvoj vzdelanosti na Spiši môžeme sledovať už od 13. storočia. Zamagurie patrilo v minulosti k najzaostalejším oblastiam Spiša v oblasti kultúry, školstva aj úrovni vzdelanosti. Zamagurskí žiaci mohli až do roku 1936 získať iba základné vzdelanie.</w:t>
      </w:r>
      <w:r w:rsidR="00705B61">
        <w:rPr>
          <w:rFonts w:cs="Tahoma"/>
          <w:color w:val="000000" w:themeColor="text1"/>
        </w:rPr>
        <w:t xml:space="preserve"> </w:t>
      </w:r>
    </w:p>
    <w:p w:rsidR="00DA7F98" w:rsidRDefault="00572E08" w:rsidP="001C4107">
      <w:pPr>
        <w:pStyle w:val="Odsekzoznamu"/>
        <w:spacing w:after="0" w:line="240" w:lineRule="auto"/>
        <w:ind w:left="0" w:firstLine="708"/>
        <w:jc w:val="both"/>
        <w:rPr>
          <w:rFonts w:cs="Tahoma"/>
          <w:color w:val="000000" w:themeColor="text1"/>
        </w:rPr>
      </w:pPr>
      <w:r w:rsidRPr="00705B61">
        <w:rPr>
          <w:rFonts w:cs="Tahoma"/>
          <w:color w:val="000000" w:themeColor="text1"/>
        </w:rPr>
        <w:t>Slávnostné otvorenie novej budovy základnej školy v našom mestečku bolo 3.januára 1962. Otvorenie novej školskej budovy malo veľký prínos pre zlepšenie kvality výchovno-vzdelávacieho procesu. Žiaci nemuseli navštevovať roztrúsené triedy po meste, čo sa určite prejavilo nielen na ich vedomostiach, ale aj na aktivitách mimo školy. Zapájali sa do rôznych súťaží a žali nemalé úspechy.</w:t>
      </w:r>
      <w:r w:rsidRPr="00705B61">
        <w:rPr>
          <w:rFonts w:cs="Tahoma"/>
          <w:color w:val="000000" w:themeColor="text1"/>
        </w:rPr>
        <w:br/>
        <w:t>V tejto škole mali spoločné riaditeľstvo Stredná všeobecno-vzdelávacia škola v Spišskej Starej Vsi aj Základná deväťročná škola v Spišskej Starej Vsi. Od septembra 1972 existujú ako samostatné školy.</w:t>
      </w:r>
    </w:p>
    <w:p w:rsidR="00513844" w:rsidRDefault="001601D2" w:rsidP="00513844">
      <w:pPr>
        <w:spacing w:after="0" w:line="240" w:lineRule="auto"/>
        <w:ind w:firstLine="720"/>
        <w:jc w:val="both"/>
      </w:pPr>
      <w:r>
        <w:t xml:space="preserve">Od </w:t>
      </w:r>
      <w:r w:rsidR="00572E08" w:rsidRPr="00705B61">
        <w:t xml:space="preserve"> 1. apríla 2002 sa ZŠ v Spišskej Starej Vsi stala samo</w:t>
      </w:r>
      <w:r w:rsidR="00180CD2">
        <w:t xml:space="preserve">statnou rozpočtovou jednotkou s </w:t>
      </w:r>
      <w:r w:rsidR="00572E08" w:rsidRPr="00705B61">
        <w:t>právnou subjektivitou a od 1. júla na základe zákona č. 416/2001 o prechode niektorých pôsobností orgánov štátnej správy na obce a vyššie územné celky sa zriaďovateľom stalo Mesto Spišská Stará Ves.</w:t>
      </w:r>
      <w:r w:rsidR="00572E08" w:rsidRPr="00705B61">
        <w:br/>
      </w:r>
      <w:r w:rsidR="00180CD2">
        <w:t xml:space="preserve">               </w:t>
      </w:r>
      <w:r w:rsidR="00572E08" w:rsidRPr="00705B61">
        <w:t>Základnú školu tvoria v súčasnej dobe tri budovy. Hlavná budova je dvojposchodová so 14 triedami a jednou počítačovou učebňou, je v nej zborovňa, riaditeľňa, kancelária zástupkyne riaditeľky, miestnosť výchovnej poradkyne, 5 kabinetov a hospodárske oddelenie. Druhou je budova telocvične, ktorá bola daná do užívania v roku 1981, spolu so špeciálnymi učebňami- učebňa výtvarnej výchovy, kuchynka a učebňa na špeciálnu prípravu dievčat a v roku 1984 bola daná do užívania budova školskej jedálne, školského klubu detí a dielní.</w:t>
      </w:r>
      <w:r w:rsidR="00F670DB">
        <w:t xml:space="preserve"> </w:t>
      </w:r>
      <w:r w:rsidR="00572E08" w:rsidRPr="00705B61">
        <w:t>Škola má veľký športový areál, ktorý je vybudovaný svojpomocne.</w:t>
      </w:r>
      <w:r w:rsidR="00F670DB">
        <w:t xml:space="preserve"> </w:t>
      </w:r>
    </w:p>
    <w:p w:rsidR="00572E08" w:rsidRPr="00705B61" w:rsidRDefault="00572E08" w:rsidP="00513844">
      <w:pPr>
        <w:spacing w:after="0" w:line="240" w:lineRule="auto"/>
        <w:ind w:firstLine="720"/>
        <w:jc w:val="both"/>
      </w:pPr>
      <w:r w:rsidRPr="00705B61">
        <w:t>Základná škola odchovala ľudí, ktorí teraz pôsobia na rôznych dôležitých postoch , máme aj úspešných športovcov, ktorí reprezentujú Slovensko.</w:t>
      </w:r>
      <w:r w:rsidR="00F670DB">
        <w:t xml:space="preserve"> </w:t>
      </w:r>
      <w:r w:rsidRPr="00705B61">
        <w:t xml:space="preserve">Hlavným cieľom školy je výchova a vzdelávanie </w:t>
      </w:r>
      <w:r w:rsidRPr="00705B61">
        <w:lastRenderedPageBreak/>
        <w:t>žiakov v duchu tvorivo-humanistickej výchovy. Aktívne spolupracuje s Centrom voľného času Šťastenko v Spišskej Starej Vsi, s PIENAPom a TANAPom.</w:t>
      </w:r>
      <w:r w:rsidR="00F670DB">
        <w:t xml:space="preserve"> </w:t>
      </w:r>
      <w:r w:rsidRPr="00705B61">
        <w:t>Škola má množstvo aktívnych a tvorivých učiteľov, ktorí pre žiakov pripravujú rôzne aktivity a zapájajú sa do rôznych projektov. Jedným z úspešných projektov našej školy bol Projekt rozvoja cezhraničnej spolupráce žiakov ZŠ s cieľom poznávania a ochrany kultúrneho a prírodného dedičstva regiónu, ktorý bol spolufinancovaný</w:t>
      </w:r>
      <w:r w:rsidR="00F670DB">
        <w:t xml:space="preserve"> </w:t>
      </w:r>
      <w:r w:rsidRPr="00705B61">
        <w:t>Európskou</w:t>
      </w:r>
      <w:r w:rsidR="00F670DB">
        <w:t xml:space="preserve"> úniou</w:t>
      </w:r>
      <w:r w:rsidRPr="00705B61">
        <w:t xml:space="preserve"> v rámci programu INTERREG III.A</w:t>
      </w:r>
      <w:r w:rsidR="00F670DB">
        <w:t xml:space="preserve">. </w:t>
      </w:r>
      <w:r w:rsidRPr="00705B61">
        <w:t>Škola poskytuje vzdelanie aj žiakom so zdravotným postihnutím. Máme prispôsobené priestory a vstup na bezbariérový pohyb týchto žiakov v našej škole.</w:t>
      </w:r>
    </w:p>
    <w:p w:rsidR="00572E08" w:rsidRDefault="00572E08" w:rsidP="00D838DE">
      <w:pPr>
        <w:pStyle w:val="Odsekzoznamu"/>
      </w:pPr>
    </w:p>
    <w:p w:rsidR="00267A9D" w:rsidRPr="00513844" w:rsidRDefault="00E74764" w:rsidP="00D838DE">
      <w:pPr>
        <w:pStyle w:val="Odsekzoznamu"/>
        <w:rPr>
          <w:i/>
        </w:rPr>
      </w:pPr>
      <w:r w:rsidRPr="00513844">
        <w:rPr>
          <w:i/>
        </w:rPr>
        <w:t>Gymnázium – organizačná zložka Spojenej školy</w:t>
      </w:r>
    </w:p>
    <w:p w:rsidR="00E74764" w:rsidRPr="00E74764" w:rsidRDefault="00E74764" w:rsidP="00513844">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Gymnázium ako jediná stredná škola v Zamagurí umožnila mnohým deťom z tohto regiónu urobiť prvé kroky dospelosti vo svojom rodnom prostredí. Počas svojej existencie vychovala vyše 1200 absolventov, z ktorých sú dnes mnohí lekármi, učiteľmi, inžiniermi, právnikmi.</w:t>
      </w:r>
      <w:r w:rsidRPr="00E74764">
        <w:rPr>
          <w:rFonts w:eastAsia="Times New Roman" w:cs="Tahoma"/>
          <w:color w:val="000000" w:themeColor="text1"/>
          <w:lang w:eastAsia="sk-SK"/>
        </w:rPr>
        <w:br/>
        <w:t>Od svojho vzniku 1. septembra 1957 prešla škola viacerými štrukturálnymi i organizačnými zmenami. V súčasnosti má gymnázium 13.tried, z toho je 6 tried štvorročného štúdia a 7 tried osemročného gymnázia, ktoré je zamerané na ekológiu a cudzie jazyky:</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anglický</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francúzsky</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nemecký</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ruský.</w:t>
      </w:r>
    </w:p>
    <w:p w:rsidR="00E74764" w:rsidRPr="00E74764"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Študenti bývajú úspešnými riešiteľmi matematickej, chemickej, fyzikálnej, jazykovej a geografickej olympiády, v ktorej postúpili až na celoslovenské kolo. Úspešní sú tiež mladí stolní tenisti a šachisti, ktorí postúpili do krajského kola. Škola je zapojená do niekoľkých projektov. V rámci projektu Sokrates spolupracuje s partnerskou školou v Grafenau v Nemecku. Tradične dobré styky udržiava s českým gymnáziom V Žamberku a poľským lýceom v Kroščenku</w:t>
      </w:r>
      <w:r w:rsidRPr="00E74764">
        <w:rPr>
          <w:rFonts w:eastAsia="Times New Roman" w:cs="Tahoma"/>
          <w:color w:val="000000" w:themeColor="text1"/>
          <w:lang w:eastAsia="sk-SK"/>
        </w:rPr>
        <w:br/>
        <w:t>K prioritám školy patrí:</w:t>
      </w:r>
      <w:r w:rsidR="00AA592A">
        <w:rPr>
          <w:rFonts w:eastAsia="Times New Roman" w:cs="Tahoma"/>
          <w:color w:val="000000" w:themeColor="text1"/>
          <w:lang w:eastAsia="sk-SK"/>
        </w:rPr>
        <w:t xml:space="preserve"> </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príprava žiakov na vysokoškolské štúdium všetkých študijných odborov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ovládanie cudzích jazykov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rozvíjanie zručností pri práci s počítačmi</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neustále upevňovanie postavenia školy v regióne</w:t>
      </w:r>
    </w:p>
    <w:p w:rsidR="00E74764" w:rsidRPr="00E74764"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Gymnázium v Spišskej Starej Vsi od svojho vzniku napĺňa svoje ambície a významnou mierou prispieva k rozvoju vzdelanostnej úrovne i duchovného bohatstva mladých ľudí v Zamagurí. Nemalý podiel na tom vždy mala a má obetavosť, zanietenosť a oduševnenie pedagógov školy viesť svojich žiakov k múdrosti.</w:t>
      </w:r>
    </w:p>
    <w:p w:rsidR="00E74764" w:rsidRDefault="00E74764" w:rsidP="00E74764">
      <w:pPr>
        <w:pStyle w:val="Odsekzoznamu"/>
        <w:spacing w:after="0"/>
      </w:pPr>
    </w:p>
    <w:p w:rsidR="002E584E" w:rsidRDefault="002E584E" w:rsidP="003F128E">
      <w:pPr>
        <w:pStyle w:val="Odsekzoznamu"/>
        <w:spacing w:before="240"/>
        <w:rPr>
          <w:i/>
        </w:rPr>
      </w:pPr>
      <w:r w:rsidRPr="00145EBF">
        <w:rPr>
          <w:i/>
        </w:rPr>
        <w:t xml:space="preserve">Centrum voľného času </w:t>
      </w:r>
      <w:r w:rsidR="00137598" w:rsidRPr="00145EBF">
        <w:rPr>
          <w:i/>
        </w:rPr>
        <w:t>–</w:t>
      </w:r>
      <w:r w:rsidRPr="00145EBF">
        <w:rPr>
          <w:i/>
        </w:rPr>
        <w:t xml:space="preserve"> </w:t>
      </w:r>
      <w:r w:rsidR="00137598" w:rsidRPr="00145EBF">
        <w:rPr>
          <w:i/>
        </w:rPr>
        <w:t>súčasť Spojenej školy</w:t>
      </w:r>
    </w:p>
    <w:p w:rsidR="003F128E" w:rsidRPr="00145EBF" w:rsidRDefault="003F128E" w:rsidP="003F128E">
      <w:pPr>
        <w:pStyle w:val="Odsekzoznamu"/>
        <w:spacing w:before="240"/>
        <w:rPr>
          <w:i/>
        </w:rPr>
      </w:pPr>
    </w:p>
    <w:p w:rsidR="00D122E8" w:rsidRDefault="00D122E8" w:rsidP="003F128E">
      <w:pPr>
        <w:pStyle w:val="Odsekzoznamu"/>
        <w:spacing w:before="240" w:after="0" w:line="240" w:lineRule="auto"/>
        <w:ind w:left="0" w:firstLine="720"/>
        <w:jc w:val="both"/>
        <w:rPr>
          <w:rFonts w:cs="Tahoma"/>
          <w:color w:val="000000" w:themeColor="text1"/>
        </w:rPr>
      </w:pPr>
      <w:r w:rsidRPr="00D122E8">
        <w:rPr>
          <w:rFonts w:cs="Tahoma"/>
          <w:color w:val="000000" w:themeColor="text1"/>
        </w:rPr>
        <w:t>Centrum voľného času v Spišskej Starej Vsi je mimoškolské výchovné zariadenie pracujúce s deťmi a mládežou vo veku 4 - 26 rokov, zabezpečujúce aktívne a zmysluplné využívanie voľného času.</w:t>
      </w:r>
      <w:r w:rsidRPr="00D122E8">
        <w:rPr>
          <w:rFonts w:cs="Tahoma"/>
          <w:color w:val="000000" w:themeColor="text1"/>
        </w:rPr>
        <w:br/>
        <w:t>Vzniklo z pôvodného Domu detí a mládeže. V pôvodnej náplni bolo vytvárať priestor pre mimoškolskú činnosť v krúžkoch humanitného, prírodovedného, umeleckého či športového zamerania. V školskom roku zmenili názov organizácie na centrum voľného času a od 1. septembra 1996 sa novým riaditeľom stal Ladislav Kalasz. Jeho pôsobenie bolo spojené so založením turistického oddielu mladých Orol a úspechmi detí najmä v športovej oblasti. Od roku 2001 je riaditeľkou Mária Dlhá. Spolu s ňou pracuje v centre aj Jaroslav Michna, Ľudmila Kostková.</w:t>
      </w:r>
      <w:r w:rsidRPr="00D122E8">
        <w:rPr>
          <w:rFonts w:cs="Tahoma"/>
          <w:color w:val="000000" w:themeColor="text1"/>
        </w:rPr>
        <w:br/>
        <w:t>Centrum voľného času zároveň pracuje ako Ba</w:t>
      </w:r>
      <w:r w:rsidR="00D04CD7">
        <w:rPr>
          <w:rFonts w:cs="Tahoma"/>
          <w:color w:val="000000" w:themeColor="text1"/>
        </w:rPr>
        <w:t>mbino centrum a Internet klub.</w:t>
      </w:r>
    </w:p>
    <w:p w:rsidR="00D04CD7" w:rsidRDefault="00D04CD7" w:rsidP="00D122E8">
      <w:pPr>
        <w:pStyle w:val="Odsekzoznamu"/>
        <w:spacing w:after="0" w:line="240" w:lineRule="auto"/>
        <w:ind w:left="0" w:firstLine="720"/>
        <w:jc w:val="both"/>
        <w:rPr>
          <w:rFonts w:cs="Tahoma"/>
          <w:color w:val="000000" w:themeColor="text1"/>
        </w:rPr>
      </w:pPr>
    </w:p>
    <w:p w:rsidR="00D04CD7" w:rsidRPr="00D122E8" w:rsidRDefault="00D04CD7" w:rsidP="00D122E8">
      <w:pPr>
        <w:pStyle w:val="Odsekzoznamu"/>
        <w:spacing w:after="0" w:line="240" w:lineRule="auto"/>
        <w:ind w:left="0" w:firstLine="720"/>
        <w:jc w:val="both"/>
        <w:rPr>
          <w:color w:val="000000" w:themeColor="text1"/>
        </w:rPr>
      </w:pPr>
      <w:r w:rsidRPr="009427AF">
        <w:rPr>
          <w:rFonts w:cs="Tahoma"/>
          <w:color w:val="000000" w:themeColor="text1"/>
        </w:rPr>
        <w:t>Na základe analýzy doterajšieho vývoja možno očakávať</w:t>
      </w:r>
      <w:r w:rsidR="005D428B" w:rsidRPr="009427AF">
        <w:rPr>
          <w:rFonts w:cs="Tahoma"/>
          <w:color w:val="000000" w:themeColor="text1"/>
        </w:rPr>
        <w:t xml:space="preserve"> neustály pokles žiakov, najmä v Gymnáziu, čo súvisí jednak s demografickým vývojom obyvateľstva, jednak s rozhodnutím žiakov študovať aj na iných odborných školách v okolí .</w:t>
      </w:r>
    </w:p>
    <w:p w:rsidR="00127EEE" w:rsidRPr="00267A9D" w:rsidRDefault="00127EEE" w:rsidP="009423BF">
      <w:pPr>
        <w:pStyle w:val="Odsekzoznamu"/>
        <w:numPr>
          <w:ilvl w:val="1"/>
          <w:numId w:val="1"/>
        </w:numPr>
        <w:ind w:hanging="11"/>
        <w:rPr>
          <w:b/>
        </w:rPr>
      </w:pPr>
      <w:r w:rsidRPr="00267A9D">
        <w:rPr>
          <w:b/>
        </w:rPr>
        <w:lastRenderedPageBreak/>
        <w:t>Zdravotníctvo</w:t>
      </w:r>
    </w:p>
    <w:p w:rsidR="002704BE" w:rsidRDefault="002704BE" w:rsidP="002704BE">
      <w:pPr>
        <w:pStyle w:val="Odsekzoznamu"/>
        <w:spacing w:before="120" w:after="120"/>
        <w:jc w:val="both"/>
      </w:pPr>
    </w:p>
    <w:p w:rsidR="002704BE" w:rsidRDefault="002704BE" w:rsidP="00A428EE">
      <w:pPr>
        <w:pStyle w:val="Odsekzoznamu"/>
        <w:spacing w:before="120" w:after="120"/>
        <w:ind w:left="0" w:firstLine="720"/>
        <w:jc w:val="both"/>
      </w:pPr>
      <w:r w:rsidRPr="005F0725">
        <w:t xml:space="preserve">V meste sa </w:t>
      </w:r>
      <w:r>
        <w:t xml:space="preserve">nachádza bývala poliklinika, dnes </w:t>
      </w:r>
      <w:r w:rsidRPr="00B56D2D">
        <w:t>zdravotnícke zariadenie</w:t>
      </w:r>
      <w:r>
        <w:t xml:space="preserve"> v správe mesta, kde sú sústredení všetci lekári pre spádovú oblasť Zamaguria v okrese Kežmarok. Zdravotnícke zariadenie je vybavené:</w:t>
      </w:r>
    </w:p>
    <w:tbl>
      <w:tblPr>
        <w:tblpPr w:leftFromText="141" w:rightFromText="141" w:vertAnchor="text" w:tblpX="71" w:tblpY="76"/>
        <w:tblW w:w="8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64"/>
        <w:gridCol w:w="567"/>
        <w:gridCol w:w="850"/>
        <w:gridCol w:w="709"/>
        <w:gridCol w:w="4078"/>
      </w:tblGrid>
      <w:tr w:rsidR="002704BE" w:rsidTr="009B21B1">
        <w:trPr>
          <w:cantSplit/>
          <w:trHeight w:val="1134"/>
        </w:trPr>
        <w:tc>
          <w:tcPr>
            <w:tcW w:w="2764" w:type="dxa"/>
            <w:tcBorders>
              <w:top w:val="single" w:sz="12" w:space="0" w:color="auto"/>
              <w:left w:val="single" w:sz="12" w:space="0" w:color="auto"/>
              <w:bottom w:val="single" w:sz="12" w:space="0" w:color="auto"/>
              <w:right w:val="single" w:sz="4" w:space="0" w:color="auto"/>
            </w:tcBorders>
            <w:vAlign w:val="center"/>
          </w:tcPr>
          <w:p w:rsidR="002704BE" w:rsidRPr="005E24CB" w:rsidRDefault="002704BE" w:rsidP="009B21B1">
            <w:pPr>
              <w:spacing w:before="120" w:after="120"/>
              <w:jc w:val="both"/>
              <w:rPr>
                <w:b/>
              </w:rPr>
            </w:pPr>
            <w:r w:rsidRPr="005E24CB">
              <w:rPr>
                <w:b/>
              </w:rPr>
              <w:t>Lekárska starostlivosť</w:t>
            </w:r>
          </w:p>
        </w:tc>
        <w:tc>
          <w:tcPr>
            <w:tcW w:w="567" w:type="dxa"/>
            <w:tcBorders>
              <w:top w:val="single" w:sz="12" w:space="0" w:color="auto"/>
              <w:left w:val="single" w:sz="4" w:space="0" w:color="auto"/>
              <w:bottom w:val="single" w:sz="12" w:space="0" w:color="auto"/>
              <w:right w:val="single" w:sz="4" w:space="0" w:color="auto"/>
            </w:tcBorders>
            <w:textDirection w:val="btLr"/>
            <w:vAlign w:val="center"/>
          </w:tcPr>
          <w:p w:rsidR="002704BE" w:rsidRPr="005E24CB" w:rsidRDefault="002704BE" w:rsidP="009B21B1">
            <w:pPr>
              <w:spacing w:before="120" w:after="120"/>
              <w:ind w:left="113" w:right="113"/>
              <w:jc w:val="both"/>
              <w:rPr>
                <w:b/>
              </w:rPr>
            </w:pPr>
            <w:r w:rsidRPr="005E24CB">
              <w:rPr>
                <w:b/>
              </w:rPr>
              <w:t>Počet</w:t>
            </w:r>
          </w:p>
        </w:tc>
        <w:tc>
          <w:tcPr>
            <w:tcW w:w="850" w:type="dxa"/>
            <w:tcBorders>
              <w:top w:val="single" w:sz="12" w:space="0" w:color="auto"/>
              <w:left w:val="single" w:sz="4" w:space="0" w:color="auto"/>
              <w:bottom w:val="single" w:sz="12" w:space="0" w:color="auto"/>
              <w:right w:val="single" w:sz="4" w:space="0" w:color="auto"/>
            </w:tcBorders>
            <w:textDirection w:val="btLr"/>
            <w:vAlign w:val="center"/>
          </w:tcPr>
          <w:p w:rsidR="002704BE" w:rsidRPr="005E24CB" w:rsidRDefault="002704BE" w:rsidP="009B21B1">
            <w:pPr>
              <w:spacing w:before="120" w:after="120"/>
              <w:ind w:left="113" w:right="113"/>
              <w:jc w:val="both"/>
              <w:rPr>
                <w:b/>
              </w:rPr>
            </w:pPr>
            <w:r w:rsidRPr="005E24CB">
              <w:rPr>
                <w:b/>
              </w:rPr>
              <w:t>počet dní v týždni</w:t>
            </w:r>
          </w:p>
        </w:tc>
        <w:tc>
          <w:tcPr>
            <w:tcW w:w="709" w:type="dxa"/>
            <w:tcBorders>
              <w:top w:val="single" w:sz="12" w:space="0" w:color="auto"/>
              <w:left w:val="single" w:sz="4" w:space="0" w:color="auto"/>
              <w:bottom w:val="single" w:sz="12" w:space="0" w:color="auto"/>
              <w:right w:val="single" w:sz="4" w:space="0" w:color="auto"/>
            </w:tcBorders>
            <w:textDirection w:val="btLr"/>
            <w:vAlign w:val="center"/>
          </w:tcPr>
          <w:p w:rsidR="002704BE" w:rsidRPr="005E24CB" w:rsidRDefault="002704BE" w:rsidP="009B21B1">
            <w:pPr>
              <w:spacing w:before="120" w:after="120"/>
              <w:ind w:left="113" w:right="113"/>
              <w:jc w:val="both"/>
              <w:rPr>
                <w:b/>
              </w:rPr>
            </w:pPr>
            <w:r w:rsidRPr="005E24CB">
              <w:rPr>
                <w:b/>
              </w:rPr>
              <w:t>raz za x</w:t>
            </w:r>
          </w:p>
          <w:p w:rsidR="002704BE" w:rsidRPr="005E24CB" w:rsidRDefault="002704BE" w:rsidP="009B21B1">
            <w:pPr>
              <w:spacing w:before="120" w:after="120"/>
              <w:ind w:left="113" w:right="113"/>
              <w:jc w:val="both"/>
              <w:rPr>
                <w:b/>
              </w:rPr>
            </w:pPr>
            <w:r w:rsidRPr="005E24CB">
              <w:rPr>
                <w:b/>
              </w:rPr>
              <w:t>týždňov</w:t>
            </w:r>
          </w:p>
        </w:tc>
        <w:tc>
          <w:tcPr>
            <w:tcW w:w="4078" w:type="dxa"/>
            <w:tcBorders>
              <w:top w:val="single" w:sz="12" w:space="0" w:color="auto"/>
              <w:left w:val="single" w:sz="4" w:space="0" w:color="auto"/>
              <w:bottom w:val="single" w:sz="12" w:space="0" w:color="auto"/>
              <w:right w:val="single" w:sz="12" w:space="0" w:color="auto"/>
            </w:tcBorders>
            <w:vAlign w:val="center"/>
          </w:tcPr>
          <w:p w:rsidR="002704BE" w:rsidRDefault="002704BE" w:rsidP="009B21B1">
            <w:pPr>
              <w:spacing w:before="120" w:after="120"/>
              <w:jc w:val="both"/>
            </w:pPr>
          </w:p>
          <w:p w:rsidR="002704BE" w:rsidRPr="005E24CB" w:rsidRDefault="002704BE" w:rsidP="009B21B1">
            <w:pPr>
              <w:spacing w:before="120" w:after="120"/>
              <w:jc w:val="both"/>
              <w:rPr>
                <w:b/>
              </w:rPr>
            </w:pPr>
            <w:r w:rsidRPr="005E24CB">
              <w:rPr>
                <w:b/>
              </w:rPr>
              <w:t>Poznámka</w:t>
            </w:r>
          </w:p>
        </w:tc>
      </w:tr>
      <w:tr w:rsidR="002704BE" w:rsidTr="009B21B1">
        <w:trPr>
          <w:trHeight w:val="165"/>
        </w:trPr>
        <w:tc>
          <w:tcPr>
            <w:tcW w:w="2764" w:type="dxa"/>
            <w:tcBorders>
              <w:top w:val="single" w:sz="12"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 xml:space="preserve">Rýchla zdravotná služba </w:t>
            </w:r>
          </w:p>
        </w:tc>
        <w:tc>
          <w:tcPr>
            <w:tcW w:w="567" w:type="dxa"/>
            <w:tcBorders>
              <w:top w:val="single" w:sz="12"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850" w:type="dxa"/>
            <w:tcBorders>
              <w:top w:val="single" w:sz="12"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7</w:t>
            </w:r>
          </w:p>
        </w:tc>
        <w:tc>
          <w:tcPr>
            <w:tcW w:w="709" w:type="dxa"/>
            <w:tcBorders>
              <w:top w:val="single" w:sz="12"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12" w:space="0" w:color="auto"/>
              <w:left w:val="single" w:sz="4" w:space="0" w:color="auto"/>
              <w:bottom w:val="single" w:sz="4" w:space="0" w:color="auto"/>
              <w:right w:val="single" w:sz="12" w:space="0" w:color="auto"/>
            </w:tcBorders>
          </w:tcPr>
          <w:p w:rsidR="002704BE" w:rsidRDefault="002704BE" w:rsidP="009B21B1">
            <w:pPr>
              <w:spacing w:before="120" w:after="120"/>
              <w:jc w:val="both"/>
            </w:pPr>
            <w:r>
              <w:t>Každý deň</w:t>
            </w:r>
          </w:p>
        </w:tc>
      </w:tr>
      <w:tr w:rsidR="002704BE" w:rsidTr="009B21B1">
        <w:trPr>
          <w:trHeight w:val="240"/>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Praktický lekár</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Detský lekár</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Gynekológ</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45"/>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Stomatológ</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0E1460" w:rsidP="009B21B1">
            <w:pPr>
              <w:spacing w:before="120" w:after="120"/>
              <w:jc w:val="both"/>
              <w:rPr>
                <w:b/>
              </w:rPr>
            </w:pPr>
            <w:r>
              <w:rPr>
                <w:b/>
              </w:rPr>
              <w:t>Chirurgia</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p>
        </w:tc>
      </w:tr>
      <w:tr w:rsidR="002704BE" w:rsidTr="009B21B1">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Interný lekár</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0E1460" w:rsidP="009B21B1">
            <w:pPr>
              <w:spacing w:before="120" w:after="120"/>
              <w:jc w:val="both"/>
            </w:pPr>
            <w:r>
              <w:t>2</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p>
        </w:tc>
      </w:tr>
    </w:tbl>
    <w:p w:rsidR="002704BE" w:rsidRDefault="002704BE" w:rsidP="002704BE">
      <w:pPr>
        <w:pStyle w:val="Odsekzoznamu"/>
        <w:spacing w:before="120" w:after="120"/>
        <w:jc w:val="both"/>
      </w:pPr>
    </w:p>
    <w:p w:rsidR="002704BE" w:rsidRPr="002704BE" w:rsidRDefault="00307369" w:rsidP="003C3F65">
      <w:pPr>
        <w:pStyle w:val="Odsekzoznamu"/>
        <w:spacing w:before="120" w:after="120" w:line="240" w:lineRule="auto"/>
        <w:ind w:left="0" w:firstLine="720"/>
        <w:jc w:val="both"/>
        <w:rPr>
          <w:color w:val="000000" w:themeColor="text1"/>
        </w:rPr>
      </w:pPr>
      <w:r>
        <w:rPr>
          <w:color w:val="000000" w:themeColor="text1"/>
        </w:rPr>
        <w:t>Na základe analýzy doterajšieho vývoja a celkovej situácie v slovenskom zdravotníctve</w:t>
      </w:r>
      <w:r w:rsidR="00A428EE">
        <w:rPr>
          <w:color w:val="000000" w:themeColor="text1"/>
        </w:rPr>
        <w:t xml:space="preserve"> sa bude snažiť mesto udržať aspoň tých lekárov, ktorí v súčasnosti v zdravotníctve v meste pôsobia a realizujú svoju lekársku prax. Pre ostatných  špecialistov a odborných lekárov je táto oblasť Zamaguria, žiaľ, neatraktívna pre pôsobenie ich lekárskej praxe.</w:t>
      </w:r>
    </w:p>
    <w:p w:rsidR="00A428EE" w:rsidRDefault="00A428EE" w:rsidP="00F35DB6"/>
    <w:p w:rsidR="00127EEE" w:rsidRDefault="006A05B1" w:rsidP="00067603">
      <w:pPr>
        <w:pStyle w:val="Odsekzoznamu"/>
        <w:numPr>
          <w:ilvl w:val="1"/>
          <w:numId w:val="1"/>
        </w:numPr>
        <w:ind w:hanging="11"/>
        <w:rPr>
          <w:b/>
        </w:rPr>
      </w:pPr>
      <w:r>
        <w:rPr>
          <w:b/>
        </w:rPr>
        <w:t>Sociálne zabezpečenie</w:t>
      </w:r>
    </w:p>
    <w:p w:rsidR="003908FA" w:rsidRPr="00924E97" w:rsidRDefault="003908FA" w:rsidP="007B315D">
      <w:pPr>
        <w:spacing w:after="0" w:line="240" w:lineRule="auto"/>
        <w:ind w:firstLine="708"/>
        <w:jc w:val="both"/>
        <w:rPr>
          <w:rFonts w:cs="Tahoma"/>
          <w:color w:val="000000" w:themeColor="text1"/>
        </w:rPr>
      </w:pPr>
      <w:r w:rsidRPr="00924E97">
        <w:rPr>
          <w:rFonts w:cs="Tahoma"/>
          <w:color w:val="000000" w:themeColor="text1"/>
        </w:rPr>
        <w:t>Na území mesta sa nachádza Domov dôchodcov a domov sociálnych služieb Spišská Stará Ves, ktorého zriaďovateľom je Prešovský samosprávny kraj</w:t>
      </w:r>
      <w:r w:rsidR="00307369" w:rsidRPr="00924E97">
        <w:rPr>
          <w:rFonts w:cs="Tahoma"/>
          <w:color w:val="000000" w:themeColor="text1"/>
        </w:rPr>
        <w:t>.</w:t>
      </w:r>
    </w:p>
    <w:p w:rsidR="009A7A20" w:rsidRDefault="003908FA" w:rsidP="007B315D">
      <w:pPr>
        <w:spacing w:after="0" w:line="240" w:lineRule="auto"/>
        <w:ind w:firstLine="708"/>
        <w:jc w:val="both"/>
        <w:rPr>
          <w:rFonts w:cs="Tahoma"/>
          <w:color w:val="000000" w:themeColor="text1"/>
        </w:rPr>
      </w:pPr>
      <w:r w:rsidRPr="00924E97">
        <w:rPr>
          <w:rFonts w:cs="Tahoma"/>
          <w:color w:val="000000" w:themeColor="text1"/>
        </w:rPr>
        <w:t>Cieľom zariadenia je spríjemniť starším občanom ich starobu, nenechať ich prepadnúť seba ľútosti, ale vtiahnuť ich do života, v miere, v akej im to umožňuje ich zdravotný stav. Zariadenie pomáha starým a opusteným ľuďom dôstojne prežiť svoju jeseň života. A tak sa v Domove dôchodcov stretnú ľudia rôznych bývalých povolaní, záujmov, pováh, nálad.... Ľudia, ktorí netúžia po bohatstve ale po láske, uznaní a pochopení. Značná časť klientov pochádza z obce Spišská Stará Ves, ale aj z jej blízkeho okolia.</w:t>
      </w:r>
      <w:r w:rsidR="00924E97">
        <w:rPr>
          <w:rFonts w:cs="Tahoma"/>
          <w:color w:val="000000" w:themeColor="text1"/>
        </w:rPr>
        <w:t xml:space="preserve"> </w:t>
      </w:r>
      <w:r w:rsidRPr="00924E97">
        <w:rPr>
          <w:rFonts w:cs="Tahoma"/>
          <w:color w:val="000000" w:themeColor="text1"/>
        </w:rPr>
        <w:t>DD a DSS pravidelne 1 x mesačne navštevuje kňaz, ich ošetrujúci lekári a podľa potrieb sa zabezpečujú služby aj iných špecialistov. Organizáciou voľného času sa zaoberá sociálna pracovníčka v spolupráci s opatrovateľkami a hlavne na základe záujmu klientov zariadenia. Kultúrno- záujmová činnosť prebieha na základe vypracovaných týždenných plánov, ktoré zahŕňajú rôzne aktivity.</w:t>
      </w:r>
    </w:p>
    <w:p w:rsidR="003908FA" w:rsidRPr="00924E97" w:rsidRDefault="009A7A20" w:rsidP="00C93E4B">
      <w:pPr>
        <w:spacing w:after="0" w:line="240" w:lineRule="auto"/>
        <w:ind w:firstLine="709"/>
        <w:jc w:val="both"/>
        <w:rPr>
          <w:color w:val="000000" w:themeColor="text1"/>
        </w:rPr>
      </w:pPr>
      <w:r>
        <w:rPr>
          <w:rFonts w:cs="Tahoma"/>
          <w:color w:val="000000" w:themeColor="text1"/>
        </w:rPr>
        <w:t xml:space="preserve">Zariadenie spolupracuje s príbuznými klientov, informuje ich o celkovom zdravotnom a duševnom </w:t>
      </w:r>
      <w:r w:rsidR="003908FA" w:rsidRPr="00924E97">
        <w:rPr>
          <w:rFonts w:cs="Tahoma"/>
          <w:color w:val="000000" w:themeColor="text1"/>
        </w:rPr>
        <w:t xml:space="preserve">stave a o jeho prípadných zmenách. V zariadení pracuje 13 pracovníkov, sú to riaditeľ, sociálny pracovník - zdravotný asistent, opatrovateľský personál, administratívni pracovníci prevádzkového úseku ( kurič - vodič, kuchárky, upratovačka - práčka). Zariadenie umožňuje </w:t>
      </w:r>
      <w:r w:rsidR="003908FA" w:rsidRPr="00924E97">
        <w:rPr>
          <w:rFonts w:cs="Tahoma"/>
          <w:color w:val="000000" w:themeColor="text1"/>
        </w:rPr>
        <w:lastRenderedPageBreak/>
        <w:t>vykonávanie odbornej praxe študentom ošetrovateľstva a sociálnej práce. Všetci zamestnanci rešpektujú práva klientov, snažia sa uspokojovať ich potreby a vytvárajú vhodné podmienky pre realizáciu ich osobných záujmov teda pri ich sebarealizácii.</w:t>
      </w:r>
    </w:p>
    <w:p w:rsidR="00347DDD" w:rsidRDefault="00347DDD" w:rsidP="003C3F65">
      <w:pPr>
        <w:spacing w:after="0" w:line="240" w:lineRule="auto"/>
        <w:rPr>
          <w:b/>
        </w:rPr>
      </w:pPr>
    </w:p>
    <w:p w:rsidR="00D06319" w:rsidRPr="00D06319" w:rsidRDefault="00D06319" w:rsidP="003C3F65">
      <w:pPr>
        <w:spacing w:after="0" w:line="240" w:lineRule="auto"/>
      </w:pPr>
      <w:r>
        <w:rPr>
          <w:b/>
        </w:rPr>
        <w:tab/>
      </w:r>
      <w:r w:rsidR="001A3253">
        <w:t xml:space="preserve">V súčasnosti je predpoklad rozšírenia sociálnych služieb v Meste Spišská Stará Ves.  Mesto má prebytočný nehnuteľný majetok, ktorý je určený na predaj a eviduje žiadosť na odkúpenie tejto budovy za účelom vytvorenie Domova sociálnych služieb. </w:t>
      </w:r>
    </w:p>
    <w:p w:rsidR="00D06319" w:rsidRPr="00347DDD" w:rsidRDefault="00D06319" w:rsidP="00924E97">
      <w:pPr>
        <w:spacing w:after="0"/>
        <w:rPr>
          <w:b/>
        </w:rPr>
      </w:pPr>
    </w:p>
    <w:p w:rsidR="00F95D6C" w:rsidRDefault="00347DDD" w:rsidP="00566800">
      <w:pPr>
        <w:pStyle w:val="Odsekzoznamu"/>
        <w:numPr>
          <w:ilvl w:val="1"/>
          <w:numId w:val="1"/>
        </w:numPr>
        <w:ind w:hanging="11"/>
        <w:rPr>
          <w:b/>
        </w:rPr>
      </w:pPr>
      <w:r>
        <w:rPr>
          <w:b/>
        </w:rPr>
        <w:t>Kultúra</w:t>
      </w:r>
      <w:r w:rsidR="00612503">
        <w:rPr>
          <w:b/>
        </w:rPr>
        <w:t xml:space="preserve"> a</w:t>
      </w:r>
      <w:r w:rsidR="00537348">
        <w:rPr>
          <w:b/>
        </w:rPr>
        <w:t> </w:t>
      </w:r>
      <w:r w:rsidR="00612503">
        <w:rPr>
          <w:b/>
        </w:rPr>
        <w:t>šport</w:t>
      </w:r>
    </w:p>
    <w:p w:rsidR="00537348" w:rsidRPr="00537348" w:rsidRDefault="00537348" w:rsidP="00566800">
      <w:pPr>
        <w:ind w:left="360" w:firstLine="349"/>
        <w:rPr>
          <w:b/>
        </w:rPr>
      </w:pPr>
      <w:r>
        <w:rPr>
          <w:b/>
        </w:rPr>
        <w:t>1.11.1</w:t>
      </w:r>
      <w:r>
        <w:rPr>
          <w:b/>
        </w:rPr>
        <w:tab/>
        <w:t>Kultúra</w:t>
      </w:r>
    </w:p>
    <w:p w:rsidR="00F35DB6" w:rsidRDefault="00F35DB6" w:rsidP="0088642D">
      <w:pPr>
        <w:spacing w:after="0" w:line="240" w:lineRule="auto"/>
        <w:ind w:firstLine="708"/>
        <w:jc w:val="both"/>
      </w:pPr>
      <w:r>
        <w:t xml:space="preserve">Je reálny predpoklad, že Spišská Stará Ves vznikla v roku 1308. Prvý doložený listinný dokument o Spišskej Starej Vsi je z roku 1326. V roku 1335 sa vlastníkmi Spišskej Starej Vsi stali kartuziáni z Červeného kláštora. Výsady mesta boli Spišskej Starej Vsi priznané kráľom Žigmundom Luxemburským v roku 1399. V rozpätí rokov 1407 až 1474 sa  na území mesta stretli viackrát králi susedných štátov a riešili vzájomné cezhraničné problémy. </w:t>
      </w:r>
    </w:p>
    <w:p w:rsidR="00F35DB6" w:rsidRDefault="00F35DB6" w:rsidP="0088642D">
      <w:pPr>
        <w:spacing w:after="0" w:line="240" w:lineRule="auto"/>
        <w:ind w:firstLine="708"/>
        <w:jc w:val="both"/>
      </w:pPr>
      <w:r>
        <w:t xml:space="preserve">Mesto bolo budované pozdĺž jednej dlhej a širokej ulice, ktorá zároveň plnila úlohu námestia. Hlavnou pamiatkou mesta je gotický kostol Nanebovzatia Panny Márie z 15. storočia s presbytériom zo 14. storočia a hlavným oltárom z roku 1765. Kostol s vežou pripomína svojim tvarom starú pevnosť. Nachádza sa v ňom hodnotná krstiteľnica z červeného mramoru ozdobená reliéfom sv. Juraja. </w:t>
      </w:r>
    </w:p>
    <w:p w:rsidR="00F35DB6" w:rsidRDefault="00F35DB6" w:rsidP="0088642D">
      <w:pPr>
        <w:spacing w:after="0" w:line="240" w:lineRule="auto"/>
        <w:ind w:firstLine="708"/>
        <w:jc w:val="both"/>
      </w:pPr>
      <w:r>
        <w:t>Na území mesta Spišská Stará Ves sa nachádzajú aj tri kaplnky. Jedna sa nachádza na cintoríne a je zasvätená Premeneniu Pána, druhá sa nachádza na ulici 1. mája a je zasvätená Najsvätejšej Trojici a posledná sa nachádza na ulici SNP a je zasvätená sv. Šebastiánovi.</w:t>
      </w:r>
    </w:p>
    <w:p w:rsidR="00F35DB6" w:rsidRDefault="00F35DB6" w:rsidP="0088642D">
      <w:pPr>
        <w:spacing w:after="0" w:line="240" w:lineRule="auto"/>
        <w:ind w:firstLine="624"/>
        <w:jc w:val="both"/>
      </w:pPr>
      <w:r>
        <w:t xml:space="preserve">Mesto Spišská Stará Ves a jeho blízke okolie je typické svojim goralským etnikom, ktoré  je príznačné svojim krojom, rečou, architektúrou a folklórom. V meste existuje amatérsky folklórny súbor Maguranka, ktorá vychováva mladé talenty a zachováva miestne folklórne zvyky. Mesto patrí medzi hlavných organizátorov Zamagurských folklórnych slávnosti v Červenom Kláštore, ktoré sú prehliadkou folklóru v nadregionálnom a cezhraničnom rozmere. </w:t>
      </w:r>
    </w:p>
    <w:p w:rsidR="00F35DB6" w:rsidRDefault="00F35DB6" w:rsidP="00566800">
      <w:pPr>
        <w:spacing w:before="120" w:after="0" w:line="240" w:lineRule="auto"/>
        <w:ind w:firstLine="624"/>
        <w:jc w:val="both"/>
      </w:pPr>
      <w:r>
        <w:t xml:space="preserve">Mesto Spišská Stará Ves pre kultúrne vyžitie disponuje kultúrnym domom s modernou kinosálou, knižnicou, priestormi pre klubovú činnosť. </w:t>
      </w:r>
    </w:p>
    <w:p w:rsidR="00F35DB6" w:rsidRDefault="00F35DB6" w:rsidP="00736DC7">
      <w:pPr>
        <w:spacing w:before="120" w:after="0"/>
        <w:jc w:val="both"/>
      </w:pPr>
      <w:r>
        <w:t>Prehľad vybavenosti slúžiacej pre kultúrnu a športovú činnosť:</w:t>
      </w:r>
    </w:p>
    <w:p w:rsidR="00F35DB6" w:rsidRDefault="00F35DB6" w:rsidP="00F35DB6">
      <w:pPr>
        <w:spacing w:before="120" w:after="12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39"/>
        <w:gridCol w:w="1496"/>
        <w:gridCol w:w="1836"/>
        <w:gridCol w:w="2618"/>
      </w:tblGrid>
      <w:tr w:rsidR="00F35DB6" w:rsidTr="009B21B1">
        <w:tc>
          <w:tcPr>
            <w:tcW w:w="2539" w:type="dxa"/>
            <w:tcBorders>
              <w:top w:val="single" w:sz="12" w:space="0" w:color="auto"/>
              <w:left w:val="single" w:sz="12"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149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Počet</w:t>
            </w:r>
          </w:p>
        </w:tc>
        <w:tc>
          <w:tcPr>
            <w:tcW w:w="183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2618" w:type="dxa"/>
            <w:tcBorders>
              <w:top w:val="single" w:sz="12" w:space="0" w:color="auto"/>
              <w:left w:val="single" w:sz="4" w:space="0" w:color="auto"/>
              <w:bottom w:val="single" w:sz="4" w:space="0" w:color="auto"/>
              <w:right w:val="single" w:sz="12" w:space="0" w:color="auto"/>
            </w:tcBorders>
          </w:tcPr>
          <w:p w:rsidR="00F35DB6" w:rsidRPr="009E6783" w:rsidRDefault="00F35DB6" w:rsidP="009B21B1">
            <w:pPr>
              <w:spacing w:before="120" w:after="120"/>
              <w:jc w:val="both"/>
              <w:rPr>
                <w:b/>
              </w:rPr>
            </w:pPr>
            <w:r w:rsidRPr="009E6783">
              <w:rPr>
                <w:b/>
              </w:rPr>
              <w:t>Počet</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kultúrny dom</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sochy</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knižnica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parky</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kostol</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rsidRPr="008D6A12">
              <w:t>pamätné miesta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kaplnka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3</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t>telocvičňa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kino</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tenisová hala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12" w:space="0" w:color="auto"/>
              <w:right w:val="single" w:sz="4" w:space="0" w:color="auto"/>
            </w:tcBorders>
          </w:tcPr>
          <w:p w:rsidR="00F35DB6" w:rsidRDefault="00F35DB6" w:rsidP="009B21B1">
            <w:pPr>
              <w:spacing w:before="120" w:after="120"/>
              <w:jc w:val="both"/>
            </w:pPr>
            <w:r w:rsidRPr="008D6A12">
              <w:t>farský úrad</w:t>
            </w:r>
          </w:p>
        </w:tc>
        <w:tc>
          <w:tcPr>
            <w:tcW w:w="149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ihriská</w:t>
            </w:r>
          </w:p>
        </w:tc>
        <w:tc>
          <w:tcPr>
            <w:tcW w:w="2618" w:type="dxa"/>
            <w:tcBorders>
              <w:top w:val="single" w:sz="4" w:space="0" w:color="auto"/>
              <w:left w:val="single" w:sz="4" w:space="0" w:color="auto"/>
              <w:bottom w:val="single" w:sz="12" w:space="0" w:color="auto"/>
              <w:right w:val="single" w:sz="12" w:space="0" w:color="auto"/>
            </w:tcBorders>
          </w:tcPr>
          <w:p w:rsidR="00F35DB6" w:rsidRDefault="00F35DB6" w:rsidP="009B21B1">
            <w:pPr>
              <w:spacing w:before="120" w:after="120"/>
              <w:jc w:val="both"/>
            </w:pPr>
            <w:r>
              <w:t>2</w:t>
            </w:r>
          </w:p>
        </w:tc>
      </w:tr>
    </w:tbl>
    <w:p w:rsidR="007F67B0" w:rsidRDefault="007F67B0" w:rsidP="003C3F65">
      <w:pPr>
        <w:spacing w:line="240" w:lineRule="auto"/>
        <w:jc w:val="both"/>
      </w:pPr>
      <w:r>
        <w:lastRenderedPageBreak/>
        <w:tab/>
        <w:t xml:space="preserve">Na základe analýzy doterajšieho vývoja je predpoklad, že činnosť a prevádzka kina sa v budúcnosti v Meste Spišská Stará Ves ukončí. </w:t>
      </w:r>
      <w:r w:rsidR="00102A9D">
        <w:t xml:space="preserve"> Dôvodom je </w:t>
      </w:r>
      <w:r w:rsidR="00667674">
        <w:t xml:space="preserve">koniec vysielanie a tým aj distribúcie klasických filmov a </w:t>
      </w:r>
      <w:r w:rsidR="00102A9D">
        <w:t xml:space="preserve">prechod </w:t>
      </w:r>
      <w:r w:rsidR="00F410D7">
        <w:t>na digitálnu techniku</w:t>
      </w:r>
      <w:r w:rsidR="008E0282">
        <w:t>. Tento prechod je však pre mesto veľmi finančne náročný  a me</w:t>
      </w:r>
      <w:r w:rsidR="00F410D7">
        <w:t>sto nedisponuje</w:t>
      </w:r>
      <w:r w:rsidR="00BA1A6B">
        <w:t xml:space="preserve"> </w:t>
      </w:r>
      <w:r w:rsidR="00F410D7">
        <w:t>dostat</w:t>
      </w:r>
      <w:r w:rsidR="003C3F65">
        <w:t>očnými finančnými prostriedkami na zabezpečenie digitalizácie kina.</w:t>
      </w:r>
    </w:p>
    <w:p w:rsidR="00BA1A6B" w:rsidRPr="00E97FCF" w:rsidRDefault="00BA1A6B" w:rsidP="00F35DB6">
      <w:pPr>
        <w:rPr>
          <w:b/>
        </w:rPr>
      </w:pPr>
      <w:r>
        <w:tab/>
      </w:r>
      <w:r w:rsidRPr="00E97FCF">
        <w:rPr>
          <w:b/>
        </w:rPr>
        <w:t>1.11.2</w:t>
      </w:r>
      <w:r w:rsidRPr="00E97FCF">
        <w:rPr>
          <w:b/>
        </w:rPr>
        <w:tab/>
        <w:t>Šport</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Pre športové vyžitie občanov slúžia dve otvorené ihriská, dve telocvične, krytá tenisová hala a fitnes centrum pri hoteli Eland a športový areál pri Gymnáziu (tenisový kurt a viacúčelová športová plocha s tvrdým povrchom). Počas zimného obdobia sa pri gymnáziu udržiava ľadová plocha. </w:t>
      </w:r>
    </w:p>
    <w:p w:rsidR="004E36B7" w:rsidRPr="004E36B7" w:rsidRDefault="004E36B7" w:rsidP="004E36B7">
      <w:pPr>
        <w:spacing w:after="0" w:line="240" w:lineRule="auto"/>
        <w:ind w:firstLine="708"/>
        <w:jc w:val="both"/>
        <w:rPr>
          <w:color w:val="000000" w:themeColor="text1"/>
        </w:rPr>
      </w:pPr>
      <w:r w:rsidRPr="004E36B7">
        <w:rPr>
          <w:color w:val="000000" w:themeColor="text1"/>
        </w:rPr>
        <w:t xml:space="preserve">V Spišskej Starej Vsi funguje telovýchovná organizácia TJ Slávia Dunajec, v rámci ktorej pôsobia 3 </w:t>
      </w:r>
      <w:r w:rsidRPr="00676549">
        <w:rPr>
          <w:color w:val="000000" w:themeColor="text1"/>
        </w:rPr>
        <w:t>futbalové</w:t>
      </w:r>
      <w:r w:rsidRPr="004E36B7">
        <w:rPr>
          <w:color w:val="000000" w:themeColor="text1"/>
        </w:rPr>
        <w:t xml:space="preserve"> družstvá:</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starších žiakov,</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dorastencov,</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dospelých.</w:t>
      </w:r>
    </w:p>
    <w:p w:rsidR="004E36B7" w:rsidRPr="004E36B7" w:rsidRDefault="004E36B7" w:rsidP="004E36B7">
      <w:pPr>
        <w:spacing w:after="0" w:line="240" w:lineRule="auto"/>
        <w:ind w:firstLine="851"/>
        <w:jc w:val="both"/>
        <w:rPr>
          <w:color w:val="000000" w:themeColor="text1"/>
        </w:rPr>
      </w:pPr>
      <w:r w:rsidRPr="004E36B7">
        <w:rPr>
          <w:color w:val="000000" w:themeColor="text1"/>
        </w:rPr>
        <w:t>Všetky tri družstvá účinkujú v oblastnej súťaži, ktorá je zastrešovaná Podtatranským futbalovým zväzom v Poprade s územnou pôsobnosťou v okresoch Poprad, Kežmarok a Levoča.</w:t>
      </w:r>
    </w:p>
    <w:p w:rsidR="004E36B7" w:rsidRPr="004E36B7" w:rsidRDefault="004E36B7" w:rsidP="004E36B7">
      <w:pPr>
        <w:spacing w:after="0" w:line="240" w:lineRule="auto"/>
        <w:ind w:firstLine="851"/>
        <w:jc w:val="both"/>
        <w:rPr>
          <w:color w:val="000000" w:themeColor="text1"/>
        </w:rPr>
      </w:pPr>
      <w:r w:rsidRPr="004E36B7">
        <w:rPr>
          <w:color w:val="000000" w:themeColor="text1"/>
        </w:rPr>
        <w:t xml:space="preserve">Ďalšou telovýchovnou organizáciou je </w:t>
      </w:r>
      <w:r w:rsidRPr="00676549">
        <w:rPr>
          <w:color w:val="000000" w:themeColor="text1"/>
        </w:rPr>
        <w:t>stolnotenisová</w:t>
      </w:r>
      <w:r w:rsidRPr="004E36B7">
        <w:rPr>
          <w:color w:val="000000" w:themeColor="text1"/>
        </w:rPr>
        <w:t xml:space="preserve"> organizácia TJ Dunajec, v rámci ktorej pôsobia:</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dve družstvá dospelých hrajúce v súťažiach, ktoré organizuje Krajské stredisko stolnotenisového zväzu v Košiciach a Okresné stredisko stolnotenisového zväzu v Poprade,</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družstvá žiakov a dorastencov, ktoré sa zúčastňujú súťaží organizovaných Krajským strediskom stolnotenisového zväzu v Košiciach turnajovým spôsobom.</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Okrem futbalového a stolnotenisového klubu pôsobí v meste aj </w:t>
      </w:r>
      <w:r w:rsidRPr="004E36B7">
        <w:rPr>
          <w:b/>
          <w:color w:val="000000" w:themeColor="text1"/>
        </w:rPr>
        <w:t>šachový</w:t>
      </w:r>
      <w:r w:rsidRPr="004E36B7">
        <w:rPr>
          <w:color w:val="000000" w:themeColor="text1"/>
        </w:rPr>
        <w:t xml:space="preserve"> klub – ŠKM CVČ Spišská Stará Ves, v rámci ktorého pôsobia:</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dospelých hrajúce 4. ligu mužov, ktorú zastrešuje Slovenský šachový zväz</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mládežnícke družstvo pôsobiace v dvoch súťažiach:</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Liga mládeže Spiša, ktorú organizujú kluby zo Spiša,</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Žiacka liga družstiev, ktorú zastrešuje Krajský šachový zväz Prešov.</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Dlhú tradíciu v meste majú </w:t>
      </w:r>
      <w:r w:rsidRPr="00676549">
        <w:rPr>
          <w:color w:val="000000" w:themeColor="text1"/>
        </w:rPr>
        <w:t>vodné športy, najmä kanoistika</w:t>
      </w:r>
      <w:r w:rsidRPr="004E36B7">
        <w:rPr>
          <w:color w:val="000000" w:themeColor="text1"/>
        </w:rPr>
        <w:t>. Tento vodný šport bol v minulosti organizovaný v Telovýchovnej jednote Červený Kláštor, neskoršie ho zastrešoval Kanoe klub Zamatex Spišská Stará Ves. V súčasnosti sú vodní športovci z mesta Spišská Stará Ves organizovaní v UKS Vyšné Šromovce (učňovský klub športový, Poľsko) a pripravuje sa vznik samostatného športového oddielu v Spišskej Starej Vsi. Zo Spišskej Starej Vsi pochádzajú významné osobnosti svetového meradla v kanoistickom športe - Juraj Minčík, bratranci Škantárovci, v nedávnej minulosti súrodenci Ovčarikovci, z neďalekého Červeného Kláštora sa k nim pridávajú Rozmuš ml.a Rozmuš najml.</w:t>
      </w:r>
    </w:p>
    <w:p w:rsidR="004E36B7" w:rsidRPr="00676549" w:rsidRDefault="004E36B7" w:rsidP="004E36B7">
      <w:pPr>
        <w:spacing w:after="0" w:line="240" w:lineRule="auto"/>
        <w:ind w:firstLine="680"/>
        <w:jc w:val="both"/>
        <w:rPr>
          <w:color w:val="000000" w:themeColor="text1"/>
        </w:rPr>
      </w:pPr>
      <w:r w:rsidRPr="004E36B7">
        <w:rPr>
          <w:color w:val="000000" w:themeColor="text1"/>
        </w:rPr>
        <w:t xml:space="preserve">V zimnom období sa v meste každoročne organizujú halové turnaje – </w:t>
      </w:r>
      <w:r w:rsidRPr="00676549">
        <w:rPr>
          <w:color w:val="000000" w:themeColor="text1"/>
        </w:rPr>
        <w:t>futbalový, volejbalový, stolnotenisový a nohejbalový, na ľadovej ploche sa organizuje hokejový turnaj. V letnom období je mesto spoluorganizátorom futbalového a tenisového turnaja, pravidelne počas roka sa organizujú šachové turnaje.</w:t>
      </w:r>
    </w:p>
    <w:p w:rsidR="004E36B7" w:rsidRPr="004E36B7" w:rsidRDefault="00401BCE" w:rsidP="004E36B7">
      <w:pPr>
        <w:spacing w:after="0" w:line="240" w:lineRule="auto"/>
        <w:ind w:firstLine="680"/>
        <w:jc w:val="both"/>
        <w:rPr>
          <w:color w:val="000000" w:themeColor="text1"/>
        </w:rPr>
      </w:pPr>
      <w:r>
        <w:rPr>
          <w:color w:val="000000" w:themeColor="text1"/>
        </w:rPr>
        <w:t>Už dva roky je v meste vybudované multifunkčné ihrisko, ktoré slúži obyvateľom mesta na športové aktivity.</w:t>
      </w:r>
      <w:r w:rsidR="008A4181">
        <w:rPr>
          <w:color w:val="000000" w:themeColor="text1"/>
        </w:rPr>
        <w:t xml:space="preserve"> V meste však </w:t>
      </w:r>
      <w:r w:rsidR="004E36B7" w:rsidRPr="004E36B7">
        <w:rPr>
          <w:color w:val="000000" w:themeColor="text1"/>
        </w:rPr>
        <w:t>chýbajú športové plochy, rozptylové plochy a detské ihriská najmä okolo sústredenej bytovej zástavby. Okrem toho mestu chýba napojenie na turistickú infraštruktúru, ako turistické chodníky a cyklotrasy mimo verejných komunikácií.</w:t>
      </w:r>
    </w:p>
    <w:p w:rsidR="004E36B7" w:rsidRDefault="004E36B7" w:rsidP="004E36B7">
      <w:pPr>
        <w:spacing w:after="0"/>
      </w:pPr>
    </w:p>
    <w:p w:rsidR="00127EEE" w:rsidRPr="003C74EF" w:rsidRDefault="00127EEE" w:rsidP="00114E12">
      <w:pPr>
        <w:pStyle w:val="Odsekzoznamu"/>
        <w:numPr>
          <w:ilvl w:val="1"/>
          <w:numId w:val="1"/>
        </w:numPr>
        <w:ind w:hanging="11"/>
        <w:rPr>
          <w:b/>
        </w:rPr>
      </w:pPr>
      <w:r w:rsidRPr="003C74EF">
        <w:rPr>
          <w:b/>
        </w:rPr>
        <w:t>Hospodárstvo</w:t>
      </w:r>
    </w:p>
    <w:p w:rsidR="003C74EF" w:rsidRDefault="003C74EF" w:rsidP="003C74EF">
      <w:pPr>
        <w:pStyle w:val="Odsekzoznamu"/>
        <w:spacing w:before="120" w:after="120"/>
        <w:jc w:val="both"/>
      </w:pPr>
    </w:p>
    <w:p w:rsidR="003C74EF" w:rsidRDefault="003C74EF" w:rsidP="000C1A75">
      <w:pPr>
        <w:pStyle w:val="Odsekzoznamu"/>
        <w:spacing w:before="120" w:after="120" w:line="240" w:lineRule="auto"/>
        <w:ind w:left="0" w:firstLine="720"/>
        <w:jc w:val="both"/>
      </w:pPr>
      <w:r>
        <w:t xml:space="preserve">Spišská Stará Ves a Lysá nad Dunajcom sa v minulosti vyznačovali agrárnym charakterom prvovýroby. Rozvoj výrobných podnikov v sedemdesiatych rokoch, služieb a cestovného ruchu </w:t>
      </w:r>
      <w:r>
        <w:lastRenderedPageBreak/>
        <w:t>v súčasnosti spôsobil, že sídla sa stali hospodársky diverzifikovanými so všetkými sektormi zamestnanosti.</w:t>
      </w:r>
    </w:p>
    <w:tbl>
      <w:tblPr>
        <w:tblpPr w:leftFromText="142" w:rightFromText="142" w:topFromText="159" w:vertAnchor="text" w:horzAnchor="margin" w:tblpY="49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90"/>
        <w:gridCol w:w="939"/>
        <w:gridCol w:w="940"/>
        <w:gridCol w:w="940"/>
        <w:gridCol w:w="940"/>
        <w:gridCol w:w="940"/>
        <w:gridCol w:w="940"/>
        <w:gridCol w:w="940"/>
        <w:gridCol w:w="940"/>
      </w:tblGrid>
      <w:tr w:rsidR="003C74EF" w:rsidRPr="009A739A" w:rsidTr="009B21B1">
        <w:tc>
          <w:tcPr>
            <w:tcW w:w="2290" w:type="dxa"/>
            <w:vMerge w:val="restart"/>
            <w:tcBorders>
              <w:top w:val="single" w:sz="12" w:space="0" w:color="auto"/>
              <w:left w:val="single" w:sz="12" w:space="0" w:color="auto"/>
              <w:bottom w:val="single" w:sz="4" w:space="0" w:color="auto"/>
              <w:right w:val="single" w:sz="12" w:space="0" w:color="auto"/>
            </w:tcBorders>
            <w:vAlign w:val="center"/>
          </w:tcPr>
          <w:p w:rsidR="003C74EF" w:rsidRPr="009A739A" w:rsidRDefault="003C74EF" w:rsidP="009B21B1">
            <w:pPr>
              <w:spacing w:before="120" w:after="120"/>
              <w:jc w:val="both"/>
              <w:rPr>
                <w:b/>
                <w:bCs/>
              </w:rPr>
            </w:pPr>
            <w:r w:rsidRPr="009A739A">
              <w:rPr>
                <w:b/>
                <w:bCs/>
              </w:rPr>
              <w:t>Sektor</w:t>
            </w:r>
          </w:p>
        </w:tc>
        <w:tc>
          <w:tcPr>
            <w:tcW w:w="1879" w:type="dxa"/>
            <w:gridSpan w:val="2"/>
            <w:tcBorders>
              <w:top w:val="single" w:sz="12" w:space="0" w:color="auto"/>
              <w:left w:val="single" w:sz="12" w:space="0" w:color="auto"/>
              <w:bottom w:val="single" w:sz="4" w:space="0" w:color="auto"/>
              <w:right w:val="single" w:sz="4" w:space="0" w:color="auto"/>
            </w:tcBorders>
          </w:tcPr>
          <w:p w:rsidR="003C74EF" w:rsidRPr="009A739A" w:rsidRDefault="003C74EF" w:rsidP="009B21B1">
            <w:pPr>
              <w:spacing w:before="120" w:after="120"/>
              <w:jc w:val="both"/>
              <w:rPr>
                <w:b/>
                <w:bCs/>
              </w:rPr>
            </w:pPr>
            <w:r w:rsidRPr="009A739A">
              <w:rPr>
                <w:b/>
                <w:bCs/>
              </w:rPr>
              <w:t>2001</w:t>
            </w:r>
          </w:p>
        </w:tc>
        <w:tc>
          <w:tcPr>
            <w:tcW w:w="1880" w:type="dxa"/>
            <w:gridSpan w:val="2"/>
            <w:tcBorders>
              <w:top w:val="single" w:sz="12" w:space="0" w:color="auto"/>
              <w:left w:val="single" w:sz="4" w:space="0" w:color="auto"/>
              <w:bottom w:val="single" w:sz="4" w:space="0" w:color="auto"/>
              <w:right w:val="single" w:sz="4" w:space="0" w:color="auto"/>
            </w:tcBorders>
          </w:tcPr>
          <w:p w:rsidR="003C74EF" w:rsidRPr="009A739A" w:rsidRDefault="003C74EF" w:rsidP="009B21B1">
            <w:pPr>
              <w:spacing w:before="120" w:after="120"/>
              <w:jc w:val="both"/>
              <w:rPr>
                <w:b/>
                <w:bCs/>
              </w:rPr>
            </w:pPr>
            <w:r w:rsidRPr="009A739A">
              <w:rPr>
                <w:b/>
                <w:bCs/>
              </w:rPr>
              <w:t>2003</w:t>
            </w:r>
          </w:p>
        </w:tc>
        <w:tc>
          <w:tcPr>
            <w:tcW w:w="1880" w:type="dxa"/>
            <w:gridSpan w:val="2"/>
            <w:tcBorders>
              <w:top w:val="single" w:sz="12" w:space="0" w:color="auto"/>
              <w:left w:val="single" w:sz="4" w:space="0" w:color="auto"/>
              <w:bottom w:val="single" w:sz="4" w:space="0" w:color="auto"/>
              <w:right w:val="single" w:sz="4" w:space="0" w:color="auto"/>
            </w:tcBorders>
          </w:tcPr>
          <w:p w:rsidR="003C74EF" w:rsidRPr="009A739A" w:rsidRDefault="003C74EF" w:rsidP="009B21B1">
            <w:pPr>
              <w:spacing w:before="120" w:after="120"/>
              <w:jc w:val="both"/>
              <w:rPr>
                <w:b/>
                <w:bCs/>
              </w:rPr>
            </w:pPr>
            <w:r w:rsidRPr="009A739A">
              <w:rPr>
                <w:b/>
                <w:bCs/>
              </w:rPr>
              <w:t>2005</w:t>
            </w:r>
          </w:p>
        </w:tc>
        <w:tc>
          <w:tcPr>
            <w:tcW w:w="1880" w:type="dxa"/>
            <w:gridSpan w:val="2"/>
            <w:tcBorders>
              <w:top w:val="single" w:sz="12" w:space="0" w:color="auto"/>
              <w:left w:val="single" w:sz="4" w:space="0" w:color="auto"/>
              <w:bottom w:val="single" w:sz="4" w:space="0" w:color="auto"/>
              <w:right w:val="single" w:sz="12" w:space="0" w:color="auto"/>
            </w:tcBorders>
          </w:tcPr>
          <w:p w:rsidR="003C74EF" w:rsidRPr="009A739A" w:rsidRDefault="003C74EF" w:rsidP="009B21B1">
            <w:pPr>
              <w:spacing w:before="120" w:after="120"/>
              <w:jc w:val="both"/>
              <w:rPr>
                <w:b/>
                <w:bCs/>
              </w:rPr>
            </w:pPr>
            <w:r w:rsidRPr="009A739A">
              <w:rPr>
                <w:b/>
                <w:bCs/>
              </w:rPr>
              <w:t>2007</w:t>
            </w:r>
          </w:p>
        </w:tc>
      </w:tr>
      <w:tr w:rsidR="003C74EF" w:rsidRPr="009A739A" w:rsidTr="009B21B1">
        <w:tc>
          <w:tcPr>
            <w:tcW w:w="2290" w:type="dxa"/>
            <w:vMerge/>
            <w:tcBorders>
              <w:top w:val="single" w:sz="4" w:space="0" w:color="auto"/>
              <w:left w:val="single" w:sz="12" w:space="0" w:color="auto"/>
              <w:bottom w:val="single" w:sz="12" w:space="0" w:color="auto"/>
              <w:right w:val="single" w:sz="12" w:space="0" w:color="auto"/>
            </w:tcBorders>
          </w:tcPr>
          <w:p w:rsidR="003C74EF" w:rsidRPr="009A739A" w:rsidRDefault="003C74EF" w:rsidP="009B21B1">
            <w:pPr>
              <w:spacing w:before="120" w:after="120"/>
              <w:jc w:val="both"/>
              <w:rPr>
                <w:b/>
                <w:bCs/>
              </w:rPr>
            </w:pPr>
          </w:p>
        </w:tc>
        <w:tc>
          <w:tcPr>
            <w:tcW w:w="939" w:type="dxa"/>
            <w:tcBorders>
              <w:top w:val="single" w:sz="4" w:space="0" w:color="auto"/>
              <w:left w:val="single" w:sz="12"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12" w:space="0" w:color="auto"/>
            </w:tcBorders>
            <w:vAlign w:val="center"/>
          </w:tcPr>
          <w:p w:rsidR="003C74EF" w:rsidRPr="00304752" w:rsidRDefault="003C74EF" w:rsidP="009B21B1">
            <w:pPr>
              <w:spacing w:before="120" w:after="120"/>
              <w:jc w:val="both"/>
            </w:pPr>
            <w:r w:rsidRPr="00304752">
              <w:t>%</w:t>
            </w:r>
          </w:p>
        </w:tc>
      </w:tr>
      <w:tr w:rsidR="003C74EF" w:rsidRPr="009A739A" w:rsidTr="009B21B1">
        <w:tc>
          <w:tcPr>
            <w:tcW w:w="2290" w:type="dxa"/>
            <w:tcBorders>
              <w:top w:val="single" w:sz="12" w:space="0" w:color="auto"/>
              <w:left w:val="single" w:sz="12" w:space="0" w:color="auto"/>
              <w:bottom w:val="single" w:sz="4" w:space="0" w:color="auto"/>
              <w:right w:val="single" w:sz="12" w:space="0" w:color="auto"/>
            </w:tcBorders>
          </w:tcPr>
          <w:p w:rsidR="003C74EF" w:rsidRPr="005E48A0" w:rsidRDefault="003C74EF" w:rsidP="009B21B1">
            <w:pPr>
              <w:spacing w:before="120" w:after="120"/>
              <w:jc w:val="both"/>
              <w:rPr>
                <w:b/>
              </w:rPr>
            </w:pPr>
            <w:r w:rsidRPr="005E48A0">
              <w:rPr>
                <w:b/>
              </w:rPr>
              <w:t>Primárny sektor</w:t>
            </w:r>
          </w:p>
        </w:tc>
        <w:tc>
          <w:tcPr>
            <w:tcW w:w="939" w:type="dxa"/>
            <w:tcBorders>
              <w:top w:val="single" w:sz="12" w:space="0" w:color="auto"/>
              <w:left w:val="single" w:sz="12" w:space="0" w:color="auto"/>
              <w:bottom w:val="single" w:sz="4" w:space="0" w:color="auto"/>
              <w:right w:val="single" w:sz="4" w:space="0" w:color="auto"/>
            </w:tcBorders>
          </w:tcPr>
          <w:p w:rsidR="003C74EF" w:rsidRPr="00304752" w:rsidRDefault="003C74EF" w:rsidP="009B21B1">
            <w:pPr>
              <w:spacing w:before="120" w:after="120"/>
              <w:jc w:val="both"/>
            </w:pPr>
            <w:r w:rsidRPr="00304752">
              <w:t>672</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61,20</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661</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60,92</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648</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60,50</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649</w:t>
            </w:r>
          </w:p>
        </w:tc>
        <w:tc>
          <w:tcPr>
            <w:tcW w:w="940" w:type="dxa"/>
            <w:tcBorders>
              <w:top w:val="single" w:sz="12" w:space="0" w:color="auto"/>
              <w:left w:val="single" w:sz="4" w:space="0" w:color="auto"/>
              <w:bottom w:val="single" w:sz="4" w:space="0" w:color="auto"/>
              <w:right w:val="single" w:sz="12" w:space="0" w:color="auto"/>
            </w:tcBorders>
          </w:tcPr>
          <w:p w:rsidR="003C74EF" w:rsidRPr="00304752" w:rsidRDefault="003C74EF" w:rsidP="009B21B1">
            <w:pPr>
              <w:spacing w:before="120" w:after="120"/>
              <w:jc w:val="both"/>
            </w:pPr>
            <w:r w:rsidRPr="00304752">
              <w:t>60,48</w:t>
            </w:r>
          </w:p>
        </w:tc>
      </w:tr>
      <w:tr w:rsidR="003C74EF" w:rsidRPr="009A739A" w:rsidTr="009B21B1">
        <w:tc>
          <w:tcPr>
            <w:tcW w:w="2290" w:type="dxa"/>
            <w:tcBorders>
              <w:top w:val="single" w:sz="4" w:space="0" w:color="auto"/>
              <w:left w:val="single" w:sz="12" w:space="0" w:color="auto"/>
              <w:bottom w:val="single" w:sz="4" w:space="0" w:color="auto"/>
              <w:right w:val="single" w:sz="12" w:space="0" w:color="auto"/>
            </w:tcBorders>
          </w:tcPr>
          <w:p w:rsidR="003C74EF" w:rsidRPr="005E48A0" w:rsidRDefault="003C74EF" w:rsidP="009B21B1">
            <w:pPr>
              <w:spacing w:before="120" w:after="120"/>
              <w:jc w:val="both"/>
              <w:rPr>
                <w:b/>
              </w:rPr>
            </w:pPr>
            <w:r w:rsidRPr="005E48A0">
              <w:rPr>
                <w:b/>
              </w:rPr>
              <w:t>Sekundárny sektor</w:t>
            </w:r>
          </w:p>
        </w:tc>
        <w:tc>
          <w:tcPr>
            <w:tcW w:w="939" w:type="dxa"/>
            <w:tcBorders>
              <w:top w:val="single" w:sz="4" w:space="0" w:color="auto"/>
              <w:left w:val="single" w:sz="12" w:space="0" w:color="auto"/>
              <w:bottom w:val="single" w:sz="4" w:space="0" w:color="auto"/>
              <w:right w:val="single" w:sz="4" w:space="0" w:color="auto"/>
            </w:tcBorders>
          </w:tcPr>
          <w:p w:rsidR="003C74EF" w:rsidRPr="00304752" w:rsidRDefault="003C74EF" w:rsidP="009B21B1">
            <w:pPr>
              <w:spacing w:before="120" w:after="120"/>
              <w:jc w:val="both"/>
            </w:pPr>
            <w:r w:rsidRPr="00304752">
              <w:t>309</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28,14</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305</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28,11</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305</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28,47</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304</w:t>
            </w:r>
          </w:p>
        </w:tc>
        <w:tc>
          <w:tcPr>
            <w:tcW w:w="940" w:type="dxa"/>
            <w:tcBorders>
              <w:top w:val="single" w:sz="4" w:space="0" w:color="auto"/>
              <w:left w:val="single" w:sz="4" w:space="0" w:color="auto"/>
              <w:bottom w:val="single" w:sz="4" w:space="0" w:color="auto"/>
              <w:right w:val="single" w:sz="12" w:space="0" w:color="auto"/>
            </w:tcBorders>
          </w:tcPr>
          <w:p w:rsidR="003C74EF" w:rsidRPr="00304752" w:rsidRDefault="003C74EF" w:rsidP="009B21B1">
            <w:pPr>
              <w:spacing w:before="120" w:after="120"/>
              <w:jc w:val="both"/>
            </w:pPr>
            <w:r w:rsidRPr="00304752">
              <w:t>28,33</w:t>
            </w:r>
          </w:p>
        </w:tc>
      </w:tr>
      <w:tr w:rsidR="003C74EF" w:rsidRPr="009A739A" w:rsidTr="009B21B1">
        <w:tc>
          <w:tcPr>
            <w:tcW w:w="2290" w:type="dxa"/>
            <w:tcBorders>
              <w:top w:val="single" w:sz="4" w:space="0" w:color="auto"/>
              <w:left w:val="single" w:sz="12" w:space="0" w:color="auto"/>
              <w:bottom w:val="single" w:sz="4" w:space="0" w:color="auto"/>
              <w:right w:val="single" w:sz="12" w:space="0" w:color="auto"/>
            </w:tcBorders>
          </w:tcPr>
          <w:p w:rsidR="003C74EF" w:rsidRPr="005E48A0" w:rsidRDefault="003C74EF" w:rsidP="009B21B1">
            <w:pPr>
              <w:spacing w:before="120" w:after="120"/>
              <w:jc w:val="both"/>
              <w:rPr>
                <w:b/>
              </w:rPr>
            </w:pPr>
            <w:r w:rsidRPr="005E48A0">
              <w:rPr>
                <w:b/>
              </w:rPr>
              <w:t>Terciárny sektor</w:t>
            </w:r>
          </w:p>
        </w:tc>
        <w:tc>
          <w:tcPr>
            <w:tcW w:w="939" w:type="dxa"/>
            <w:tcBorders>
              <w:top w:val="single" w:sz="4" w:space="0" w:color="auto"/>
              <w:left w:val="single" w:sz="12" w:space="0" w:color="auto"/>
              <w:bottom w:val="single" w:sz="4" w:space="0" w:color="auto"/>
              <w:right w:val="single" w:sz="4" w:space="0" w:color="auto"/>
            </w:tcBorders>
          </w:tcPr>
          <w:p w:rsidR="003C74EF" w:rsidRPr="00304752" w:rsidRDefault="003C74EF" w:rsidP="009B21B1">
            <w:pPr>
              <w:spacing w:before="120" w:after="120"/>
              <w:jc w:val="both"/>
            </w:pPr>
            <w:r w:rsidRPr="00304752">
              <w:t>117</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10,65</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119</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10,96</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118</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11,01</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120</w:t>
            </w:r>
          </w:p>
        </w:tc>
        <w:tc>
          <w:tcPr>
            <w:tcW w:w="940" w:type="dxa"/>
            <w:tcBorders>
              <w:top w:val="single" w:sz="4" w:space="0" w:color="auto"/>
              <w:left w:val="single" w:sz="4" w:space="0" w:color="auto"/>
              <w:bottom w:val="single" w:sz="4" w:space="0" w:color="auto"/>
              <w:right w:val="single" w:sz="12" w:space="0" w:color="auto"/>
            </w:tcBorders>
          </w:tcPr>
          <w:p w:rsidR="003C74EF" w:rsidRPr="00304752" w:rsidRDefault="003C74EF" w:rsidP="009B21B1">
            <w:pPr>
              <w:spacing w:before="120" w:after="120"/>
              <w:jc w:val="both"/>
            </w:pPr>
            <w:r w:rsidRPr="00304752">
              <w:t>11,18</w:t>
            </w:r>
          </w:p>
        </w:tc>
      </w:tr>
      <w:tr w:rsidR="003C74EF" w:rsidRPr="009A739A" w:rsidTr="009B21B1">
        <w:tc>
          <w:tcPr>
            <w:tcW w:w="2290" w:type="dxa"/>
            <w:tcBorders>
              <w:top w:val="single" w:sz="4" w:space="0" w:color="auto"/>
              <w:left w:val="single" w:sz="12" w:space="0" w:color="auto"/>
              <w:bottom w:val="single" w:sz="12" w:space="0" w:color="auto"/>
              <w:right w:val="single" w:sz="12" w:space="0" w:color="auto"/>
            </w:tcBorders>
          </w:tcPr>
          <w:p w:rsidR="003C74EF" w:rsidRPr="005E48A0" w:rsidRDefault="003C74EF" w:rsidP="009B21B1">
            <w:pPr>
              <w:spacing w:before="120" w:after="120"/>
              <w:jc w:val="both"/>
              <w:rPr>
                <w:b/>
              </w:rPr>
            </w:pPr>
            <w:r w:rsidRPr="005E48A0">
              <w:rPr>
                <w:b/>
              </w:rPr>
              <w:t>Spolu</w:t>
            </w:r>
          </w:p>
        </w:tc>
        <w:tc>
          <w:tcPr>
            <w:tcW w:w="939" w:type="dxa"/>
            <w:tcBorders>
              <w:top w:val="single" w:sz="4" w:space="0" w:color="auto"/>
              <w:left w:val="single" w:sz="12" w:space="0" w:color="auto"/>
              <w:bottom w:val="single" w:sz="12" w:space="0" w:color="auto"/>
              <w:right w:val="single" w:sz="4" w:space="0" w:color="auto"/>
            </w:tcBorders>
          </w:tcPr>
          <w:p w:rsidR="003C74EF" w:rsidRPr="00304752" w:rsidRDefault="003C74EF" w:rsidP="009B21B1">
            <w:pPr>
              <w:spacing w:before="120" w:after="120"/>
              <w:jc w:val="both"/>
            </w:pPr>
            <w:r w:rsidRPr="00304752">
              <w:t>1098</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100</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1085</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100</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1071</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100</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1073</w:t>
            </w:r>
          </w:p>
        </w:tc>
        <w:tc>
          <w:tcPr>
            <w:tcW w:w="940" w:type="dxa"/>
            <w:tcBorders>
              <w:top w:val="single" w:sz="4" w:space="0" w:color="auto"/>
              <w:left w:val="single" w:sz="4" w:space="0" w:color="auto"/>
              <w:bottom w:val="single" w:sz="12" w:space="0" w:color="auto"/>
              <w:right w:val="single" w:sz="12" w:space="0" w:color="auto"/>
            </w:tcBorders>
          </w:tcPr>
          <w:p w:rsidR="003C74EF" w:rsidRPr="00304752" w:rsidRDefault="003C74EF" w:rsidP="009B21B1">
            <w:pPr>
              <w:spacing w:before="120" w:after="120"/>
              <w:jc w:val="both"/>
            </w:pPr>
            <w:r w:rsidRPr="00304752">
              <w:t>100</w:t>
            </w:r>
          </w:p>
        </w:tc>
      </w:tr>
    </w:tbl>
    <w:p w:rsidR="003C74EF" w:rsidRDefault="003C74EF" w:rsidP="003C74EF">
      <w:pPr>
        <w:ind w:left="360"/>
      </w:pPr>
    </w:p>
    <w:p w:rsidR="003C74EF" w:rsidRDefault="000F7C33" w:rsidP="003C74EF">
      <w:pPr>
        <w:spacing w:before="120" w:after="120"/>
        <w:jc w:val="both"/>
      </w:pPr>
      <w:r>
        <w:rPr>
          <w:noProof/>
          <w:lang w:eastAsia="sk-SK"/>
        </w:rPr>
        <w:drawing>
          <wp:anchor distT="0" distB="0" distL="114300" distR="114300" simplePos="0" relativeHeight="251660288" behindDoc="0" locked="0" layoutInCell="1" allowOverlap="1">
            <wp:simplePos x="0" y="0"/>
            <wp:positionH relativeFrom="column">
              <wp:posOffset>300355</wp:posOffset>
            </wp:positionH>
            <wp:positionV relativeFrom="paragraph">
              <wp:posOffset>452755</wp:posOffset>
            </wp:positionV>
            <wp:extent cx="5076825" cy="2752725"/>
            <wp:effectExtent l="0" t="0" r="0" b="0"/>
            <wp:wrapSquare wrapText="bothSides"/>
            <wp:docPr id="5"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5076825" cy="2752725"/>
                    </a:xfrm>
                    <a:prstGeom prst="rect">
                      <a:avLst/>
                    </a:prstGeom>
                    <a:noFill/>
                    <a:ln w="9525">
                      <a:noFill/>
                      <a:miter lim="800000"/>
                      <a:headEnd/>
                      <a:tailEnd/>
                    </a:ln>
                  </pic:spPr>
                </pic:pic>
              </a:graphicData>
            </a:graphic>
          </wp:anchor>
        </w:drawing>
      </w:r>
    </w:p>
    <w:p w:rsidR="003C74EF" w:rsidRDefault="003C74EF" w:rsidP="003C74EF">
      <w:pPr>
        <w:spacing w:before="120" w:after="120"/>
        <w:jc w:val="both"/>
      </w:pPr>
    </w:p>
    <w:p w:rsidR="003C74EF" w:rsidRDefault="003C74EF" w:rsidP="003C74EF">
      <w:pPr>
        <w:spacing w:before="120" w:after="120"/>
        <w:jc w:val="both"/>
      </w:pPr>
    </w:p>
    <w:p w:rsidR="003C74EF" w:rsidRDefault="003C74EF" w:rsidP="003C74EF">
      <w:pPr>
        <w:spacing w:before="120" w:after="120"/>
        <w:jc w:val="both"/>
      </w:pPr>
    </w:p>
    <w:p w:rsidR="003C74EF" w:rsidRDefault="003C74EF" w:rsidP="003C74EF">
      <w:pPr>
        <w:spacing w:before="120" w:after="120"/>
        <w:jc w:val="both"/>
      </w:pPr>
    </w:p>
    <w:p w:rsidR="003C74EF" w:rsidRDefault="003C74EF" w:rsidP="003C74EF">
      <w:pPr>
        <w:spacing w:before="120" w:after="120"/>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3C74EF" w:rsidRDefault="003C74EF" w:rsidP="000C1A75">
      <w:pPr>
        <w:spacing w:before="120" w:after="120" w:line="240" w:lineRule="auto"/>
        <w:ind w:firstLine="709"/>
        <w:jc w:val="both"/>
      </w:pPr>
      <w:r>
        <w:t>Z uvedeného je zrejmé, že prevahu má primárny sektor, ktorý je podmienený existenciou výrobných závodov v meste, poľnohospodárstvom a lesníctvom. Jeho podiel sa dlhodobo pohybuje nad 60 % zamestnanosti. Ďalej nasleduje sekundárny sektor prevažne zastúpený stavebníctvom, remeselníctvom a pod. Jeho podiel je na úrovni tesne pod 30 %. Najmenší podiel na zamestnanosti okolo 11% má terciálny sektor.</w:t>
      </w:r>
    </w:p>
    <w:p w:rsidR="003C74EF" w:rsidRDefault="003C74EF" w:rsidP="003C74EF">
      <w:pPr>
        <w:spacing w:before="120" w:after="120"/>
        <w:ind w:firstLine="708"/>
        <w:jc w:val="both"/>
      </w:pPr>
    </w:p>
    <w:p w:rsidR="00336730" w:rsidRPr="00676549" w:rsidRDefault="00676549" w:rsidP="00010D56">
      <w:pPr>
        <w:pStyle w:val="Odsekzoznamu"/>
        <w:numPr>
          <w:ilvl w:val="2"/>
          <w:numId w:val="1"/>
        </w:numPr>
        <w:spacing w:before="120" w:after="120"/>
        <w:ind w:hanging="371"/>
        <w:jc w:val="both"/>
        <w:rPr>
          <w:b/>
        </w:rPr>
      </w:pPr>
      <w:r w:rsidRPr="00676549">
        <w:rPr>
          <w:b/>
        </w:rPr>
        <w:t>Obchod a služby</w:t>
      </w:r>
    </w:p>
    <w:p w:rsidR="00336730" w:rsidRDefault="00336730" w:rsidP="009F2C25">
      <w:pPr>
        <w:spacing w:before="120" w:after="120" w:line="240" w:lineRule="auto"/>
        <w:ind w:firstLine="708"/>
        <w:jc w:val="both"/>
      </w:pPr>
      <w:r>
        <w:t>Podľa prehľadu činnosti v živnostenských povoleniach by mali byť na území mesta zabezpečené  všetky najpodstatnejšie nároky na sieť obchodov a služieb. V súčasnosti je na území pokrytá základná sieť obchodu a služieb nasledovne:</w:t>
      </w:r>
    </w:p>
    <w:p w:rsidR="003C74EF" w:rsidRDefault="003C74EF" w:rsidP="009F2C25">
      <w:pPr>
        <w:spacing w:before="120" w:after="120" w:line="240" w:lineRule="auto"/>
        <w:ind w:firstLine="708"/>
        <w:jc w:val="both"/>
      </w:pPr>
      <w:r>
        <w:lastRenderedPageBreak/>
        <w:t>V území sa nachádza 19 predajní s potravinami pričom s samotnom meste Spišská Stará Ves sa nachádza 10 predajní s potravinami a 1 predajňa s vínom a v mestskej časti Lysá nad Dunajcom sa nachádza ďalších 8 predajní s potravinami. Väčšina z tejto maloobchodnej siete je zameraná najmä na prihraničný trh. Ostatná maloobchodná sieť má zastúpenie v 19 prevádzkach nachádzajúcich sa len v meste Spišská Stará Ves.</w:t>
      </w:r>
    </w:p>
    <w:p w:rsidR="003C74EF" w:rsidRDefault="003C74EF" w:rsidP="003C74EF">
      <w:pPr>
        <w:spacing w:before="120" w:after="120"/>
        <w:ind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50"/>
        <w:gridCol w:w="5117"/>
      </w:tblGrid>
      <w:tr w:rsidR="003C74EF" w:rsidRPr="004D77FD" w:rsidTr="00856B74">
        <w:trPr>
          <w:trHeight w:val="380"/>
        </w:trPr>
        <w:tc>
          <w:tcPr>
            <w:tcW w:w="0" w:type="auto"/>
          </w:tcPr>
          <w:p w:rsidR="003C74EF" w:rsidRPr="009A739A" w:rsidRDefault="003C74EF" w:rsidP="009B21B1">
            <w:pPr>
              <w:spacing w:before="120" w:after="120"/>
              <w:jc w:val="both"/>
              <w:rPr>
                <w:b/>
                <w:sz w:val="20"/>
                <w:szCs w:val="20"/>
              </w:rPr>
            </w:pPr>
            <w:r w:rsidRPr="009A739A">
              <w:rPr>
                <w:b/>
                <w:sz w:val="20"/>
                <w:szCs w:val="20"/>
              </w:rPr>
              <w:t>Potraviny</w:t>
            </w:r>
          </w:p>
        </w:tc>
        <w:tc>
          <w:tcPr>
            <w:tcW w:w="0" w:type="auto"/>
          </w:tcPr>
          <w:p w:rsidR="003C74EF" w:rsidRPr="009A739A" w:rsidRDefault="003C74EF" w:rsidP="009B21B1">
            <w:pPr>
              <w:spacing w:before="120" w:after="120"/>
              <w:jc w:val="both"/>
              <w:rPr>
                <w:b/>
                <w:sz w:val="20"/>
                <w:szCs w:val="20"/>
              </w:rPr>
            </w:pPr>
            <w:r w:rsidRPr="009A739A">
              <w:rPr>
                <w:b/>
                <w:sz w:val="20"/>
                <w:szCs w:val="20"/>
              </w:rPr>
              <w:t>Iné predajne</w:t>
            </w:r>
          </w:p>
        </w:tc>
      </w:tr>
      <w:tr w:rsidR="003C74EF" w:rsidRPr="004D77FD" w:rsidTr="00856B74">
        <w:trPr>
          <w:trHeight w:val="380"/>
        </w:trPr>
        <w:tc>
          <w:tcPr>
            <w:tcW w:w="0" w:type="auto"/>
          </w:tcPr>
          <w:p w:rsidR="003C74EF" w:rsidRPr="009A739A" w:rsidRDefault="004B69AA" w:rsidP="009B21B1">
            <w:pPr>
              <w:spacing w:before="120" w:after="120"/>
              <w:jc w:val="both"/>
              <w:rPr>
                <w:sz w:val="20"/>
                <w:szCs w:val="20"/>
              </w:rPr>
            </w:pPr>
            <w:r w:rsidRPr="009A739A">
              <w:rPr>
                <w:sz w:val="20"/>
                <w:szCs w:val="20"/>
              </w:rPr>
              <w:t>Mäso-údeniny TATRY-SVIT, SNP 133</w:t>
            </w:r>
          </w:p>
        </w:tc>
        <w:tc>
          <w:tcPr>
            <w:tcW w:w="0" w:type="auto"/>
          </w:tcPr>
          <w:p w:rsidR="003C74EF" w:rsidRPr="009A739A" w:rsidRDefault="003C74EF" w:rsidP="0095224A">
            <w:pPr>
              <w:spacing w:before="120" w:after="120"/>
              <w:jc w:val="both"/>
              <w:rPr>
                <w:sz w:val="20"/>
                <w:szCs w:val="20"/>
              </w:rPr>
            </w:pPr>
            <w:r w:rsidRPr="009A739A">
              <w:rPr>
                <w:sz w:val="20"/>
                <w:szCs w:val="20"/>
              </w:rPr>
              <w:t>Jana Janíčková SIMA   SNP 142</w:t>
            </w:r>
            <w:r w:rsidR="0095224A">
              <w:rPr>
                <w:sz w:val="20"/>
                <w:szCs w:val="20"/>
              </w:rPr>
              <w:t xml:space="preserve"> </w:t>
            </w:r>
            <w:r w:rsidRPr="009A739A">
              <w:rPr>
                <w:sz w:val="20"/>
                <w:szCs w:val="20"/>
              </w:rPr>
              <w:t>vodoinštalácia</w:t>
            </w:r>
          </w:p>
        </w:tc>
      </w:tr>
      <w:tr w:rsidR="003C74EF" w:rsidRPr="004D77FD" w:rsidTr="00856B74">
        <w:trPr>
          <w:trHeight w:val="380"/>
        </w:trPr>
        <w:tc>
          <w:tcPr>
            <w:tcW w:w="0" w:type="auto"/>
          </w:tcPr>
          <w:p w:rsidR="003C74EF" w:rsidRPr="009A739A" w:rsidRDefault="003C74EF" w:rsidP="009B21B1">
            <w:pPr>
              <w:spacing w:before="120" w:after="120"/>
              <w:jc w:val="both"/>
              <w:rPr>
                <w:sz w:val="20"/>
                <w:szCs w:val="20"/>
              </w:rPr>
            </w:pPr>
            <w:r w:rsidRPr="009A739A">
              <w:rPr>
                <w:sz w:val="20"/>
                <w:szCs w:val="20"/>
              </w:rPr>
              <w:t>COOP Jednota, Štúrova 257</w:t>
            </w:r>
          </w:p>
        </w:tc>
        <w:tc>
          <w:tcPr>
            <w:tcW w:w="0" w:type="auto"/>
          </w:tcPr>
          <w:p w:rsidR="003C74EF" w:rsidRPr="009A739A" w:rsidRDefault="003C74EF" w:rsidP="0095224A">
            <w:pPr>
              <w:spacing w:before="120" w:after="120"/>
              <w:jc w:val="both"/>
              <w:rPr>
                <w:sz w:val="20"/>
                <w:szCs w:val="20"/>
              </w:rPr>
            </w:pPr>
            <w:r w:rsidRPr="009A739A">
              <w:rPr>
                <w:sz w:val="20"/>
                <w:szCs w:val="20"/>
              </w:rPr>
              <w:t>KOVEKO STEEL  s.r.o.   SNP 152</w:t>
            </w:r>
            <w:r w:rsidR="0095224A">
              <w:rPr>
                <w:sz w:val="20"/>
                <w:szCs w:val="20"/>
              </w:rPr>
              <w:t xml:space="preserve"> </w:t>
            </w:r>
            <w:r w:rsidRPr="009A739A">
              <w:rPr>
                <w:sz w:val="20"/>
                <w:szCs w:val="20"/>
              </w:rPr>
              <w:t>železo,drevo</w:t>
            </w:r>
          </w:p>
        </w:tc>
      </w:tr>
      <w:tr w:rsidR="003C74EF" w:rsidRPr="004D77FD" w:rsidTr="00856B74">
        <w:trPr>
          <w:trHeight w:val="380"/>
        </w:trPr>
        <w:tc>
          <w:tcPr>
            <w:tcW w:w="0" w:type="auto"/>
          </w:tcPr>
          <w:p w:rsidR="003C74EF" w:rsidRPr="009A739A" w:rsidRDefault="00497670" w:rsidP="009B21B1">
            <w:pPr>
              <w:spacing w:before="120" w:after="120"/>
              <w:jc w:val="both"/>
              <w:rPr>
                <w:sz w:val="20"/>
                <w:szCs w:val="20"/>
              </w:rPr>
            </w:pPr>
            <w:r>
              <w:rPr>
                <w:sz w:val="20"/>
                <w:szCs w:val="20"/>
              </w:rPr>
              <w:t>Večierka Ondrej Horník, ul. SNP</w:t>
            </w:r>
          </w:p>
        </w:tc>
        <w:tc>
          <w:tcPr>
            <w:tcW w:w="0" w:type="auto"/>
          </w:tcPr>
          <w:p w:rsidR="003C74EF" w:rsidRPr="009A739A" w:rsidRDefault="00302BFC" w:rsidP="009B21B1">
            <w:pPr>
              <w:spacing w:before="120" w:after="120"/>
              <w:jc w:val="both"/>
              <w:rPr>
                <w:sz w:val="20"/>
                <w:szCs w:val="20"/>
              </w:rPr>
            </w:pPr>
            <w:r>
              <w:rPr>
                <w:sz w:val="20"/>
                <w:szCs w:val="20"/>
              </w:rPr>
              <w:t>Pedikúra, Dom služieb</w:t>
            </w:r>
          </w:p>
        </w:tc>
      </w:tr>
      <w:tr w:rsidR="003C74EF" w:rsidRPr="004D77FD" w:rsidTr="00856B74">
        <w:trPr>
          <w:trHeight w:val="380"/>
        </w:trPr>
        <w:tc>
          <w:tcPr>
            <w:tcW w:w="0" w:type="auto"/>
          </w:tcPr>
          <w:p w:rsidR="003C74EF" w:rsidRPr="009A739A" w:rsidRDefault="003C74EF" w:rsidP="009B21B1">
            <w:pPr>
              <w:pStyle w:val="Odsekzoznamu"/>
              <w:spacing w:before="120" w:after="120" w:line="240" w:lineRule="auto"/>
              <w:ind w:left="0"/>
              <w:jc w:val="both"/>
              <w:rPr>
                <w:rFonts w:ascii="Times New Roman" w:hAnsi="Times New Roman" w:cs="Times New Roman"/>
                <w:sz w:val="20"/>
                <w:szCs w:val="20"/>
              </w:rPr>
            </w:pPr>
            <w:r w:rsidRPr="009A739A">
              <w:rPr>
                <w:rFonts w:ascii="Times New Roman" w:hAnsi="Times New Roman" w:cs="Times New Roman"/>
                <w:sz w:val="20"/>
                <w:szCs w:val="20"/>
              </w:rPr>
              <w:t>OVOX-Potraviny, Slavomír Regec  SNP 12</w:t>
            </w:r>
          </w:p>
        </w:tc>
        <w:tc>
          <w:tcPr>
            <w:tcW w:w="0" w:type="auto"/>
          </w:tcPr>
          <w:p w:rsidR="003C74EF" w:rsidRPr="009A739A" w:rsidRDefault="003C74EF" w:rsidP="009B21B1">
            <w:pPr>
              <w:spacing w:before="120" w:after="120"/>
              <w:jc w:val="both"/>
              <w:rPr>
                <w:sz w:val="20"/>
                <w:szCs w:val="20"/>
              </w:rPr>
            </w:pPr>
            <w:r w:rsidRPr="009A739A">
              <w:rPr>
                <w:sz w:val="20"/>
                <w:szCs w:val="20"/>
              </w:rPr>
              <w:t>Jozefína Regecová, Drogéria  papier  hračky   SNP 120</w:t>
            </w:r>
          </w:p>
        </w:tc>
      </w:tr>
      <w:tr w:rsidR="0095224A" w:rsidRPr="004D77FD" w:rsidTr="00856B74">
        <w:trPr>
          <w:trHeight w:val="380"/>
        </w:trPr>
        <w:tc>
          <w:tcPr>
            <w:tcW w:w="0" w:type="auto"/>
          </w:tcPr>
          <w:p w:rsidR="0095224A" w:rsidRPr="009A739A" w:rsidRDefault="0095224A" w:rsidP="009B21B1">
            <w:pPr>
              <w:spacing w:before="120" w:after="120"/>
              <w:jc w:val="both"/>
              <w:rPr>
                <w:sz w:val="20"/>
                <w:szCs w:val="20"/>
              </w:rPr>
            </w:pPr>
            <w:r w:rsidRPr="009A739A">
              <w:rPr>
                <w:sz w:val="20"/>
                <w:szCs w:val="20"/>
              </w:rPr>
              <w:t>Jednota COOP, SNP 53</w:t>
            </w:r>
          </w:p>
        </w:tc>
        <w:tc>
          <w:tcPr>
            <w:tcW w:w="0" w:type="auto"/>
          </w:tcPr>
          <w:p w:rsidR="0095224A" w:rsidRPr="009A739A" w:rsidRDefault="0095224A" w:rsidP="009B21B1">
            <w:pPr>
              <w:spacing w:before="120" w:after="120"/>
              <w:jc w:val="both"/>
              <w:rPr>
                <w:sz w:val="20"/>
                <w:szCs w:val="20"/>
              </w:rPr>
            </w:pPr>
            <w:r w:rsidRPr="009A739A">
              <w:rPr>
                <w:sz w:val="20"/>
                <w:szCs w:val="20"/>
              </w:rPr>
              <w:t>Lekáreň  Cyprián, SNP 141</w:t>
            </w:r>
          </w:p>
        </w:tc>
      </w:tr>
      <w:tr w:rsidR="0095224A" w:rsidRPr="009A739A" w:rsidTr="00856B74">
        <w:trPr>
          <w:trHeight w:val="454"/>
        </w:trPr>
        <w:tc>
          <w:tcPr>
            <w:tcW w:w="0" w:type="auto"/>
          </w:tcPr>
          <w:p w:rsidR="0095224A" w:rsidRPr="009A739A" w:rsidRDefault="0095224A" w:rsidP="009B21B1">
            <w:pPr>
              <w:spacing w:before="120" w:after="120"/>
              <w:jc w:val="both"/>
              <w:rPr>
                <w:sz w:val="20"/>
                <w:szCs w:val="20"/>
              </w:rPr>
            </w:pPr>
            <w:r>
              <w:rPr>
                <w:sz w:val="20"/>
                <w:szCs w:val="20"/>
              </w:rPr>
              <w:t>Potraviny p. Kolendová, ul. Štúrova</w:t>
            </w:r>
          </w:p>
        </w:tc>
        <w:tc>
          <w:tcPr>
            <w:tcW w:w="0" w:type="auto"/>
          </w:tcPr>
          <w:p w:rsidR="0095224A" w:rsidRPr="0009464F" w:rsidRDefault="0095224A" w:rsidP="0009464F">
            <w:pPr>
              <w:pStyle w:val="Odsekzoznamu"/>
              <w:spacing w:before="120" w:after="120" w:line="240" w:lineRule="auto"/>
              <w:ind w:left="0"/>
              <w:jc w:val="both"/>
              <w:rPr>
                <w:rFonts w:cs="Times New Roman"/>
                <w:sz w:val="20"/>
                <w:szCs w:val="20"/>
              </w:rPr>
            </w:pPr>
            <w:r w:rsidRPr="0009464F">
              <w:rPr>
                <w:rFonts w:cs="Times New Roman"/>
                <w:sz w:val="20"/>
                <w:szCs w:val="20"/>
              </w:rPr>
              <w:t xml:space="preserve">Predajňa </w:t>
            </w:r>
            <w:r w:rsidR="0009464F">
              <w:rPr>
                <w:rFonts w:cs="Times New Roman"/>
                <w:sz w:val="20"/>
                <w:szCs w:val="20"/>
              </w:rPr>
              <w:t>Comp-shop</w:t>
            </w:r>
            <w:r w:rsidRPr="0009464F">
              <w:rPr>
                <w:rFonts w:cs="Times New Roman"/>
                <w:sz w:val="20"/>
                <w:szCs w:val="20"/>
              </w:rPr>
              <w:t>,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 xml:space="preserve">MIX   </w:t>
            </w:r>
            <w:r>
              <w:rPr>
                <w:sz w:val="20"/>
                <w:szCs w:val="20"/>
              </w:rPr>
              <w:t>Št</w:t>
            </w:r>
            <w:r w:rsidRPr="009A739A">
              <w:rPr>
                <w:sz w:val="20"/>
                <w:szCs w:val="20"/>
              </w:rPr>
              <w:t>úrova  236, Margaréta Dunajčanová</w:t>
            </w:r>
          </w:p>
        </w:tc>
        <w:tc>
          <w:tcPr>
            <w:tcW w:w="0" w:type="auto"/>
          </w:tcPr>
          <w:p w:rsidR="0095224A" w:rsidRPr="009A739A" w:rsidRDefault="0095224A" w:rsidP="009E2D4D">
            <w:pPr>
              <w:spacing w:before="120" w:after="120"/>
              <w:jc w:val="both"/>
              <w:rPr>
                <w:sz w:val="20"/>
                <w:szCs w:val="20"/>
              </w:rPr>
            </w:pPr>
            <w:r w:rsidRPr="009A739A">
              <w:rPr>
                <w:sz w:val="20"/>
                <w:szCs w:val="20"/>
              </w:rPr>
              <w:t>Textil</w:t>
            </w:r>
            <w:r w:rsidR="00BA5BAF">
              <w:rPr>
                <w:sz w:val="20"/>
                <w:szCs w:val="20"/>
              </w:rPr>
              <w:t xml:space="preserve"> – p. R</w:t>
            </w:r>
            <w:r w:rsidR="009E2D4D">
              <w:rPr>
                <w:sz w:val="20"/>
                <w:szCs w:val="20"/>
              </w:rPr>
              <w:t>e</w:t>
            </w:r>
            <w:r w:rsidR="00BA5BAF">
              <w:rPr>
                <w:sz w:val="20"/>
                <w:szCs w:val="20"/>
              </w:rPr>
              <w:t>gecová</w:t>
            </w:r>
            <w:r w:rsidRPr="009A739A">
              <w:rPr>
                <w:sz w:val="20"/>
                <w:szCs w:val="20"/>
              </w:rPr>
              <w:t>,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Peter Čarnogurský, Lysá n. Dunajcom</w:t>
            </w:r>
          </w:p>
        </w:tc>
        <w:tc>
          <w:tcPr>
            <w:tcW w:w="0" w:type="auto"/>
          </w:tcPr>
          <w:p w:rsidR="0095224A" w:rsidRPr="009A739A" w:rsidRDefault="0095224A" w:rsidP="009B21B1">
            <w:pPr>
              <w:spacing w:before="120" w:after="120"/>
              <w:jc w:val="both"/>
              <w:rPr>
                <w:sz w:val="20"/>
                <w:szCs w:val="20"/>
              </w:rPr>
            </w:pPr>
            <w:r w:rsidRPr="009A739A">
              <w:rPr>
                <w:sz w:val="20"/>
                <w:szCs w:val="20"/>
              </w:rPr>
              <w:t>Second Hand,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Pavol Novotný a spol., Lysá n. Dunajcom</w:t>
            </w:r>
          </w:p>
        </w:tc>
        <w:tc>
          <w:tcPr>
            <w:tcW w:w="0" w:type="auto"/>
          </w:tcPr>
          <w:p w:rsidR="0095224A" w:rsidRPr="009A739A" w:rsidRDefault="0095224A" w:rsidP="009B21B1">
            <w:pPr>
              <w:spacing w:before="120" w:after="120"/>
              <w:jc w:val="both"/>
              <w:rPr>
                <w:sz w:val="20"/>
                <w:szCs w:val="20"/>
              </w:rPr>
            </w:pPr>
            <w:r>
              <w:rPr>
                <w:sz w:val="20"/>
                <w:szCs w:val="20"/>
              </w:rPr>
              <w:t>Kozmetický salón,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Pr>
                <w:sz w:val="20"/>
                <w:szCs w:val="20"/>
              </w:rPr>
              <w:t>p.Kapolková, potraviny, Lysá n. Dunajcom</w:t>
            </w:r>
          </w:p>
        </w:tc>
        <w:tc>
          <w:tcPr>
            <w:tcW w:w="0" w:type="auto"/>
          </w:tcPr>
          <w:p w:rsidR="0095224A" w:rsidRPr="009A739A" w:rsidRDefault="0095224A" w:rsidP="009B21B1">
            <w:pPr>
              <w:spacing w:before="120" w:after="120"/>
              <w:jc w:val="both"/>
              <w:rPr>
                <w:sz w:val="20"/>
                <w:szCs w:val="20"/>
              </w:rPr>
            </w:pPr>
            <w:r w:rsidRPr="009A739A">
              <w:rPr>
                <w:sz w:val="20"/>
                <w:szCs w:val="20"/>
              </w:rPr>
              <w:t>Domáce potreby, Farby-Laky DUO MIX,Dom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Eva Mazureková, Lysá n. Dunajcom</w:t>
            </w:r>
          </w:p>
        </w:tc>
        <w:tc>
          <w:tcPr>
            <w:tcW w:w="0" w:type="auto"/>
          </w:tcPr>
          <w:p w:rsidR="0095224A" w:rsidRPr="009A739A" w:rsidRDefault="0095224A" w:rsidP="009B21B1">
            <w:pPr>
              <w:spacing w:before="120" w:after="120"/>
              <w:jc w:val="both"/>
              <w:rPr>
                <w:sz w:val="20"/>
                <w:szCs w:val="20"/>
              </w:rPr>
            </w:pPr>
            <w:r>
              <w:rPr>
                <w:sz w:val="20"/>
                <w:szCs w:val="20"/>
              </w:rPr>
              <w:t>Manikúra a nechty,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Mária Bucová, Lysá n. Dunajcom</w:t>
            </w:r>
          </w:p>
        </w:tc>
        <w:tc>
          <w:tcPr>
            <w:tcW w:w="0" w:type="auto"/>
          </w:tcPr>
          <w:p w:rsidR="0095224A" w:rsidRPr="009A739A" w:rsidRDefault="00622F77" w:rsidP="009B21B1">
            <w:pPr>
              <w:spacing w:before="120" w:after="120"/>
              <w:jc w:val="both"/>
              <w:rPr>
                <w:sz w:val="20"/>
                <w:szCs w:val="20"/>
              </w:rPr>
            </w:pPr>
            <w:r>
              <w:rPr>
                <w:sz w:val="20"/>
                <w:szCs w:val="20"/>
              </w:rPr>
              <w:t>Kaderníctvo,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Monika Pjonteková, Lysá n. Dunajcom</w:t>
            </w:r>
          </w:p>
        </w:tc>
        <w:tc>
          <w:tcPr>
            <w:tcW w:w="0" w:type="auto"/>
          </w:tcPr>
          <w:p w:rsidR="0095224A" w:rsidRPr="009A739A" w:rsidRDefault="0095224A" w:rsidP="009B21B1">
            <w:pPr>
              <w:spacing w:before="120" w:after="120"/>
              <w:jc w:val="both"/>
              <w:rPr>
                <w:sz w:val="20"/>
                <w:szCs w:val="20"/>
              </w:rPr>
            </w:pPr>
            <w:r w:rsidRPr="009A739A">
              <w:rPr>
                <w:sz w:val="20"/>
                <w:szCs w:val="20"/>
              </w:rPr>
              <w:t>Pham Van Phong  ASEAN s.r.o., SNP  53 – čínska predajňa</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9B21B1">
            <w:pPr>
              <w:spacing w:before="120" w:after="120"/>
              <w:jc w:val="both"/>
              <w:rPr>
                <w:sz w:val="20"/>
                <w:szCs w:val="20"/>
              </w:rPr>
            </w:pPr>
            <w:r w:rsidRPr="009A739A">
              <w:rPr>
                <w:sz w:val="20"/>
                <w:szCs w:val="20"/>
              </w:rPr>
              <w:t>HOREC   SNP 119, predajňa krmovín</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265188" w:rsidP="009B21B1">
            <w:pPr>
              <w:spacing w:before="120" w:after="120"/>
              <w:jc w:val="both"/>
              <w:rPr>
                <w:sz w:val="20"/>
                <w:szCs w:val="20"/>
              </w:rPr>
            </w:pPr>
            <w:r>
              <w:rPr>
                <w:sz w:val="20"/>
                <w:szCs w:val="20"/>
              </w:rPr>
              <w:t>Krajčírstvo –</w:t>
            </w:r>
            <w:r w:rsidR="00B842D3">
              <w:rPr>
                <w:sz w:val="20"/>
                <w:szCs w:val="20"/>
              </w:rPr>
              <w:t xml:space="preserve"> Eva Kovalská,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0A27E5" w:rsidP="009B21B1">
            <w:pPr>
              <w:spacing w:before="120" w:after="120"/>
              <w:jc w:val="both"/>
              <w:rPr>
                <w:sz w:val="20"/>
                <w:szCs w:val="20"/>
              </w:rPr>
            </w:pPr>
            <w:r>
              <w:rPr>
                <w:sz w:val="20"/>
                <w:szCs w:val="20"/>
              </w:rPr>
              <w:t>Predajňa Anjel, ul. SNP</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497670">
            <w:pPr>
              <w:spacing w:before="120" w:after="120"/>
              <w:jc w:val="both"/>
              <w:rPr>
                <w:sz w:val="20"/>
                <w:szCs w:val="20"/>
              </w:rPr>
            </w:pPr>
            <w:r>
              <w:rPr>
                <w:sz w:val="20"/>
                <w:szCs w:val="20"/>
              </w:rPr>
              <w:t>Andrea Weissová</w:t>
            </w:r>
            <w:r w:rsidRPr="009A739A">
              <w:rPr>
                <w:sz w:val="20"/>
                <w:szCs w:val="20"/>
              </w:rPr>
              <w:t>, textil, SNP 127</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9B21B1">
            <w:pPr>
              <w:spacing w:before="120" w:after="120"/>
              <w:jc w:val="both"/>
              <w:rPr>
                <w:sz w:val="20"/>
                <w:szCs w:val="20"/>
              </w:rPr>
            </w:pPr>
            <w:r w:rsidRPr="009A739A">
              <w:rPr>
                <w:sz w:val="20"/>
                <w:szCs w:val="20"/>
              </w:rPr>
              <w:t>Ľudmila Kaňuková, Kvetinárstvo KVETY, SNP 343</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9B21B1">
            <w:pPr>
              <w:spacing w:before="120" w:after="120"/>
              <w:jc w:val="both"/>
              <w:rPr>
                <w:sz w:val="20"/>
                <w:szCs w:val="20"/>
              </w:rPr>
            </w:pPr>
            <w:r w:rsidRPr="009A739A">
              <w:rPr>
                <w:sz w:val="20"/>
                <w:szCs w:val="20"/>
              </w:rPr>
              <w:t>Stavebniny, Miloš Furcoň, SNP 90</w:t>
            </w:r>
          </w:p>
        </w:tc>
      </w:tr>
      <w:tr w:rsidR="00B05565" w:rsidRPr="004D77FD" w:rsidTr="00856B74">
        <w:trPr>
          <w:trHeight w:val="454"/>
        </w:trPr>
        <w:tc>
          <w:tcPr>
            <w:tcW w:w="0" w:type="auto"/>
          </w:tcPr>
          <w:p w:rsidR="00B05565" w:rsidRPr="009A739A" w:rsidRDefault="00B05565" w:rsidP="009B21B1">
            <w:pPr>
              <w:spacing w:before="120" w:after="120"/>
              <w:jc w:val="both"/>
              <w:rPr>
                <w:sz w:val="20"/>
                <w:szCs w:val="20"/>
              </w:rPr>
            </w:pPr>
          </w:p>
        </w:tc>
        <w:tc>
          <w:tcPr>
            <w:tcW w:w="0" w:type="auto"/>
          </w:tcPr>
          <w:p w:rsidR="00B05565" w:rsidRPr="009A739A" w:rsidRDefault="00B05565" w:rsidP="009B21B1">
            <w:pPr>
              <w:spacing w:before="120" w:after="120"/>
              <w:jc w:val="both"/>
              <w:rPr>
                <w:sz w:val="20"/>
                <w:szCs w:val="20"/>
              </w:rPr>
            </w:pPr>
            <w:r>
              <w:rPr>
                <w:sz w:val="20"/>
                <w:szCs w:val="20"/>
              </w:rPr>
              <w:t>Ján Rušin, JR-servis, oprava elektrospotrebičov</w:t>
            </w:r>
          </w:p>
        </w:tc>
      </w:tr>
    </w:tbl>
    <w:p w:rsidR="003C74EF" w:rsidRDefault="003C74EF" w:rsidP="003C74EF">
      <w:pPr>
        <w:spacing w:before="120" w:after="120"/>
        <w:ind w:firstLine="708"/>
        <w:jc w:val="both"/>
      </w:pPr>
    </w:p>
    <w:p w:rsidR="00BA4028" w:rsidRDefault="00BA4028" w:rsidP="003C74EF">
      <w:pPr>
        <w:spacing w:before="120" w:after="120"/>
        <w:ind w:firstLine="708"/>
        <w:jc w:val="both"/>
      </w:pPr>
    </w:p>
    <w:p w:rsidR="003C74EF" w:rsidRPr="00C87BB3" w:rsidRDefault="003C74EF" w:rsidP="00EC7C99">
      <w:pPr>
        <w:pStyle w:val="Odsekzoznamu"/>
        <w:numPr>
          <w:ilvl w:val="2"/>
          <w:numId w:val="1"/>
        </w:numPr>
        <w:spacing w:before="120" w:after="120" w:line="240" w:lineRule="auto"/>
        <w:ind w:hanging="371"/>
        <w:jc w:val="both"/>
        <w:rPr>
          <w:b/>
        </w:rPr>
      </w:pPr>
      <w:r w:rsidRPr="00C87BB3">
        <w:rPr>
          <w:b/>
        </w:rPr>
        <w:lastRenderedPageBreak/>
        <w:t>Stravovacie, reštauračné a ubytovacie zariadenia</w:t>
      </w:r>
    </w:p>
    <w:p w:rsidR="003C74EF" w:rsidRDefault="003C74EF" w:rsidP="009F2C25">
      <w:pPr>
        <w:spacing w:before="120" w:after="120" w:line="240" w:lineRule="auto"/>
        <w:ind w:left="86" w:firstLine="708"/>
        <w:jc w:val="both"/>
      </w:pPr>
      <w:r>
        <w:t>Na</w:t>
      </w:r>
      <w:r w:rsidRPr="00957171">
        <w:t> území mesta sa nachádzajú</w:t>
      </w:r>
      <w:r>
        <w:t xml:space="preserve"> prevažne pohostinné a stravovacie zariadenia, menej zariadenia spojené s ubytovaním. Vzhľadom na prihraničnú polohu sa na území mesta nachádzajú aj tri zmenárne.</w:t>
      </w:r>
    </w:p>
    <w:p w:rsidR="003C74EF" w:rsidRDefault="003C74EF" w:rsidP="003C74EF">
      <w:pPr>
        <w:spacing w:before="120" w:after="120"/>
        <w:ind w:left="86"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60"/>
      </w:tblGrid>
      <w:tr w:rsidR="003C74EF" w:rsidRPr="004D77FD" w:rsidTr="009B21B1">
        <w:tc>
          <w:tcPr>
            <w:tcW w:w="0" w:type="auto"/>
          </w:tcPr>
          <w:p w:rsidR="003C74EF" w:rsidRPr="003D219F" w:rsidRDefault="003C74EF" w:rsidP="009B21B1">
            <w:pPr>
              <w:spacing w:before="120" w:after="120"/>
              <w:jc w:val="both"/>
              <w:rPr>
                <w:b/>
              </w:rPr>
            </w:pPr>
            <w:r w:rsidRPr="003D219F">
              <w:rPr>
                <w:b/>
              </w:rPr>
              <w:t>Reštaurácie, cukrárne, penzióny a pohostinstvá, stávkové kancelárie, zmenárne</w:t>
            </w:r>
          </w:p>
        </w:tc>
      </w:tr>
      <w:tr w:rsidR="003C74EF" w:rsidRPr="004D77FD" w:rsidTr="009B21B1">
        <w:tc>
          <w:tcPr>
            <w:tcW w:w="0" w:type="auto"/>
          </w:tcPr>
          <w:p w:rsidR="003C74EF" w:rsidRPr="003D219F" w:rsidRDefault="00FA0BC4" w:rsidP="009B21B1">
            <w:pPr>
              <w:spacing w:before="120" w:after="120"/>
              <w:jc w:val="both"/>
            </w:pPr>
            <w:r w:rsidRPr="003D219F">
              <w:t>Game bar, ul. SNP</w:t>
            </w:r>
          </w:p>
        </w:tc>
      </w:tr>
      <w:tr w:rsidR="003C74EF" w:rsidRPr="004D77FD" w:rsidTr="009B21B1">
        <w:tc>
          <w:tcPr>
            <w:tcW w:w="0" w:type="auto"/>
          </w:tcPr>
          <w:p w:rsidR="003C74EF" w:rsidRPr="003D219F" w:rsidRDefault="003C74EF" w:rsidP="009B21B1">
            <w:pPr>
              <w:spacing w:before="120" w:after="120"/>
              <w:jc w:val="both"/>
            </w:pPr>
            <w:r w:rsidRPr="003D219F">
              <w:t>František Hamraček -  pohostinstvo   SNP 138</w:t>
            </w:r>
          </w:p>
        </w:tc>
      </w:tr>
      <w:tr w:rsidR="003C74EF" w:rsidRPr="004D77FD" w:rsidTr="009B21B1">
        <w:tc>
          <w:tcPr>
            <w:tcW w:w="0" w:type="auto"/>
          </w:tcPr>
          <w:p w:rsidR="003C74EF" w:rsidRPr="003D219F" w:rsidRDefault="003C74EF" w:rsidP="009B21B1">
            <w:pPr>
              <w:spacing w:before="120" w:after="120"/>
              <w:jc w:val="both"/>
            </w:pPr>
            <w:r w:rsidRPr="003D219F">
              <w:t>Erika Gurecková - penzión DIANA   SNP 134</w:t>
            </w:r>
          </w:p>
        </w:tc>
      </w:tr>
      <w:tr w:rsidR="003C74EF" w:rsidRPr="004D77FD" w:rsidTr="009B21B1">
        <w:trPr>
          <w:trHeight w:val="240"/>
        </w:trPr>
        <w:tc>
          <w:tcPr>
            <w:tcW w:w="0" w:type="auto"/>
          </w:tcPr>
          <w:p w:rsidR="003C74EF" w:rsidRPr="003D219F" w:rsidRDefault="003C74EF" w:rsidP="009B21B1">
            <w:pPr>
              <w:spacing w:before="120" w:after="120"/>
              <w:jc w:val="both"/>
            </w:pPr>
            <w:r w:rsidRPr="003D219F">
              <w:t>Ing. Marko Popovič  CAFÉ KORZO + penzión    SNP 128</w:t>
            </w:r>
          </w:p>
        </w:tc>
      </w:tr>
      <w:tr w:rsidR="003C74EF" w:rsidRPr="004D77FD" w:rsidTr="009B21B1">
        <w:tc>
          <w:tcPr>
            <w:tcW w:w="0" w:type="auto"/>
          </w:tcPr>
          <w:p w:rsidR="003C74EF" w:rsidRPr="003D219F" w:rsidRDefault="003C74EF" w:rsidP="009B21B1">
            <w:pPr>
              <w:pStyle w:val="Odsekzoznamu"/>
              <w:spacing w:before="120" w:after="120" w:line="240" w:lineRule="auto"/>
              <w:ind w:left="0"/>
              <w:jc w:val="both"/>
            </w:pPr>
            <w:r w:rsidRPr="003D219F">
              <w:t>Peter Popovič - penzión ROAL , Cukráreň ROAL, Zmenáreň   SNP 45</w:t>
            </w:r>
          </w:p>
        </w:tc>
      </w:tr>
      <w:tr w:rsidR="003C74EF" w:rsidRPr="004D77FD" w:rsidTr="009B21B1">
        <w:tc>
          <w:tcPr>
            <w:tcW w:w="0" w:type="auto"/>
          </w:tcPr>
          <w:p w:rsidR="003C74EF" w:rsidRPr="003D219F" w:rsidRDefault="003C74EF" w:rsidP="009B21B1">
            <w:pPr>
              <w:pStyle w:val="Odsekzoznamu"/>
              <w:spacing w:before="120" w:after="120" w:line="240" w:lineRule="auto"/>
              <w:ind w:left="0"/>
              <w:jc w:val="both"/>
            </w:pPr>
            <w:r w:rsidRPr="003D219F">
              <w:t>Villa Pub   SNP 52 - pohostinstvo</w:t>
            </w:r>
          </w:p>
        </w:tc>
      </w:tr>
      <w:tr w:rsidR="003C74EF" w:rsidRPr="004D77FD" w:rsidTr="009B21B1">
        <w:tc>
          <w:tcPr>
            <w:tcW w:w="0" w:type="auto"/>
          </w:tcPr>
          <w:p w:rsidR="003C74EF" w:rsidRPr="003D219F" w:rsidRDefault="003C74EF" w:rsidP="009B21B1">
            <w:pPr>
              <w:spacing w:before="120" w:after="120"/>
              <w:jc w:val="both"/>
            </w:pPr>
            <w:r w:rsidRPr="003D219F">
              <w:t>Mária Dudová  - Espresso   SNP 120</w:t>
            </w:r>
          </w:p>
        </w:tc>
      </w:tr>
      <w:tr w:rsidR="003C74EF" w:rsidRPr="004D77FD" w:rsidTr="009B21B1">
        <w:tc>
          <w:tcPr>
            <w:tcW w:w="0" w:type="auto"/>
          </w:tcPr>
          <w:p w:rsidR="003C74EF" w:rsidRPr="003D219F" w:rsidRDefault="003C74EF" w:rsidP="009B21B1">
            <w:pPr>
              <w:spacing w:before="120" w:after="120"/>
              <w:jc w:val="both"/>
            </w:pPr>
            <w:r w:rsidRPr="003D219F">
              <w:t>Jaroslav Kočinský  Reštaurácia NOVA  SNP 53</w:t>
            </w:r>
          </w:p>
        </w:tc>
      </w:tr>
      <w:tr w:rsidR="003C74EF" w:rsidRPr="004D77FD" w:rsidTr="009B21B1">
        <w:tc>
          <w:tcPr>
            <w:tcW w:w="0" w:type="auto"/>
          </w:tcPr>
          <w:p w:rsidR="003C74EF" w:rsidRPr="003D219F" w:rsidRDefault="001F1D99" w:rsidP="009B21B1">
            <w:pPr>
              <w:spacing w:before="120" w:after="120"/>
              <w:jc w:val="both"/>
            </w:pPr>
            <w:r w:rsidRPr="003D219F">
              <w:t>Penzión Antiqua Villa   SNP 111</w:t>
            </w:r>
          </w:p>
        </w:tc>
      </w:tr>
      <w:tr w:rsidR="001F1D99" w:rsidRPr="004D77FD" w:rsidTr="009B21B1">
        <w:tc>
          <w:tcPr>
            <w:tcW w:w="0" w:type="auto"/>
          </w:tcPr>
          <w:p w:rsidR="001F1D99" w:rsidRPr="003D219F" w:rsidRDefault="001F1D99" w:rsidP="009B21B1">
            <w:pPr>
              <w:spacing w:before="120" w:after="120"/>
              <w:jc w:val="both"/>
            </w:pPr>
            <w:r w:rsidRPr="003D219F">
              <w:t>Monika Vojsovičová AMIGO Bar   SNP  58 - pohostinstvo</w:t>
            </w:r>
          </w:p>
        </w:tc>
      </w:tr>
      <w:tr w:rsidR="001F1D99" w:rsidRPr="004D77FD" w:rsidTr="009B21B1">
        <w:tc>
          <w:tcPr>
            <w:tcW w:w="0" w:type="auto"/>
          </w:tcPr>
          <w:p w:rsidR="001F1D99" w:rsidRPr="003D219F" w:rsidRDefault="001F1D99" w:rsidP="009B21B1">
            <w:pPr>
              <w:spacing w:before="120" w:after="120"/>
              <w:jc w:val="both"/>
            </w:pPr>
            <w:r w:rsidRPr="003D219F">
              <w:t>Hotel Eland   SNP  96</w:t>
            </w:r>
          </w:p>
        </w:tc>
      </w:tr>
      <w:tr w:rsidR="001F1D99" w:rsidRPr="004D77FD" w:rsidTr="009B21B1">
        <w:tc>
          <w:tcPr>
            <w:tcW w:w="0" w:type="auto"/>
          </w:tcPr>
          <w:p w:rsidR="001F1D99" w:rsidRPr="003D219F" w:rsidRDefault="001F1D99" w:rsidP="009B21B1">
            <w:pPr>
              <w:spacing w:before="120" w:after="120"/>
              <w:jc w:val="both"/>
            </w:pPr>
            <w:r w:rsidRPr="003D219F">
              <w:t>Peter Čarnogurský, pohostinstvo Lysá n. Dunajcom</w:t>
            </w:r>
          </w:p>
        </w:tc>
      </w:tr>
      <w:tr w:rsidR="001F1D99" w:rsidRPr="004D77FD" w:rsidTr="009B21B1">
        <w:tc>
          <w:tcPr>
            <w:tcW w:w="0" w:type="auto"/>
          </w:tcPr>
          <w:p w:rsidR="001F1D99" w:rsidRPr="003D219F" w:rsidRDefault="001F1D99" w:rsidP="009B21B1">
            <w:pPr>
              <w:spacing w:before="120" w:after="120"/>
              <w:jc w:val="both"/>
            </w:pPr>
            <w:r w:rsidRPr="003D219F">
              <w:t>Monika Pjonteková rýchle občerstvenie Lysá n. Dunajcom</w:t>
            </w:r>
          </w:p>
        </w:tc>
      </w:tr>
      <w:tr w:rsidR="001F1D99" w:rsidRPr="004D77FD" w:rsidTr="009B21B1">
        <w:tc>
          <w:tcPr>
            <w:tcW w:w="0" w:type="auto"/>
          </w:tcPr>
          <w:p w:rsidR="001F1D99" w:rsidRPr="003D219F" w:rsidRDefault="001F1D99" w:rsidP="009B21B1">
            <w:pPr>
              <w:pStyle w:val="Odsekzoznamu"/>
              <w:spacing w:before="120" w:after="120" w:line="240" w:lineRule="auto"/>
              <w:ind w:left="0"/>
              <w:jc w:val="both"/>
              <w:rPr>
                <w:rFonts w:cs="Times New Roman"/>
              </w:rPr>
            </w:pPr>
            <w:r w:rsidRPr="003D219F">
              <w:rPr>
                <w:rFonts w:cs="Times New Roman"/>
              </w:rPr>
              <w:t>Mária Bucová zmenáreň Lysá n. Dunajcom</w:t>
            </w:r>
          </w:p>
        </w:tc>
      </w:tr>
      <w:tr w:rsidR="001F1D99" w:rsidRPr="004D77FD" w:rsidTr="009B21B1">
        <w:tc>
          <w:tcPr>
            <w:tcW w:w="0" w:type="auto"/>
          </w:tcPr>
          <w:p w:rsidR="001F1D99" w:rsidRPr="003D219F" w:rsidRDefault="001F1D99" w:rsidP="009B21B1">
            <w:pPr>
              <w:pStyle w:val="Odsekzoznamu"/>
              <w:spacing w:before="120" w:after="120" w:line="240" w:lineRule="auto"/>
              <w:ind w:left="0"/>
              <w:jc w:val="both"/>
              <w:rPr>
                <w:rFonts w:cs="Times New Roman"/>
              </w:rPr>
            </w:pPr>
            <w:r w:rsidRPr="003D219F">
              <w:rPr>
                <w:rFonts w:cs="Times New Roman"/>
              </w:rPr>
              <w:t>Eva Mazureková, zmenáreň Lysá n. Dunajcom</w:t>
            </w:r>
          </w:p>
        </w:tc>
      </w:tr>
    </w:tbl>
    <w:p w:rsidR="00EC7C99" w:rsidRDefault="00EC7C99" w:rsidP="00EC7C99">
      <w:pPr>
        <w:pStyle w:val="Odsekzoznamu"/>
        <w:spacing w:before="120" w:after="120" w:line="240" w:lineRule="auto"/>
        <w:ind w:left="1080"/>
        <w:jc w:val="both"/>
        <w:rPr>
          <w:b/>
        </w:rPr>
      </w:pPr>
    </w:p>
    <w:p w:rsidR="003C74EF" w:rsidRPr="00734820" w:rsidRDefault="00136EA6" w:rsidP="00EC7C99">
      <w:pPr>
        <w:pStyle w:val="Odsekzoznamu"/>
        <w:numPr>
          <w:ilvl w:val="2"/>
          <w:numId w:val="1"/>
        </w:numPr>
        <w:spacing w:before="120" w:after="120" w:line="240" w:lineRule="auto"/>
        <w:ind w:hanging="371"/>
        <w:jc w:val="both"/>
        <w:rPr>
          <w:b/>
        </w:rPr>
      </w:pPr>
      <w:r>
        <w:rPr>
          <w:b/>
        </w:rPr>
        <w:t>Verejnoprospešné služby</w:t>
      </w:r>
    </w:p>
    <w:p w:rsidR="003C74EF" w:rsidRDefault="003C74EF" w:rsidP="00933867">
      <w:pPr>
        <w:spacing w:after="0" w:line="240" w:lineRule="auto"/>
        <w:ind w:firstLine="709"/>
        <w:jc w:val="both"/>
        <w:rPr>
          <w:b/>
        </w:rPr>
      </w:pPr>
      <w:r>
        <w:t>Pre občanov mesta sa na území mesta nachádzajú tieto verejno-prospešné služby:</w:t>
      </w:r>
    </w:p>
    <w:p w:rsidR="003C74EF" w:rsidRDefault="003C74EF" w:rsidP="00933867">
      <w:pPr>
        <w:numPr>
          <w:ilvl w:val="3"/>
          <w:numId w:val="8"/>
        </w:numPr>
        <w:spacing w:after="0" w:line="240" w:lineRule="auto"/>
        <w:jc w:val="both"/>
        <w:rPr>
          <w:b/>
        </w:rPr>
      </w:pPr>
      <w:r>
        <w:t>Mestský úrad</w:t>
      </w:r>
    </w:p>
    <w:p w:rsidR="003C74EF" w:rsidRDefault="003C74EF" w:rsidP="00933867">
      <w:pPr>
        <w:numPr>
          <w:ilvl w:val="3"/>
          <w:numId w:val="8"/>
        </w:numPr>
        <w:spacing w:after="0" w:line="240" w:lineRule="auto"/>
        <w:jc w:val="both"/>
        <w:rPr>
          <w:b/>
        </w:rPr>
      </w:pPr>
      <w:r>
        <w:t>Polícia</w:t>
      </w:r>
    </w:p>
    <w:p w:rsidR="003C74EF" w:rsidRDefault="003C74EF" w:rsidP="00933867">
      <w:pPr>
        <w:numPr>
          <w:ilvl w:val="3"/>
          <w:numId w:val="8"/>
        </w:numPr>
        <w:spacing w:after="0" w:line="240" w:lineRule="auto"/>
        <w:jc w:val="both"/>
      </w:pPr>
      <w:r>
        <w:t>Základná škola</w:t>
      </w:r>
    </w:p>
    <w:p w:rsidR="003C74EF" w:rsidRDefault="003C74EF" w:rsidP="00933867">
      <w:pPr>
        <w:numPr>
          <w:ilvl w:val="3"/>
          <w:numId w:val="8"/>
        </w:numPr>
        <w:spacing w:after="0" w:line="240" w:lineRule="auto"/>
        <w:jc w:val="both"/>
      </w:pPr>
      <w:r>
        <w:t>Gymnázium</w:t>
      </w:r>
    </w:p>
    <w:p w:rsidR="003C74EF" w:rsidRDefault="003C74EF" w:rsidP="00933867">
      <w:pPr>
        <w:numPr>
          <w:ilvl w:val="3"/>
          <w:numId w:val="8"/>
        </w:numPr>
        <w:spacing w:after="0" w:line="240" w:lineRule="auto"/>
        <w:jc w:val="both"/>
      </w:pPr>
      <w:r>
        <w:t>Materská škôlka</w:t>
      </w:r>
    </w:p>
    <w:p w:rsidR="003C74EF" w:rsidRDefault="003C74EF" w:rsidP="00933867">
      <w:pPr>
        <w:numPr>
          <w:ilvl w:val="3"/>
          <w:numId w:val="8"/>
        </w:numPr>
        <w:spacing w:after="0" w:line="240" w:lineRule="auto"/>
        <w:jc w:val="both"/>
      </w:pPr>
      <w:r>
        <w:t>Pošta</w:t>
      </w:r>
    </w:p>
    <w:p w:rsidR="003C74EF" w:rsidRDefault="003C74EF" w:rsidP="00933867">
      <w:pPr>
        <w:numPr>
          <w:ilvl w:val="3"/>
          <w:numId w:val="8"/>
        </w:numPr>
        <w:spacing w:after="0" w:line="240" w:lineRule="auto"/>
        <w:jc w:val="both"/>
      </w:pPr>
      <w:r>
        <w:t>Požiarna ochrana</w:t>
      </w:r>
    </w:p>
    <w:p w:rsidR="003C74EF" w:rsidRDefault="003C74EF" w:rsidP="00933867">
      <w:pPr>
        <w:numPr>
          <w:ilvl w:val="3"/>
          <w:numId w:val="8"/>
        </w:numPr>
        <w:spacing w:after="0" w:line="240" w:lineRule="auto"/>
        <w:jc w:val="both"/>
      </w:pPr>
      <w:r>
        <w:t xml:space="preserve">Cintoríny  2 </w:t>
      </w:r>
    </w:p>
    <w:p w:rsidR="003C74EF" w:rsidRDefault="003C74EF" w:rsidP="00933867">
      <w:pPr>
        <w:numPr>
          <w:ilvl w:val="3"/>
          <w:numId w:val="8"/>
        </w:numPr>
        <w:spacing w:after="0" w:line="240" w:lineRule="auto"/>
        <w:jc w:val="both"/>
      </w:pPr>
      <w:r>
        <w:t>Dom smútku</w:t>
      </w:r>
    </w:p>
    <w:p w:rsidR="003C74EF" w:rsidRPr="0000168C" w:rsidRDefault="00F715DE" w:rsidP="0000168C">
      <w:pPr>
        <w:pStyle w:val="Odsekzoznamu"/>
        <w:numPr>
          <w:ilvl w:val="1"/>
          <w:numId w:val="1"/>
        </w:numPr>
        <w:ind w:hanging="11"/>
        <w:jc w:val="both"/>
        <w:rPr>
          <w:b/>
        </w:rPr>
      </w:pPr>
      <w:r w:rsidRPr="0000168C">
        <w:rPr>
          <w:b/>
        </w:rPr>
        <w:lastRenderedPageBreak/>
        <w:t xml:space="preserve">Cestovný ruch </w:t>
      </w:r>
      <w:r w:rsidR="00346CEA" w:rsidRPr="0000168C">
        <w:rPr>
          <w:b/>
        </w:rPr>
        <w:t>a cezhraničná spolupráca</w:t>
      </w:r>
    </w:p>
    <w:p w:rsidR="003C74EF" w:rsidRDefault="003C74EF" w:rsidP="007B4D79">
      <w:pPr>
        <w:spacing w:after="0" w:line="240" w:lineRule="auto"/>
        <w:ind w:firstLine="708"/>
        <w:jc w:val="both"/>
      </w:pPr>
      <w:r>
        <w:t>Katastrálne územie mesta je tvorené prevažne poľnohospodárskym pôdnym fondom, ktorý je vo vyšších okrajových polohách doplnený lesným pôdnym fondom. V území sa nenachádzajú s výnimkou rieky Dunajec žiadne výrazné turistické atrakcie. Situovanie mesta však tvorí vstupnú bránu do územia Pienin na poľskej aj slovenskej strane, kde sa nachádzajú turisticky zaujímavé lokality a národné parky. Cesta cez mesto Spišská Stará Ves je  jedinou prístupovou komunikáciou do územia Pienin od Popradu a z oblasti Vysokých Tatier. Taktiež návštevníci z Poľska musia prechádzať cez územie mesta.</w:t>
      </w:r>
    </w:p>
    <w:p w:rsidR="003C74EF" w:rsidRDefault="003C74EF" w:rsidP="007B4D79">
      <w:pPr>
        <w:spacing w:after="0" w:line="240" w:lineRule="auto"/>
        <w:ind w:firstLine="708"/>
        <w:jc w:val="both"/>
      </w:pPr>
      <w:r>
        <w:t>Mestu prospieva blízkosť centier rekreácie a cestovného ruchu:</w:t>
      </w:r>
    </w:p>
    <w:p w:rsidR="003C74EF" w:rsidRDefault="003C74EF" w:rsidP="007B4D79">
      <w:pPr>
        <w:spacing w:after="0" w:line="240" w:lineRule="auto"/>
        <w:jc w:val="both"/>
      </w:pPr>
      <w:r>
        <w:t>V Poľsku sa v blízkosti štátnej hranice sa nachádzajú tieto turistické atrakcie:</w:t>
      </w:r>
    </w:p>
    <w:p w:rsidR="003C74EF" w:rsidRDefault="003C74EF" w:rsidP="007B4D79">
      <w:pPr>
        <w:numPr>
          <w:ilvl w:val="3"/>
          <w:numId w:val="8"/>
        </w:numPr>
        <w:spacing w:after="0" w:line="240" w:lineRule="auto"/>
        <w:jc w:val="both"/>
      </w:pPr>
      <w:r>
        <w:t>sústava vodných nádrží na rieke Dunajec, z ktorých sa v Poľsku stalo stredisko cestovného ruchu s možnosťou vodnej rekreácie, vyhliadkových plavieb po hladine hlavnej vodnej nádrže, exkurzné miesto s informáciami o priehrade,</w:t>
      </w:r>
    </w:p>
    <w:p w:rsidR="003C74EF" w:rsidRDefault="003C74EF" w:rsidP="007B4D79">
      <w:pPr>
        <w:numPr>
          <w:ilvl w:val="3"/>
          <w:numId w:val="8"/>
        </w:numPr>
        <w:spacing w:after="0" w:line="240" w:lineRule="auto"/>
        <w:jc w:val="both"/>
      </w:pPr>
      <w:r>
        <w:t>kultúrne pamiatky v podobe dvoch stredovekých hradov v ktorých sú muzeálne expozície,</w:t>
      </w:r>
    </w:p>
    <w:p w:rsidR="003C74EF" w:rsidRDefault="003C74EF" w:rsidP="007B4D79">
      <w:pPr>
        <w:numPr>
          <w:ilvl w:val="3"/>
          <w:numId w:val="8"/>
        </w:numPr>
        <w:spacing w:after="0" w:line="240" w:lineRule="auto"/>
        <w:jc w:val="both"/>
      </w:pPr>
      <w:r>
        <w:t>turisticky zaujímavé územie poľského Pieninského národného parku,</w:t>
      </w:r>
    </w:p>
    <w:p w:rsidR="003C74EF" w:rsidRDefault="003C74EF" w:rsidP="007B4D79">
      <w:pPr>
        <w:numPr>
          <w:ilvl w:val="3"/>
          <w:numId w:val="8"/>
        </w:numPr>
        <w:spacing w:after="0" w:line="240" w:lineRule="auto"/>
        <w:jc w:val="both"/>
      </w:pPr>
      <w:r>
        <w:t xml:space="preserve">existencia lyžiarskeho vleku s umelým zasnežovaním </w:t>
      </w:r>
    </w:p>
    <w:p w:rsidR="003C74EF" w:rsidRDefault="003C74EF" w:rsidP="007B4D79">
      <w:pPr>
        <w:spacing w:after="0" w:line="240" w:lineRule="auto"/>
        <w:jc w:val="both"/>
      </w:pPr>
      <w:r>
        <w:t>Na slovenskej strane sa v blízkosti mesta nachádza:</w:t>
      </w:r>
    </w:p>
    <w:p w:rsidR="003C74EF" w:rsidRDefault="003C74EF" w:rsidP="007B4D79">
      <w:pPr>
        <w:numPr>
          <w:ilvl w:val="3"/>
          <w:numId w:val="8"/>
        </w:numPr>
        <w:spacing w:after="0" w:line="240" w:lineRule="auto"/>
        <w:jc w:val="both"/>
      </w:pPr>
      <w:r>
        <w:t>turisticky atraktívne územie Pieninského národného parku s náučným chodníkom cez Prielom Dunajca s možnosťou využitia lavice cez rieku Dunajec, ktorá umožňuje navštíviť aj priľahlú časť územia poľských Pienin,</w:t>
      </w:r>
    </w:p>
    <w:p w:rsidR="003C74EF" w:rsidRDefault="003C74EF" w:rsidP="007B4D79">
      <w:pPr>
        <w:numPr>
          <w:ilvl w:val="3"/>
          <w:numId w:val="8"/>
        </w:numPr>
        <w:spacing w:after="0" w:line="240" w:lineRule="auto"/>
        <w:jc w:val="both"/>
      </w:pPr>
      <w:r>
        <w:t>existencia zariadení cestovného ruchu a športového vyžitia v hoteli Eland a Cyprián</w:t>
      </w:r>
    </w:p>
    <w:p w:rsidR="003C74EF" w:rsidRDefault="003C74EF" w:rsidP="007B4D79">
      <w:pPr>
        <w:numPr>
          <w:ilvl w:val="3"/>
          <w:numId w:val="8"/>
        </w:numPr>
        <w:spacing w:after="0" w:line="240" w:lineRule="auto"/>
        <w:jc w:val="both"/>
      </w:pPr>
      <w:r>
        <w:t>umelo zasnežovaný lyžiarsky svah v katastrálnom území mesta</w:t>
      </w:r>
    </w:p>
    <w:p w:rsidR="003C74EF" w:rsidRDefault="003C74EF" w:rsidP="007B4D79">
      <w:pPr>
        <w:numPr>
          <w:ilvl w:val="3"/>
          <w:numId w:val="8"/>
        </w:numPr>
        <w:spacing w:after="0" w:line="240" w:lineRule="auto"/>
        <w:jc w:val="both"/>
      </w:pPr>
      <w:r>
        <w:t>pltníctvo na rieke Dunajec.</w:t>
      </w:r>
    </w:p>
    <w:p w:rsidR="003C74EF" w:rsidRDefault="003C74EF" w:rsidP="007B4D79">
      <w:pPr>
        <w:numPr>
          <w:ilvl w:val="3"/>
          <w:numId w:val="8"/>
        </w:numPr>
        <w:spacing w:after="0" w:line="240" w:lineRule="auto"/>
        <w:jc w:val="both"/>
      </w:pPr>
      <w:r>
        <w:t>blízkosť kultúrnej pamiatky Červený kláštor v neďalekom Červenom Kláštore.</w:t>
      </w:r>
    </w:p>
    <w:p w:rsidR="003C74EF" w:rsidRDefault="003C74EF" w:rsidP="007B4D79">
      <w:pPr>
        <w:spacing w:after="0"/>
        <w:ind w:left="360"/>
      </w:pPr>
    </w:p>
    <w:p w:rsidR="00DF726D" w:rsidRDefault="00DF726D" w:rsidP="00DF726D">
      <w:pPr>
        <w:spacing w:after="0" w:line="240" w:lineRule="auto"/>
        <w:ind w:firstLine="708"/>
        <w:jc w:val="both"/>
        <w:rPr>
          <w:b/>
          <w:bCs/>
        </w:rPr>
      </w:pPr>
      <w:r>
        <w:t>Mesto Spišská Stará Ves už svojou polohou na slovensko-poľskej hranici je predurčené na vzájomnú spoluprácu so susednými poľskými obcami. Spolupráca prebieha na úrovni samospráv a aj medzi neziskovými organizáciami na obidvoch stranách hranice.</w:t>
      </w:r>
    </w:p>
    <w:p w:rsidR="00DF726D" w:rsidRDefault="00DF726D" w:rsidP="00DF726D">
      <w:pPr>
        <w:spacing w:after="0" w:line="240" w:lineRule="auto"/>
        <w:ind w:firstLine="708"/>
        <w:jc w:val="both"/>
        <w:rPr>
          <w:b/>
          <w:bCs/>
        </w:rPr>
      </w:pPr>
      <w:r>
        <w:t>Výsledkom vzájomnej spolupráce je najmä:</w:t>
      </w:r>
    </w:p>
    <w:p w:rsidR="00DF726D" w:rsidRDefault="00DF726D" w:rsidP="00DF726D">
      <w:pPr>
        <w:numPr>
          <w:ilvl w:val="3"/>
          <w:numId w:val="8"/>
        </w:numPr>
        <w:spacing w:after="0" w:line="240" w:lineRule="auto"/>
        <w:jc w:val="both"/>
        <w:rPr>
          <w:b/>
          <w:bCs/>
        </w:rPr>
      </w:pPr>
      <w:r>
        <w:t>zriadenie celodenného nepretržite otvoreného hraničného priechodu pre pešiu turistiku a osobnú dopravu v Lysej nad Dunajcom,</w:t>
      </w:r>
    </w:p>
    <w:p w:rsidR="00DF726D" w:rsidRDefault="00DF726D" w:rsidP="00DF726D">
      <w:pPr>
        <w:numPr>
          <w:ilvl w:val="3"/>
          <w:numId w:val="8"/>
        </w:numPr>
        <w:spacing w:after="0" w:line="240" w:lineRule="auto"/>
        <w:jc w:val="both"/>
        <w:rPr>
          <w:b/>
          <w:bCs/>
        </w:rPr>
      </w:pPr>
      <w:r>
        <w:t>informačný systém pri zabezpečení civilnej obrany v súvislosti s existenciou vodného diela Niedžica - Čorštýn,</w:t>
      </w:r>
    </w:p>
    <w:p w:rsidR="00DF726D" w:rsidRDefault="00DF726D" w:rsidP="00DF726D">
      <w:pPr>
        <w:numPr>
          <w:ilvl w:val="3"/>
          <w:numId w:val="8"/>
        </w:numPr>
        <w:spacing w:after="0" w:line="240" w:lineRule="auto"/>
        <w:jc w:val="both"/>
        <w:rPr>
          <w:b/>
          <w:bCs/>
        </w:rPr>
      </w:pPr>
      <w:r>
        <w:t>spoločné riešenie projektov cez programy Phare Credo a Phare CBC.</w:t>
      </w:r>
    </w:p>
    <w:p w:rsidR="007D3685" w:rsidRDefault="00DF726D" w:rsidP="00DF726D">
      <w:pPr>
        <w:spacing w:after="0" w:line="240" w:lineRule="auto"/>
        <w:ind w:left="360"/>
        <w:jc w:val="both"/>
      </w:pPr>
      <w:r>
        <w:t>kultúrna výmena pri organizovaní slávností na obidvoch stranách hranice</w:t>
      </w:r>
    </w:p>
    <w:p w:rsidR="009B49D3" w:rsidRDefault="009B49D3" w:rsidP="00DF726D">
      <w:pPr>
        <w:spacing w:after="0" w:line="240" w:lineRule="auto"/>
        <w:ind w:left="360"/>
        <w:jc w:val="both"/>
      </w:pPr>
    </w:p>
    <w:p w:rsidR="00127EEE" w:rsidRPr="00F715DE" w:rsidRDefault="0048733D" w:rsidP="009B49D3">
      <w:pPr>
        <w:pStyle w:val="Odsekzoznamu"/>
        <w:numPr>
          <w:ilvl w:val="1"/>
          <w:numId w:val="1"/>
        </w:numPr>
        <w:ind w:hanging="11"/>
        <w:rPr>
          <w:b/>
        </w:rPr>
      </w:pPr>
      <w:r w:rsidRPr="00F715DE">
        <w:rPr>
          <w:b/>
        </w:rPr>
        <w:t>Doprava</w:t>
      </w:r>
    </w:p>
    <w:p w:rsidR="00FF45B8" w:rsidRDefault="00FF45B8" w:rsidP="00FF45B8">
      <w:pPr>
        <w:pStyle w:val="Odsekzoznamu"/>
        <w:spacing w:before="120" w:after="120"/>
        <w:jc w:val="both"/>
      </w:pPr>
    </w:p>
    <w:p w:rsidR="00FF45B8" w:rsidRDefault="00FF45B8" w:rsidP="009F2C25">
      <w:pPr>
        <w:pStyle w:val="Odsekzoznamu"/>
        <w:spacing w:before="120" w:after="120" w:line="240" w:lineRule="auto"/>
        <w:ind w:left="0" w:firstLine="720"/>
        <w:jc w:val="both"/>
      </w:pPr>
      <w:r w:rsidRPr="00B86162">
        <w:t>Cez mesto prechádza cest</w:t>
      </w:r>
      <w:r>
        <w:t>a</w:t>
      </w:r>
      <w:r w:rsidRPr="00B86162">
        <w:t xml:space="preserve"> II. triedy II/542 Spišská Belá - Slovenská Ves - Spišská Stará Ves</w:t>
      </w:r>
      <w:r>
        <w:t>,</w:t>
      </w:r>
      <w:r w:rsidRPr="00B86162">
        <w:t xml:space="preserve">  ktorá </w:t>
      </w:r>
      <w:r>
        <w:t xml:space="preserve">sa napája na </w:t>
      </w:r>
      <w:r w:rsidRPr="00B86162">
        <w:t>cestu II/543</w:t>
      </w:r>
      <w:r>
        <w:t xml:space="preserve"> vedúcu z Lysej nad Dunajcom </w:t>
      </w:r>
      <w:r w:rsidRPr="00B86162">
        <w:t>cez Červený Kláštor</w:t>
      </w:r>
      <w:r>
        <w:t xml:space="preserve"> a</w:t>
      </w:r>
      <w:r w:rsidRPr="00B86162">
        <w:t xml:space="preserve"> Kamienku </w:t>
      </w:r>
      <w:r>
        <w:t>do Hniezdneho</w:t>
      </w:r>
      <w:r w:rsidRPr="00B86162">
        <w:t>.</w:t>
      </w:r>
    </w:p>
    <w:p w:rsidR="00FF45B8" w:rsidRDefault="00FF45B8" w:rsidP="009F2C25">
      <w:pPr>
        <w:pStyle w:val="Odsekzoznamu"/>
        <w:spacing w:before="120" w:after="120" w:line="240" w:lineRule="auto"/>
        <w:ind w:left="0" w:firstLine="720"/>
        <w:jc w:val="both"/>
      </w:pPr>
      <w:r>
        <w:t>Cesta II/542 vedie cez námestie stredom mesta, čo pri súčasných pomeroch, keď sa mesto stáva aj tranzitným mestom  pre poľských občanov smerujúcich na juh a východ Slovenska začína vytvárať dopravný problém. Hlavná dopravná tepna mesta má po obidvoch stranách cesty chodníky. Na hlavnú komunikačnú tepnu nadväzuje sieť miestnych komunikácii, ktoré sú v menej vyhovujúcom technickom stave. V staršej časti mesta majú tieto komunikácie vybudované chodníky pre peších, ale v nových častiach  mesta (Bugľa, sídliská) chodníky chýbajú.</w:t>
      </w:r>
    </w:p>
    <w:p w:rsidR="00DF726D" w:rsidRDefault="00FF45B8" w:rsidP="009F2C25">
      <w:pPr>
        <w:pStyle w:val="Odsekzoznamu"/>
        <w:spacing w:line="240" w:lineRule="auto"/>
        <w:ind w:left="0" w:firstLine="720"/>
        <w:jc w:val="both"/>
      </w:pPr>
      <w:r>
        <w:lastRenderedPageBreak/>
        <w:t>Otvorenie hraničného priechodu v Lysej nad Dunajcom pre osobnú dopravu bez časového obmedzenia spôsobilo, že sa mesto stalo regionálnym cestným dopravným uzlom, čomu však nezodpovedá kvalita a parametre vybudovaných komunikácii a parkovísk</w:t>
      </w:r>
    </w:p>
    <w:p w:rsidR="00FF45B8" w:rsidRDefault="00FF45B8" w:rsidP="009F2C25">
      <w:pPr>
        <w:pStyle w:val="Odsekzoznamu"/>
        <w:spacing w:line="240" w:lineRule="auto"/>
        <w:jc w:val="both"/>
      </w:pPr>
    </w:p>
    <w:p w:rsidR="00AD5671" w:rsidRPr="00F715DE" w:rsidRDefault="00A9669A" w:rsidP="00F65F1D">
      <w:pPr>
        <w:pStyle w:val="Odsekzoznamu"/>
        <w:numPr>
          <w:ilvl w:val="1"/>
          <w:numId w:val="1"/>
        </w:numPr>
        <w:ind w:hanging="11"/>
        <w:rPr>
          <w:b/>
        </w:rPr>
      </w:pPr>
      <w:r w:rsidRPr="00F715DE">
        <w:rPr>
          <w:b/>
        </w:rPr>
        <w:t>Organizačná štruktúra</w:t>
      </w:r>
      <w:r w:rsidR="002226AF">
        <w:rPr>
          <w:b/>
        </w:rPr>
        <w:t xml:space="preserve"> mesta</w:t>
      </w:r>
    </w:p>
    <w:p w:rsidR="0079467C" w:rsidRDefault="0079467C" w:rsidP="00127EEE">
      <w:pPr>
        <w:pStyle w:val="Odsekzoznamu"/>
      </w:pPr>
    </w:p>
    <w:p w:rsidR="00127EEE" w:rsidRDefault="00DA6734" w:rsidP="00FC0909">
      <w:pPr>
        <w:pStyle w:val="Odsekzoznamu"/>
        <w:spacing w:line="240" w:lineRule="auto"/>
      </w:pPr>
      <w:r>
        <w:t>Primátor mesta:</w:t>
      </w:r>
      <w:r w:rsidR="004C7C5C">
        <w:t xml:space="preserve"> Ing. Jozef Harabin</w:t>
      </w:r>
    </w:p>
    <w:p w:rsidR="00DA6734" w:rsidRDefault="00DA6734" w:rsidP="00FC0909">
      <w:pPr>
        <w:pStyle w:val="Odsekzoznamu"/>
        <w:spacing w:line="240" w:lineRule="auto"/>
      </w:pPr>
      <w:r>
        <w:t>Zástupca primátora mesta:</w:t>
      </w:r>
      <w:r w:rsidR="004C7C5C">
        <w:t xml:space="preserve"> Ing. Július Lojek</w:t>
      </w:r>
    </w:p>
    <w:p w:rsidR="003C51CD" w:rsidRDefault="003C51CD" w:rsidP="00FC0909">
      <w:pPr>
        <w:pStyle w:val="Odsekzoznamu"/>
        <w:spacing w:line="240" w:lineRule="auto"/>
      </w:pPr>
      <w:r>
        <w:t>Hlavný kontrolór mesta:</w:t>
      </w:r>
      <w:r w:rsidR="00310833">
        <w:t xml:space="preserve"> Ing. Marián Marhefka</w:t>
      </w:r>
    </w:p>
    <w:p w:rsidR="00413ACF" w:rsidRDefault="00413ACF" w:rsidP="00FC0909">
      <w:pPr>
        <w:pStyle w:val="Odsekzoznamu"/>
        <w:spacing w:line="240" w:lineRule="auto"/>
      </w:pPr>
    </w:p>
    <w:p w:rsidR="00476DE3" w:rsidRDefault="00476DE3" w:rsidP="00FC0909">
      <w:pPr>
        <w:pStyle w:val="Odsekzoznamu"/>
        <w:spacing w:line="240" w:lineRule="auto"/>
      </w:pPr>
      <w:r w:rsidRPr="006349CD">
        <w:rPr>
          <w:i/>
        </w:rPr>
        <w:t>Mestské zastupiteľstvo</w:t>
      </w:r>
      <w:r>
        <w:t>:</w:t>
      </w:r>
    </w:p>
    <w:p w:rsidR="00301CDE" w:rsidRDefault="00C14CF0" w:rsidP="00FC0909">
      <w:pPr>
        <w:pStyle w:val="Odsekzoznamu"/>
        <w:spacing w:line="240" w:lineRule="auto"/>
      </w:pPr>
      <w:r>
        <w:t>Ján Depta</w:t>
      </w:r>
    </w:p>
    <w:p w:rsidR="00C14CF0" w:rsidRDefault="00C14CF0" w:rsidP="00FC0909">
      <w:pPr>
        <w:pStyle w:val="Odsekzoznamu"/>
        <w:spacing w:line="240" w:lineRule="auto"/>
      </w:pPr>
      <w:r>
        <w:t>Ing. Ján K</w:t>
      </w:r>
      <w:r w:rsidR="00422199">
        <w:t>o</w:t>
      </w:r>
      <w:r>
        <w:t>miňák</w:t>
      </w:r>
    </w:p>
    <w:p w:rsidR="00C14CF0" w:rsidRDefault="004A21DE" w:rsidP="00FC0909">
      <w:pPr>
        <w:pStyle w:val="Odsekzoznamu"/>
        <w:spacing w:line="240" w:lineRule="auto"/>
      </w:pPr>
      <w:r>
        <w:t>Ing. Jozef Hrivko</w:t>
      </w:r>
    </w:p>
    <w:p w:rsidR="00674439" w:rsidRDefault="00674439" w:rsidP="00FC0909">
      <w:pPr>
        <w:pStyle w:val="Odsekzoznamu"/>
        <w:spacing w:line="240" w:lineRule="auto"/>
      </w:pPr>
      <w:r>
        <w:t>Bc. Juraj Krempaský</w:t>
      </w:r>
    </w:p>
    <w:p w:rsidR="00674439" w:rsidRDefault="00674439" w:rsidP="00FC0909">
      <w:pPr>
        <w:pStyle w:val="Odsekzoznamu"/>
        <w:spacing w:line="240" w:lineRule="auto"/>
      </w:pPr>
      <w:r>
        <w:t>Ing. Július Lojek</w:t>
      </w:r>
    </w:p>
    <w:p w:rsidR="00E04407" w:rsidRDefault="00C75ADD" w:rsidP="00FC0909">
      <w:pPr>
        <w:pStyle w:val="Odsekzoznamu"/>
        <w:spacing w:line="240" w:lineRule="auto"/>
      </w:pPr>
      <w:r>
        <w:t>MDDr. Anton Mačutek</w:t>
      </w:r>
    </w:p>
    <w:p w:rsidR="00C75ADD" w:rsidRDefault="00C75ADD" w:rsidP="00FC0909">
      <w:pPr>
        <w:pStyle w:val="Odsekzoznamu"/>
        <w:spacing w:line="240" w:lineRule="auto"/>
      </w:pPr>
      <w:r>
        <w:t>Peter Minčík</w:t>
      </w:r>
    </w:p>
    <w:p w:rsidR="00C75ADD" w:rsidRDefault="00C75ADD" w:rsidP="00FC0909">
      <w:pPr>
        <w:pStyle w:val="Odsekzoznamu"/>
        <w:spacing w:line="240" w:lineRule="auto"/>
      </w:pPr>
      <w:r>
        <w:t>Peter Mláka</w:t>
      </w:r>
    </w:p>
    <w:p w:rsidR="00C75ADD" w:rsidRDefault="00C75ADD" w:rsidP="00FC0909">
      <w:pPr>
        <w:pStyle w:val="Odsekzoznamu"/>
        <w:spacing w:line="240" w:lineRule="auto"/>
      </w:pPr>
      <w:r>
        <w:t>Peter Pjontek</w:t>
      </w:r>
    </w:p>
    <w:p w:rsidR="00D3744E" w:rsidRDefault="00D3744E" w:rsidP="00127EEE">
      <w:pPr>
        <w:pStyle w:val="Odsekzoznamu"/>
      </w:pPr>
    </w:p>
    <w:p w:rsidR="00476DE3" w:rsidRPr="00454A90" w:rsidRDefault="00476DE3" w:rsidP="00FC0909">
      <w:pPr>
        <w:pStyle w:val="Odsekzoznamu"/>
        <w:spacing w:line="240" w:lineRule="auto"/>
        <w:rPr>
          <w:i/>
        </w:rPr>
      </w:pPr>
      <w:r w:rsidRPr="00454A90">
        <w:rPr>
          <w:i/>
        </w:rPr>
        <w:t>Komisie:</w:t>
      </w:r>
    </w:p>
    <w:p w:rsidR="007F7A69" w:rsidRDefault="007F7A69" w:rsidP="00FC0909">
      <w:pPr>
        <w:pStyle w:val="Odsekzoznamu"/>
        <w:spacing w:line="240" w:lineRule="auto"/>
        <w:ind w:left="0" w:firstLine="708"/>
      </w:pPr>
      <w:r>
        <w:t xml:space="preserve">1. financií, správy majetku, výstavby, podnikateľských činností </w:t>
      </w:r>
      <w:r w:rsidR="00F22CD9">
        <w:t xml:space="preserve"> </w:t>
      </w:r>
      <w:r>
        <w:t xml:space="preserve">a regionálneho rozvoja pod </w:t>
      </w:r>
      <w:r w:rsidR="00F22CD9">
        <w:t xml:space="preserve"> p</w:t>
      </w:r>
      <w:r>
        <w:t xml:space="preserve">redsedníctvom Jána Deptu </w:t>
      </w:r>
      <w:r w:rsidR="00F22CD9">
        <w:t xml:space="preserve"> </w:t>
      </w:r>
      <w:r>
        <w:t xml:space="preserve">a s členmi Ing. Jánom Komiňákom a Bc. Jurajom Krempaským, </w:t>
      </w:r>
    </w:p>
    <w:p w:rsidR="007F7A69" w:rsidRDefault="007F7A69" w:rsidP="00FC0909">
      <w:pPr>
        <w:pStyle w:val="Odsekzoznamu"/>
        <w:spacing w:line="240" w:lineRule="auto"/>
        <w:ind w:left="0" w:firstLine="708"/>
      </w:pPr>
      <w:r>
        <w:t xml:space="preserve">2. školstva, mládeže, športu, sociálnych vecí a zdravotníctva pod predsedníctvom Ing. Júliusa Lojeka a s členmi Mgr. Danielom Kostkom a MDDr. Antonom Mačutekom, </w:t>
      </w:r>
    </w:p>
    <w:p w:rsidR="00D3744E" w:rsidRDefault="007F7A69" w:rsidP="00FC0909">
      <w:pPr>
        <w:pStyle w:val="Odsekzoznamu"/>
        <w:spacing w:line="240" w:lineRule="auto"/>
        <w:ind w:left="0" w:firstLine="708"/>
      </w:pPr>
      <w:r>
        <w:t>3. verejného poriadku, životného prostrednia a dopravy pod predsedníctvom Petra Minčíka a s členmi Petrom Pjontekom a Petrom Mlákom.</w:t>
      </w:r>
    </w:p>
    <w:p w:rsidR="006A166A" w:rsidRDefault="006A166A" w:rsidP="00FC0909">
      <w:pPr>
        <w:pStyle w:val="Odsekzoznamu"/>
        <w:spacing w:line="240" w:lineRule="auto"/>
      </w:pPr>
      <w:r>
        <w:t>Mestský úrad:</w:t>
      </w:r>
    </w:p>
    <w:p w:rsidR="001960EF" w:rsidRPr="001960EF" w:rsidRDefault="001960EF" w:rsidP="001960EF">
      <w:pPr>
        <w:spacing w:after="0" w:line="240" w:lineRule="auto"/>
        <w:jc w:val="both"/>
        <w:rPr>
          <w:rFonts w:eastAsia="Times New Roman" w:cs="Tahoma"/>
          <w:color w:val="000000" w:themeColor="text1"/>
          <w:lang w:eastAsia="sk-SK"/>
        </w:rPr>
      </w:pPr>
      <w:r w:rsidRPr="001960EF">
        <w:rPr>
          <w:rFonts w:eastAsia="Times New Roman" w:cs="Tahoma"/>
          <w:b/>
          <w:bCs/>
          <w:color w:val="000000" w:themeColor="text1"/>
          <w:lang w:eastAsia="sk-SK"/>
        </w:rPr>
        <w:t>Oddelenie všeobecnej vnútornej správy, ekonomiky a kultúry, ktoré sa člení na úseky:</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kancelárie primátora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účtovníctva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 daní</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miezd, personalistiky a zamestnanosti</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sociálnych vecí a evidencie obyvateľstva, bytov a domov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kultúry a informačných systémov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školstva a mládeže</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matričného úradu</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pozemkov a poľnohospodárstva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požiarnej ochrany, civilnej ochrany, obrany, utajovaných skutočností a BOZP</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archívu bývalého podniku Obnova - Vkus Spišská Stará Ves</w:t>
      </w:r>
    </w:p>
    <w:p w:rsidR="001960EF" w:rsidRPr="001960EF" w:rsidRDefault="001960EF" w:rsidP="001960EF">
      <w:pPr>
        <w:spacing w:after="0" w:line="240" w:lineRule="auto"/>
        <w:jc w:val="both"/>
        <w:rPr>
          <w:rFonts w:eastAsia="Times New Roman" w:cs="Tahoma"/>
          <w:color w:val="000000" w:themeColor="text1"/>
          <w:lang w:eastAsia="sk-SK"/>
        </w:rPr>
      </w:pPr>
      <w:r w:rsidRPr="001960EF">
        <w:rPr>
          <w:rFonts w:eastAsia="Times New Roman" w:cs="Tahoma"/>
          <w:b/>
          <w:bCs/>
          <w:color w:val="000000" w:themeColor="text1"/>
          <w:lang w:eastAsia="sk-SK"/>
        </w:rPr>
        <w:t>Oddelenie služieb, výstavby, životného prostredia a regionálneho rozvoja, ktoré sa člení na úseky:</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daní a poplatkov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bytov a nebytových priestorov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výstavby, územného plánovania a životného prostredia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regionálneho rozvoja a podnikania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vnútornej údržby</w:t>
      </w:r>
    </w:p>
    <w:p w:rsidR="001960DB" w:rsidRDefault="001960EF" w:rsidP="00242366">
      <w:pPr>
        <w:spacing w:after="0" w:line="372" w:lineRule="atLeast"/>
      </w:pPr>
      <w:r w:rsidRPr="001960EF">
        <w:rPr>
          <w:rFonts w:ascii="Tahoma" w:eastAsia="Times New Roman" w:hAnsi="Tahoma" w:cs="Tahoma"/>
          <w:color w:val="555555"/>
          <w:sz w:val="18"/>
          <w:szCs w:val="18"/>
          <w:lang w:eastAsia="sk-SK"/>
        </w:rPr>
        <w:t> </w:t>
      </w:r>
      <w:r w:rsidR="006A166A">
        <w:t>Konsolidovaný celok tvoria:</w:t>
      </w:r>
      <w:r w:rsidR="006716DF">
        <w:t xml:space="preserve"> </w:t>
      </w:r>
      <w:r w:rsidR="001960DB">
        <w:t>Mesto Spišská Stará Ves</w:t>
      </w:r>
      <w:r w:rsidR="006716DF">
        <w:t xml:space="preserve"> a </w:t>
      </w:r>
      <w:r w:rsidR="001960DB">
        <w:t>Spojená škola, Spišská Stará Ves</w:t>
      </w:r>
    </w:p>
    <w:p w:rsidR="008566BA" w:rsidRPr="00DB7A01" w:rsidRDefault="008566BA" w:rsidP="00532C74">
      <w:pPr>
        <w:pStyle w:val="Odsekzoznamu"/>
        <w:numPr>
          <w:ilvl w:val="0"/>
          <w:numId w:val="1"/>
        </w:numPr>
        <w:ind w:hanging="11"/>
        <w:rPr>
          <w:b/>
          <w:sz w:val="28"/>
          <w:szCs w:val="28"/>
        </w:rPr>
      </w:pPr>
      <w:r w:rsidRPr="00DB7A01">
        <w:rPr>
          <w:b/>
          <w:sz w:val="28"/>
          <w:szCs w:val="28"/>
        </w:rPr>
        <w:lastRenderedPageBreak/>
        <w:t xml:space="preserve">Rozpočet mesta </w:t>
      </w:r>
      <w:r w:rsidR="009D1A3E">
        <w:rPr>
          <w:b/>
          <w:sz w:val="28"/>
          <w:szCs w:val="28"/>
        </w:rPr>
        <w:t>z</w:t>
      </w:r>
      <w:r w:rsidRPr="00DB7A01">
        <w:rPr>
          <w:b/>
          <w:sz w:val="28"/>
          <w:szCs w:val="28"/>
        </w:rPr>
        <w:t>a rok 201</w:t>
      </w:r>
      <w:r w:rsidR="00E132FE">
        <w:rPr>
          <w:b/>
          <w:sz w:val="28"/>
          <w:szCs w:val="28"/>
        </w:rPr>
        <w:t>3</w:t>
      </w:r>
      <w:r w:rsidRPr="00DB7A01">
        <w:rPr>
          <w:b/>
          <w:sz w:val="28"/>
          <w:szCs w:val="28"/>
        </w:rPr>
        <w:t xml:space="preserve"> a jeho plnenie</w:t>
      </w:r>
    </w:p>
    <w:p w:rsidR="00DB7A01" w:rsidRPr="007A601D" w:rsidRDefault="00DB7A01" w:rsidP="009B21B1">
      <w:pPr>
        <w:pStyle w:val="Bezriadkovania"/>
        <w:ind w:firstLine="708"/>
        <w:jc w:val="both"/>
        <w:rPr>
          <w:rFonts w:cs="Times New Roman"/>
        </w:rPr>
      </w:pPr>
      <w:r w:rsidRPr="007A601D">
        <w:rPr>
          <w:rFonts w:cs="Times New Roman"/>
        </w:rPr>
        <w:t>Základným nástrojom finančného hospodárenia v príslušnom rozpočtovom roku je rozpočet mesta, ktorým sa riadi celé financovanie úloh a funkcií mesta. Rozpočtový rok je zhodný s kalendárnym rokom. Súčasťou rozpočtu mesta sú aj rozpočty príjmov a výdavkov rozpočtových organizácií zriadených mestom. Mesto v roku 201</w:t>
      </w:r>
      <w:r w:rsidR="00266C6A">
        <w:rPr>
          <w:rFonts w:cs="Times New Roman"/>
        </w:rPr>
        <w:t>3</w:t>
      </w:r>
      <w:r w:rsidRPr="007A601D">
        <w:rPr>
          <w:rFonts w:cs="Times New Roman"/>
        </w:rPr>
        <w:t xml:space="preserve"> zostavilo rozpočet podľa ustanovenia § 10 ods. 7 zákona č. 583/2004 Z.z. o rozpočtových pravidlách územnej samosprávy a o zmene a doplnení niektorých zákonov v znení neskorších predpisov. Rozpočet mesta na rok 201</w:t>
      </w:r>
      <w:r w:rsidR="00266C6A">
        <w:rPr>
          <w:rFonts w:cs="Times New Roman"/>
        </w:rPr>
        <w:t>3</w:t>
      </w:r>
      <w:r w:rsidRPr="007A601D">
        <w:rPr>
          <w:rFonts w:cs="Times New Roman"/>
        </w:rPr>
        <w:t xml:space="preserve"> bol zostavený ako </w:t>
      </w:r>
      <w:r w:rsidR="006D025F">
        <w:rPr>
          <w:rFonts w:cs="Times New Roman"/>
        </w:rPr>
        <w:t>mierne</w:t>
      </w:r>
      <w:r w:rsidR="00E656A3">
        <w:rPr>
          <w:rFonts w:cs="Times New Roman"/>
        </w:rPr>
        <w:t xml:space="preserve"> </w:t>
      </w:r>
      <w:r w:rsidRPr="007A601D">
        <w:rPr>
          <w:rFonts w:cs="Times New Roman"/>
        </w:rPr>
        <w:t>prebytkový.</w:t>
      </w:r>
    </w:p>
    <w:p w:rsidR="00DB7A01" w:rsidRPr="007A601D" w:rsidRDefault="00DB7A01" w:rsidP="003757D5">
      <w:pPr>
        <w:pStyle w:val="Bezriadkovania"/>
        <w:ind w:firstLine="142"/>
        <w:jc w:val="both"/>
        <w:rPr>
          <w:rFonts w:cs="Times New Roman"/>
        </w:rPr>
      </w:pPr>
      <w:r w:rsidRPr="007A601D">
        <w:rPr>
          <w:rFonts w:cs="Times New Roman"/>
        </w:rPr>
        <w:tab/>
        <w:t>K zabezpečeniu nevyhnutných a nepredvídaných výdavkov bol rozpočet mesta v priebehu roka upravovaný rozpočtovými opatreniami. Po poslednej zmene bol rozpočet nasledovný.</w:t>
      </w:r>
    </w:p>
    <w:p w:rsidR="00DB7A01" w:rsidRPr="004A35EC" w:rsidRDefault="00DB7A01" w:rsidP="00DB7A01">
      <w:pPr>
        <w:pStyle w:val="Bezriadkovania"/>
        <w:spacing w:line="276" w:lineRule="auto"/>
        <w:ind w:left="720"/>
        <w:jc w:val="both"/>
        <w:rPr>
          <w:rFonts w:ascii="Times New Roman" w:hAnsi="Times New Roman" w:cs="Times New Roman"/>
          <w:b/>
        </w:rPr>
      </w:pPr>
    </w:p>
    <w:p w:rsidR="00DB7A01" w:rsidRDefault="00DB7A01" w:rsidP="00DB7A01">
      <w:pPr>
        <w:pStyle w:val="Bezriadkovania"/>
        <w:ind w:left="720"/>
        <w:jc w:val="both"/>
        <w:rPr>
          <w:rFonts w:ascii="Times New Roman" w:hAnsi="Times New Roman" w:cs="Times New Roman"/>
          <w:b/>
        </w:rPr>
      </w:pPr>
      <w:r w:rsidRPr="004A35EC">
        <w:rPr>
          <w:rFonts w:ascii="Times New Roman" w:hAnsi="Times New Roman" w:cs="Times New Roman"/>
          <w:b/>
        </w:rPr>
        <w:tab/>
      </w:r>
      <w:r w:rsidRPr="004A35EC">
        <w:rPr>
          <w:rFonts w:ascii="Times New Roman" w:hAnsi="Times New Roman" w:cs="Times New Roman"/>
          <w:b/>
        </w:rPr>
        <w:tab/>
      </w:r>
      <w:r w:rsidRPr="004A35EC">
        <w:rPr>
          <w:rFonts w:ascii="Times New Roman" w:hAnsi="Times New Roman" w:cs="Times New Roman"/>
          <w:b/>
        </w:rPr>
        <w:tab/>
      </w:r>
    </w:p>
    <w:p w:rsidR="00DB7A01" w:rsidRDefault="00DB7A01" w:rsidP="00DB7A01">
      <w:pPr>
        <w:pStyle w:val="Bezriadkovania"/>
        <w:ind w:left="720"/>
        <w:jc w:val="both"/>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4A35EC">
        <w:rPr>
          <w:rFonts w:ascii="Times New Roman" w:hAnsi="Times New Roman" w:cs="Times New Roman"/>
          <w:b/>
        </w:rPr>
        <w:t>Rozpočet mesta k 31.12.20</w:t>
      </w:r>
      <w:r>
        <w:rPr>
          <w:rFonts w:ascii="Times New Roman" w:hAnsi="Times New Roman" w:cs="Times New Roman"/>
          <w:b/>
        </w:rPr>
        <w:t>1</w:t>
      </w:r>
      <w:r w:rsidR="00266C6A">
        <w:rPr>
          <w:rFonts w:ascii="Times New Roman" w:hAnsi="Times New Roman" w:cs="Times New Roman"/>
          <w:b/>
        </w:rPr>
        <w:t>3</w:t>
      </w:r>
      <w:r w:rsidRPr="004A35EC">
        <w:rPr>
          <w:rFonts w:ascii="Times New Roman" w:hAnsi="Times New Roman" w:cs="Times New Roman"/>
          <w:b/>
        </w:rPr>
        <w:t xml:space="preserve"> v</w:t>
      </w:r>
      <w:r w:rsidR="00E656A3">
        <w:rPr>
          <w:rFonts w:ascii="Times New Roman" w:hAnsi="Times New Roman" w:cs="Times New Roman"/>
          <w:b/>
        </w:rPr>
        <w:t> </w:t>
      </w:r>
      <w:r w:rsidRPr="004A35EC">
        <w:rPr>
          <w:rFonts w:ascii="Times New Roman" w:hAnsi="Times New Roman" w:cs="Times New Roman"/>
          <w:b/>
        </w:rPr>
        <w:t>EUR</w:t>
      </w:r>
    </w:p>
    <w:p w:rsidR="00E656A3" w:rsidRPr="004A35EC" w:rsidRDefault="00E656A3" w:rsidP="00DB7A01">
      <w:pPr>
        <w:pStyle w:val="Bezriadkovania"/>
        <w:ind w:left="720"/>
        <w:jc w:val="both"/>
        <w:rPr>
          <w:rFonts w:ascii="Times New Roman" w:hAnsi="Times New Roman" w:cs="Times New Roman"/>
          <w:b/>
        </w:rPr>
      </w:pPr>
    </w:p>
    <w:tbl>
      <w:tblPr>
        <w:tblW w:w="7670" w:type="dxa"/>
        <w:tblInd w:w="703" w:type="dxa"/>
        <w:tblCellMar>
          <w:left w:w="70" w:type="dxa"/>
          <w:right w:w="70" w:type="dxa"/>
        </w:tblCellMar>
        <w:tblLook w:val="04A0"/>
      </w:tblPr>
      <w:tblGrid>
        <w:gridCol w:w="2142"/>
        <w:gridCol w:w="2268"/>
        <w:gridCol w:w="3260"/>
      </w:tblGrid>
      <w:tr w:rsidR="00266C6A" w:rsidRPr="005258BD" w:rsidTr="00266C6A">
        <w:trPr>
          <w:trHeight w:val="300"/>
        </w:trPr>
        <w:tc>
          <w:tcPr>
            <w:tcW w:w="2142" w:type="dxa"/>
            <w:tcBorders>
              <w:top w:val="single" w:sz="4" w:space="0" w:color="auto"/>
              <w:left w:val="single" w:sz="4" w:space="0" w:color="auto"/>
              <w:bottom w:val="single" w:sz="4" w:space="0" w:color="auto"/>
              <w:right w:val="nil"/>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sz w:val="24"/>
                <w:szCs w:val="24"/>
                <w:lang w:eastAsia="sk-SK"/>
              </w:rPr>
            </w:pPr>
            <w:r w:rsidRPr="005258BD">
              <w:rPr>
                <w:rFonts w:ascii="Calibri" w:eastAsia="Times New Roman" w:hAnsi="Calibri" w:cs="Times New Roman"/>
                <w:color w:val="000000"/>
                <w:sz w:val="24"/>
                <w:szCs w:val="24"/>
                <w:lang w:eastAsia="sk-SK"/>
              </w:rPr>
              <w:t> </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PRÍJMY</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VÝDAVKY</w:t>
            </w:r>
          </w:p>
        </w:tc>
      </w:tr>
      <w:tr w:rsidR="00266C6A" w:rsidRPr="005258BD" w:rsidTr="00266C6A">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Mesto</w:t>
            </w:r>
          </w:p>
        </w:tc>
        <w:tc>
          <w:tcPr>
            <w:tcW w:w="2268" w:type="dxa"/>
            <w:tcBorders>
              <w:top w:val="nil"/>
              <w:left w:val="nil"/>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r>
      <w:tr w:rsidR="00266C6A"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Bežné</w:t>
            </w:r>
          </w:p>
        </w:tc>
        <w:tc>
          <w:tcPr>
            <w:tcW w:w="2268" w:type="dxa"/>
            <w:tcBorders>
              <w:top w:val="nil"/>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1 622 734,00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568 002,00</w:t>
            </w:r>
          </w:p>
        </w:tc>
      </w:tr>
      <w:tr w:rsidR="00266C6A"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Kapitálové</w:t>
            </w:r>
          </w:p>
        </w:tc>
        <w:tc>
          <w:tcPr>
            <w:tcW w:w="2268" w:type="dxa"/>
            <w:tcBorders>
              <w:top w:val="nil"/>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42 500,00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57 874,00</w:t>
            </w:r>
          </w:p>
        </w:tc>
      </w:tr>
      <w:tr w:rsidR="00266C6A"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FO</w:t>
            </w:r>
          </w:p>
        </w:tc>
        <w:tc>
          <w:tcPr>
            <w:tcW w:w="2268" w:type="dxa"/>
            <w:tcBorders>
              <w:top w:val="nil"/>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36 636,00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82 400,00</w:t>
            </w:r>
          </w:p>
        </w:tc>
      </w:tr>
      <w:tr w:rsidR="00266C6A"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D8D8D8"/>
            <w:noWrap/>
            <w:vAlign w:val="bottom"/>
            <w:hideMark/>
          </w:tcPr>
          <w:p w:rsidR="00266C6A" w:rsidRPr="005258BD" w:rsidRDefault="00266C6A"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MESTO</w:t>
            </w:r>
          </w:p>
        </w:tc>
        <w:tc>
          <w:tcPr>
            <w:tcW w:w="2268" w:type="dxa"/>
            <w:tcBorders>
              <w:top w:val="nil"/>
              <w:left w:val="nil"/>
              <w:bottom w:val="single" w:sz="4" w:space="0" w:color="auto"/>
              <w:right w:val="single" w:sz="4" w:space="0" w:color="auto"/>
            </w:tcBorders>
            <w:shd w:val="clear" w:color="000000" w:fill="D8D8D8"/>
            <w:noWrap/>
            <w:vAlign w:val="bottom"/>
            <w:hideMark/>
          </w:tcPr>
          <w:p w:rsidR="00266C6A" w:rsidRPr="005258BD" w:rsidRDefault="00266C6A" w:rsidP="00266C6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xml:space="preserve">1 701 870,00 </w:t>
            </w:r>
          </w:p>
        </w:tc>
        <w:tc>
          <w:tcPr>
            <w:tcW w:w="3260" w:type="dxa"/>
            <w:tcBorders>
              <w:top w:val="single" w:sz="4" w:space="0" w:color="auto"/>
              <w:left w:val="nil"/>
              <w:bottom w:val="single" w:sz="4" w:space="0" w:color="auto"/>
              <w:right w:val="single" w:sz="4" w:space="0" w:color="auto"/>
            </w:tcBorders>
            <w:shd w:val="clear" w:color="000000" w:fill="D8D8D8"/>
            <w:noWrap/>
            <w:vAlign w:val="bottom"/>
            <w:hideMark/>
          </w:tcPr>
          <w:p w:rsidR="00266C6A" w:rsidRPr="005258BD" w:rsidRDefault="00266C6A" w:rsidP="00266C6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708 276,00</w:t>
            </w:r>
          </w:p>
        </w:tc>
      </w:tr>
      <w:tr w:rsidR="00266C6A" w:rsidRPr="005258BD" w:rsidTr="00266C6A">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Základná škola</w:t>
            </w:r>
          </w:p>
        </w:tc>
        <w:tc>
          <w:tcPr>
            <w:tcW w:w="2268" w:type="dxa"/>
            <w:tcBorders>
              <w:top w:val="nil"/>
              <w:left w:val="nil"/>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p>
        </w:tc>
      </w:tr>
      <w:tr w:rsidR="00266C6A"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ZŠ</w:t>
            </w:r>
          </w:p>
        </w:tc>
        <w:tc>
          <w:tcPr>
            <w:tcW w:w="2268" w:type="dxa"/>
            <w:tcBorders>
              <w:top w:val="nil"/>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1 070,00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532 918,00</w:t>
            </w:r>
          </w:p>
        </w:tc>
      </w:tr>
      <w:tr w:rsidR="00266C6A"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ŠJ</w:t>
            </w:r>
          </w:p>
        </w:tc>
        <w:tc>
          <w:tcPr>
            <w:tcW w:w="2268" w:type="dxa"/>
            <w:tcBorders>
              <w:top w:val="nil"/>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16 420,00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54 225,00</w:t>
            </w:r>
          </w:p>
        </w:tc>
      </w:tr>
      <w:tr w:rsidR="00266C6A"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ŠKD</w:t>
            </w:r>
          </w:p>
        </w:tc>
        <w:tc>
          <w:tcPr>
            <w:tcW w:w="2268" w:type="dxa"/>
            <w:tcBorders>
              <w:top w:val="nil"/>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22 630,00</w:t>
            </w:r>
          </w:p>
        </w:tc>
      </w:tr>
      <w:tr w:rsidR="00266C6A"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xml:space="preserve">Spolu </w:t>
            </w:r>
          </w:p>
        </w:tc>
        <w:tc>
          <w:tcPr>
            <w:tcW w:w="2268" w:type="dxa"/>
            <w:tcBorders>
              <w:top w:val="nil"/>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18 480,00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609 773,00</w:t>
            </w:r>
          </w:p>
        </w:tc>
      </w:tr>
      <w:tr w:rsidR="00266C6A" w:rsidRPr="005258BD" w:rsidTr="00266C6A">
        <w:trPr>
          <w:gridAfter w:val="2"/>
          <w:wAfter w:w="5528" w:type="dxa"/>
          <w:trHeight w:val="300"/>
        </w:trPr>
        <w:tc>
          <w:tcPr>
            <w:tcW w:w="2142" w:type="dxa"/>
            <w:tcBorders>
              <w:top w:val="single" w:sz="4" w:space="0" w:color="auto"/>
              <w:left w:val="single" w:sz="4" w:space="0" w:color="auto"/>
              <w:bottom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i/>
                <w:color w:val="000000"/>
                <w:lang w:eastAsia="sk-SK"/>
              </w:rPr>
            </w:pPr>
            <w:r w:rsidRPr="003C5441">
              <w:rPr>
                <w:rFonts w:ascii="Calibri" w:eastAsia="Times New Roman" w:hAnsi="Calibri" w:cs="Times New Roman"/>
                <w:i/>
                <w:color w:val="000000"/>
                <w:lang w:eastAsia="sk-SK"/>
              </w:rPr>
              <w:t>Materská škola</w:t>
            </w:r>
          </w:p>
        </w:tc>
      </w:tr>
      <w:tr w:rsidR="00266C6A"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r>
              <w:rPr>
                <w:rFonts w:ascii="Calibri" w:eastAsia="Times New Roman" w:hAnsi="Calibri" w:cs="Times New Roman"/>
                <w:color w:val="000000"/>
                <w:lang w:eastAsia="sk-SK"/>
              </w:rPr>
              <w:t>MŠ</w:t>
            </w:r>
          </w:p>
        </w:tc>
        <w:tc>
          <w:tcPr>
            <w:tcW w:w="2268"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7 030,00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127 193,00</w:t>
            </w:r>
          </w:p>
        </w:tc>
      </w:tr>
      <w:tr w:rsidR="00266C6A"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ŠJ</w:t>
            </w:r>
          </w:p>
        </w:tc>
        <w:tc>
          <w:tcPr>
            <w:tcW w:w="2268"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4 750,00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p>
        </w:tc>
      </w:tr>
      <w:tr w:rsidR="00266C6A"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66C6A" w:rsidRDefault="00266C6A" w:rsidP="00266C6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Spolu</w:t>
            </w:r>
          </w:p>
        </w:tc>
        <w:tc>
          <w:tcPr>
            <w:tcW w:w="2268"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B6405" w:rsidRDefault="00266C6A" w:rsidP="00266C6A">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11 780</w:t>
            </w:r>
            <w:r w:rsidRPr="005B6405">
              <w:rPr>
                <w:rFonts w:ascii="Calibri" w:eastAsia="Times New Roman" w:hAnsi="Calibri" w:cs="Times New Roman"/>
                <w:i/>
                <w:color w:val="000000"/>
                <w:lang w:eastAsia="sk-SK"/>
              </w:rPr>
              <w:t>,00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B6405" w:rsidRDefault="00266C6A" w:rsidP="00266C6A">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127 193,00</w:t>
            </w:r>
          </w:p>
        </w:tc>
      </w:tr>
      <w:tr w:rsidR="00266C6A" w:rsidRPr="005258BD" w:rsidTr="00266C6A">
        <w:trPr>
          <w:trHeight w:val="300"/>
        </w:trPr>
        <w:tc>
          <w:tcPr>
            <w:tcW w:w="2142" w:type="dxa"/>
            <w:tcBorders>
              <w:top w:val="nil"/>
              <w:left w:val="single" w:sz="4" w:space="0" w:color="auto"/>
              <w:bottom w:val="nil"/>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CVČ</w:t>
            </w:r>
          </w:p>
        </w:tc>
        <w:tc>
          <w:tcPr>
            <w:tcW w:w="2268" w:type="dxa"/>
            <w:tcBorders>
              <w:top w:val="nil"/>
              <w:left w:val="nil"/>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p>
        </w:tc>
      </w:tr>
      <w:tr w:rsidR="00266C6A"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2268" w:type="dxa"/>
            <w:tcBorders>
              <w:top w:val="nil"/>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1 780,00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29 985,00</w:t>
            </w:r>
          </w:p>
        </w:tc>
      </w:tr>
      <w:tr w:rsidR="00266C6A" w:rsidRPr="005258BD" w:rsidTr="00266C6A">
        <w:trPr>
          <w:trHeight w:val="300"/>
        </w:trPr>
        <w:tc>
          <w:tcPr>
            <w:tcW w:w="7670"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66C6A" w:rsidRPr="00820CA3" w:rsidRDefault="00266C6A" w:rsidP="00266C6A">
            <w:pPr>
              <w:spacing w:after="0" w:line="240" w:lineRule="auto"/>
              <w:rPr>
                <w:rFonts w:ascii="Calibri" w:eastAsia="Times New Roman" w:hAnsi="Calibri" w:cs="Times New Roman"/>
                <w:i/>
                <w:color w:val="000000"/>
                <w:lang w:eastAsia="sk-SK"/>
              </w:rPr>
            </w:pPr>
            <w:r>
              <w:rPr>
                <w:rFonts w:ascii="Calibri" w:eastAsia="Times New Roman" w:hAnsi="Calibri" w:cs="Times New Roman"/>
                <w:i/>
                <w:color w:val="000000"/>
                <w:lang w:eastAsia="sk-SK"/>
              </w:rPr>
              <w:t>Gymnázium</w:t>
            </w:r>
          </w:p>
        </w:tc>
      </w:tr>
      <w:tr w:rsidR="00266C6A"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p>
        </w:tc>
        <w:tc>
          <w:tcPr>
            <w:tcW w:w="2268" w:type="dxa"/>
            <w:tcBorders>
              <w:top w:val="nil"/>
              <w:left w:val="nil"/>
              <w:bottom w:val="single" w:sz="4" w:space="0" w:color="auto"/>
              <w:right w:val="single" w:sz="4" w:space="0" w:color="auto"/>
            </w:tcBorders>
            <w:shd w:val="clear" w:color="000000" w:fill="FFFFFF"/>
            <w:noWrap/>
            <w:vAlign w:val="bottom"/>
            <w:hideMark/>
          </w:tcPr>
          <w:p w:rsidR="00266C6A"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2 470,00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Default="00266C6A" w:rsidP="00266C6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227 591,00</w:t>
            </w:r>
          </w:p>
        </w:tc>
      </w:tr>
      <w:tr w:rsidR="00266C6A"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BFBFBF"/>
            <w:noWrap/>
            <w:vAlign w:val="bottom"/>
            <w:hideMark/>
          </w:tcPr>
          <w:p w:rsidR="00266C6A" w:rsidRPr="005258BD" w:rsidRDefault="00266C6A"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ŠKOLY</w:t>
            </w:r>
          </w:p>
        </w:tc>
        <w:tc>
          <w:tcPr>
            <w:tcW w:w="2268" w:type="dxa"/>
            <w:tcBorders>
              <w:top w:val="nil"/>
              <w:left w:val="nil"/>
              <w:bottom w:val="single" w:sz="4" w:space="0" w:color="auto"/>
              <w:right w:val="single" w:sz="4" w:space="0" w:color="auto"/>
            </w:tcBorders>
            <w:shd w:val="clear" w:color="000000" w:fill="BFBFBF"/>
            <w:noWrap/>
            <w:vAlign w:val="bottom"/>
            <w:hideMark/>
          </w:tcPr>
          <w:p w:rsidR="00266C6A" w:rsidRPr="005258BD" w:rsidRDefault="00266C6A" w:rsidP="00266C6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34 510,00</w:t>
            </w:r>
          </w:p>
        </w:tc>
        <w:tc>
          <w:tcPr>
            <w:tcW w:w="3260" w:type="dxa"/>
            <w:tcBorders>
              <w:top w:val="single" w:sz="4" w:space="0" w:color="auto"/>
              <w:left w:val="nil"/>
              <w:bottom w:val="single" w:sz="4" w:space="0" w:color="auto"/>
              <w:right w:val="single" w:sz="4" w:space="0" w:color="auto"/>
            </w:tcBorders>
            <w:shd w:val="clear" w:color="000000" w:fill="BFBFBF"/>
            <w:noWrap/>
            <w:vAlign w:val="bottom"/>
            <w:hideMark/>
          </w:tcPr>
          <w:p w:rsidR="00266C6A" w:rsidRPr="005258BD" w:rsidRDefault="00266C6A" w:rsidP="00266C6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994 542,00</w:t>
            </w:r>
          </w:p>
        </w:tc>
      </w:tr>
      <w:tr w:rsidR="00266C6A"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A5A5A5"/>
            <w:noWrap/>
            <w:vAlign w:val="bottom"/>
            <w:hideMark/>
          </w:tcPr>
          <w:p w:rsidR="00266C6A" w:rsidRPr="005258BD" w:rsidRDefault="00266C6A"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SPOLU</w:t>
            </w:r>
          </w:p>
        </w:tc>
        <w:tc>
          <w:tcPr>
            <w:tcW w:w="2268" w:type="dxa"/>
            <w:tcBorders>
              <w:top w:val="nil"/>
              <w:left w:val="nil"/>
              <w:bottom w:val="single" w:sz="4" w:space="0" w:color="auto"/>
              <w:right w:val="single" w:sz="4" w:space="0" w:color="auto"/>
            </w:tcBorders>
            <w:shd w:val="clear" w:color="000000" w:fill="A5A5A5"/>
            <w:noWrap/>
            <w:vAlign w:val="bottom"/>
            <w:hideMark/>
          </w:tcPr>
          <w:p w:rsidR="00266C6A" w:rsidRPr="005258BD" w:rsidRDefault="00266C6A" w:rsidP="00266C6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1 736 380,00</w:t>
            </w:r>
          </w:p>
        </w:tc>
        <w:tc>
          <w:tcPr>
            <w:tcW w:w="3260" w:type="dxa"/>
            <w:tcBorders>
              <w:top w:val="single" w:sz="4" w:space="0" w:color="auto"/>
              <w:left w:val="nil"/>
              <w:bottom w:val="single" w:sz="4" w:space="0" w:color="auto"/>
            </w:tcBorders>
            <w:shd w:val="clear" w:color="000000" w:fill="A5A5A5"/>
            <w:noWrap/>
            <w:vAlign w:val="bottom"/>
            <w:hideMark/>
          </w:tcPr>
          <w:p w:rsidR="00266C6A" w:rsidRPr="005258BD" w:rsidRDefault="00266C6A" w:rsidP="00266C6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1 702 818,00</w:t>
            </w:r>
          </w:p>
        </w:tc>
      </w:tr>
    </w:tbl>
    <w:p w:rsidR="00DB7A01" w:rsidRDefault="00DB7A01" w:rsidP="00DB7A01">
      <w:pPr>
        <w:pStyle w:val="Bezriadkovania"/>
        <w:ind w:left="720"/>
        <w:jc w:val="both"/>
        <w:rPr>
          <w:rFonts w:ascii="Times New Roman" w:hAnsi="Times New Roman" w:cs="Times New Roman"/>
          <w:b/>
          <w:sz w:val="24"/>
          <w:szCs w:val="24"/>
        </w:rPr>
      </w:pPr>
    </w:p>
    <w:p w:rsidR="00BC1AEF" w:rsidRDefault="00BC1AEF" w:rsidP="00BC1AEF"/>
    <w:p w:rsidR="00266C6A" w:rsidRPr="00683CE2" w:rsidRDefault="00266C6A" w:rsidP="00266C6A">
      <w:pPr>
        <w:pStyle w:val="Bezriadkovania"/>
        <w:spacing w:line="276" w:lineRule="auto"/>
        <w:ind w:firstLine="708"/>
        <w:jc w:val="both"/>
        <w:rPr>
          <w:rFonts w:cs="Times New Roman"/>
        </w:rPr>
      </w:pPr>
      <w:r w:rsidRPr="00683CE2">
        <w:rPr>
          <w:rFonts w:cs="Times New Roman"/>
        </w:rPr>
        <w:t xml:space="preserve">Príjmy mesta sa splnili na 99,29 % v číselnom vyjadrení 1 724 011,42  €, z toho bežné príjmy 1 644 131,41 €, kapitálové príjmy 41 924,36 € a finančné operácie 36 587,17 €. Plnenie výdavkov je na 98,10 % t.j. 1670 499,64 €, z toho bežné výdavky 1 543 000,66 €, kapitálové výdavky 43 924,50 € a finančné operácie 82 344,48 €. </w:t>
      </w:r>
    </w:p>
    <w:p w:rsidR="00266C6A" w:rsidRPr="00683CE2" w:rsidRDefault="00266C6A" w:rsidP="00266C6A">
      <w:pPr>
        <w:pStyle w:val="Bezriadkovania"/>
        <w:spacing w:line="276" w:lineRule="auto"/>
        <w:ind w:firstLine="708"/>
        <w:jc w:val="both"/>
        <w:rPr>
          <w:rFonts w:cs="Times New Roman"/>
        </w:rPr>
      </w:pPr>
      <w:r w:rsidRPr="00683CE2">
        <w:rPr>
          <w:rFonts w:cs="Times New Roman"/>
        </w:rPr>
        <w:t>Skončením rozpočtového roka mesto údaje o rozpočtovom hospodárení mesta súhrnne spracovalo do záverečného účtu.</w:t>
      </w:r>
    </w:p>
    <w:p w:rsidR="00FE674D" w:rsidRDefault="00FE674D" w:rsidP="00325DF8">
      <w:pPr>
        <w:pStyle w:val="Odsekzoznamu"/>
        <w:spacing w:line="360" w:lineRule="auto"/>
        <w:ind w:left="1004"/>
        <w:jc w:val="both"/>
        <w:rPr>
          <w:rFonts w:cs="Times New Roman"/>
        </w:rPr>
      </w:pPr>
    </w:p>
    <w:p w:rsidR="00413F75" w:rsidRDefault="00413F75" w:rsidP="00325DF8">
      <w:pPr>
        <w:pStyle w:val="Odsekzoznamu"/>
        <w:spacing w:line="360" w:lineRule="auto"/>
        <w:ind w:left="1004"/>
        <w:jc w:val="both"/>
        <w:rPr>
          <w:rFonts w:cs="Times New Roman"/>
        </w:rPr>
      </w:pPr>
    </w:p>
    <w:p w:rsidR="003459D4" w:rsidRDefault="00DB1D7F" w:rsidP="00834AED">
      <w:pPr>
        <w:pStyle w:val="Odsekzoznamu"/>
        <w:numPr>
          <w:ilvl w:val="1"/>
          <w:numId w:val="1"/>
        </w:numPr>
        <w:spacing w:line="360" w:lineRule="auto"/>
        <w:ind w:hanging="11"/>
        <w:jc w:val="both"/>
        <w:rPr>
          <w:rFonts w:cs="Times New Roman"/>
          <w:b/>
        </w:rPr>
      </w:pPr>
      <w:r>
        <w:rPr>
          <w:rFonts w:cs="Times New Roman"/>
          <w:b/>
        </w:rPr>
        <w:lastRenderedPageBreak/>
        <w:t>Plnenie príjmov rozpočtu mesta</w:t>
      </w:r>
    </w:p>
    <w:p w:rsidR="00325DF8" w:rsidRDefault="00325DF8" w:rsidP="00834AED">
      <w:pPr>
        <w:pStyle w:val="Odsekzoznamu"/>
        <w:numPr>
          <w:ilvl w:val="2"/>
          <w:numId w:val="1"/>
        </w:numPr>
        <w:ind w:hanging="371"/>
        <w:jc w:val="both"/>
        <w:rPr>
          <w:rFonts w:cs="Times New Roman"/>
          <w:b/>
        </w:rPr>
      </w:pPr>
      <w:r w:rsidRPr="00E754E9">
        <w:rPr>
          <w:rFonts w:cs="Times New Roman"/>
          <w:b/>
        </w:rPr>
        <w:t>Bežné príjmy</w:t>
      </w:r>
    </w:p>
    <w:p w:rsidR="00683CE2" w:rsidRDefault="00683CE2" w:rsidP="00683CE2">
      <w:pPr>
        <w:pStyle w:val="Odsekzoznamu"/>
        <w:ind w:left="1080"/>
        <w:jc w:val="both"/>
        <w:rPr>
          <w:rFonts w:cs="Times New Roman"/>
          <w:b/>
        </w:rPr>
      </w:pPr>
    </w:p>
    <w:p w:rsidR="00683CE2" w:rsidRPr="00683CE2" w:rsidRDefault="00683CE2" w:rsidP="00683CE2">
      <w:pPr>
        <w:pStyle w:val="Odsekzoznamu"/>
        <w:spacing w:after="0"/>
        <w:ind w:left="0" w:firstLine="720"/>
        <w:jc w:val="both"/>
        <w:rPr>
          <w:rFonts w:cs="Times New Roman"/>
        </w:rPr>
      </w:pPr>
      <w:r w:rsidRPr="00683CE2">
        <w:rPr>
          <w:rFonts w:cs="Times New Roman"/>
        </w:rPr>
        <w:t>Rozhodujúcou položkou bežných príjmov je podiel na daniach fyzických osôb. Jedná sa o podiel na dani, ktorá je v správe štátu a výška podielu obcí na tejto dani je určená štátnym rozpočtom. Podľa schváleného prerozdeľovacieho mechanizmu boli finančné prostriedky poukazované obciam mesačne prostredníctvom daňových úradov. Ďalšiu časť bežných príjmov tvoria vlastné príjmy pozostávajúce z miestnych daní a poplatkov, z nedaňových príjmov, výnosov z finančných prostriedkov mesta. Bežnými príjmami mesta sú aj dotácie a transfery zo štátneho rozpočtu na financovanie prenesených kompetencií, granty od štátnych subjektov verejnej správy (základné školstvo, vzdelávacie poukazy, dopravné žiakov, matrika, register obyvateľstva, životné prostredie, voľby, stav. zákon, doprava a komunikácie, stravovanie sociálne odkázaných, štipendiá, školské potreby, aktivačná činnosť). Podiel na daniach FO má charakter vlastných príjmov, môžu byť použité na krytie výdavkov mesta podľa vlastného rozhodnutia. Granty zo štátneho rozpočtu sú účelovými prostriedkami a musia byť zúčtované podľa účelu určenia.</w:t>
      </w:r>
    </w:p>
    <w:p w:rsidR="00683CE2" w:rsidRPr="00683CE2" w:rsidRDefault="00683CE2" w:rsidP="00683CE2">
      <w:pPr>
        <w:pStyle w:val="Odsekzoznamu"/>
        <w:spacing w:after="0"/>
        <w:ind w:left="0" w:firstLine="720"/>
        <w:jc w:val="both"/>
        <w:rPr>
          <w:rFonts w:cs="Times New Roman"/>
        </w:rPr>
      </w:pPr>
      <w:r w:rsidRPr="00683CE2">
        <w:rPr>
          <w:rFonts w:cs="Times New Roman"/>
        </w:rPr>
        <w:t xml:space="preserve">Upravený rozpočet bežných príjmov mesta na rok 2013 bol 1 657 244,00 €  (v tom  1 622 734,00 € bežné príjmy mesta a 34 510,00 € vlastné príjmy škôl). </w:t>
      </w:r>
      <w:r w:rsidRPr="00683CE2">
        <w:rPr>
          <w:rFonts w:cs="Times New Roman"/>
          <w:b/>
        </w:rPr>
        <w:t>Skutočné bežné príjmy dosiahli  1 644 131,41  €</w:t>
      </w:r>
      <w:r w:rsidRPr="00683CE2">
        <w:rPr>
          <w:rFonts w:cs="Times New Roman"/>
          <w:b/>
          <w:color w:val="000000" w:themeColor="text1"/>
        </w:rPr>
        <w:t xml:space="preserve">. </w:t>
      </w:r>
      <w:r w:rsidRPr="00683CE2">
        <w:rPr>
          <w:rFonts w:cs="Times New Roman"/>
        </w:rPr>
        <w:t xml:space="preserve">Skutočné dosiahnuté bežné príjmy sú o 13 112,59 € nižšie než uvažoval rozpočet. </w:t>
      </w:r>
    </w:p>
    <w:p w:rsidR="00683CE2" w:rsidRPr="00683CE2" w:rsidRDefault="00683CE2" w:rsidP="00683CE2">
      <w:pPr>
        <w:pStyle w:val="Odsekzoznamu"/>
        <w:spacing w:after="0"/>
        <w:ind w:left="0" w:firstLine="720"/>
        <w:jc w:val="both"/>
        <w:rPr>
          <w:rFonts w:cs="Times New Roman"/>
          <w:color w:val="000000" w:themeColor="text1"/>
        </w:rPr>
      </w:pPr>
      <w:r w:rsidRPr="00683CE2">
        <w:rPr>
          <w:rFonts w:cs="Times New Roman"/>
          <w:color w:val="000000" w:themeColor="text1"/>
        </w:rPr>
        <w:t>Najväčšou príjmovou položkou je výnos dane z príjmov FO, ktorá predstavovala v roku 2013 výšku  523 965,54  €. Pre mesto je to stabilný, no hlavne najväčší príjem do rozpočtu mesta. Vývoj tejto dane nie je možné v priebehu roka predpokladať, nakoľko mesačný podiel nie je rovnaký. V roku 2013 dostalo Mesto Spišská Stará Ves v rámci týchto podielových daní o 120 731,22 € menej ako v roku 2012.</w:t>
      </w:r>
    </w:p>
    <w:p w:rsidR="00683CE2" w:rsidRPr="00683CE2" w:rsidRDefault="00683CE2" w:rsidP="00683CE2">
      <w:pPr>
        <w:pStyle w:val="Odsekzoznamu"/>
        <w:spacing w:after="0"/>
        <w:ind w:left="0" w:firstLine="720"/>
        <w:jc w:val="both"/>
        <w:rPr>
          <w:rFonts w:cs="Times New Roman"/>
          <w:color w:val="000000" w:themeColor="text1"/>
        </w:rPr>
      </w:pPr>
      <w:r w:rsidRPr="00683CE2">
        <w:rPr>
          <w:rFonts w:cs="Times New Roman"/>
          <w:color w:val="000000" w:themeColor="text1"/>
        </w:rPr>
        <w:t>Ďalšou najväčšou príjmovou položkou bežného rozpočtu sú transfery zo ŠR. V roku 2013 boli dosiahnuté vo výške 802 472,35 €. Ide v prevažnej miere o transfery z Krajského školského úradu, ktoré sú v plnej výške určené pre Spojenú školu. Ďalšie poskytnuté granty a transfery sú – na prenesený výkon štátnej správy v oblasti matriky, REGOB, dopravné, životné prostredie, voľby, dotácie určené na stravu pre deti v hmotnej núdzi, prídavky na deti, aktivačná činnosť, kultúrny poukazy, knižný fond, terénna sociálna práca, mikroprojekt v kultúrnej oblasti.</w:t>
      </w:r>
    </w:p>
    <w:p w:rsidR="00683CE2" w:rsidRPr="00683CE2" w:rsidRDefault="00683CE2" w:rsidP="00683CE2">
      <w:pPr>
        <w:pStyle w:val="Odsekzoznamu"/>
        <w:spacing w:after="0"/>
        <w:ind w:left="0" w:firstLine="720"/>
        <w:jc w:val="both"/>
        <w:rPr>
          <w:rFonts w:cs="Times New Roman"/>
          <w:color w:val="000000" w:themeColor="text1"/>
        </w:rPr>
      </w:pPr>
      <w:r w:rsidRPr="00683CE2">
        <w:rPr>
          <w:rFonts w:cs="Times New Roman"/>
          <w:color w:val="000000" w:themeColor="text1"/>
        </w:rPr>
        <w:t xml:space="preserve">V dosiahnutých príjmoch sú zinkasované miestne dane a poplatky – daň z pozemkov 9 954,55 €, daň zo stavieb 40 875,18  €, daň z bytov 2 212,73 €, za psa 1 546,67 €,  komunálny odpad 25 211,74 €. </w:t>
      </w:r>
    </w:p>
    <w:p w:rsidR="00683CE2" w:rsidRPr="00683CE2" w:rsidRDefault="00683CE2" w:rsidP="00683CE2">
      <w:pPr>
        <w:pStyle w:val="Odsekzoznamu"/>
        <w:spacing w:after="0"/>
        <w:ind w:left="0" w:firstLine="720"/>
        <w:jc w:val="both"/>
        <w:rPr>
          <w:rFonts w:cs="Times New Roman"/>
          <w:color w:val="000000" w:themeColor="text1"/>
        </w:rPr>
      </w:pPr>
      <w:r w:rsidRPr="00683CE2">
        <w:rPr>
          <w:rFonts w:cs="Times New Roman"/>
          <w:color w:val="000000" w:themeColor="text1"/>
        </w:rPr>
        <w:t>Významnou zložkou sú aj príjmy z prenajatých budov, priestorov a objektov, a z nájmu bytových jednotiek, ktoré v roku 2013  predstavovali sumu 163 360,27 €.  Ostatné správne poplatky činili v roku 2013 výšku 7 031,50 €. Príjmy za predaj výrobkov, tovarov a služieb vo výške 3 504,52 € a príjmy z výťažkov z lotérií boli vo výške 6 396,36 €.</w:t>
      </w:r>
    </w:p>
    <w:p w:rsidR="00683CE2" w:rsidRPr="00683CE2" w:rsidRDefault="00683CE2" w:rsidP="00683CE2">
      <w:pPr>
        <w:pStyle w:val="Odsekzoznamu"/>
        <w:ind w:left="0" w:firstLine="720"/>
        <w:jc w:val="both"/>
        <w:rPr>
          <w:rFonts w:cs="Times New Roman"/>
        </w:rPr>
      </w:pPr>
      <w:r w:rsidRPr="00683CE2">
        <w:rPr>
          <w:rFonts w:cs="Times New Roman"/>
        </w:rPr>
        <w:t>V dosiahnutých príjmoch sú 34 515,05  € príjmy rozpočtových organizácií v zriaďovateľskej pôsobnosti mesta. Príjmy škôl a školských zariadení v zriaďovateľskej pôsobnosti mesta sa v zmysle metodiky odvádzajú na účet mesta. Ide nielen o vlastné príjmy RO, ale o všetky príjmy, ktorých odvod taktiež podlieha zriaďovateľovi, ako je dobropis a prijaté úroky. Tieto mesto na základe uznesenia zastupiteľstva vracia späť školám a školským zariadeniam, ktoré ich používajú vo vlastnej kompetencii na pokrytie vlastných výdavkov.  Podrobný rozpis príjmov za jednotlivé školské zariadenia je v časti „Prehľad hospodárenia rozpočtových organizácií“</w:t>
      </w:r>
    </w:p>
    <w:p w:rsidR="00683CE2" w:rsidRPr="00683CE2" w:rsidRDefault="00683CE2" w:rsidP="00683CE2">
      <w:pPr>
        <w:ind w:left="709"/>
        <w:jc w:val="both"/>
        <w:rPr>
          <w:rFonts w:cs="Times New Roman"/>
          <w:b/>
        </w:rPr>
      </w:pP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lastRenderedPageBreak/>
        <w:t>Kapitálové príjmy</w:t>
      </w:r>
    </w:p>
    <w:p w:rsidR="00325DF8" w:rsidRPr="00A57EAD" w:rsidRDefault="00325DF8" w:rsidP="003F63E3">
      <w:pPr>
        <w:pStyle w:val="Odsekzoznamu"/>
        <w:spacing w:after="0" w:line="240" w:lineRule="auto"/>
        <w:ind w:left="1440"/>
        <w:jc w:val="both"/>
        <w:rPr>
          <w:rFonts w:cs="Times New Roman"/>
          <w:b/>
        </w:rPr>
      </w:pPr>
    </w:p>
    <w:p w:rsidR="00D03EA4" w:rsidRPr="00D03EA4" w:rsidRDefault="00325DF8" w:rsidP="00D03EA4">
      <w:pPr>
        <w:pStyle w:val="Odsekzoznamu"/>
        <w:spacing w:after="0"/>
        <w:ind w:left="0"/>
        <w:jc w:val="both"/>
        <w:rPr>
          <w:rFonts w:cs="Times New Roman"/>
        </w:rPr>
      </w:pPr>
      <w:r w:rsidRPr="00A57EAD">
        <w:rPr>
          <w:rFonts w:cs="Times New Roman"/>
        </w:rPr>
        <w:tab/>
        <w:t xml:space="preserve"> </w:t>
      </w:r>
      <w:r w:rsidR="00D03EA4" w:rsidRPr="00D03EA4">
        <w:rPr>
          <w:rFonts w:cs="Times New Roman"/>
        </w:rPr>
        <w:t xml:space="preserve">Upravený rozpočet kapitálových príjmov mesta na rok 2013 bol 42 500,00 €. </w:t>
      </w:r>
      <w:r w:rsidR="00D03EA4" w:rsidRPr="00D03EA4">
        <w:rPr>
          <w:rFonts w:cs="Times New Roman"/>
          <w:b/>
        </w:rPr>
        <w:t>Skutočné kapitálové príjmy dosiahli 41 924,36 €</w:t>
      </w:r>
      <w:r w:rsidR="00D03EA4" w:rsidRPr="00D03EA4">
        <w:rPr>
          <w:rFonts w:cs="Times New Roman"/>
          <w:b/>
          <w:color w:val="000000" w:themeColor="text1"/>
        </w:rPr>
        <w:t xml:space="preserve">. </w:t>
      </w:r>
      <w:r w:rsidR="00D03EA4" w:rsidRPr="00D03EA4">
        <w:rPr>
          <w:rFonts w:cs="Times New Roman"/>
        </w:rPr>
        <w:t>Kapitálové príjmy sa naplnili takmer na 100%.</w:t>
      </w:r>
    </w:p>
    <w:p w:rsidR="00D03EA4" w:rsidRPr="00D03EA4" w:rsidRDefault="00D03EA4" w:rsidP="00D03EA4">
      <w:pPr>
        <w:pStyle w:val="Odsekzoznamu"/>
        <w:spacing w:after="0"/>
        <w:ind w:left="0"/>
        <w:jc w:val="both"/>
        <w:rPr>
          <w:rFonts w:cs="Times New Roman"/>
        </w:rPr>
      </w:pPr>
      <w:r w:rsidRPr="00D03EA4">
        <w:rPr>
          <w:rFonts w:cs="Times New Roman"/>
        </w:rPr>
        <w:tab/>
        <w:t xml:space="preserve">Tento  príjem tvoril predaj majetku – budov, bytov a pozemkov. </w:t>
      </w:r>
    </w:p>
    <w:p w:rsidR="00CB6005" w:rsidRDefault="00CB6005" w:rsidP="00D03EA4">
      <w:pPr>
        <w:pStyle w:val="Odsekzoznamu"/>
        <w:spacing w:after="0" w:line="240" w:lineRule="auto"/>
        <w:ind w:left="0"/>
        <w:jc w:val="both"/>
        <w:rPr>
          <w:rFonts w:ascii="Times New Roman" w:hAnsi="Times New Roman" w:cs="Times New Roman"/>
        </w:rPr>
      </w:pPr>
    </w:p>
    <w:p w:rsidR="00325DF8" w:rsidRPr="00A57EAD" w:rsidRDefault="00325DF8" w:rsidP="00CB6005">
      <w:pPr>
        <w:pStyle w:val="Odsekzoznamu"/>
        <w:spacing w:after="0" w:line="240" w:lineRule="auto"/>
        <w:ind w:left="0"/>
        <w:jc w:val="both"/>
        <w:rPr>
          <w:rFonts w:cs="Times New Roman"/>
        </w:rPr>
      </w:pPr>
    </w:p>
    <w:p w:rsidR="00325DF8" w:rsidRPr="00A57EAD" w:rsidRDefault="00325DF8" w:rsidP="00325DF8">
      <w:pPr>
        <w:pStyle w:val="Odsekzoznamu"/>
        <w:spacing w:after="0"/>
        <w:ind w:left="0"/>
        <w:jc w:val="both"/>
        <w:rPr>
          <w:rFonts w:cs="Times New Roman"/>
          <w:b/>
        </w:rPr>
      </w:pPr>
    </w:p>
    <w:p w:rsidR="00325DF8" w:rsidRPr="00A57EAD" w:rsidRDefault="00325DF8" w:rsidP="00413F75">
      <w:pPr>
        <w:pStyle w:val="Odsekzoznamu"/>
        <w:numPr>
          <w:ilvl w:val="2"/>
          <w:numId w:val="1"/>
        </w:numPr>
        <w:ind w:hanging="371"/>
        <w:jc w:val="both"/>
        <w:rPr>
          <w:rFonts w:cs="Times New Roman"/>
          <w:b/>
        </w:rPr>
      </w:pPr>
      <w:r w:rsidRPr="00A57EAD">
        <w:rPr>
          <w:rFonts w:cs="Times New Roman"/>
          <w:b/>
        </w:rPr>
        <w:t>Finančné operácie</w:t>
      </w:r>
    </w:p>
    <w:p w:rsidR="00B804EC" w:rsidRPr="00B804EC" w:rsidRDefault="00325DF8" w:rsidP="00B804EC">
      <w:pPr>
        <w:spacing w:after="0"/>
        <w:ind w:firstLine="284"/>
        <w:jc w:val="both"/>
        <w:rPr>
          <w:rFonts w:cs="Times New Roman"/>
        </w:rPr>
      </w:pPr>
      <w:r w:rsidRPr="00A57EAD">
        <w:rPr>
          <w:rFonts w:cs="Times New Roman"/>
        </w:rPr>
        <w:tab/>
      </w:r>
      <w:r w:rsidR="00B804EC" w:rsidRPr="00B804EC">
        <w:rPr>
          <w:rFonts w:cs="Times New Roman"/>
        </w:rPr>
        <w:t xml:space="preserve">Upravený rozpočet príjmových finančných operácií na rok 2013 bol 36 636,00 €, </w:t>
      </w:r>
      <w:r w:rsidR="00B804EC" w:rsidRPr="00B804EC">
        <w:rPr>
          <w:rFonts w:cs="Times New Roman"/>
          <w:b/>
        </w:rPr>
        <w:t>skutočné dosiahnuté finančné operácie boli vo výške 36 587,17 €.</w:t>
      </w:r>
    </w:p>
    <w:p w:rsidR="00B804EC" w:rsidRPr="00B804EC" w:rsidRDefault="00B804EC" w:rsidP="00B804EC">
      <w:pPr>
        <w:spacing w:after="0"/>
        <w:ind w:firstLine="284"/>
        <w:jc w:val="both"/>
        <w:rPr>
          <w:rFonts w:cs="Times New Roman"/>
        </w:rPr>
      </w:pPr>
      <w:r w:rsidRPr="00B804EC">
        <w:rPr>
          <w:rFonts w:cs="Times New Roman"/>
        </w:rPr>
        <w:tab/>
        <w:t>V roku 2013 boli zapojené do príjmových finančných:</w:t>
      </w:r>
    </w:p>
    <w:p w:rsidR="00B804EC" w:rsidRPr="00B804EC" w:rsidRDefault="00B804EC" w:rsidP="00B804EC">
      <w:pPr>
        <w:pStyle w:val="Odsekzoznamu"/>
        <w:numPr>
          <w:ilvl w:val="0"/>
          <w:numId w:val="13"/>
        </w:numPr>
        <w:spacing w:after="0"/>
        <w:jc w:val="both"/>
        <w:rPr>
          <w:rFonts w:cs="Times New Roman"/>
        </w:rPr>
      </w:pPr>
      <w:r w:rsidRPr="00B804EC">
        <w:rPr>
          <w:rFonts w:cs="Times New Roman"/>
        </w:rPr>
        <w:t xml:space="preserve">Nevyčerpané finančné prostriedky Spojenej školy zo štátneho rozpočtu vo výške 21 000,00 €. </w:t>
      </w:r>
    </w:p>
    <w:p w:rsidR="00B804EC" w:rsidRPr="00B804EC" w:rsidRDefault="00B804EC" w:rsidP="00B804EC">
      <w:pPr>
        <w:pStyle w:val="Odsekzoznamu"/>
        <w:numPr>
          <w:ilvl w:val="0"/>
          <w:numId w:val="13"/>
        </w:numPr>
        <w:spacing w:after="0"/>
        <w:jc w:val="both"/>
        <w:rPr>
          <w:rFonts w:cs="Times New Roman"/>
        </w:rPr>
      </w:pPr>
      <w:r w:rsidRPr="00B804EC">
        <w:rPr>
          <w:rFonts w:cs="Times New Roman"/>
        </w:rPr>
        <w:t>Zostatok finančných prostriedkov z roku 2012 vo výške 14 551,36 €.</w:t>
      </w:r>
    </w:p>
    <w:p w:rsidR="00B804EC" w:rsidRPr="00B804EC" w:rsidRDefault="00B804EC" w:rsidP="00B804EC">
      <w:pPr>
        <w:pStyle w:val="Odsekzoznamu"/>
        <w:numPr>
          <w:ilvl w:val="0"/>
          <w:numId w:val="13"/>
        </w:numPr>
        <w:spacing w:after="0"/>
        <w:jc w:val="both"/>
        <w:rPr>
          <w:rFonts w:cs="Times New Roman"/>
        </w:rPr>
      </w:pPr>
      <w:r w:rsidRPr="00B804EC">
        <w:rPr>
          <w:rFonts w:cs="Times New Roman"/>
        </w:rPr>
        <w:t>Čerpanie fondu opráv vo výške 1 035,81 €.</w:t>
      </w:r>
    </w:p>
    <w:p w:rsidR="003D3510" w:rsidRDefault="003D3510" w:rsidP="00B804EC">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B804EC" w:rsidRDefault="00B804EC" w:rsidP="00CB6005">
      <w:pPr>
        <w:spacing w:after="0" w:line="240" w:lineRule="auto"/>
        <w:ind w:firstLine="284"/>
        <w:jc w:val="both"/>
        <w:rPr>
          <w:rFonts w:cs="Times New Roman"/>
        </w:rPr>
      </w:pPr>
    </w:p>
    <w:p w:rsidR="00B804EC" w:rsidRDefault="00B804EC"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4E52B3" w:rsidRDefault="004E52B3" w:rsidP="003D3510">
      <w:pPr>
        <w:pStyle w:val="Odsekzoznamu"/>
        <w:spacing w:after="0"/>
        <w:jc w:val="both"/>
        <w:rPr>
          <w:rFonts w:cs="Times New Roman"/>
        </w:rPr>
      </w:pPr>
    </w:p>
    <w:tbl>
      <w:tblPr>
        <w:tblW w:w="11104" w:type="dxa"/>
        <w:tblInd w:w="-923" w:type="dxa"/>
        <w:tblCellMar>
          <w:left w:w="70" w:type="dxa"/>
          <w:right w:w="70" w:type="dxa"/>
        </w:tblCellMar>
        <w:tblLook w:val="04A0"/>
      </w:tblPr>
      <w:tblGrid>
        <w:gridCol w:w="867"/>
        <w:gridCol w:w="616"/>
        <w:gridCol w:w="4613"/>
        <w:gridCol w:w="1418"/>
        <w:gridCol w:w="1417"/>
        <w:gridCol w:w="1418"/>
        <w:gridCol w:w="755"/>
      </w:tblGrid>
      <w:tr w:rsidR="0070493B" w:rsidRPr="00A61DC3" w:rsidTr="003D37FA">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lastRenderedPageBreak/>
              <w:t>Ekon.kl.</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Zdroj</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Názov</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Schválený</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Upravený</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Pln %</w:t>
            </w:r>
          </w:p>
        </w:tc>
      </w:tr>
      <w:tr w:rsidR="0070493B" w:rsidRPr="00A61DC3" w:rsidTr="003D37FA">
        <w:trPr>
          <w:trHeight w:val="300"/>
        </w:trPr>
        <w:tc>
          <w:tcPr>
            <w:tcW w:w="867"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BEŽNÝ ROZPOČET</w:t>
            </w:r>
          </w:p>
        </w:tc>
        <w:tc>
          <w:tcPr>
            <w:tcW w:w="1418"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r>
      <w:tr w:rsidR="0070493B" w:rsidRPr="00A61DC3" w:rsidTr="003D37FA">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111003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zo závislej činnosti FO</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530 000,00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530 000,00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523 965,54</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121001</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 pozemkov</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9 000,00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10 000,00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9 954,55</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121002</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zo stavieb</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41 000,00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41 000,00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40 875,18</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121003</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 bytov</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2 150,00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2 250,00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2 212,73</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133001</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psa</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1 750,00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1 750,00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1 546,67</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133003</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nevýherné hracie prístroje</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133006</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ubytovanie</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44,00</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133012</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užívanie verejného priestranstva</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150,00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125,00</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83</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133013</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komunálne odpady a drobné staveb.odpady</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25 000,00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25 300,00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25 211,74</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212002</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pozemkov a záhradiek</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240,95</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212003</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budov, priestorov a objektov</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144 700,00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163 700,00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163 360,27</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212004</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strojov, prístrojov a zariadení</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294,00</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221004</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Ostatné správne poplatky</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14 200,00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7 200,00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7 031,50</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222003</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Pokuty za porušenie predpisov</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150,00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106,00</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71</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223001</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predaj výrobkov tovarov a služieb</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4 000,00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4 000,00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3 504,52</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223003</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stravné</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5 500,00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5 600,00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5 579,40</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229005</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Poplatok za znečisťovanie ovzdušia</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450,00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450,00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423,15</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94</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242</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Úroky</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88,13</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292008</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výťažkov lotérií</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5 000,00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6 500,00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6 396,36</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292012</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dobropisov</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6 500,00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6 345,73</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292027</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Iné nedaňové príjmy</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800,00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770,03</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96</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Granty a transfery zo štátneho rozpočtu</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682 991,00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784 084,00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781 397,83</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Európsky fond region</w:t>
            </w:r>
            <w:r>
              <w:rPr>
                <w:rFonts w:ascii="Calibri" w:eastAsia="Times New Roman" w:hAnsi="Calibri" w:cs="Times New Roman"/>
                <w:color w:val="000000"/>
                <w:lang w:eastAsia="sk-SK"/>
              </w:rPr>
              <w:t>álneho rozvoja (prostr.</w:t>
            </w:r>
            <w:r w:rsidRPr="00A61DC3">
              <w:rPr>
                <w:rFonts w:ascii="Calibri" w:eastAsia="Times New Roman" w:hAnsi="Calibri" w:cs="Times New Roman"/>
                <w:color w:val="000000"/>
                <w:lang w:eastAsia="sk-SK"/>
              </w:rPr>
              <w:t>EÚ</w:t>
            </w:r>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19 000,00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18 269,62</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96</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11S2</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fond regionálneho rozvoja (prostr.ŠR)</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2 804,90</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93</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312007</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11H</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Transfer od ostat.subjektov verejnej správy</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10 000,00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9 068,56</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91</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Vlastné príjmy školských zariadení</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27 700,00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34 510,00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34 515,05</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BEŽNÝ ROZPOČET</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1 494 741,00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1 657 244,00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1 644 131,41</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w:t>
            </w:r>
          </w:p>
        </w:tc>
      </w:tr>
      <w:tr w:rsidR="0070493B" w:rsidRPr="00A61DC3" w:rsidTr="003D37FA">
        <w:trPr>
          <w:trHeight w:val="300"/>
        </w:trPr>
        <w:tc>
          <w:tcPr>
            <w:tcW w:w="867"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KAPITÁLOVÝ ROZPOČET</w:t>
            </w:r>
          </w:p>
        </w:tc>
        <w:tc>
          <w:tcPr>
            <w:tcW w:w="1418"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r>
      <w:tr w:rsidR="0070493B" w:rsidRPr="00A61DC3" w:rsidTr="003D37FA">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231</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43</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Vlastné zdroje - zdroje z predaja majetku</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55 000,00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34 000,00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33 904,36</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233001</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43</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Príjem z predaja pozemkov</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2 500,00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8 500,00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8 020,00</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94</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Európsky fond regionálneho rozvoja (prostr.EÚ</w:t>
            </w:r>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577 760,00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KAPITÁLOVÝ ROZPOČET</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635 260,00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42 500,00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41 924,36</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w:t>
            </w:r>
          </w:p>
        </w:tc>
      </w:tr>
      <w:tr w:rsidR="0070493B" w:rsidRPr="00A61DC3" w:rsidTr="003D37FA">
        <w:trPr>
          <w:trHeight w:val="300"/>
        </w:trPr>
        <w:tc>
          <w:tcPr>
            <w:tcW w:w="867"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FINANČNÉ OPERÁCIE</w:t>
            </w:r>
          </w:p>
        </w:tc>
        <w:tc>
          <w:tcPr>
            <w:tcW w:w="1418"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p>
        </w:tc>
      </w:tr>
      <w:tr w:rsidR="0070493B" w:rsidRPr="00A61DC3" w:rsidTr="003D37FA">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453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131</w:t>
            </w:r>
            <w:r>
              <w:rPr>
                <w:rFonts w:ascii="Calibri" w:eastAsia="Times New Roman" w:hAnsi="Calibri" w:cs="Times New Roman"/>
                <w:color w:val="000000"/>
                <w:lang w:eastAsia="sk-SK"/>
              </w:rPr>
              <w:t>C</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zo štátneho rozpočtu z r. 201</w:t>
            </w:r>
            <w:r>
              <w:rPr>
                <w:rFonts w:ascii="Calibri" w:eastAsia="Times New Roman" w:hAnsi="Calibri" w:cs="Times New Roman"/>
                <w:color w:val="000000"/>
                <w:lang w:eastAsia="sk-SK"/>
              </w:rPr>
              <w:t>2</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21 000,00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21 000,00</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453</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46</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Vlastné zdroje - iné zdroje vyššie neuvedené</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1 036,00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1 035,81</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454002</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46</w:t>
            </w:r>
          </w:p>
        </w:tc>
        <w:tc>
          <w:tcPr>
            <w:tcW w:w="4613"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Vlastné zdroje – zostatok fin. prostr.z r. 2012</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14 600,00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14 551,36</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nil"/>
              <w:right w:val="nil"/>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FINANČNÉ OPERÁCIE</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36 636,00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36 587,17</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100</w:t>
            </w:r>
          </w:p>
        </w:tc>
      </w:tr>
      <w:tr w:rsidR="0070493B" w:rsidRPr="00A61DC3" w:rsidTr="003D37FA">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2 130 001,00</w:t>
            </w:r>
          </w:p>
        </w:tc>
        <w:tc>
          <w:tcPr>
            <w:tcW w:w="1417"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1 736 380,00</w:t>
            </w:r>
          </w:p>
        </w:tc>
        <w:tc>
          <w:tcPr>
            <w:tcW w:w="1418"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1 722 642,94</w:t>
            </w:r>
          </w:p>
        </w:tc>
        <w:tc>
          <w:tcPr>
            <w:tcW w:w="755" w:type="dxa"/>
            <w:tcBorders>
              <w:top w:val="nil"/>
              <w:left w:val="nil"/>
              <w:bottom w:val="single" w:sz="4" w:space="0" w:color="auto"/>
              <w:right w:val="single" w:sz="4" w:space="0" w:color="auto"/>
            </w:tcBorders>
            <w:shd w:val="clear" w:color="auto" w:fill="auto"/>
            <w:noWrap/>
            <w:vAlign w:val="bottom"/>
            <w:hideMark/>
          </w:tcPr>
          <w:p w:rsidR="0070493B" w:rsidRPr="00A61DC3" w:rsidRDefault="0070493B" w:rsidP="003D37F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w:t>
            </w:r>
          </w:p>
        </w:tc>
      </w:tr>
    </w:tbl>
    <w:p w:rsidR="00601617" w:rsidRDefault="00601617" w:rsidP="003D3510">
      <w:pPr>
        <w:pStyle w:val="Odsekzoznamu"/>
        <w:spacing w:after="0"/>
        <w:jc w:val="both"/>
        <w:rPr>
          <w:rFonts w:cs="Times New Roman"/>
        </w:rPr>
      </w:pPr>
    </w:p>
    <w:p w:rsidR="00601617" w:rsidRDefault="00601617" w:rsidP="003D3510">
      <w:pPr>
        <w:pStyle w:val="Odsekzoznamu"/>
        <w:spacing w:after="0"/>
        <w:jc w:val="both"/>
        <w:rPr>
          <w:rFonts w:cs="Times New Roman"/>
        </w:rPr>
      </w:pPr>
    </w:p>
    <w:p w:rsidR="007907CE" w:rsidRDefault="007907CE" w:rsidP="003D3510">
      <w:pPr>
        <w:pStyle w:val="Odsekzoznamu"/>
        <w:spacing w:after="0"/>
        <w:jc w:val="both"/>
        <w:rPr>
          <w:rFonts w:cs="Times New Roman"/>
        </w:rPr>
      </w:pPr>
    </w:p>
    <w:p w:rsidR="007907CE" w:rsidRDefault="007907CE" w:rsidP="003D3510">
      <w:pPr>
        <w:pStyle w:val="Odsekzoznamu"/>
        <w:spacing w:after="0"/>
        <w:jc w:val="both"/>
        <w:rPr>
          <w:rFonts w:cs="Times New Roman"/>
        </w:rPr>
      </w:pPr>
    </w:p>
    <w:p w:rsidR="00601617" w:rsidRPr="00A57EAD" w:rsidRDefault="00601617" w:rsidP="003D3510">
      <w:pPr>
        <w:pStyle w:val="Odsekzoznamu"/>
        <w:spacing w:after="0"/>
        <w:jc w:val="both"/>
        <w:rPr>
          <w:rFonts w:cs="Times New Roman"/>
        </w:rPr>
      </w:pPr>
    </w:p>
    <w:p w:rsidR="00325DF8" w:rsidRPr="00A57EAD" w:rsidRDefault="00325DF8" w:rsidP="00413F75">
      <w:pPr>
        <w:pStyle w:val="Odsekzoznamu"/>
        <w:numPr>
          <w:ilvl w:val="1"/>
          <w:numId w:val="1"/>
        </w:numPr>
        <w:spacing w:after="0"/>
        <w:ind w:hanging="11"/>
        <w:jc w:val="both"/>
        <w:rPr>
          <w:rFonts w:cs="Times New Roman"/>
          <w:b/>
        </w:rPr>
      </w:pPr>
      <w:r w:rsidRPr="00A57EAD">
        <w:rPr>
          <w:rFonts w:cs="Times New Roman"/>
          <w:b/>
        </w:rPr>
        <w:lastRenderedPageBreak/>
        <w:t>PLNENIE VÝDAVKOV ROZPOČTU MESTA</w:t>
      </w:r>
    </w:p>
    <w:p w:rsidR="00325DF8" w:rsidRPr="00A57EAD" w:rsidRDefault="00325DF8" w:rsidP="00325DF8">
      <w:pPr>
        <w:spacing w:after="0"/>
        <w:ind w:left="360"/>
        <w:jc w:val="both"/>
        <w:rPr>
          <w:rFonts w:cs="Times New Roman"/>
        </w:rPr>
      </w:pP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t>Bežné výdavky</w:t>
      </w:r>
    </w:p>
    <w:p w:rsidR="00325DF8" w:rsidRDefault="00325DF8" w:rsidP="00601617">
      <w:pPr>
        <w:pStyle w:val="Odsekzoznamu"/>
        <w:spacing w:after="0" w:line="240" w:lineRule="auto"/>
        <w:ind w:left="0"/>
        <w:jc w:val="both"/>
        <w:rPr>
          <w:rFonts w:cs="Times New Roman"/>
        </w:rPr>
      </w:pPr>
      <w:r w:rsidRPr="00A57EAD">
        <w:rPr>
          <w:rFonts w:cs="Times New Roman"/>
          <w:b/>
        </w:rPr>
        <w:tab/>
      </w:r>
    </w:p>
    <w:p w:rsidR="00CB4B6E" w:rsidRPr="00A36C45" w:rsidRDefault="00CB4B6E" w:rsidP="00CB4B6E">
      <w:pPr>
        <w:pStyle w:val="Odsekzoznamu"/>
        <w:spacing w:after="0"/>
        <w:ind w:left="0" w:firstLine="708"/>
        <w:jc w:val="both"/>
        <w:rPr>
          <w:rFonts w:cs="Times New Roman"/>
          <w:b/>
        </w:rPr>
      </w:pPr>
      <w:r w:rsidRPr="00A36C45">
        <w:rPr>
          <w:rFonts w:cs="Times New Roman"/>
        </w:rPr>
        <w:t>Rozhodujúcimi oblasťami činnosti mesta je správa a údržba majetku mesta, prevádzkovanie verejného osvetlenia, odpadové hospodárstvo, prevádzka zdravotného strediska, oblasť školstva. Na krytie výdavkov slúžili príjmy mesta.</w:t>
      </w:r>
    </w:p>
    <w:p w:rsidR="00CB4B6E" w:rsidRPr="00A36C45" w:rsidRDefault="00CB4B6E" w:rsidP="00CB4B6E">
      <w:pPr>
        <w:spacing w:after="0"/>
        <w:jc w:val="both"/>
        <w:rPr>
          <w:rFonts w:cs="Times New Roman"/>
        </w:rPr>
      </w:pPr>
      <w:r w:rsidRPr="00A36C45">
        <w:rPr>
          <w:rFonts w:cs="Times New Roman"/>
        </w:rPr>
        <w:tab/>
        <w:t xml:space="preserve">Upravený rozpočet bežných výdavkov mesta na rok 2013 bol 1 562 544,00 €. </w:t>
      </w:r>
      <w:r w:rsidRPr="00A36C45">
        <w:rPr>
          <w:rFonts w:cs="Times New Roman"/>
          <w:b/>
        </w:rPr>
        <w:t xml:space="preserve">Skutočné bežné výdavky dosiahli výšku 1 543 000,66 € </w:t>
      </w:r>
      <w:r w:rsidRPr="00A36C45">
        <w:rPr>
          <w:rFonts w:cs="Times New Roman"/>
          <w:b/>
          <w:color w:val="000000" w:themeColor="text1"/>
        </w:rPr>
        <w:t>.</w:t>
      </w:r>
      <w:r w:rsidRPr="00A36C45">
        <w:rPr>
          <w:rFonts w:cs="Times New Roman"/>
        </w:rPr>
        <w:t xml:space="preserve"> Bežné výdavky sú o 19 543,34 € nižšie než uvažoval rozpočet. </w:t>
      </w:r>
    </w:p>
    <w:p w:rsidR="00CB4B6E" w:rsidRPr="00A36C45" w:rsidRDefault="00CB4B6E" w:rsidP="00CB4B6E">
      <w:pPr>
        <w:spacing w:after="0"/>
        <w:ind w:firstLine="708"/>
        <w:jc w:val="both"/>
        <w:rPr>
          <w:rFonts w:cs="Times New Roman"/>
        </w:rPr>
      </w:pPr>
      <w:r w:rsidRPr="00A36C45">
        <w:rPr>
          <w:rFonts w:cs="Times New Roman"/>
        </w:rPr>
        <w:t>Prílohou textovej časti rozboru je tabuľková časť s prehľadom čerpania bežných výdavkov podľa jednotlivých rozpočtových kapitol. V jednotlivých kapitolách bežných výdavkov bolo plnenie rozpočtu nasledovné:</w:t>
      </w:r>
    </w:p>
    <w:tbl>
      <w:tblPr>
        <w:tblW w:w="8992" w:type="dxa"/>
        <w:tblInd w:w="55" w:type="dxa"/>
        <w:tblCellMar>
          <w:left w:w="70" w:type="dxa"/>
          <w:right w:w="70" w:type="dxa"/>
        </w:tblCellMar>
        <w:tblLook w:val="04A0"/>
      </w:tblPr>
      <w:tblGrid>
        <w:gridCol w:w="960"/>
        <w:gridCol w:w="4725"/>
        <w:gridCol w:w="1302"/>
        <w:gridCol w:w="1302"/>
        <w:gridCol w:w="753"/>
      </w:tblGrid>
      <w:tr w:rsidR="00CB4B6E" w:rsidRPr="00A34B48" w:rsidTr="003D37F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Funč.kl.</w:t>
            </w:r>
          </w:p>
        </w:tc>
        <w:tc>
          <w:tcPr>
            <w:tcW w:w="4725" w:type="dxa"/>
            <w:tcBorders>
              <w:top w:val="single" w:sz="4" w:space="0" w:color="auto"/>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Názov</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Upravený</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Čerpanie</w:t>
            </w:r>
          </w:p>
        </w:tc>
        <w:tc>
          <w:tcPr>
            <w:tcW w:w="703" w:type="dxa"/>
            <w:tcBorders>
              <w:top w:val="single" w:sz="4" w:space="0" w:color="auto"/>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Pln %</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01.1.1.6</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Výdavky verejnej správy - obce</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343 199,00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324 573,30</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94,49</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01.1.2</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Finančná a rozpočtová oblasť</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1 804,00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1 739,08</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96,40</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01.3.3</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Matrika</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3 833,00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3 828,00</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99,87</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01.6.0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Všeobecne verejné služby</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1 107,00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1 104,27</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99,75</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01.7.0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Transakcie verejného dlhu</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49 540,00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49 512,08</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99,94</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02.2.0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Civilná ochrana</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78,00</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78,00</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03.2.0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Ochrana pred požiarmi</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3 610,00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3 606,57</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99,90</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04.1.2</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Všeobecná pracovná oblasť</w:t>
            </w:r>
            <w:r>
              <w:rPr>
                <w:rFonts w:ascii="Calibri" w:eastAsia="Times New Roman" w:hAnsi="Calibri" w:cs="Times New Roman"/>
                <w:color w:val="000000"/>
                <w:lang w:eastAsia="sk-SK"/>
              </w:rPr>
              <w:t xml:space="preserve"> – projekt TSP</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18 894,00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18 885,05</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99,95</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04.5.1.3</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Správa a údržba ciest</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6 763,00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6 760,55</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99,96</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05.1.0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Nakladanie s odpadmi</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23 719,00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23 705,45</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99,94</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05.2.0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Nakladanie s odpadovými vodami</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534,00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533,10</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99,83</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05.6.0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Ochrana životného prostredia inde neklasifikovaná</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1 176,00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1 175,10</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99,92</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06.2.0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Rozvoj obcí</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1 778,00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1 776,40</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99,91</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06.4.0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Verejné osvetlenie</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20 293,00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20 291,42</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99,99</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06.6.0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Bývanie a občianska vybavenosť</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13 666,00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13 661,29</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99,97</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07.6.0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Zdravotníctvo inde neklasifikované</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23 172,00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23 169,38</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99,99</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08.1.0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Rekreačné a športové služby</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3 044,00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3 040,47</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99,88</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08.2.0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Kultúrne služby – projekt cezhraničn.spolupr.</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11 460,00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11 453,94</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99,95</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08.2.0.5</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Knižnice</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834,00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833,60</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99,95</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08.2.0.9</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Ostatné kultúrne služby vrátane kultúrnych domov</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22 798,00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22 793,52</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99,98</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08.4.0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Náboženské a iné spoločenské služby</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8 830,00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8 826,41</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99,96</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10.7.0.1</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Dávky sociál</w:t>
            </w:r>
            <w:r>
              <w:rPr>
                <w:rFonts w:ascii="Calibri" w:eastAsia="Times New Roman" w:hAnsi="Calibri" w:cs="Times New Roman"/>
                <w:color w:val="000000"/>
                <w:lang w:eastAsia="sk-SK"/>
              </w:rPr>
              <w:t>.</w:t>
            </w:r>
            <w:r w:rsidRPr="00A34B48">
              <w:rPr>
                <w:rFonts w:ascii="Calibri" w:eastAsia="Times New Roman" w:hAnsi="Calibri" w:cs="Times New Roman"/>
                <w:color w:val="000000"/>
                <w:lang w:eastAsia="sk-SK"/>
              </w:rPr>
              <w:t>pomoci - pomoc občanom v</w:t>
            </w:r>
            <w:r>
              <w:rPr>
                <w:rFonts w:ascii="Calibri" w:eastAsia="Times New Roman" w:hAnsi="Calibri" w:cs="Times New Roman"/>
                <w:color w:val="000000"/>
                <w:lang w:eastAsia="sk-SK"/>
              </w:rPr>
              <w:t> </w:t>
            </w:r>
            <w:r w:rsidRPr="00A34B48">
              <w:rPr>
                <w:rFonts w:ascii="Calibri" w:eastAsia="Times New Roman" w:hAnsi="Calibri" w:cs="Times New Roman"/>
                <w:color w:val="000000"/>
                <w:lang w:eastAsia="sk-SK"/>
              </w:rPr>
              <w:t>hm</w:t>
            </w:r>
            <w:r>
              <w:rPr>
                <w:rFonts w:ascii="Calibri" w:eastAsia="Times New Roman" w:hAnsi="Calibri" w:cs="Times New Roman"/>
                <w:color w:val="000000"/>
                <w:lang w:eastAsia="sk-SK"/>
              </w:rPr>
              <w:t>.núdzi</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6 408,00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6 407,29</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99,98</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10.9.0</w:t>
            </w: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Sociálne zabezpečenie inde neklasifikované</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1 500,00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1 472,60</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98,17</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rPr>
                <w:rFonts w:ascii="Calibri" w:eastAsia="Times New Roman" w:hAnsi="Calibri" w:cs="Times New Roman"/>
                <w:b/>
                <w:i/>
                <w:color w:val="000000"/>
                <w:lang w:eastAsia="sk-SK"/>
              </w:rPr>
            </w:pPr>
            <w:r w:rsidRPr="007C4809">
              <w:rPr>
                <w:rFonts w:ascii="Calibri" w:eastAsia="Times New Roman" w:hAnsi="Calibri" w:cs="Times New Roman"/>
                <w:b/>
                <w:i/>
                <w:color w:val="000000"/>
                <w:lang w:eastAsia="sk-SK"/>
              </w:rPr>
              <w:t>Spolu – mesto</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568 002,00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549 226,87</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96,69</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Základná škola </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609 773,00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609 016,33</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99,88</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CB4B6E"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Gymnázium</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227 591,00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227 586,30</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Materská škola</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127 193,00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127 184,16</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99,99</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Centrum voľného času</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29 985,00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29 987,00</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100,01</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rPr>
                <w:rFonts w:ascii="Calibri" w:eastAsia="Times New Roman" w:hAnsi="Calibri" w:cs="Times New Roman"/>
                <w:b/>
                <w:i/>
                <w:color w:val="000000"/>
                <w:lang w:eastAsia="sk-SK"/>
              </w:rPr>
            </w:pPr>
            <w:r w:rsidRPr="007C4809">
              <w:rPr>
                <w:rFonts w:ascii="Calibri" w:eastAsia="Times New Roman" w:hAnsi="Calibri" w:cs="Times New Roman"/>
                <w:b/>
                <w:i/>
                <w:color w:val="000000"/>
                <w:lang w:eastAsia="sk-SK"/>
              </w:rPr>
              <w:t>Spolu – školy a školské zariadenie</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994 542,00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993 773,79</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99,92</w:t>
            </w:r>
          </w:p>
        </w:tc>
      </w:tr>
      <w:tr w:rsidR="00CB4B6E" w:rsidRPr="00A34B48"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4B6E" w:rsidRPr="00A34B48" w:rsidRDefault="00CB4B6E" w:rsidP="003D37F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rPr>
                <w:rFonts w:ascii="Calibri" w:eastAsia="Times New Roman" w:hAnsi="Calibri" w:cs="Times New Roman"/>
                <w:b/>
                <w:color w:val="000000"/>
                <w:lang w:eastAsia="sk-SK"/>
              </w:rPr>
            </w:pPr>
            <w:r w:rsidRPr="007C4809">
              <w:rPr>
                <w:rFonts w:ascii="Calibri" w:eastAsia="Times New Roman" w:hAnsi="Calibri" w:cs="Times New Roman"/>
                <w:b/>
                <w:color w:val="000000"/>
                <w:lang w:eastAsia="sk-SK"/>
              </w:rPr>
              <w:t>SPOLU – BEŽNÝ ROZPOČET</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1 562 544,00</w:t>
            </w:r>
          </w:p>
        </w:tc>
        <w:tc>
          <w:tcPr>
            <w:tcW w:w="1302"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1 543 000,66</w:t>
            </w:r>
          </w:p>
        </w:tc>
        <w:tc>
          <w:tcPr>
            <w:tcW w:w="703" w:type="dxa"/>
            <w:tcBorders>
              <w:top w:val="nil"/>
              <w:left w:val="nil"/>
              <w:bottom w:val="single" w:sz="4" w:space="0" w:color="auto"/>
              <w:right w:val="single" w:sz="4" w:space="0" w:color="auto"/>
            </w:tcBorders>
            <w:shd w:val="clear" w:color="auto" w:fill="auto"/>
            <w:noWrap/>
            <w:vAlign w:val="bottom"/>
            <w:hideMark/>
          </w:tcPr>
          <w:p w:rsidR="00CB4B6E" w:rsidRPr="007C4809"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98,75</w:t>
            </w:r>
          </w:p>
        </w:tc>
      </w:tr>
    </w:tbl>
    <w:p w:rsidR="00CB4B6E" w:rsidRDefault="00CB4B6E" w:rsidP="00CB4B6E">
      <w:pPr>
        <w:spacing w:after="0"/>
        <w:jc w:val="both"/>
        <w:rPr>
          <w:rFonts w:ascii="Times New Roman" w:hAnsi="Times New Roman" w:cs="Times New Roman"/>
        </w:rPr>
      </w:pPr>
      <w:r w:rsidRPr="00EB0C2F">
        <w:rPr>
          <w:rFonts w:ascii="Times New Roman" w:hAnsi="Times New Roman" w:cs="Times New Roman"/>
        </w:rPr>
        <w:tab/>
      </w:r>
    </w:p>
    <w:p w:rsidR="00CB4B6E" w:rsidRDefault="00CB4B6E" w:rsidP="00CB4B6E">
      <w:pPr>
        <w:spacing w:after="0"/>
        <w:ind w:firstLine="708"/>
        <w:jc w:val="both"/>
        <w:rPr>
          <w:rFonts w:ascii="Times New Roman" w:hAnsi="Times New Roman" w:cs="Times New Roman"/>
        </w:rPr>
      </w:pPr>
      <w:r w:rsidRPr="00EB0C2F">
        <w:rPr>
          <w:rFonts w:ascii="Times New Roman" w:hAnsi="Times New Roman" w:cs="Times New Roman"/>
        </w:rPr>
        <w:t>Prekročenie rozpočtových výdavkov nie je v žiadnej z rozpočtových kapitol</w:t>
      </w:r>
      <w:r>
        <w:rPr>
          <w:rFonts w:ascii="Times New Roman" w:hAnsi="Times New Roman" w:cs="Times New Roman"/>
        </w:rPr>
        <w:t>.</w:t>
      </w:r>
    </w:p>
    <w:p w:rsidR="00CB4B6E" w:rsidRPr="00A36C45" w:rsidRDefault="00CB4B6E" w:rsidP="00CB4B6E">
      <w:pPr>
        <w:spacing w:after="0"/>
        <w:ind w:firstLine="708"/>
        <w:jc w:val="both"/>
        <w:rPr>
          <w:rFonts w:cs="Times New Roman"/>
        </w:rPr>
      </w:pPr>
    </w:p>
    <w:p w:rsidR="00CB4B6E" w:rsidRPr="00A36C45" w:rsidRDefault="00CB4B6E" w:rsidP="00CB4B6E">
      <w:pPr>
        <w:spacing w:after="0"/>
        <w:jc w:val="both"/>
        <w:rPr>
          <w:rFonts w:cs="Times New Roman"/>
        </w:rPr>
      </w:pPr>
      <w:r w:rsidRPr="00A36C45">
        <w:rPr>
          <w:rFonts w:cs="Times New Roman"/>
          <w:b/>
        </w:rPr>
        <w:tab/>
        <w:t xml:space="preserve">Kapitola 01.1.6 – výdavky verejnej správy (obce) - </w:t>
      </w:r>
      <w:r w:rsidRPr="00A36C45">
        <w:rPr>
          <w:rFonts w:cs="Times New Roman"/>
        </w:rPr>
        <w:t>mesto zabezpečuje samosprávne funkcie vyplývajúce zo zákona o obecnom zriadení, ako aj prenesený výkon štátnej správy. V rámci týchto výdavkov boli čerpané prostriedky na prevádzku mestského úradu ako sú hlavne mzdy a odvody, výdavky na tovary a služby. V tejto oblasti došlo k úspore 18 625,70 € oproti predpokladaným rozpočtovaným výdavkom.</w:t>
      </w:r>
    </w:p>
    <w:p w:rsidR="00CB4B6E" w:rsidRPr="00A36C45" w:rsidRDefault="00CB4B6E" w:rsidP="00CB4B6E">
      <w:pPr>
        <w:spacing w:after="0"/>
        <w:jc w:val="both"/>
        <w:rPr>
          <w:rFonts w:cs="Times New Roman"/>
        </w:rPr>
      </w:pPr>
      <w:r w:rsidRPr="00A36C45">
        <w:rPr>
          <w:rFonts w:cs="Times New Roman"/>
        </w:rPr>
        <w:tab/>
      </w:r>
      <w:r w:rsidRPr="00A36C45">
        <w:rPr>
          <w:rFonts w:cs="Times New Roman"/>
          <w:b/>
        </w:rPr>
        <w:t>Kapitola 01.1.2</w:t>
      </w:r>
      <w:r w:rsidRPr="00A36C45">
        <w:rPr>
          <w:rFonts w:cs="Times New Roman"/>
        </w:rPr>
        <w:t xml:space="preserve"> - </w:t>
      </w:r>
      <w:r w:rsidRPr="00A36C45">
        <w:rPr>
          <w:rFonts w:cs="Times New Roman"/>
          <w:b/>
        </w:rPr>
        <w:t>finančná a rozpočtová oblasť</w:t>
      </w:r>
      <w:r w:rsidRPr="00A36C45">
        <w:rPr>
          <w:rFonts w:cs="Times New Roman"/>
        </w:rPr>
        <w:t xml:space="preserve"> zahŕňa všetky poplatky spojené s vedením účtov mesta v jednotlivých bankách. Rozpočtovať výdavky v tejto oblasti je veľmi náročné, pretože pri realizácií projektov alebo pri čerpaní účelových prostriedkov zo štátneho rozpočtu musí mesto zriaďovať osobitné účty. Za ich zriadenie a vedenie musí platiť príslušné poplatky.</w:t>
      </w:r>
    </w:p>
    <w:p w:rsidR="00CB4B6E" w:rsidRPr="00A36C45" w:rsidRDefault="00CB4B6E" w:rsidP="00CB4B6E">
      <w:pPr>
        <w:spacing w:after="0"/>
        <w:jc w:val="both"/>
        <w:rPr>
          <w:rFonts w:cs="Times New Roman"/>
        </w:rPr>
      </w:pPr>
      <w:r w:rsidRPr="00A36C45">
        <w:rPr>
          <w:rFonts w:cs="Times New Roman"/>
        </w:rPr>
        <w:tab/>
      </w:r>
      <w:r w:rsidRPr="00A36C45">
        <w:rPr>
          <w:rFonts w:cs="Times New Roman"/>
          <w:b/>
        </w:rPr>
        <w:t>Kapitola 01.3.3</w:t>
      </w:r>
      <w:r w:rsidRPr="00A36C45">
        <w:rPr>
          <w:rFonts w:cs="Times New Roman"/>
        </w:rPr>
        <w:t xml:space="preserve"> – Iné všeobecné služby – v tejto kapitole sa sledujú výdavky na matričnú činnosť. Všetky tieto výdavky sú v 100% výške aj v príjmovej časti rozpočtu, nakoľko ide o prenesený výkon štátnej správy financovaný zo štátneho rozpočtu.</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01.7.0</w:t>
      </w:r>
      <w:r w:rsidRPr="00A36C45">
        <w:rPr>
          <w:rFonts w:cs="Times New Roman"/>
        </w:rPr>
        <w:t xml:space="preserve"> – </w:t>
      </w:r>
      <w:r w:rsidRPr="00A36C45">
        <w:rPr>
          <w:rFonts w:cs="Times New Roman"/>
          <w:b/>
        </w:rPr>
        <w:t>transakcia verejného dlhu</w:t>
      </w:r>
      <w:r w:rsidRPr="00A36C45">
        <w:rPr>
          <w:rFonts w:cs="Times New Roman"/>
        </w:rPr>
        <w:t xml:space="preserve"> zahŕňa splátky úrokov z poskytnutých úverov. Tieto sa splácajú v zmysle úverových zmlúv, pričom ich výška sa v priebehu roka mení. V súčasnosti má mesto 3 úvery zo ŠFRB na bytové domy, kde mesačne platí úroky z týchto úverov, ďalej Eurofondy úver na preklenutie financovania projektov z EÚ a kapitálový úver na investičné akcie.  </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03.2.0</w:t>
      </w:r>
      <w:r w:rsidRPr="00A36C45">
        <w:rPr>
          <w:rFonts w:cs="Times New Roman"/>
        </w:rPr>
        <w:t xml:space="preserve"> – </w:t>
      </w:r>
      <w:r w:rsidRPr="00A36C45">
        <w:rPr>
          <w:rFonts w:cs="Times New Roman"/>
          <w:b/>
        </w:rPr>
        <w:t>ochrana pred požiarmi</w:t>
      </w:r>
      <w:r w:rsidRPr="00A36C45">
        <w:rPr>
          <w:rFonts w:cs="Times New Roman"/>
        </w:rPr>
        <w:t xml:space="preserve"> zahŕňa všetky výdavky spojené s činnosťou a prevádzkou DHZ, vrátane výdavkov na energie, palivá a ostatný materiál a služby.</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04.1.2</w:t>
      </w:r>
      <w:r w:rsidRPr="00A36C45">
        <w:rPr>
          <w:rFonts w:cs="Times New Roman"/>
        </w:rPr>
        <w:t xml:space="preserve"> – všeobecná pracovná oblasť – táto kapitola zahŕňa všetky výdavky spojené s činnosťou terénnej sociálnej práce v meste Spišská Stará Ves v rámci projektu z Európskeho sociálneho fondu. Ide predovšetkým o mzdy a odvody, stravné a telefón. Tieto výdavky sú kryté v príjmovej časti ako bežný príjem zo ŠR.</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04.5.1.3</w:t>
      </w:r>
      <w:r w:rsidRPr="00A36C45">
        <w:rPr>
          <w:rFonts w:cs="Times New Roman"/>
        </w:rPr>
        <w:t xml:space="preserve"> – </w:t>
      </w:r>
      <w:r w:rsidRPr="00A36C45">
        <w:rPr>
          <w:rFonts w:cs="Times New Roman"/>
          <w:b/>
        </w:rPr>
        <w:t>správa a údržba ciest</w:t>
      </w:r>
      <w:r w:rsidRPr="00A36C45">
        <w:rPr>
          <w:rFonts w:cs="Times New Roman"/>
        </w:rPr>
        <w:t xml:space="preserve"> obsahuje výdavky súvisiace s údržbou miestnych komunikácií.</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05.1.0</w:t>
      </w:r>
      <w:r w:rsidRPr="00A36C45">
        <w:rPr>
          <w:rFonts w:cs="Times New Roman"/>
        </w:rPr>
        <w:t xml:space="preserve"> – n</w:t>
      </w:r>
      <w:r w:rsidRPr="00A36C45">
        <w:rPr>
          <w:rFonts w:cs="Times New Roman"/>
          <w:b/>
        </w:rPr>
        <w:t>akladanie s odpadmi</w:t>
      </w:r>
      <w:r w:rsidRPr="00A36C45">
        <w:rPr>
          <w:rFonts w:cs="Times New Roman"/>
        </w:rPr>
        <w:t xml:space="preserve"> zahŕňa všetky výdavky spojené s pravidelným odvozom komunálneho odpadu a jeho uloženia, realizácia separovaného zberu odpadov vrátane biologických odpadov a zber nebezpečného odpadu. Ďalšie výdavky sú spojené s likvidáciou divokých skládok a zakúpením nových koniev na zber komunálneho odpadu. V rámci tejto kapitoly sa rieši aj výroba a osadenie prístreškov na odpad.</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05.2.0</w:t>
      </w:r>
      <w:r w:rsidRPr="00A36C45">
        <w:rPr>
          <w:rFonts w:cs="Times New Roman"/>
        </w:rPr>
        <w:t xml:space="preserve"> – nakladanie s odpadovými vodami zahŕňa výdavky spojené s prevádzkou čističiek odpadových vôd.</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05.6.0</w:t>
      </w:r>
      <w:r w:rsidRPr="00A36C45">
        <w:rPr>
          <w:rFonts w:cs="Times New Roman"/>
        </w:rPr>
        <w:t xml:space="preserve"> – Ochrana životného prostredia zahŕňa výdavky spojené s odstraňovaním následkov povodní, výdavky na výrub stromov a pod.</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06.2.0</w:t>
      </w:r>
      <w:r w:rsidRPr="00A36C45">
        <w:rPr>
          <w:rFonts w:cs="Times New Roman"/>
        </w:rPr>
        <w:t xml:space="preserve"> – </w:t>
      </w:r>
      <w:r w:rsidRPr="00A36C45">
        <w:rPr>
          <w:rFonts w:cs="Times New Roman"/>
          <w:b/>
        </w:rPr>
        <w:t>rozvoj obcí</w:t>
      </w:r>
      <w:r w:rsidRPr="00A36C45">
        <w:rPr>
          <w:rFonts w:cs="Times New Roman"/>
        </w:rPr>
        <w:t xml:space="preserve"> obsahuje výdavky súvisiace s údržbou verejných priestranstiev a zelených plôch v meste. Podstatnú časť výdavkov tvoria výdavky na aktivačnú činnosť formou menších obecných služieb. Menšia obecná služba pracovala počas celého roka a zabezpečovala hlavne čistotu a údržbu mesta v letnom aj zimnom období. Výdavky na tieto služby sú refundované v rámci projektu ESF.</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Kapitole 06.4.0</w:t>
      </w:r>
      <w:r w:rsidRPr="00A36C45">
        <w:rPr>
          <w:rFonts w:cs="Times New Roman"/>
        </w:rPr>
        <w:t xml:space="preserve"> – </w:t>
      </w:r>
      <w:r w:rsidRPr="00A36C45">
        <w:rPr>
          <w:rFonts w:cs="Times New Roman"/>
          <w:b/>
        </w:rPr>
        <w:t>verejné osvetlenie</w:t>
      </w:r>
      <w:r w:rsidRPr="00A36C45">
        <w:rPr>
          <w:rFonts w:cs="Times New Roman"/>
        </w:rPr>
        <w:t xml:space="preserve"> obsahuje výdavky na prevádzku verejného osvetlenia v meste. Po rekonštrukcii verejného osvetlenia sa prejavila znížená spotreba elektrickej energie a taktiež znížené náklady na údržbu.</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06.6.0</w:t>
      </w:r>
      <w:r w:rsidRPr="00A36C45">
        <w:rPr>
          <w:rFonts w:cs="Times New Roman"/>
        </w:rPr>
        <w:t xml:space="preserve"> – </w:t>
      </w:r>
      <w:r w:rsidRPr="00A36C45">
        <w:rPr>
          <w:rFonts w:cs="Times New Roman"/>
          <w:b/>
        </w:rPr>
        <w:t>bývanie a občianska vybavenosť</w:t>
      </w:r>
      <w:r w:rsidRPr="00A36C45">
        <w:rPr>
          <w:rFonts w:cs="Times New Roman"/>
        </w:rPr>
        <w:t xml:space="preserve">  – ide o výdavky spojené s údržbou bytov, ktoré sú vo vlastníctve mesta. Mesto má vo vlastníctve 2 staré byty - na ul. Štúrova 389 a 229 a 52 nových bytov v 20 a dvoch 16 bytových jednotkách.</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lastRenderedPageBreak/>
        <w:t>Kapitola 07.6.0</w:t>
      </w:r>
      <w:r w:rsidRPr="00A36C45">
        <w:rPr>
          <w:rFonts w:cs="Times New Roman"/>
        </w:rPr>
        <w:t xml:space="preserve"> – </w:t>
      </w:r>
      <w:r w:rsidRPr="00A36C45">
        <w:rPr>
          <w:rFonts w:cs="Times New Roman"/>
          <w:b/>
        </w:rPr>
        <w:t>zdravotníctvo</w:t>
      </w:r>
      <w:r w:rsidRPr="00A36C45">
        <w:rPr>
          <w:rFonts w:cs="Times New Roman"/>
        </w:rPr>
        <w:t xml:space="preserve"> obsahuje všetky výdavky spojené s prevádzkou zdravotného strediska. Najvýznamnejšou a najväčšou položkou v rámci tejto kapitoly sú výdavky na energie.</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08.1.0</w:t>
      </w:r>
      <w:r w:rsidRPr="00A36C45">
        <w:rPr>
          <w:rFonts w:cs="Times New Roman"/>
        </w:rPr>
        <w:t xml:space="preserve"> – </w:t>
      </w:r>
      <w:r w:rsidRPr="00A36C45">
        <w:rPr>
          <w:rFonts w:cs="Times New Roman"/>
          <w:b/>
        </w:rPr>
        <w:t>rekreačné a športové služby</w:t>
      </w:r>
      <w:r w:rsidRPr="00A36C45">
        <w:rPr>
          <w:rFonts w:cs="Times New Roman"/>
        </w:rPr>
        <w:t xml:space="preserve"> obsahuje výdavky na prevádzku objektu športového areálu a výdavky na  rôzne športové akcie a turnaje.</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Kapitola 08.2.0</w:t>
      </w:r>
      <w:r w:rsidRPr="00A36C45">
        <w:rPr>
          <w:rFonts w:cs="Times New Roman"/>
        </w:rPr>
        <w:t xml:space="preserve"> – zahŕňa výdavky spojené s realizáciou mikroprojektu Kultúrny priestor Spiša ožíva. Ide o projekt v rámci slovensko-poľskej cezhraničnej spolupráce. Tieto výdavky sú financované 95% nenávratný finančný príspevok z Európskeho fondu regionálneho rozvoja  a 5% spoluúčasť mesta.</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V kap. 08.2.0.5</w:t>
      </w:r>
      <w:r w:rsidRPr="00A36C45">
        <w:rPr>
          <w:rFonts w:cs="Times New Roman"/>
        </w:rPr>
        <w:t xml:space="preserve"> – </w:t>
      </w:r>
      <w:r w:rsidRPr="00A36C45">
        <w:rPr>
          <w:rFonts w:cs="Times New Roman"/>
          <w:b/>
        </w:rPr>
        <w:t>knižnice</w:t>
      </w:r>
      <w:r w:rsidRPr="00A36C45">
        <w:rPr>
          <w:rFonts w:cs="Times New Roman"/>
        </w:rPr>
        <w:t xml:space="preserve"> sú zúčtované len výdavky na nákup kníh, novín a časopisov pre potreby knižnice. V roku 2013  mesto získalo dotáciu 700 € z Ministerstva kultúry na nákup knižného fondu.</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V kap. 08.2.0.9</w:t>
      </w:r>
      <w:r w:rsidRPr="00A36C45">
        <w:rPr>
          <w:rFonts w:cs="Times New Roman"/>
        </w:rPr>
        <w:t xml:space="preserve"> – </w:t>
      </w:r>
      <w:r w:rsidRPr="00A36C45">
        <w:rPr>
          <w:rFonts w:cs="Times New Roman"/>
          <w:b/>
        </w:rPr>
        <w:t>ostatné kultúrne služby</w:t>
      </w:r>
      <w:r w:rsidRPr="00A36C45">
        <w:rPr>
          <w:rFonts w:cs="Times New Roman"/>
        </w:rPr>
        <w:t xml:space="preserve"> -  mesto zabezpečuje kultúrnu činnosť mestskou knižnicou a kinom a čiastočne v rámci oddelenia všeobecnej správy, ekonomiky a kultúry. V rámci tejto kapitoly boli finančné prostriedky použité na prevádzku a činnosť domu kultúry a kina a na zabezpečenie a organizáciu rôznych kultúrnych podujatí počas roku 2013.</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V kap. 08.3.0</w:t>
      </w:r>
      <w:r w:rsidRPr="00A36C45">
        <w:rPr>
          <w:rFonts w:cs="Times New Roman"/>
        </w:rPr>
        <w:t xml:space="preserve"> – </w:t>
      </w:r>
      <w:r w:rsidRPr="00A36C45">
        <w:rPr>
          <w:rFonts w:cs="Times New Roman"/>
          <w:b/>
        </w:rPr>
        <w:t>vysielacie a vydavateľské služby</w:t>
      </w:r>
      <w:r w:rsidRPr="00A36C45">
        <w:rPr>
          <w:rFonts w:cs="Times New Roman"/>
        </w:rPr>
        <w:t xml:space="preserve"> sú vykázané výdavky súvisiace s prevádzkou televízneho káblového rozvodu v meste.  Prevádzka TKR je odovzdaná firme Slovanet Bratislava.</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V kap. 08.4.0</w:t>
      </w:r>
      <w:r w:rsidRPr="00A36C45">
        <w:rPr>
          <w:rFonts w:cs="Times New Roman"/>
        </w:rPr>
        <w:t xml:space="preserve"> – </w:t>
      </w:r>
      <w:r w:rsidRPr="00A36C45">
        <w:rPr>
          <w:rFonts w:cs="Times New Roman"/>
          <w:b/>
        </w:rPr>
        <w:t>náboženské a iné spoločenské služby</w:t>
      </w:r>
      <w:r w:rsidRPr="00A36C45">
        <w:rPr>
          <w:rFonts w:cs="Times New Roman"/>
        </w:rPr>
        <w:t xml:space="preserve"> sú výdavky na prevádzku cintorína,  príspevky občanom mesta pri rôznych jubileách a s tým súvisiace výdavky pre ZPOZ, výdavky na členské príspevky mesta organizáciám, v ktorých je mesto členom (ZMOS, RZTPO, Euroregión TATRY, RVC, združenie Zamagurie). </w:t>
      </w:r>
    </w:p>
    <w:p w:rsidR="00CB4B6E" w:rsidRPr="00A36C45" w:rsidRDefault="00CB4B6E" w:rsidP="00CB4B6E">
      <w:pPr>
        <w:pStyle w:val="Bezriadkovania"/>
        <w:spacing w:line="276" w:lineRule="auto"/>
        <w:ind w:firstLine="708"/>
        <w:jc w:val="both"/>
        <w:rPr>
          <w:rFonts w:cs="Times New Roman"/>
        </w:rPr>
      </w:pPr>
      <w:r w:rsidRPr="00A36C45">
        <w:rPr>
          <w:rFonts w:cs="Times New Roman"/>
          <w:b/>
        </w:rPr>
        <w:t>V kapitolách 10</w:t>
      </w:r>
      <w:r w:rsidRPr="00A36C45">
        <w:rPr>
          <w:rFonts w:cs="Times New Roman"/>
        </w:rPr>
        <w:t xml:space="preserve"> – </w:t>
      </w:r>
      <w:r w:rsidRPr="00A36C45">
        <w:rPr>
          <w:rFonts w:cs="Times New Roman"/>
          <w:b/>
        </w:rPr>
        <w:t xml:space="preserve">sociálne zabezpečenie </w:t>
      </w:r>
      <w:r w:rsidRPr="00A36C45">
        <w:rPr>
          <w:rFonts w:cs="Times New Roman"/>
        </w:rPr>
        <w:t xml:space="preserve">sú výdavky na mzdy opatrovateľskej služby v meste Spišská Stará Ves a príspevok na stravu dôchodcom mesta. Výdavky za nákup na poukážky za rodinné prídavky a výdavky na stravu pre deti v hmotnej núdzi sú v plnej miere refundované z Úradu práce, sociálnych vecí a rodiny. </w:t>
      </w:r>
    </w:p>
    <w:p w:rsidR="00CB4B6E" w:rsidRPr="00A36C45" w:rsidRDefault="00CB4B6E" w:rsidP="00CB4B6E">
      <w:pPr>
        <w:ind w:firstLine="708"/>
        <w:jc w:val="both"/>
        <w:rPr>
          <w:rFonts w:cs="Times New Roman"/>
        </w:rPr>
      </w:pPr>
      <w:r w:rsidRPr="00A36C45">
        <w:rPr>
          <w:rFonts w:cs="Times New Roman"/>
          <w:b/>
        </w:rPr>
        <w:t>Kapitola 09 – vzdelávanie</w:t>
      </w:r>
      <w:r w:rsidRPr="00A36C45">
        <w:rPr>
          <w:rFonts w:cs="Times New Roman"/>
        </w:rPr>
        <w:t xml:space="preserve"> - zahŕňa všetky výdavky na originálne aj prenesené kompetencie v školstve na území mesta. V roku 2013 predstavovali všetky tieto bežné výdavky sumu 993 773,79  €, z toho 769 247,40  € bolo zo ŠR. Podrobné hospodárenie je uvedené v časti „Prehľad hospodárenia škôl a školských zariadení“. </w:t>
      </w:r>
    </w:p>
    <w:p w:rsidR="00CB4B6E" w:rsidRDefault="00CB4B6E" w:rsidP="00CB4B6E">
      <w:pPr>
        <w:ind w:firstLine="708"/>
        <w:jc w:val="both"/>
        <w:rPr>
          <w:rFonts w:ascii="Times New Roman" w:hAnsi="Times New Roman" w:cs="Times New Roman"/>
        </w:rPr>
      </w:pPr>
    </w:p>
    <w:p w:rsidR="00CB4B6E" w:rsidRDefault="00CB4B6E" w:rsidP="00CB4B6E">
      <w:pPr>
        <w:ind w:firstLine="708"/>
        <w:jc w:val="both"/>
        <w:rPr>
          <w:rFonts w:ascii="Times New Roman" w:hAnsi="Times New Roman" w:cs="Times New Roman"/>
        </w:rPr>
      </w:pPr>
    </w:p>
    <w:p w:rsidR="00CB4B6E" w:rsidRDefault="00CB4B6E" w:rsidP="00CB4B6E">
      <w:pPr>
        <w:ind w:firstLine="708"/>
        <w:jc w:val="both"/>
        <w:rPr>
          <w:rFonts w:ascii="Times New Roman" w:hAnsi="Times New Roman" w:cs="Times New Roman"/>
        </w:rPr>
      </w:pPr>
    </w:p>
    <w:p w:rsidR="00CB4B6E" w:rsidRDefault="00CB4B6E" w:rsidP="00CB4B6E">
      <w:pPr>
        <w:ind w:firstLine="708"/>
        <w:jc w:val="both"/>
        <w:rPr>
          <w:rFonts w:ascii="Times New Roman" w:hAnsi="Times New Roman" w:cs="Times New Roman"/>
        </w:rPr>
      </w:pPr>
    </w:p>
    <w:p w:rsidR="00CB4B6E" w:rsidRDefault="00CB4B6E" w:rsidP="00CB4B6E">
      <w:pPr>
        <w:ind w:firstLine="708"/>
        <w:jc w:val="both"/>
        <w:rPr>
          <w:rFonts w:ascii="Times New Roman" w:hAnsi="Times New Roman" w:cs="Times New Roman"/>
        </w:rPr>
      </w:pPr>
    </w:p>
    <w:p w:rsidR="00CB4B6E" w:rsidRDefault="00CB4B6E" w:rsidP="00CB4B6E">
      <w:pPr>
        <w:ind w:firstLine="708"/>
        <w:jc w:val="both"/>
        <w:rPr>
          <w:rFonts w:ascii="Times New Roman" w:hAnsi="Times New Roman" w:cs="Times New Roman"/>
        </w:rPr>
      </w:pPr>
    </w:p>
    <w:p w:rsidR="00CB4B6E" w:rsidRDefault="00CB4B6E" w:rsidP="00CB4B6E">
      <w:pPr>
        <w:ind w:firstLine="708"/>
        <w:jc w:val="both"/>
        <w:rPr>
          <w:rFonts w:ascii="Times New Roman" w:hAnsi="Times New Roman" w:cs="Times New Roman"/>
        </w:rPr>
      </w:pPr>
    </w:p>
    <w:p w:rsidR="00CB4B6E" w:rsidRDefault="00CB4B6E" w:rsidP="00CB4B6E">
      <w:pPr>
        <w:ind w:firstLine="708"/>
        <w:jc w:val="both"/>
        <w:rPr>
          <w:rFonts w:ascii="Times New Roman" w:hAnsi="Times New Roman" w:cs="Times New Roman"/>
        </w:rPr>
      </w:pPr>
    </w:p>
    <w:p w:rsidR="00CB4B6E" w:rsidRDefault="00CB4B6E" w:rsidP="00CB4B6E">
      <w:pPr>
        <w:ind w:firstLine="708"/>
        <w:jc w:val="both"/>
        <w:rPr>
          <w:rFonts w:ascii="Times New Roman" w:hAnsi="Times New Roman" w:cs="Times New Roman"/>
        </w:rPr>
      </w:pPr>
    </w:p>
    <w:p w:rsidR="00CB4B6E" w:rsidRDefault="00CB4B6E" w:rsidP="00CB4B6E">
      <w:pPr>
        <w:ind w:firstLine="708"/>
        <w:jc w:val="both"/>
        <w:rPr>
          <w:rFonts w:ascii="Times New Roman" w:hAnsi="Times New Roman" w:cs="Times New Roman"/>
        </w:rPr>
      </w:pPr>
    </w:p>
    <w:p w:rsidR="00CB4B6E" w:rsidRDefault="00CB4B6E" w:rsidP="00CB4B6E">
      <w:pPr>
        <w:ind w:firstLine="708"/>
        <w:jc w:val="both"/>
        <w:rPr>
          <w:rFonts w:ascii="Times New Roman" w:hAnsi="Times New Roman" w:cs="Times New Roman"/>
        </w:rPr>
      </w:pPr>
    </w:p>
    <w:tbl>
      <w:tblPr>
        <w:tblW w:w="11441" w:type="dxa"/>
        <w:tblInd w:w="-923" w:type="dxa"/>
        <w:tblCellMar>
          <w:left w:w="70" w:type="dxa"/>
          <w:right w:w="70" w:type="dxa"/>
        </w:tblCellMar>
        <w:tblLook w:val="04A0"/>
      </w:tblPr>
      <w:tblGrid>
        <w:gridCol w:w="984"/>
        <w:gridCol w:w="960"/>
        <w:gridCol w:w="4861"/>
        <w:gridCol w:w="1359"/>
        <w:gridCol w:w="1334"/>
        <w:gridCol w:w="1300"/>
        <w:gridCol w:w="643"/>
      </w:tblGrid>
      <w:tr w:rsidR="00CB4B6E" w:rsidRPr="00DD1106" w:rsidTr="003D37FA">
        <w:trPr>
          <w:trHeight w:val="300"/>
        </w:trPr>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Funč.kl.</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Ekon.kl.</w:t>
            </w:r>
          </w:p>
        </w:tc>
        <w:tc>
          <w:tcPr>
            <w:tcW w:w="4861" w:type="dxa"/>
            <w:tcBorders>
              <w:top w:val="single" w:sz="4" w:space="0" w:color="auto"/>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Názov</w:t>
            </w:r>
          </w:p>
        </w:tc>
        <w:tc>
          <w:tcPr>
            <w:tcW w:w="1359" w:type="dxa"/>
            <w:tcBorders>
              <w:top w:val="single" w:sz="4" w:space="0" w:color="auto"/>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Schválený</w:t>
            </w:r>
          </w:p>
        </w:tc>
        <w:tc>
          <w:tcPr>
            <w:tcW w:w="1334" w:type="dxa"/>
            <w:tcBorders>
              <w:top w:val="single" w:sz="4" w:space="0" w:color="auto"/>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Upravený</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Čerpanie</w:t>
            </w:r>
          </w:p>
        </w:tc>
        <w:tc>
          <w:tcPr>
            <w:tcW w:w="643" w:type="dxa"/>
            <w:tcBorders>
              <w:top w:val="single" w:sz="4" w:space="0" w:color="auto"/>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Pln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611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Tarifný plat, osobný plat, základný plat, funkčný</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141100,00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139819,00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121434,52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87</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612001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Osobný príplatok</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33000,00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29000,00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28966,67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612002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Ostatné príplatky okrem osobných príplatkov</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1606,00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1605,84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614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Odmeny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5675,00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5674,58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Poistné do Všeobecnej zdravotnej poisťovne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17610,00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14170,00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14168,37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Poistné do ostatných zdravotných poisťovní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1932,00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1885,05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98</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nemocenské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2466,00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2206,00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2198,09</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starobné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24654,00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22454,00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22419,27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úrazové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1410,00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1294,00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1285,54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invalidné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5283,00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4653,00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4652,70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poistenie v nezamestnanosti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1761,00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1546,00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1542,46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poistenie do rezervného fondu solidarity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8365,00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7615,00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7605,50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Príspevok do doplnkových dôchodkových poisťovní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2733,00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2732,19</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631001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Tuzemské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490,00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485,52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23000,00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24980,00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24976,73</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Vodné, stočné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580,00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573,36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Poštové služby a telekomunikačné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4684,00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4683,20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Komunikačná infraštruktúra</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911,00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910,80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Výpočtová technika</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29,90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Prevádzkové stroje, prístroje, zariadenie,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84,00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6395,00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6393,44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633009</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Knihy, časopisy, noviny , učebnice, učebné pomôcky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1306,00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1305,88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633010</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Pracovné odevy, obuv a pracovné pomôcky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349,00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349,00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633016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Reprezentačné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634001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Palivo, mazivá, oleje, špeciálne kvapaliny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3866,00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3865,51</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634002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Servis, údržba, opravy a výdavky s tým spojené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3225,00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3222,52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634003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2326,00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2325,56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634005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Karty, známky, poplatky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634006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Pracovné odevy, obuv a pracovné pomôcky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203,82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635002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Výpočtovej techniky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133,48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635004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Prevádzkových strojov, prístrojov, zariadení,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635006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Budov, objektov alebo ich častí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2475,00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2472,97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636001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Budov, objektov alebo ich častí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8,64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96</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Školenia, kurzy, semináre, porady, konferencie,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980,00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979,20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Konkurzy a súťaže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Propagácia, reklama a inzercia</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3112,00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3111,76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6907,00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6906,05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Špeciálne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3296,00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3295,96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Štúdie, expertízy, posudky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720,00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720,00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Poplatky a odvody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627,15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Stravovanie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11788,00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11787,51</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6514,00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6513,04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lastRenderedPageBreak/>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Prídel do sociálneho fondu</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1369,00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1368,48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637018</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Vrátenie príjmov z minulých rokov</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1921,00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1920,84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637023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Kolkové známky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519,50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637026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Odmeny a príspevky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1872,00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1872,00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637027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Odmeny zamestnancov mimopracovného pomeru</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12200,00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2746,00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2745,14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637032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Mylné platby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753,00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753,00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637035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Dane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536,00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535,24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637037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Vratky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881,00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879,73</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641009</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Obci okrem transferu na úhradu nákladov</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605,00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605,00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642001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Občianskemu združeniu, nadácii a neinvestičnému</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8900,00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9350,00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9350,00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642009</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Nefinančnej právnickej osobe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642015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nemocenské dávky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277,00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276,02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*01.1.1.6</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Obce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343499,00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343139,00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324573,30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95</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636002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Prevádzkových strojov, prístrojov, zariadení,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40,50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Poplatky a odvody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1340,00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1763,00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1698,58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96</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*01.1.2</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Finančná a rozpočtová oblasť</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1400,00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1804,00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1739,08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96</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611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Tarifný plat, osobný plat, základný plat, funkčný</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2070,00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2329,00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2328,56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612001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Osobný príplatok</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Poistné do Všeobecnej zdravotnej poisťovne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230,00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229,65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nemocenské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32,16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97</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starobné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322,00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321,50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úrazové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18,36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97</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invalidné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68,90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poistenie v nezamestnanosti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22,96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poistenie do rezervného fondu solidarity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109,06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631001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Tuzemské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21,00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29,93</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163,94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68,84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633010</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Pracovné odevy, obuv a pracovné pomôcky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67,32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Školenia, kurzy, semináre, porady, konferencie,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119,00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134,00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129,83</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Stravovanie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102,99</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*01.3.3</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Iné 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3700,00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3833,00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3828,00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b/>
                <w:color w:val="000000"/>
                <w:lang w:eastAsia="sk-SK"/>
              </w:rPr>
            </w:pPr>
            <w:r w:rsidRPr="00DD1106">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614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Odmeny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Poistné do Všeobecnej zdravotnej poisťovne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nemocenské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starobné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úrazové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0,80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invalidné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poistenie v nezamestnanosti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poistenie do rezervného fondu solidarity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4,75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95</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631001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Tuzemské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45,20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98</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Poštové služby a telekomunikačné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633016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Reprezentačné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53,00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lastRenderedPageBreak/>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634001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Palivo, mazivá, oleje, špeciálne kvapaliny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Cestovné náhrady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129,00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637027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Odmeny zamestnancov mimopracovného pomeru</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697,00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696,12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*01.6.0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Všeobecné verejné služby inde neklasifikované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1107,00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1104,27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651002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Banke a pobočke zahraničnej banky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19000,00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27401,00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27400,52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651003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Subjektu verejnej správy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19010,00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19010,00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18983,04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653001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Manipulačné poplatky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3129,00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3128,52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*01.7.0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Transakcie verejného dlhu</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38310,00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49540,00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49512,08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78,00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78</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*02.2.0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Civilná ochrana</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78,00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78</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631001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Tuzemské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404,00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404,00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Vodné, stočné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15,20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95</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1087,00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1086,32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633015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Palivá ako zdroj 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35,80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634001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Palivo, mazivá, oleje, špeciálne kvapaliny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1136,00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1135,25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634002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Servis, údržba, opravy a výdavky s tým spojené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168,10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Konkurzy a súťaže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527,00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527,00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Propagácia, reklama a inzercia</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142,00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72,90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*03.2.0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Ochrana pred požiarmi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3500,00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3610,00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3606,57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611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Tarifný plat, osobný plat, základný plat, funkčný</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13130,00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13130,00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13128,00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614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Odmeny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Poistné do Všeobecnej zdravotnej poisťovne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562,00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562,00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561,60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Poistné do ostatných zdravotných poisťovní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752,00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829,00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828,00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nemocenské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3276,00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187,92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starobné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1880,00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1879,92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úrazové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107,28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invalidné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403,00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402,84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poistenie v nezamestnanosti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134,28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poistenie do rezervného fondu solidarity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637,77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631001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Tuzemské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32,00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Poštové služby a telekomunikačné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134,01</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141,93</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Stravovanie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410,00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409,50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*04.1.2</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Všeobecná pracovná oblasť</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18720,00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18894,00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18885,05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245,15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633015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Palivá ako zdroj 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180,75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634001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Palivo, mazivá, oleje, špeciálne kvapaliny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684,00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683,42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635006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Budov, objektov alebo ich častí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5652,00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5651,23</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*04.5.1.3</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Správa a údržba ciest</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3000,00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6763,00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6760,55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Prevádzkové stroje, prístroje, zariadenie,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487,20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97</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lastRenderedPageBreak/>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23219,00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23218,25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*05.1.0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Nakladanie s odpadmi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25000,00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23719,00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23705,45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635004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Prevádzkových strojov, prístrojov, zariadení,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510,00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510,00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23,10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96</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*05.2.0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Nakladanie s odpadovými vodami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534,00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533,10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312,00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311,60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864,00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863,50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*05.6.0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Ochrana životného prostredia inde neklasifikovaná</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1176,00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1175,10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633015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Palivá ako zdroj 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905,00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904,38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873,00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872,02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*06.2.0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Rozvoj obcí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1778,00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1776,40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18305,00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18304,52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99,70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635006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Budov, objektov alebo ich častí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1888,00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1887,20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*06.4.0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Verejné osvetlenie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15000,00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20293,00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20291,42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812,00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811,42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Vodné, stočné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9850,00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9990,00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9988,75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12,54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96</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635006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Budov, objektov alebo ich častí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1467,00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1466,05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791,00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791,00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Poplatky a odvody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64,11</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637018</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Vrátenie príjmov z minulých rokov</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527,42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*06.6.0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Bývanie a občianska vybavenosť inde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14000,00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13666,00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13661,29</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17000,00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18040,00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18039,52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Vodné, stočné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1765,00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1764,73</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1800,00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1278,00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1277,19</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635006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Budov, objektov alebo ich častí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606,00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605,82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1483,00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1482,12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*07.6.0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Zdravotníctvo inde neklasifikované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22000,00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23172,00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23169,38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1148,00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1148,00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Vodné, stočné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102,81</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343,00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342,09</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633015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Palivá ako zdroj 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203,03</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Konkurzy a súťaže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723,00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721,94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522,60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*08.1.0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Rekreačné a športové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3044,00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3040,47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Poistné do Všeobecnej zdravotnej poisťovne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135,00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Poistné do ostatných zdravotných poisťovní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135,00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nemocenské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37,80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starobné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378,00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378,00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úrazové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21,60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invalidné poistenie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81,00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lastRenderedPageBreak/>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poistenie v nezamestnanosti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625007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poistenie do rezervného fondu solidarity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128,19</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544,00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543,85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Konkurzy a súťaže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1199,00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1198,50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6069,00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6068,00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637027</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Odmeny zamestnancov mimopracovného pomeru</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2701,00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2700,00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*08.2.0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Kultúrne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11460,00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11453,94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633009</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Knihy, časopisy, noviny , učebnice, učebné pomôcky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834,00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833,60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*08.2.0.5</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Knižnice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800,00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834,00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833,60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14700,00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16662,00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16661,88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Vodné, stočné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778,00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777,35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Poštové služby a telekomunikačné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528,50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968,00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966,30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634001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Palivo, mazivá, oleje, špeciálne kvapaliny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217,00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217,00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635006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Budov, objektov alebo ich častí</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Konkurzy a súťaže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1285,00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1284,41</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Propagácia, reklama a inzercia</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1794,00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1793,33</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479,00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478,78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Poplatky a odvody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86,00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85,97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*08.2.0.9</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Ostatné kultúrne služby vrátane kultúrnych domov</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22000,00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22798,00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22793,52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635003</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Telekomunikačnej techniky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*08.3.0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Vysielacie a vydavateľské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428,00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428,00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632002</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Vodné, stočné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52,05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98</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2400,00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1060,00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1059,52</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633015</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Palivá ako zdroj energie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132,24</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637004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823,00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822,27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637026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Odmeny a príspevky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713,00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712,78</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642006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Na členské príspevky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2195,00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2194,55</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642014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Jednotlivcovi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2200,00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3425,00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3425,00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*08.4.0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Náboženské a iné spoločenské služby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7000,00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8830,00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8826,41</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09.2.7</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Združené školy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641006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Rozpočtovej organizácii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863421,00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994542,00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*09.2.7</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Združené školy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863421,00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994542,00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611</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Tarifný plat, osobný plat, základný plat, funkčný</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*10.2.0.2</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Ďalšie sociálne služby -staroba</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0,00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633006</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Všeobecný materiál</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70,00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69,30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642014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Jednotlivcovi</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6700,00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6337,99</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*10.7.0.1</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xml:space="preserve">Dávky sociálnej pomoci-pomoc občanom v hmotnej </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6700,00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6408,00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6407,29</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100</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637014</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Stravovanie</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1500,00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1472,60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jc w:val="right"/>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98</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*10.9.0</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Sociálne zabezpečenie inde neklasifikované</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1500,00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1500,00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1472,60</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F62D6E" w:rsidRDefault="00CB4B6E" w:rsidP="003D37FA">
            <w:pPr>
              <w:spacing w:after="0" w:line="240" w:lineRule="auto"/>
              <w:jc w:val="right"/>
              <w:rPr>
                <w:rFonts w:ascii="Calibri" w:eastAsia="Times New Roman" w:hAnsi="Calibri" w:cs="Times New Roman"/>
                <w:b/>
                <w:color w:val="000000"/>
                <w:lang w:eastAsia="sk-SK"/>
              </w:rPr>
            </w:pPr>
            <w:r w:rsidRPr="00F62D6E">
              <w:rPr>
                <w:rFonts w:ascii="Calibri" w:eastAsia="Times New Roman" w:hAnsi="Calibri" w:cs="Times New Roman"/>
                <w:b/>
                <w:color w:val="000000"/>
                <w:lang w:eastAsia="sk-SK"/>
              </w:rPr>
              <w:t>98</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rPr>
                <w:rFonts w:ascii="Calibri" w:eastAsia="Times New Roman" w:hAnsi="Calibri" w:cs="Times New Roman"/>
                <w:b/>
                <w:color w:val="000000"/>
                <w:lang w:eastAsia="sk-SK"/>
              </w:rPr>
            </w:pPr>
            <w:r w:rsidRPr="006A62D6">
              <w:rPr>
                <w:rFonts w:ascii="Calibri" w:eastAsia="Times New Roman" w:hAnsi="Calibri" w:cs="Times New Roman"/>
                <w:b/>
                <w:color w:val="000000"/>
                <w:lang w:eastAsia="sk-SK"/>
              </w:rPr>
              <w:t>Bežný rozpočet - MESTO</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533 229,00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568 002,00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549 226,87</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96,69</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rPr>
                <w:rFonts w:ascii="Calibri" w:eastAsia="Times New Roman" w:hAnsi="Calibri" w:cs="Times New Roman"/>
                <w:b/>
                <w:color w:val="000000"/>
                <w:lang w:eastAsia="sk-SK"/>
              </w:rPr>
            </w:pPr>
            <w:r w:rsidRPr="006A62D6">
              <w:rPr>
                <w:rFonts w:ascii="Calibri" w:eastAsia="Times New Roman" w:hAnsi="Calibri" w:cs="Times New Roman"/>
                <w:b/>
                <w:color w:val="000000"/>
                <w:lang w:eastAsia="sk-SK"/>
              </w:rPr>
              <w:t>Bežný rozpočet – ŠKOLY</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863 421,00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994 542,00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993 773,79</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99,92</w:t>
            </w:r>
          </w:p>
        </w:tc>
      </w:tr>
      <w:tr w:rsidR="00CB4B6E" w:rsidRPr="00DD1106" w:rsidTr="003D37FA">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CB4B6E" w:rsidRPr="00DD1106" w:rsidRDefault="00CB4B6E" w:rsidP="003D37FA">
            <w:pPr>
              <w:spacing w:after="0" w:line="240" w:lineRule="auto"/>
              <w:rPr>
                <w:rFonts w:ascii="Calibri" w:eastAsia="Times New Roman" w:hAnsi="Calibri" w:cs="Times New Roman"/>
                <w:color w:val="000000"/>
                <w:lang w:eastAsia="sk-SK"/>
              </w:rPr>
            </w:pPr>
            <w:r w:rsidRPr="00DD1106">
              <w:rPr>
                <w:rFonts w:ascii="Calibri" w:eastAsia="Times New Roman" w:hAnsi="Calibri" w:cs="Times New Roman"/>
                <w:color w:val="000000"/>
                <w:lang w:eastAsia="sk-SK"/>
              </w:rPr>
              <w:t> </w:t>
            </w:r>
          </w:p>
        </w:tc>
        <w:tc>
          <w:tcPr>
            <w:tcW w:w="4861"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rPr>
                <w:rFonts w:ascii="Calibri" w:eastAsia="Times New Roman" w:hAnsi="Calibri" w:cs="Times New Roman"/>
                <w:b/>
                <w:color w:val="000000"/>
                <w:lang w:eastAsia="sk-SK"/>
              </w:rPr>
            </w:pPr>
            <w:r w:rsidRPr="006A62D6">
              <w:rPr>
                <w:rFonts w:ascii="Calibri" w:eastAsia="Times New Roman" w:hAnsi="Calibri" w:cs="Times New Roman"/>
                <w:b/>
                <w:color w:val="000000"/>
                <w:lang w:eastAsia="sk-SK"/>
              </w:rPr>
              <w:t>Bežný rozpočet - SPOLU</w:t>
            </w:r>
          </w:p>
        </w:tc>
        <w:tc>
          <w:tcPr>
            <w:tcW w:w="1359"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sidRPr="006A62D6">
              <w:rPr>
                <w:rFonts w:ascii="Calibri" w:eastAsia="Times New Roman" w:hAnsi="Calibri" w:cs="Times New Roman"/>
                <w:b/>
                <w:color w:val="000000"/>
                <w:lang w:eastAsia="sk-SK"/>
              </w:rPr>
              <w:t>1</w:t>
            </w:r>
            <w:r>
              <w:rPr>
                <w:rFonts w:ascii="Calibri" w:eastAsia="Times New Roman" w:hAnsi="Calibri" w:cs="Times New Roman"/>
                <w:b/>
                <w:color w:val="000000"/>
                <w:lang w:eastAsia="sk-SK"/>
              </w:rPr>
              <w:t> </w:t>
            </w:r>
            <w:r w:rsidRPr="006A62D6">
              <w:rPr>
                <w:rFonts w:ascii="Calibri" w:eastAsia="Times New Roman" w:hAnsi="Calibri" w:cs="Times New Roman"/>
                <w:b/>
                <w:color w:val="000000"/>
                <w:lang w:eastAsia="sk-SK"/>
              </w:rPr>
              <w:t>396</w:t>
            </w:r>
            <w:r>
              <w:rPr>
                <w:rFonts w:ascii="Calibri" w:eastAsia="Times New Roman" w:hAnsi="Calibri" w:cs="Times New Roman"/>
                <w:b/>
                <w:color w:val="000000"/>
                <w:lang w:eastAsia="sk-SK"/>
              </w:rPr>
              <w:t xml:space="preserve"> </w:t>
            </w:r>
            <w:r w:rsidRPr="006A62D6">
              <w:rPr>
                <w:rFonts w:ascii="Calibri" w:eastAsia="Times New Roman" w:hAnsi="Calibri" w:cs="Times New Roman"/>
                <w:b/>
                <w:color w:val="000000"/>
                <w:lang w:eastAsia="sk-SK"/>
              </w:rPr>
              <w:t>650,00</w:t>
            </w:r>
          </w:p>
        </w:tc>
        <w:tc>
          <w:tcPr>
            <w:tcW w:w="1334"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sidRPr="006A62D6">
              <w:rPr>
                <w:rFonts w:ascii="Calibri" w:eastAsia="Times New Roman" w:hAnsi="Calibri" w:cs="Times New Roman"/>
                <w:b/>
                <w:color w:val="000000"/>
                <w:lang w:eastAsia="sk-SK"/>
              </w:rPr>
              <w:t>1</w:t>
            </w:r>
            <w:r>
              <w:rPr>
                <w:rFonts w:ascii="Calibri" w:eastAsia="Times New Roman" w:hAnsi="Calibri" w:cs="Times New Roman"/>
                <w:b/>
                <w:color w:val="000000"/>
                <w:lang w:eastAsia="sk-SK"/>
              </w:rPr>
              <w:t> </w:t>
            </w:r>
            <w:r w:rsidRPr="006A62D6">
              <w:rPr>
                <w:rFonts w:ascii="Calibri" w:eastAsia="Times New Roman" w:hAnsi="Calibri" w:cs="Times New Roman"/>
                <w:b/>
                <w:color w:val="000000"/>
                <w:lang w:eastAsia="sk-SK"/>
              </w:rPr>
              <w:t>562</w:t>
            </w:r>
            <w:r>
              <w:rPr>
                <w:rFonts w:ascii="Calibri" w:eastAsia="Times New Roman" w:hAnsi="Calibri" w:cs="Times New Roman"/>
                <w:b/>
                <w:color w:val="000000"/>
                <w:lang w:eastAsia="sk-SK"/>
              </w:rPr>
              <w:t xml:space="preserve"> </w:t>
            </w:r>
            <w:r w:rsidRPr="006A62D6">
              <w:rPr>
                <w:rFonts w:ascii="Calibri" w:eastAsia="Times New Roman" w:hAnsi="Calibri" w:cs="Times New Roman"/>
                <w:b/>
                <w:color w:val="000000"/>
                <w:lang w:eastAsia="sk-SK"/>
              </w:rPr>
              <w:t>544,00</w:t>
            </w:r>
          </w:p>
        </w:tc>
        <w:tc>
          <w:tcPr>
            <w:tcW w:w="1300"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1 543 000,66</w:t>
            </w:r>
          </w:p>
        </w:tc>
        <w:tc>
          <w:tcPr>
            <w:tcW w:w="643" w:type="dxa"/>
            <w:tcBorders>
              <w:top w:val="nil"/>
              <w:left w:val="nil"/>
              <w:bottom w:val="single" w:sz="4" w:space="0" w:color="auto"/>
              <w:right w:val="single" w:sz="4" w:space="0" w:color="auto"/>
            </w:tcBorders>
            <w:shd w:val="clear" w:color="auto" w:fill="auto"/>
            <w:noWrap/>
            <w:vAlign w:val="bottom"/>
            <w:hideMark/>
          </w:tcPr>
          <w:p w:rsidR="00CB4B6E" w:rsidRPr="006A62D6" w:rsidRDefault="00CB4B6E" w:rsidP="003D37F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98,75</w:t>
            </w:r>
          </w:p>
        </w:tc>
      </w:tr>
    </w:tbl>
    <w:p w:rsidR="00CB4B6E" w:rsidRDefault="00CB4B6E" w:rsidP="00CB4B6E">
      <w:pPr>
        <w:pStyle w:val="Odsekzoznamu"/>
        <w:ind w:left="-567"/>
        <w:jc w:val="both"/>
        <w:rPr>
          <w:rFonts w:ascii="Times New Roman" w:hAnsi="Times New Roman" w:cs="Times New Roman"/>
          <w:sz w:val="24"/>
          <w:szCs w:val="24"/>
        </w:rPr>
      </w:pPr>
    </w:p>
    <w:p w:rsidR="004704AC" w:rsidRPr="00174571" w:rsidRDefault="004704AC" w:rsidP="00413F75">
      <w:pPr>
        <w:pStyle w:val="Bezriadkovania"/>
        <w:numPr>
          <w:ilvl w:val="2"/>
          <w:numId w:val="1"/>
        </w:numPr>
        <w:ind w:hanging="371"/>
        <w:jc w:val="both"/>
        <w:rPr>
          <w:rFonts w:cs="Times New Roman"/>
          <w:b/>
        </w:rPr>
      </w:pPr>
      <w:r w:rsidRPr="00174571">
        <w:rPr>
          <w:rFonts w:cs="Times New Roman"/>
          <w:b/>
        </w:rPr>
        <w:lastRenderedPageBreak/>
        <w:t>Kapitálové výdavky</w:t>
      </w:r>
    </w:p>
    <w:p w:rsidR="004704AC" w:rsidRPr="004704AC" w:rsidRDefault="004704AC" w:rsidP="004704AC">
      <w:pPr>
        <w:pStyle w:val="Bezriadkovania"/>
        <w:ind w:firstLine="708"/>
        <w:jc w:val="both"/>
        <w:rPr>
          <w:rFonts w:cs="Times New Roman"/>
        </w:rPr>
      </w:pPr>
    </w:p>
    <w:p w:rsidR="00A36C45" w:rsidRPr="002E6A41" w:rsidRDefault="00A36C45" w:rsidP="00A36C45">
      <w:pPr>
        <w:pStyle w:val="Bezriadkovania"/>
        <w:ind w:firstLine="708"/>
        <w:jc w:val="both"/>
        <w:rPr>
          <w:rFonts w:ascii="Times New Roman" w:hAnsi="Times New Roman" w:cs="Times New Roman"/>
        </w:rPr>
      </w:pPr>
      <w:r w:rsidRPr="002E6A41">
        <w:rPr>
          <w:rFonts w:ascii="Times New Roman" w:hAnsi="Times New Roman" w:cs="Times New Roman"/>
        </w:rPr>
        <w:t>Hlavným cieľom kapitálového rozpočtu je tvorba dlhodobých aktivít. Kapitálové výdavky boli hradené z kapitálových príjmov, bežných príjmov</w:t>
      </w:r>
      <w:r>
        <w:rPr>
          <w:rFonts w:ascii="Times New Roman" w:hAnsi="Times New Roman" w:cs="Times New Roman"/>
        </w:rPr>
        <w:t>, dotáciami zo štátneho rozpočtu</w:t>
      </w:r>
      <w:r w:rsidRPr="002E6A41">
        <w:rPr>
          <w:rFonts w:ascii="Times New Roman" w:hAnsi="Times New Roman" w:cs="Times New Roman"/>
        </w:rPr>
        <w:t xml:space="preserve"> a tiež príjmovými finančnými operáciami. </w:t>
      </w:r>
      <w:r>
        <w:rPr>
          <w:rFonts w:ascii="Times New Roman" w:hAnsi="Times New Roman" w:cs="Times New Roman"/>
        </w:rPr>
        <w:t>V roku 201</w:t>
      </w:r>
      <w:r w:rsidR="00255143">
        <w:rPr>
          <w:rFonts w:ascii="Times New Roman" w:hAnsi="Times New Roman" w:cs="Times New Roman"/>
        </w:rPr>
        <w:t xml:space="preserve">3 </w:t>
      </w:r>
      <w:r w:rsidRPr="002E6A41">
        <w:rPr>
          <w:rFonts w:ascii="Times New Roman" w:hAnsi="Times New Roman" w:cs="Times New Roman"/>
        </w:rPr>
        <w:t>kapitálové výdavky</w:t>
      </w:r>
      <w:r>
        <w:rPr>
          <w:rFonts w:ascii="Times New Roman" w:hAnsi="Times New Roman" w:cs="Times New Roman"/>
        </w:rPr>
        <w:t xml:space="preserve"> mesta</w:t>
      </w:r>
      <w:r w:rsidRPr="002E6A41">
        <w:rPr>
          <w:rFonts w:ascii="Times New Roman" w:hAnsi="Times New Roman" w:cs="Times New Roman"/>
        </w:rPr>
        <w:t xml:space="preserve"> dosiahli celkom </w:t>
      </w:r>
      <w:r w:rsidR="00255143">
        <w:rPr>
          <w:rFonts w:ascii="Times New Roman" w:hAnsi="Times New Roman" w:cs="Times New Roman"/>
        </w:rPr>
        <w:t>43 924,50</w:t>
      </w:r>
      <w:r>
        <w:rPr>
          <w:rFonts w:ascii="Times New Roman" w:hAnsi="Times New Roman" w:cs="Times New Roman"/>
        </w:rPr>
        <w:t xml:space="preserve"> </w:t>
      </w:r>
      <w:r w:rsidRPr="002E6A41">
        <w:rPr>
          <w:rFonts w:ascii="Times New Roman" w:hAnsi="Times New Roman" w:cs="Times New Roman"/>
        </w:rPr>
        <w:t>€. Položkovit</w:t>
      </w:r>
      <w:r>
        <w:rPr>
          <w:rFonts w:ascii="Times New Roman" w:hAnsi="Times New Roman" w:cs="Times New Roman"/>
        </w:rPr>
        <w:t>e</w:t>
      </w:r>
      <w:r w:rsidRPr="002E6A41">
        <w:rPr>
          <w:rFonts w:ascii="Times New Roman" w:hAnsi="Times New Roman" w:cs="Times New Roman"/>
        </w:rPr>
        <w:t xml:space="preserve"> sú kapitálové výdavky zapísané v tabuľkovej prílohe. Kapitálové výdavky sa naplnili realizáciou týchto rozhodujúcich prác a akcií:</w:t>
      </w:r>
    </w:p>
    <w:p w:rsidR="00A36C45" w:rsidRDefault="00A36C45" w:rsidP="00A36C45">
      <w:pPr>
        <w:pStyle w:val="Bezriadkovania"/>
        <w:ind w:firstLine="708"/>
        <w:jc w:val="both"/>
        <w:rPr>
          <w:rFonts w:ascii="Times New Roman" w:hAnsi="Times New Roman" w:cs="Times New Roman"/>
          <w:sz w:val="24"/>
          <w:szCs w:val="24"/>
        </w:rPr>
      </w:pPr>
    </w:p>
    <w:p w:rsidR="00A36C45" w:rsidRDefault="00A36C45" w:rsidP="00A36C45">
      <w:pPr>
        <w:pStyle w:val="Bezriadkovania"/>
        <w:ind w:firstLine="708"/>
        <w:jc w:val="both"/>
        <w:rPr>
          <w:rFonts w:ascii="Times New Roman" w:hAnsi="Times New Roman" w:cs="Times New Roman"/>
          <w:sz w:val="24"/>
          <w:szCs w:val="24"/>
        </w:rPr>
      </w:pPr>
    </w:p>
    <w:tbl>
      <w:tblPr>
        <w:tblW w:w="9087" w:type="dxa"/>
        <w:tblInd w:w="55" w:type="dxa"/>
        <w:tblCellMar>
          <w:left w:w="70" w:type="dxa"/>
          <w:right w:w="70" w:type="dxa"/>
        </w:tblCellMar>
        <w:tblLook w:val="04A0"/>
      </w:tblPr>
      <w:tblGrid>
        <w:gridCol w:w="960"/>
        <w:gridCol w:w="960"/>
        <w:gridCol w:w="4840"/>
        <w:gridCol w:w="1193"/>
        <w:gridCol w:w="1134"/>
      </w:tblGrid>
      <w:tr w:rsidR="00A36C45" w:rsidRPr="00693C65" w:rsidTr="003D37F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b/>
                <w:color w:val="000000"/>
                <w:lang w:eastAsia="sk-SK"/>
              </w:rPr>
            </w:pPr>
            <w:r w:rsidRPr="00693C65">
              <w:rPr>
                <w:rFonts w:ascii="Calibri" w:eastAsia="Times New Roman" w:hAnsi="Calibri" w:cs="Times New Roman"/>
                <w:b/>
                <w:color w:val="000000"/>
                <w:lang w:eastAsia="sk-SK"/>
              </w:rPr>
              <w:t>Funč.kl.</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b/>
                <w:color w:val="000000"/>
                <w:lang w:eastAsia="sk-SK"/>
              </w:rPr>
            </w:pPr>
            <w:r w:rsidRPr="00693C65">
              <w:rPr>
                <w:rFonts w:ascii="Calibri" w:eastAsia="Times New Roman" w:hAnsi="Calibri" w:cs="Times New Roman"/>
                <w:b/>
                <w:color w:val="000000"/>
                <w:lang w:eastAsia="sk-SK"/>
              </w:rPr>
              <w:t>Ekon.kl.</w:t>
            </w:r>
          </w:p>
        </w:tc>
        <w:tc>
          <w:tcPr>
            <w:tcW w:w="4840" w:type="dxa"/>
            <w:tcBorders>
              <w:top w:val="single" w:sz="4" w:space="0" w:color="auto"/>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b/>
                <w:color w:val="000000"/>
                <w:lang w:eastAsia="sk-SK"/>
              </w:rPr>
            </w:pPr>
            <w:r w:rsidRPr="00693C65">
              <w:rPr>
                <w:rFonts w:ascii="Calibri" w:eastAsia="Times New Roman" w:hAnsi="Calibri" w:cs="Times New Roman"/>
                <w:b/>
                <w:color w:val="000000"/>
                <w:lang w:eastAsia="sk-SK"/>
              </w:rPr>
              <w:t>Názov</w:t>
            </w:r>
          </w:p>
        </w:tc>
        <w:tc>
          <w:tcPr>
            <w:tcW w:w="1193" w:type="dxa"/>
            <w:tcBorders>
              <w:top w:val="single" w:sz="4" w:space="0" w:color="auto"/>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b/>
                <w:color w:val="000000"/>
                <w:lang w:eastAsia="sk-SK"/>
              </w:rPr>
            </w:pPr>
            <w:r w:rsidRPr="00693C65">
              <w:rPr>
                <w:rFonts w:ascii="Calibri" w:eastAsia="Times New Roman" w:hAnsi="Calibri" w:cs="Times New Roman"/>
                <w:b/>
                <w:color w:val="000000"/>
                <w:lang w:eastAsia="sk-SK"/>
              </w:rPr>
              <w:t>Upravený</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b/>
                <w:color w:val="000000"/>
                <w:lang w:eastAsia="sk-SK"/>
              </w:rPr>
            </w:pPr>
            <w:r w:rsidRPr="00693C65">
              <w:rPr>
                <w:rFonts w:ascii="Calibri" w:eastAsia="Times New Roman" w:hAnsi="Calibri" w:cs="Times New Roman"/>
                <w:b/>
                <w:color w:val="000000"/>
                <w:lang w:eastAsia="sk-SK"/>
              </w:rPr>
              <w:t>Čerpanie</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01.1.1.6</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713004</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Nákup kosačky</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1</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374,00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1</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273,20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01.1.1.6</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713005</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Kamerový systém</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2 </w:t>
            </w:r>
            <w:r w:rsidRPr="00693C65">
              <w:rPr>
                <w:rFonts w:ascii="Calibri" w:eastAsia="Times New Roman" w:hAnsi="Calibri" w:cs="Times New Roman"/>
                <w:color w:val="000000"/>
                <w:lang w:eastAsia="sk-SK"/>
              </w:rPr>
              <w:t>650,00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2 648,14</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01.1.1.6</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713005</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Default="00A36C45"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Elektronická ochrana objektu</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2 000,00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1 909,51</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01.1.1.6</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714004</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Nákup n</w:t>
            </w:r>
            <w:r w:rsidRPr="00693C65">
              <w:rPr>
                <w:rFonts w:ascii="Calibri" w:eastAsia="Times New Roman" w:hAnsi="Calibri" w:cs="Times New Roman"/>
                <w:color w:val="000000"/>
                <w:lang w:eastAsia="sk-SK"/>
              </w:rPr>
              <w:t>ákladn</w:t>
            </w:r>
            <w:r>
              <w:rPr>
                <w:rFonts w:ascii="Calibri" w:eastAsia="Times New Roman" w:hAnsi="Calibri" w:cs="Times New Roman"/>
                <w:color w:val="000000"/>
                <w:lang w:eastAsia="sk-SK"/>
              </w:rPr>
              <w:t>ého vozidla – Iveco</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6</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300,00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6</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300,00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04.5.1</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717002</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Rekonštrukcia a modernizácia - MK ku KD</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300,00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227,40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04.5.1</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717002</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Rekonštrukcia a modernizácia MK</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600,00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554,76</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08.2.0</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713002</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Výpočtová technika - Projekt PLSK</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1</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369,00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1</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369,00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08.2.0</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713004</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Hľadisko - Projekt PLSK</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5990,00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5</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990,00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08.2.0</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713004</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Stánky a občerstvovacie sady - Projekt PLSK</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11</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769,00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11</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768,50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08.2.0</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716</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Prípr. a projekt. dokumentácia - oddychová zóna</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350,00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350,00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08.2.0</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717001</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Oddychová zóna - Projekt PLSK</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11</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672,00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8</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920,00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08.2.0.9</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717002</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Rekonšt.a modernizácia - KD - Projekt</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9</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000,00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0,00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08.4.0</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716</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Prípravná a projektová dokumentácia</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1</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000,00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996,00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08.4.0</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717001</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Realizácia nových stavieb - výstavba kolumbária</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2</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000,00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747,99</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08.4.0</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717001</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Realizácia nových stavieb - pamätník A.M.Chmeľa</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1</w:t>
            </w:r>
            <w:r>
              <w:rPr>
                <w:rFonts w:ascii="Calibri" w:eastAsia="Times New Roman" w:hAnsi="Calibri" w:cs="Times New Roman"/>
                <w:color w:val="000000"/>
                <w:lang w:eastAsia="sk-SK"/>
              </w:rPr>
              <w:t xml:space="preserve"> </w:t>
            </w:r>
            <w:r w:rsidRPr="00693C65">
              <w:rPr>
                <w:rFonts w:ascii="Calibri" w:eastAsia="Times New Roman" w:hAnsi="Calibri" w:cs="Times New Roman"/>
                <w:color w:val="000000"/>
                <w:lang w:eastAsia="sk-SK"/>
              </w:rPr>
              <w:t>500,00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870,00</w:t>
            </w:r>
          </w:p>
        </w:tc>
      </w:tr>
      <w:tr w:rsidR="00A36C45" w:rsidRPr="00693C65" w:rsidTr="003D37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color w:val="000000"/>
                <w:lang w:eastAsia="sk-SK"/>
              </w:rPr>
            </w:pPr>
            <w:r w:rsidRPr="00693C65">
              <w:rPr>
                <w:rFonts w:ascii="Calibri" w:eastAsia="Times New Roman" w:hAnsi="Calibri" w:cs="Times New Roman"/>
                <w:color w:val="000000"/>
                <w:lang w:eastAsia="sk-SK"/>
              </w:rPr>
              <w:t> </w:t>
            </w:r>
          </w:p>
        </w:tc>
        <w:tc>
          <w:tcPr>
            <w:tcW w:w="4840"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rPr>
                <w:rFonts w:ascii="Calibri" w:eastAsia="Times New Roman" w:hAnsi="Calibri" w:cs="Times New Roman"/>
                <w:b/>
                <w:color w:val="000000"/>
                <w:lang w:eastAsia="sk-SK"/>
              </w:rPr>
            </w:pPr>
            <w:r>
              <w:rPr>
                <w:rFonts w:ascii="Calibri" w:eastAsia="Times New Roman" w:hAnsi="Calibri" w:cs="Times New Roman"/>
                <w:b/>
                <w:color w:val="000000"/>
                <w:lang w:eastAsia="sk-SK"/>
              </w:rPr>
              <w:t>K</w:t>
            </w:r>
            <w:r w:rsidRPr="00693C65">
              <w:rPr>
                <w:rFonts w:ascii="Calibri" w:eastAsia="Times New Roman" w:hAnsi="Calibri" w:cs="Times New Roman"/>
                <w:b/>
                <w:color w:val="000000"/>
                <w:lang w:eastAsia="sk-SK"/>
              </w:rPr>
              <w:t>apitálový rozpočet</w:t>
            </w:r>
          </w:p>
        </w:tc>
        <w:tc>
          <w:tcPr>
            <w:tcW w:w="1193"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b/>
                <w:color w:val="000000"/>
                <w:lang w:eastAsia="sk-SK"/>
              </w:rPr>
            </w:pPr>
            <w:r w:rsidRPr="00693C65">
              <w:rPr>
                <w:rFonts w:ascii="Calibri" w:eastAsia="Times New Roman" w:hAnsi="Calibri" w:cs="Times New Roman"/>
                <w:b/>
                <w:color w:val="000000"/>
                <w:lang w:eastAsia="sk-SK"/>
              </w:rPr>
              <w:t>57 874,00</w:t>
            </w:r>
          </w:p>
        </w:tc>
        <w:tc>
          <w:tcPr>
            <w:tcW w:w="1134" w:type="dxa"/>
            <w:tcBorders>
              <w:top w:val="nil"/>
              <w:left w:val="nil"/>
              <w:bottom w:val="single" w:sz="4" w:space="0" w:color="auto"/>
              <w:right w:val="single" w:sz="4" w:space="0" w:color="auto"/>
            </w:tcBorders>
            <w:shd w:val="clear" w:color="auto" w:fill="auto"/>
            <w:noWrap/>
            <w:vAlign w:val="bottom"/>
            <w:hideMark/>
          </w:tcPr>
          <w:p w:rsidR="00A36C45" w:rsidRPr="00693C65" w:rsidRDefault="00A36C45" w:rsidP="003D37FA">
            <w:pPr>
              <w:spacing w:after="0" w:line="240" w:lineRule="auto"/>
              <w:jc w:val="right"/>
              <w:rPr>
                <w:rFonts w:ascii="Calibri" w:eastAsia="Times New Roman" w:hAnsi="Calibri" w:cs="Times New Roman"/>
                <w:b/>
                <w:color w:val="000000"/>
                <w:lang w:eastAsia="sk-SK"/>
              </w:rPr>
            </w:pPr>
            <w:r w:rsidRPr="00693C65">
              <w:rPr>
                <w:rFonts w:ascii="Calibri" w:eastAsia="Times New Roman" w:hAnsi="Calibri" w:cs="Times New Roman"/>
                <w:b/>
                <w:color w:val="000000"/>
                <w:lang w:eastAsia="sk-SK"/>
              </w:rPr>
              <w:t>43 924,50</w:t>
            </w:r>
          </w:p>
        </w:tc>
      </w:tr>
    </w:tbl>
    <w:p w:rsidR="00A36C45" w:rsidRDefault="00A36C45" w:rsidP="00A36C45">
      <w:pPr>
        <w:pStyle w:val="Bezriadkovania"/>
        <w:ind w:firstLine="708"/>
        <w:jc w:val="both"/>
        <w:rPr>
          <w:rFonts w:ascii="Times New Roman" w:hAnsi="Times New Roman" w:cs="Times New Roman"/>
          <w:sz w:val="24"/>
          <w:szCs w:val="24"/>
        </w:rPr>
      </w:pPr>
    </w:p>
    <w:p w:rsidR="00413F75" w:rsidRDefault="00413F75" w:rsidP="004704AC">
      <w:pPr>
        <w:pStyle w:val="Bezriadkovania"/>
        <w:ind w:firstLine="708"/>
        <w:jc w:val="both"/>
        <w:rPr>
          <w:rFonts w:ascii="Times New Roman" w:hAnsi="Times New Roman" w:cs="Times New Roman"/>
          <w:sz w:val="24"/>
          <w:szCs w:val="24"/>
        </w:rPr>
      </w:pPr>
    </w:p>
    <w:p w:rsidR="00413F75" w:rsidRDefault="00413F75" w:rsidP="004704AC">
      <w:pPr>
        <w:pStyle w:val="Bezriadkovania"/>
        <w:ind w:firstLine="708"/>
        <w:jc w:val="both"/>
        <w:rPr>
          <w:rFonts w:ascii="Times New Roman" w:hAnsi="Times New Roman" w:cs="Times New Roman"/>
          <w:sz w:val="24"/>
          <w:szCs w:val="24"/>
        </w:rPr>
      </w:pPr>
    </w:p>
    <w:p w:rsidR="00413F75" w:rsidRDefault="00413F75" w:rsidP="004704AC">
      <w:pPr>
        <w:pStyle w:val="Bezriadkovania"/>
        <w:ind w:firstLine="708"/>
        <w:jc w:val="both"/>
        <w:rPr>
          <w:rFonts w:ascii="Times New Roman" w:hAnsi="Times New Roman" w:cs="Times New Roman"/>
          <w:sz w:val="24"/>
          <w:szCs w:val="24"/>
        </w:rPr>
      </w:pPr>
    </w:p>
    <w:p w:rsidR="00413F75" w:rsidRPr="00DD5ECF" w:rsidRDefault="00DD5ECF" w:rsidP="00DD5ECF">
      <w:pPr>
        <w:pStyle w:val="Bezriadkovania"/>
        <w:numPr>
          <w:ilvl w:val="2"/>
          <w:numId w:val="1"/>
        </w:numPr>
        <w:jc w:val="both"/>
        <w:rPr>
          <w:rFonts w:cs="Times New Roman"/>
          <w:b/>
          <w:sz w:val="24"/>
          <w:szCs w:val="24"/>
        </w:rPr>
      </w:pPr>
      <w:r w:rsidRPr="00DD5ECF">
        <w:rPr>
          <w:rFonts w:cs="Times New Roman"/>
          <w:b/>
          <w:sz w:val="24"/>
          <w:szCs w:val="24"/>
        </w:rPr>
        <w:t>Výdavkové finančné operácie</w:t>
      </w:r>
    </w:p>
    <w:p w:rsidR="00DD5ECF" w:rsidRPr="00DD5ECF" w:rsidRDefault="00DD5ECF" w:rsidP="004704AC">
      <w:pPr>
        <w:pStyle w:val="Bezriadkovania"/>
        <w:ind w:firstLine="708"/>
        <w:jc w:val="both"/>
        <w:rPr>
          <w:rFonts w:cs="Times New Roman"/>
          <w:b/>
          <w:sz w:val="24"/>
          <w:szCs w:val="24"/>
        </w:rPr>
      </w:pPr>
    </w:p>
    <w:p w:rsidR="00DD5ECF" w:rsidRPr="00DD5ECF" w:rsidRDefault="00DD5ECF" w:rsidP="00DD5ECF">
      <w:pPr>
        <w:pStyle w:val="Bezriadkovania"/>
        <w:ind w:firstLine="708"/>
        <w:jc w:val="both"/>
        <w:rPr>
          <w:rFonts w:cs="Times New Roman"/>
        </w:rPr>
      </w:pPr>
      <w:r w:rsidRPr="00DD5ECF">
        <w:rPr>
          <w:rFonts w:cs="Times New Roman"/>
        </w:rPr>
        <w:t>V rámci finančných operácií sú zúčtované náklady na splácanie istiny úverov splátkami v zmysle úverových zmlúv.</w:t>
      </w:r>
    </w:p>
    <w:p w:rsidR="00DD5ECF" w:rsidRPr="00DD5ECF" w:rsidRDefault="00DD5ECF" w:rsidP="00DD5ECF">
      <w:pPr>
        <w:pStyle w:val="Bezriadkovania"/>
        <w:ind w:firstLine="708"/>
        <w:jc w:val="both"/>
        <w:rPr>
          <w:rFonts w:cs="Times New Roman"/>
        </w:rPr>
      </w:pPr>
      <w:r w:rsidRPr="00DD5ECF">
        <w:rPr>
          <w:rFonts w:cs="Times New Roman"/>
        </w:rPr>
        <w:t>Prima banka Slovensko- úver na prefinancovanie projektu Rekonštrukcia námestia a priľahlých priestorov</w:t>
      </w:r>
    </w:p>
    <w:p w:rsidR="00DD5ECF" w:rsidRPr="00DD5ECF" w:rsidRDefault="00DD5ECF" w:rsidP="00DD5ECF">
      <w:pPr>
        <w:pStyle w:val="Bezriadkovania"/>
        <w:ind w:firstLine="708"/>
        <w:jc w:val="both"/>
        <w:rPr>
          <w:rFonts w:ascii="Times New Roman" w:hAnsi="Times New Roman" w:cs="Times New Roman"/>
        </w:rPr>
      </w:pPr>
      <w:r w:rsidRPr="00DD5ECF">
        <w:rPr>
          <w:rFonts w:cs="Times New Roman"/>
        </w:rPr>
        <w:t>ŠFRB – úver na výstavbu 20 b.j. a dvoch 16 b.</w:t>
      </w:r>
      <w:r w:rsidRPr="00DD5ECF">
        <w:rPr>
          <w:rFonts w:ascii="Times New Roman" w:hAnsi="Times New Roman" w:cs="Times New Roman"/>
        </w:rPr>
        <w:t xml:space="preserve">j. </w:t>
      </w:r>
    </w:p>
    <w:p w:rsidR="00DD5ECF" w:rsidRPr="00D45953" w:rsidRDefault="00DD5ECF" w:rsidP="00DD5ECF">
      <w:pPr>
        <w:pStyle w:val="Bezriadkovania"/>
        <w:ind w:firstLine="708"/>
        <w:jc w:val="both"/>
        <w:rPr>
          <w:rFonts w:ascii="Times New Roman" w:hAnsi="Times New Roman" w:cs="Times New Roman"/>
        </w:rPr>
      </w:pPr>
    </w:p>
    <w:p w:rsidR="004704AC" w:rsidRDefault="004704AC" w:rsidP="004704AC">
      <w:pPr>
        <w:pStyle w:val="Bezriadkovania"/>
        <w:ind w:firstLine="708"/>
        <w:jc w:val="both"/>
        <w:rPr>
          <w:rFonts w:ascii="Times New Roman" w:hAnsi="Times New Roman" w:cs="Times New Roman"/>
          <w:sz w:val="24"/>
          <w:szCs w:val="24"/>
        </w:rPr>
      </w:pPr>
    </w:p>
    <w:p w:rsidR="004704AC" w:rsidRDefault="004704AC" w:rsidP="004704AC">
      <w:pPr>
        <w:pStyle w:val="Bezriadkovania"/>
        <w:ind w:firstLine="708"/>
        <w:jc w:val="both"/>
        <w:rPr>
          <w:rFonts w:ascii="Times New Roman" w:hAnsi="Times New Roman" w:cs="Times New Roman"/>
        </w:rPr>
      </w:pPr>
    </w:p>
    <w:p w:rsidR="004704AC" w:rsidRDefault="004704AC" w:rsidP="004704AC">
      <w:pPr>
        <w:pStyle w:val="Bezriadkovania"/>
        <w:ind w:firstLine="708"/>
        <w:jc w:val="both"/>
        <w:rPr>
          <w:rFonts w:ascii="Times New Roman" w:hAnsi="Times New Roman" w:cs="Times New Roman"/>
        </w:rPr>
      </w:pPr>
    </w:p>
    <w:p w:rsidR="004704AC" w:rsidRDefault="004704AC" w:rsidP="004704AC">
      <w:pPr>
        <w:pStyle w:val="Bezriadkovania"/>
        <w:ind w:firstLine="708"/>
        <w:jc w:val="both"/>
        <w:rPr>
          <w:rFonts w:ascii="Times New Roman" w:hAnsi="Times New Roman" w:cs="Times New Roman"/>
        </w:rPr>
      </w:pPr>
    </w:p>
    <w:p w:rsidR="004704AC" w:rsidRDefault="004704AC" w:rsidP="004704AC">
      <w:pPr>
        <w:pStyle w:val="Bezriadkovania"/>
        <w:ind w:firstLine="708"/>
        <w:jc w:val="both"/>
        <w:rPr>
          <w:rFonts w:ascii="Times New Roman" w:hAnsi="Times New Roman" w:cs="Times New Roman"/>
        </w:rPr>
      </w:pPr>
    </w:p>
    <w:p w:rsidR="003D37FA" w:rsidRDefault="003D37FA" w:rsidP="004704AC">
      <w:pPr>
        <w:pStyle w:val="Bezriadkovania"/>
        <w:ind w:firstLine="708"/>
        <w:jc w:val="both"/>
        <w:rPr>
          <w:rFonts w:ascii="Times New Roman" w:hAnsi="Times New Roman" w:cs="Times New Roman"/>
        </w:rPr>
      </w:pPr>
    </w:p>
    <w:p w:rsidR="003D37FA" w:rsidRDefault="003D37FA" w:rsidP="004704AC">
      <w:pPr>
        <w:pStyle w:val="Bezriadkovania"/>
        <w:ind w:firstLine="708"/>
        <w:jc w:val="both"/>
        <w:rPr>
          <w:rFonts w:ascii="Times New Roman" w:hAnsi="Times New Roman" w:cs="Times New Roman"/>
        </w:rPr>
      </w:pPr>
    </w:p>
    <w:p w:rsidR="003D37FA" w:rsidRDefault="003D37FA" w:rsidP="004704AC">
      <w:pPr>
        <w:pStyle w:val="Bezriadkovania"/>
        <w:ind w:firstLine="708"/>
        <w:jc w:val="both"/>
        <w:rPr>
          <w:rFonts w:ascii="Times New Roman" w:hAnsi="Times New Roman" w:cs="Times New Roman"/>
        </w:rPr>
      </w:pPr>
    </w:p>
    <w:p w:rsidR="003D37FA" w:rsidRDefault="003D37FA" w:rsidP="004704AC">
      <w:pPr>
        <w:pStyle w:val="Bezriadkovania"/>
        <w:ind w:firstLine="708"/>
        <w:jc w:val="both"/>
        <w:rPr>
          <w:rFonts w:ascii="Times New Roman" w:hAnsi="Times New Roman" w:cs="Times New Roman"/>
        </w:rPr>
      </w:pPr>
    </w:p>
    <w:p w:rsidR="003D37FA" w:rsidRDefault="003D37FA" w:rsidP="004704AC">
      <w:pPr>
        <w:pStyle w:val="Bezriadkovania"/>
        <w:ind w:firstLine="708"/>
        <w:jc w:val="both"/>
        <w:rPr>
          <w:rFonts w:ascii="Times New Roman" w:hAnsi="Times New Roman" w:cs="Times New Roman"/>
        </w:rPr>
      </w:pPr>
    </w:p>
    <w:p w:rsidR="003D37FA" w:rsidRDefault="003D37FA" w:rsidP="004704AC">
      <w:pPr>
        <w:pStyle w:val="Bezriadkovania"/>
        <w:ind w:firstLine="708"/>
        <w:jc w:val="both"/>
        <w:rPr>
          <w:rFonts w:ascii="Times New Roman" w:hAnsi="Times New Roman" w:cs="Times New Roman"/>
        </w:rPr>
      </w:pPr>
    </w:p>
    <w:p w:rsidR="004704AC" w:rsidRDefault="004704AC" w:rsidP="004704AC">
      <w:pPr>
        <w:pStyle w:val="Bezriadkovania"/>
        <w:ind w:firstLine="708"/>
        <w:jc w:val="both"/>
        <w:rPr>
          <w:rFonts w:ascii="Times New Roman" w:hAnsi="Times New Roman" w:cs="Times New Roman"/>
        </w:rPr>
      </w:pPr>
    </w:p>
    <w:p w:rsidR="00325DF8" w:rsidRDefault="00325DF8" w:rsidP="00A67EA7">
      <w:pPr>
        <w:pStyle w:val="Odsekzoznamu"/>
        <w:numPr>
          <w:ilvl w:val="1"/>
          <w:numId w:val="1"/>
        </w:numPr>
        <w:spacing w:after="0"/>
        <w:ind w:hanging="11"/>
        <w:jc w:val="both"/>
        <w:rPr>
          <w:rFonts w:cs="Times New Roman"/>
          <w:b/>
        </w:rPr>
      </w:pPr>
      <w:r w:rsidRPr="004D69ED">
        <w:rPr>
          <w:rFonts w:cs="Times New Roman"/>
          <w:b/>
        </w:rPr>
        <w:lastRenderedPageBreak/>
        <w:t>Prehľad hospodárenia škôl a školských zariadení</w:t>
      </w:r>
    </w:p>
    <w:p w:rsidR="00325DF8" w:rsidRDefault="00325DF8" w:rsidP="00325DF8">
      <w:pPr>
        <w:pStyle w:val="Odsekzoznamu"/>
        <w:ind w:left="0" w:firstLine="720"/>
        <w:jc w:val="both"/>
        <w:rPr>
          <w:rFonts w:ascii="Times New Roman" w:hAnsi="Times New Roman" w:cs="Times New Roman"/>
        </w:rPr>
      </w:pPr>
    </w:p>
    <w:p w:rsidR="00485E2A" w:rsidRDefault="00485E2A" w:rsidP="00485E2A">
      <w:pPr>
        <w:pStyle w:val="Bezriadkovania"/>
        <w:ind w:firstLine="708"/>
        <w:jc w:val="both"/>
        <w:rPr>
          <w:rFonts w:ascii="Times New Roman" w:hAnsi="Times New Roman" w:cs="Times New Roman"/>
        </w:rPr>
      </w:pPr>
      <w:r w:rsidRPr="005659D3">
        <w:rPr>
          <w:rFonts w:ascii="Times New Roman" w:hAnsi="Times New Roman" w:cs="Times New Roman"/>
        </w:rPr>
        <w:t xml:space="preserve">Mesto Sp. St. Ves sa stalo od 1. </w:t>
      </w:r>
      <w:r>
        <w:rPr>
          <w:rFonts w:ascii="Times New Roman" w:hAnsi="Times New Roman" w:cs="Times New Roman"/>
        </w:rPr>
        <w:t>9</w:t>
      </w:r>
      <w:r w:rsidRPr="005659D3">
        <w:rPr>
          <w:rFonts w:ascii="Times New Roman" w:hAnsi="Times New Roman" w:cs="Times New Roman"/>
        </w:rPr>
        <w:t>. 20</w:t>
      </w:r>
      <w:r>
        <w:rPr>
          <w:rFonts w:ascii="Times New Roman" w:hAnsi="Times New Roman" w:cs="Times New Roman"/>
        </w:rPr>
        <w:t>11</w:t>
      </w:r>
      <w:r w:rsidRPr="005659D3">
        <w:rPr>
          <w:rFonts w:ascii="Times New Roman" w:hAnsi="Times New Roman" w:cs="Times New Roman"/>
        </w:rPr>
        <w:t xml:space="preserve"> zriaďovateľom </w:t>
      </w:r>
      <w:r>
        <w:rPr>
          <w:rFonts w:ascii="Times New Roman" w:hAnsi="Times New Roman" w:cs="Times New Roman"/>
        </w:rPr>
        <w:t>Spojenej školy, zároveň touto organizačnou zmenou zanikli Základná škola, Materská škola a Centrum voľného času ako samostatné právne subjekty. Organizačnými zložkami Spojenej školy sú:</w:t>
      </w:r>
    </w:p>
    <w:p w:rsidR="00485E2A" w:rsidRDefault="00485E2A" w:rsidP="00485E2A">
      <w:pPr>
        <w:pStyle w:val="Bezriadkovania"/>
        <w:numPr>
          <w:ilvl w:val="0"/>
          <w:numId w:val="11"/>
        </w:numPr>
        <w:jc w:val="both"/>
        <w:rPr>
          <w:rFonts w:ascii="Times New Roman" w:hAnsi="Times New Roman" w:cs="Times New Roman"/>
        </w:rPr>
      </w:pPr>
      <w:r>
        <w:rPr>
          <w:rFonts w:ascii="Times New Roman" w:hAnsi="Times New Roman" w:cs="Times New Roman"/>
        </w:rPr>
        <w:t>Základná škola</w:t>
      </w:r>
    </w:p>
    <w:p w:rsidR="00485E2A" w:rsidRDefault="00485E2A" w:rsidP="00485E2A">
      <w:pPr>
        <w:pStyle w:val="Bezriadkovania"/>
        <w:numPr>
          <w:ilvl w:val="0"/>
          <w:numId w:val="11"/>
        </w:numPr>
        <w:jc w:val="both"/>
        <w:rPr>
          <w:rFonts w:ascii="Times New Roman" w:hAnsi="Times New Roman" w:cs="Times New Roman"/>
        </w:rPr>
      </w:pPr>
      <w:r>
        <w:rPr>
          <w:rFonts w:ascii="Times New Roman" w:hAnsi="Times New Roman" w:cs="Times New Roman"/>
        </w:rPr>
        <w:t>Gymnázium</w:t>
      </w:r>
    </w:p>
    <w:p w:rsidR="00485E2A" w:rsidRDefault="00485E2A" w:rsidP="00485E2A">
      <w:pPr>
        <w:pStyle w:val="Bezriadkovania"/>
        <w:numPr>
          <w:ilvl w:val="0"/>
          <w:numId w:val="11"/>
        </w:numPr>
        <w:jc w:val="both"/>
        <w:rPr>
          <w:rFonts w:ascii="Times New Roman" w:hAnsi="Times New Roman" w:cs="Times New Roman"/>
        </w:rPr>
      </w:pPr>
      <w:r w:rsidRPr="00B32BFD">
        <w:rPr>
          <w:rFonts w:ascii="Times New Roman" w:hAnsi="Times New Roman" w:cs="Times New Roman"/>
        </w:rPr>
        <w:t xml:space="preserve">Materská škola </w:t>
      </w:r>
    </w:p>
    <w:p w:rsidR="00485E2A" w:rsidRDefault="00485E2A" w:rsidP="00485E2A">
      <w:pPr>
        <w:pStyle w:val="Bezriadkovania"/>
        <w:ind w:left="708"/>
        <w:jc w:val="both"/>
        <w:rPr>
          <w:rFonts w:ascii="Times New Roman" w:hAnsi="Times New Roman" w:cs="Times New Roman"/>
        </w:rPr>
      </w:pPr>
      <w:r>
        <w:rPr>
          <w:rFonts w:ascii="Times New Roman" w:hAnsi="Times New Roman" w:cs="Times New Roman"/>
        </w:rPr>
        <w:t>Súčasti školy:</w:t>
      </w:r>
    </w:p>
    <w:p w:rsidR="00485E2A" w:rsidRDefault="00485E2A" w:rsidP="00485E2A">
      <w:pPr>
        <w:pStyle w:val="Bezriadkovania"/>
        <w:numPr>
          <w:ilvl w:val="0"/>
          <w:numId w:val="11"/>
        </w:numPr>
        <w:jc w:val="both"/>
        <w:rPr>
          <w:rFonts w:ascii="Times New Roman" w:hAnsi="Times New Roman" w:cs="Times New Roman"/>
        </w:rPr>
      </w:pPr>
      <w:r>
        <w:rPr>
          <w:rFonts w:ascii="Times New Roman" w:hAnsi="Times New Roman" w:cs="Times New Roman"/>
        </w:rPr>
        <w:t>Školský klub detí ako súčasť Spojenej školy</w:t>
      </w:r>
    </w:p>
    <w:p w:rsidR="00485E2A" w:rsidRDefault="00485E2A" w:rsidP="00485E2A">
      <w:pPr>
        <w:pStyle w:val="Bezriadkovania"/>
        <w:numPr>
          <w:ilvl w:val="0"/>
          <w:numId w:val="11"/>
        </w:numPr>
        <w:jc w:val="both"/>
        <w:rPr>
          <w:rFonts w:ascii="Times New Roman" w:hAnsi="Times New Roman" w:cs="Times New Roman"/>
        </w:rPr>
      </w:pPr>
      <w:r>
        <w:rPr>
          <w:rFonts w:ascii="Times New Roman" w:hAnsi="Times New Roman" w:cs="Times New Roman"/>
        </w:rPr>
        <w:t>Školská jedáleň (Základná škola) ako súčasť Spojenej školy</w:t>
      </w:r>
    </w:p>
    <w:p w:rsidR="00485E2A" w:rsidRDefault="00485E2A" w:rsidP="00485E2A">
      <w:pPr>
        <w:pStyle w:val="Bezriadkovania"/>
        <w:numPr>
          <w:ilvl w:val="0"/>
          <w:numId w:val="11"/>
        </w:numPr>
        <w:jc w:val="both"/>
        <w:rPr>
          <w:rFonts w:ascii="Times New Roman" w:hAnsi="Times New Roman" w:cs="Times New Roman"/>
        </w:rPr>
      </w:pPr>
      <w:r>
        <w:rPr>
          <w:rFonts w:ascii="Times New Roman" w:hAnsi="Times New Roman" w:cs="Times New Roman"/>
        </w:rPr>
        <w:t>Školská jedáleň (Materská škola) ako súčasť Spojenej školy</w:t>
      </w:r>
    </w:p>
    <w:p w:rsidR="00485E2A" w:rsidRPr="00B32BFD" w:rsidRDefault="00485E2A" w:rsidP="00485E2A">
      <w:pPr>
        <w:pStyle w:val="Bezriadkovania"/>
        <w:numPr>
          <w:ilvl w:val="0"/>
          <w:numId w:val="11"/>
        </w:numPr>
        <w:jc w:val="both"/>
        <w:rPr>
          <w:rFonts w:ascii="Times New Roman" w:hAnsi="Times New Roman" w:cs="Times New Roman"/>
        </w:rPr>
      </w:pPr>
      <w:r>
        <w:rPr>
          <w:rFonts w:ascii="Times New Roman" w:hAnsi="Times New Roman" w:cs="Times New Roman"/>
        </w:rPr>
        <w:t>Centrum voľného času ako súčasť Spojenej školy</w:t>
      </w:r>
    </w:p>
    <w:p w:rsidR="00485E2A" w:rsidRPr="005659D3" w:rsidRDefault="00485E2A" w:rsidP="00485E2A">
      <w:pPr>
        <w:pStyle w:val="Bezriadkovania"/>
        <w:jc w:val="both"/>
        <w:rPr>
          <w:rFonts w:ascii="Times New Roman" w:hAnsi="Times New Roman" w:cs="Times New Roman"/>
        </w:rPr>
      </w:pPr>
    </w:p>
    <w:p w:rsidR="00485E2A" w:rsidRPr="005659D3" w:rsidRDefault="00485E2A" w:rsidP="00485E2A">
      <w:pPr>
        <w:pStyle w:val="Odsekzoznamu"/>
        <w:ind w:left="0" w:firstLine="720"/>
        <w:jc w:val="both"/>
        <w:rPr>
          <w:rFonts w:ascii="Times New Roman" w:hAnsi="Times New Roman" w:cs="Times New Roman"/>
        </w:rPr>
      </w:pPr>
      <w:r w:rsidRPr="005659D3">
        <w:rPr>
          <w:rFonts w:ascii="Times New Roman" w:hAnsi="Times New Roman" w:cs="Times New Roman"/>
        </w:rPr>
        <w:t xml:space="preserve">Financovanie </w:t>
      </w:r>
      <w:r>
        <w:rPr>
          <w:rFonts w:ascii="Times New Roman" w:hAnsi="Times New Roman" w:cs="Times New Roman"/>
        </w:rPr>
        <w:t xml:space="preserve">Spojenej </w:t>
      </w:r>
      <w:r w:rsidRPr="005659D3">
        <w:rPr>
          <w:rFonts w:ascii="Times New Roman" w:hAnsi="Times New Roman" w:cs="Times New Roman"/>
        </w:rPr>
        <w:t xml:space="preserve">je zabezpečené zo štátneho rozpočtu a rozpočtu mesta. Zdrojom financovania </w:t>
      </w:r>
      <w:r>
        <w:rPr>
          <w:rFonts w:ascii="Times New Roman" w:hAnsi="Times New Roman" w:cs="Times New Roman"/>
        </w:rPr>
        <w:t>Z</w:t>
      </w:r>
      <w:r w:rsidRPr="005659D3">
        <w:rPr>
          <w:rFonts w:ascii="Times New Roman" w:hAnsi="Times New Roman" w:cs="Times New Roman"/>
        </w:rPr>
        <w:t xml:space="preserve">ákladnej školy </w:t>
      </w:r>
      <w:r>
        <w:rPr>
          <w:rFonts w:ascii="Times New Roman" w:hAnsi="Times New Roman" w:cs="Times New Roman"/>
        </w:rPr>
        <w:t xml:space="preserve">a Gymnázia </w:t>
      </w:r>
      <w:r w:rsidRPr="005659D3">
        <w:rPr>
          <w:rFonts w:ascii="Times New Roman" w:hAnsi="Times New Roman" w:cs="Times New Roman"/>
        </w:rPr>
        <w:t xml:space="preserve">sú prostriedky zo štátneho rozpočtu. Na prevádzku školy a na výchovno-vzdelávací proces sú určené normatívne finančné prostriedky. Nenormatívne finančné prostriedky sú účelovo určené na asistenta učiteľa, na </w:t>
      </w:r>
      <w:r>
        <w:rPr>
          <w:rFonts w:ascii="Times New Roman" w:hAnsi="Times New Roman" w:cs="Times New Roman"/>
        </w:rPr>
        <w:t>vzdel</w:t>
      </w:r>
      <w:r w:rsidRPr="005659D3">
        <w:rPr>
          <w:rFonts w:ascii="Times New Roman" w:hAnsi="Times New Roman" w:cs="Times New Roman"/>
        </w:rPr>
        <w:t>ávacie poukazy</w:t>
      </w:r>
      <w:r>
        <w:rPr>
          <w:rFonts w:ascii="Times New Roman" w:hAnsi="Times New Roman" w:cs="Times New Roman"/>
        </w:rPr>
        <w:t xml:space="preserve"> a na dopravné.  </w:t>
      </w:r>
      <w:r w:rsidRPr="005659D3">
        <w:rPr>
          <w:rFonts w:ascii="Times New Roman" w:hAnsi="Times New Roman" w:cs="Times New Roman"/>
        </w:rPr>
        <w:t>Z úradu práce, sociálnych vecí a rodiny v Kežmarku boli poukazované prostriedky pre</w:t>
      </w:r>
      <w:r>
        <w:rPr>
          <w:rFonts w:ascii="Times New Roman" w:hAnsi="Times New Roman" w:cs="Times New Roman"/>
        </w:rPr>
        <w:t xml:space="preserve"> Základnú a materskú školu pre</w:t>
      </w:r>
      <w:r w:rsidRPr="005659D3">
        <w:rPr>
          <w:rFonts w:ascii="Times New Roman" w:hAnsi="Times New Roman" w:cs="Times New Roman"/>
        </w:rPr>
        <w:t xml:space="preserve"> deti, ktorých rodičia sa ocitli v hmotnej núdzi na nákup školských pomôcok. </w:t>
      </w:r>
      <w:r>
        <w:rPr>
          <w:rFonts w:ascii="Times New Roman" w:hAnsi="Times New Roman" w:cs="Times New Roman"/>
        </w:rPr>
        <w:t xml:space="preserve"> Materská škola </w:t>
      </w:r>
      <w:r w:rsidRPr="005659D3">
        <w:rPr>
          <w:rFonts w:ascii="Times New Roman" w:hAnsi="Times New Roman" w:cs="Times New Roman"/>
        </w:rPr>
        <w:t>taktiež dostáva na 5-ročné predškolské deti finančné prostriedky zo štátneho rozpočtu. Školské zariadenia, ktoré nie sú preneseným výkonom štátnej správy a zriaďovateľom je mesto sú financované z rozpočtu mesta.</w:t>
      </w:r>
    </w:p>
    <w:p w:rsidR="00485E2A" w:rsidRDefault="00485E2A" w:rsidP="00485E2A">
      <w:pPr>
        <w:pStyle w:val="Odsekzoznamu"/>
        <w:ind w:left="0" w:firstLine="720"/>
        <w:jc w:val="both"/>
        <w:rPr>
          <w:rFonts w:ascii="Times New Roman" w:hAnsi="Times New Roman" w:cs="Times New Roman"/>
        </w:rPr>
      </w:pPr>
      <w:r w:rsidRPr="005659D3">
        <w:rPr>
          <w:rFonts w:ascii="Times New Roman" w:hAnsi="Times New Roman" w:cs="Times New Roman"/>
        </w:rPr>
        <w:t xml:space="preserve">Na činnosť školských zariadení mesto poskytlo rozpočtovým organizáciám dotácie vo výške </w:t>
      </w:r>
      <w:r>
        <w:rPr>
          <w:rFonts w:ascii="Times New Roman" w:hAnsi="Times New Roman" w:cs="Times New Roman"/>
        </w:rPr>
        <w:t xml:space="preserve">255 318,20  </w:t>
      </w:r>
      <w:r w:rsidRPr="005659D3">
        <w:rPr>
          <w:rFonts w:ascii="Times New Roman" w:hAnsi="Times New Roman" w:cs="Times New Roman"/>
        </w:rPr>
        <w:t>€,</w:t>
      </w:r>
      <w:r>
        <w:rPr>
          <w:rFonts w:ascii="Times New Roman" w:hAnsi="Times New Roman" w:cs="Times New Roman"/>
        </w:rPr>
        <w:t xml:space="preserve"> výdavky z </w:t>
      </w:r>
      <w:r w:rsidRPr="005659D3">
        <w:rPr>
          <w:rFonts w:ascii="Times New Roman" w:hAnsi="Times New Roman" w:cs="Times New Roman"/>
        </w:rPr>
        <w:t>ich vlastn</w:t>
      </w:r>
      <w:r>
        <w:rPr>
          <w:rFonts w:ascii="Times New Roman" w:hAnsi="Times New Roman" w:cs="Times New Roman"/>
        </w:rPr>
        <w:t xml:space="preserve">ých </w:t>
      </w:r>
      <w:r w:rsidRPr="005659D3">
        <w:rPr>
          <w:rFonts w:ascii="Times New Roman" w:hAnsi="Times New Roman" w:cs="Times New Roman"/>
        </w:rPr>
        <w:t xml:space="preserve"> príjm</w:t>
      </w:r>
      <w:r>
        <w:rPr>
          <w:rFonts w:ascii="Times New Roman" w:hAnsi="Times New Roman" w:cs="Times New Roman"/>
        </w:rPr>
        <w:t>ov</w:t>
      </w:r>
      <w:r w:rsidRPr="005659D3">
        <w:rPr>
          <w:rFonts w:ascii="Times New Roman" w:hAnsi="Times New Roman" w:cs="Times New Roman"/>
        </w:rPr>
        <w:t xml:space="preserve"> činili </w:t>
      </w:r>
      <w:r>
        <w:rPr>
          <w:rFonts w:ascii="Times New Roman" w:hAnsi="Times New Roman" w:cs="Times New Roman"/>
        </w:rPr>
        <w:t xml:space="preserve">31 175,62 </w:t>
      </w:r>
      <w:r w:rsidRPr="005659D3">
        <w:rPr>
          <w:rFonts w:ascii="Times New Roman" w:hAnsi="Times New Roman" w:cs="Times New Roman"/>
        </w:rPr>
        <w:t xml:space="preserve"> €. Zo štátneho rozpočtu to boli financie vo výške </w:t>
      </w:r>
      <w:r>
        <w:rPr>
          <w:rFonts w:ascii="Times New Roman" w:hAnsi="Times New Roman" w:cs="Times New Roman"/>
        </w:rPr>
        <w:t>747 626,30 €.</w:t>
      </w:r>
      <w:r w:rsidRPr="005659D3">
        <w:rPr>
          <w:rFonts w:ascii="Times New Roman" w:hAnsi="Times New Roman" w:cs="Times New Roman"/>
        </w:rPr>
        <w:t xml:space="preserve"> </w:t>
      </w:r>
    </w:p>
    <w:p w:rsidR="00485E2A" w:rsidRDefault="00485E2A"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p w:rsidR="00B41BC4" w:rsidRDefault="00B41BC4" w:rsidP="00325DF8">
      <w:pPr>
        <w:pStyle w:val="Odsekzoznamu"/>
        <w:ind w:left="0" w:firstLine="720"/>
        <w:jc w:val="both"/>
        <w:rPr>
          <w:rFonts w:ascii="Times New Roman" w:hAnsi="Times New Roman" w:cs="Times New Roman"/>
        </w:rPr>
      </w:pPr>
    </w:p>
    <w:tbl>
      <w:tblPr>
        <w:tblW w:w="11574" w:type="dxa"/>
        <w:tblInd w:w="-1064" w:type="dxa"/>
        <w:tblCellMar>
          <w:left w:w="70" w:type="dxa"/>
          <w:right w:w="70" w:type="dxa"/>
        </w:tblCellMar>
        <w:tblLook w:val="04A0"/>
      </w:tblPr>
      <w:tblGrid>
        <w:gridCol w:w="1843"/>
        <w:gridCol w:w="1134"/>
        <w:gridCol w:w="1134"/>
        <w:gridCol w:w="755"/>
        <w:gridCol w:w="160"/>
        <w:gridCol w:w="2958"/>
        <w:gridCol w:w="1418"/>
        <w:gridCol w:w="1417"/>
        <w:gridCol w:w="755"/>
      </w:tblGrid>
      <w:tr w:rsidR="002C368F" w:rsidRPr="00CC67CF" w:rsidTr="00A51AC1">
        <w:trPr>
          <w:trHeight w:val="282"/>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lastRenderedPageBreak/>
              <w:t xml:space="preserve">PRÍJMY </w:t>
            </w:r>
          </w:p>
        </w:tc>
        <w:tc>
          <w:tcPr>
            <w:tcW w:w="1134" w:type="dxa"/>
            <w:tcBorders>
              <w:top w:val="single" w:sz="4" w:space="0" w:color="auto"/>
              <w:left w:val="nil"/>
              <w:bottom w:val="nil"/>
              <w:right w:val="nil"/>
            </w:tcBorders>
            <w:shd w:val="clear" w:color="auto" w:fill="auto"/>
            <w:noWrap/>
            <w:vAlign w:val="bottom"/>
            <w:hideMark/>
          </w:tcPr>
          <w:p w:rsidR="002C368F" w:rsidRPr="00CC67CF" w:rsidRDefault="002C368F" w:rsidP="00A51AC1">
            <w:pPr>
              <w:spacing w:after="0" w:line="240" w:lineRule="auto"/>
              <w:jc w:val="center"/>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Rozpočet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center"/>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center"/>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VÝDAVKY</w:t>
            </w:r>
          </w:p>
        </w:tc>
        <w:tc>
          <w:tcPr>
            <w:tcW w:w="1418" w:type="dxa"/>
            <w:tcBorders>
              <w:top w:val="single" w:sz="4" w:space="0" w:color="auto"/>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center"/>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Rozpočet</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center"/>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center"/>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Základná škola</w:t>
            </w:r>
          </w:p>
        </w:tc>
        <w:tc>
          <w:tcPr>
            <w:tcW w:w="1134" w:type="dxa"/>
            <w:tcBorders>
              <w:top w:val="single" w:sz="4" w:space="0" w:color="auto"/>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Základná škola</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vlastné príjmy ZŠ</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1 070,00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1 062,56</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99,30</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zo ŠR - Základná škola</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531 848,00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531 847,80</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xml:space="preserve">                              - Gymnázium</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225 121,00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225 121,00</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xml:space="preserve">vlastné príjmy </w:t>
            </w:r>
            <w:r>
              <w:rPr>
                <w:rFonts w:ascii="Calibri" w:eastAsia="Times New Roman" w:hAnsi="Calibri" w:cs="Times New Roman"/>
                <w:color w:val="000000"/>
                <w:lang w:eastAsia="sk-SK"/>
              </w:rPr>
              <w:t>G</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2 470,00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2 465,30</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99,81</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vlastných príjmov ZŠ</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1 070,00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1 062,56</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99,30</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vl. príjm. - Gymnáz.</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2 470,00</w:t>
            </w:r>
          </w:p>
        </w:tc>
        <w:tc>
          <w:tcPr>
            <w:tcW w:w="1417" w:type="dxa"/>
            <w:tcBorders>
              <w:top w:val="nil"/>
              <w:left w:val="single" w:sz="4" w:space="0" w:color="auto"/>
              <w:bottom w:val="single" w:sz="4" w:space="0" w:color="auto"/>
              <w:right w:val="nil"/>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2 465,30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99,81</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760 509,00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760 496,66</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Školská jedáleň</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Školská jedáleň</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16 420,00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16 411,17</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99,95</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dotácie mesta</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36 000,00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36 243,88</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100,68</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39,66</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vlastných príjmov</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16 420,00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15 678,17</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95,48</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na 5%zvýš.plat.-zo ŠR</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1 805,00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1 208,00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66,93</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na 5%zvýš.plat.-obce</w:t>
            </w:r>
          </w:p>
        </w:tc>
        <w:tc>
          <w:tcPr>
            <w:tcW w:w="1418" w:type="dxa"/>
            <w:tcBorders>
              <w:top w:val="nil"/>
              <w:left w:val="nil"/>
              <w:bottom w:val="single" w:sz="4" w:space="0" w:color="auto"/>
              <w:right w:val="nil"/>
            </w:tcBorders>
            <w:shd w:val="clear" w:color="000000" w:fill="FFFFFF"/>
            <w:noWrap/>
            <w:vAlign w:val="bottom"/>
            <w:hideMark/>
          </w:tcPr>
          <w:p w:rsidR="002C368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0,00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353,12</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center"/>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418" w:type="dxa"/>
            <w:tcBorders>
              <w:top w:val="nil"/>
              <w:left w:val="nil"/>
              <w:bottom w:val="single" w:sz="4" w:space="0" w:color="auto"/>
              <w:right w:val="nil"/>
            </w:tcBorders>
            <w:shd w:val="clear" w:color="000000" w:fill="FFFFFF"/>
            <w:noWrap/>
            <w:vAlign w:val="bottom"/>
            <w:hideMark/>
          </w:tcPr>
          <w:p w:rsidR="002C368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54 225,00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53 483,17</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98,63</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Školský klub</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Školský klub</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982,80</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99,27</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dotácie mesta</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20 700,00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21 008,00</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101,49</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vlastných príjmov</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990,00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982,80</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99,27</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Default="002C368F" w:rsidP="00A51AC1">
            <w:pPr>
              <w:spacing w:after="0" w:line="240" w:lineRule="auto"/>
              <w:rPr>
                <w:rFonts w:ascii="Calibri" w:eastAsia="Times New Roman" w:hAnsi="Calibri" w:cs="Times New Roman"/>
                <w:b/>
                <w:bCs/>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na 5%zvýš.plat.-zo ŠR</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940,00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632,00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97,23</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Default="002C368F" w:rsidP="00A51AC1">
            <w:pPr>
              <w:spacing w:after="0" w:line="240" w:lineRule="auto"/>
              <w:rPr>
                <w:rFonts w:ascii="Calibri" w:eastAsia="Times New Roman" w:hAnsi="Calibri" w:cs="Times New Roman"/>
                <w:b/>
                <w:bCs/>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22 630,00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22 622,80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99,97</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CVČ</w:t>
            </w:r>
          </w:p>
        </w:tc>
        <w:tc>
          <w:tcPr>
            <w:tcW w:w="1134"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CVČ</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i/>
                <w:iCs/>
                <w:color w:val="000000"/>
                <w:lang w:eastAsia="sk-SK"/>
              </w:rPr>
            </w:pP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i/>
                <w:iCs/>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1 780,00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1 782,00</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100,11</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dotácie mesta</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22 400,00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20 236,00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90,34</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vla</w:t>
            </w:r>
            <w:r>
              <w:rPr>
                <w:rFonts w:ascii="Calibri" w:eastAsia="Times New Roman" w:hAnsi="Calibri" w:cs="Times New Roman"/>
                <w:color w:val="000000"/>
                <w:lang w:eastAsia="sk-SK"/>
              </w:rPr>
              <w:t>s</w:t>
            </w:r>
            <w:r w:rsidRPr="00CC67CF">
              <w:rPr>
                <w:rFonts w:ascii="Calibri" w:eastAsia="Times New Roman" w:hAnsi="Calibri" w:cs="Times New Roman"/>
                <w:color w:val="000000"/>
                <w:lang w:eastAsia="sk-SK"/>
              </w:rPr>
              <w:t>tných príjmov</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1 780,00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1 782,00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100,11</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na 5%zvýš.plat.-zo ŠR</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205,00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144,00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70,24</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od obcí na financ. CVČ</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5 600,00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7 825,00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139,73</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29 985,00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29 987,00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100,01</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000000" w:fill="D8D8D8"/>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Základ</w:t>
            </w:r>
            <w:r>
              <w:rPr>
                <w:rFonts w:ascii="Calibri" w:eastAsia="Times New Roman" w:hAnsi="Calibri" w:cs="Times New Roman"/>
                <w:b/>
                <w:bCs/>
                <w:color w:val="000000"/>
                <w:lang w:eastAsia="sk-SK"/>
              </w:rPr>
              <w:t>.</w:t>
            </w:r>
            <w:r w:rsidRPr="00CC67CF">
              <w:rPr>
                <w:rFonts w:ascii="Calibri" w:eastAsia="Times New Roman" w:hAnsi="Calibri" w:cs="Times New Roman"/>
                <w:b/>
                <w:bCs/>
                <w:color w:val="000000"/>
                <w:lang w:eastAsia="sk-SK"/>
              </w:rPr>
              <w:t>škola spolu</w:t>
            </w:r>
          </w:p>
        </w:tc>
        <w:tc>
          <w:tcPr>
            <w:tcW w:w="1134" w:type="dxa"/>
            <w:tcBorders>
              <w:top w:val="nil"/>
              <w:left w:val="nil"/>
              <w:bottom w:val="single" w:sz="4" w:space="0" w:color="auto"/>
              <w:right w:val="nil"/>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22 730,00</w:t>
            </w:r>
          </w:p>
        </w:tc>
        <w:tc>
          <w:tcPr>
            <w:tcW w:w="1134" w:type="dxa"/>
            <w:tcBorders>
              <w:top w:val="nil"/>
              <w:left w:val="single" w:sz="4" w:space="0" w:color="auto"/>
              <w:bottom w:val="single" w:sz="4" w:space="0" w:color="auto"/>
              <w:right w:val="nil"/>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22 743,49</w:t>
            </w:r>
          </w:p>
        </w:tc>
        <w:tc>
          <w:tcPr>
            <w:tcW w:w="755" w:type="dxa"/>
            <w:tcBorders>
              <w:top w:val="nil"/>
              <w:left w:val="single" w:sz="4" w:space="0" w:color="auto"/>
              <w:bottom w:val="single" w:sz="4" w:space="0" w:color="auto"/>
              <w:right w:val="single" w:sz="4" w:space="0" w:color="auto"/>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100,06</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D8D8D8"/>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Základná škola spolu</w:t>
            </w:r>
          </w:p>
        </w:tc>
        <w:tc>
          <w:tcPr>
            <w:tcW w:w="1418" w:type="dxa"/>
            <w:tcBorders>
              <w:top w:val="nil"/>
              <w:left w:val="nil"/>
              <w:bottom w:val="single" w:sz="4" w:space="0" w:color="auto"/>
              <w:right w:val="nil"/>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867 349,00</w:t>
            </w:r>
          </w:p>
        </w:tc>
        <w:tc>
          <w:tcPr>
            <w:tcW w:w="1417" w:type="dxa"/>
            <w:tcBorders>
              <w:top w:val="nil"/>
              <w:left w:val="single" w:sz="4" w:space="0" w:color="auto"/>
              <w:bottom w:val="single" w:sz="4" w:space="0" w:color="auto"/>
              <w:right w:val="nil"/>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866 589,63</w:t>
            </w:r>
          </w:p>
        </w:tc>
        <w:tc>
          <w:tcPr>
            <w:tcW w:w="755" w:type="dxa"/>
            <w:tcBorders>
              <w:top w:val="nil"/>
              <w:left w:val="single" w:sz="4" w:space="0" w:color="auto"/>
              <w:bottom w:val="single" w:sz="4" w:space="0" w:color="auto"/>
              <w:right w:val="single" w:sz="4" w:space="0" w:color="auto"/>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99,91</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 </w:t>
            </w:r>
          </w:p>
        </w:tc>
        <w:tc>
          <w:tcPr>
            <w:tcW w:w="1134"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i/>
                <w:iCs/>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Materská škola</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Materská škola</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7 030,00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7 030,82</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100,01</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dotácie mesta MŠ+ŠJ</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103 500,00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104 227,56</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100,70</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vlastných príjmov</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7 030,00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7 030,82</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100,01</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dotácie zo ŠR</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4 363,00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4 362,60</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99,99</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na 5%zvýš.plat.-zo ŠR</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7 550,00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5 932,00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78,57</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na 5%zvýš.plat.-obce</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0,00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 xml:space="preserve"> 890,44</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122 443,00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122 443,42</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Školská jedáleň</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Školská jedáleň</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4 750,00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4 740,74</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99,81</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vlastných príjmov</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4 750,00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4 740,74</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99,81</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4 750,00</w:t>
            </w:r>
          </w:p>
        </w:tc>
        <w:tc>
          <w:tcPr>
            <w:tcW w:w="1417" w:type="dxa"/>
            <w:tcBorders>
              <w:top w:val="nil"/>
              <w:left w:val="single" w:sz="4" w:space="0" w:color="auto"/>
              <w:bottom w:val="single" w:sz="4" w:space="0" w:color="auto"/>
              <w:right w:val="nil"/>
            </w:tcBorders>
            <w:shd w:val="clear" w:color="000000" w:fill="FFFFFF"/>
            <w:noWrap/>
            <w:vAlign w:val="bottom"/>
            <w:hideMark/>
          </w:tcPr>
          <w:p w:rsidR="002C368F" w:rsidRPr="00CC67CF" w:rsidRDefault="002C368F" w:rsidP="00A51AC1">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4 740,74</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99,81</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000000" w:fill="D8D8D8"/>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Mater</w:t>
            </w:r>
            <w:r>
              <w:rPr>
                <w:rFonts w:ascii="Calibri" w:eastAsia="Times New Roman" w:hAnsi="Calibri" w:cs="Times New Roman"/>
                <w:b/>
                <w:bCs/>
                <w:color w:val="000000"/>
                <w:lang w:eastAsia="sk-SK"/>
              </w:rPr>
              <w:t>.</w:t>
            </w:r>
            <w:r w:rsidRPr="00CC67CF">
              <w:rPr>
                <w:rFonts w:ascii="Calibri" w:eastAsia="Times New Roman" w:hAnsi="Calibri" w:cs="Times New Roman"/>
                <w:b/>
                <w:bCs/>
                <w:color w:val="000000"/>
                <w:lang w:eastAsia="sk-SK"/>
              </w:rPr>
              <w:t xml:space="preserve"> škola spolu</w:t>
            </w:r>
          </w:p>
        </w:tc>
        <w:tc>
          <w:tcPr>
            <w:tcW w:w="1134" w:type="dxa"/>
            <w:tcBorders>
              <w:top w:val="nil"/>
              <w:left w:val="nil"/>
              <w:bottom w:val="single" w:sz="4" w:space="0" w:color="auto"/>
              <w:right w:val="nil"/>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11 780,00</w:t>
            </w:r>
          </w:p>
        </w:tc>
        <w:tc>
          <w:tcPr>
            <w:tcW w:w="1134" w:type="dxa"/>
            <w:tcBorders>
              <w:top w:val="nil"/>
              <w:left w:val="single" w:sz="4" w:space="0" w:color="auto"/>
              <w:bottom w:val="single" w:sz="4" w:space="0" w:color="auto"/>
              <w:right w:val="nil"/>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11 771,56</w:t>
            </w:r>
          </w:p>
        </w:tc>
        <w:tc>
          <w:tcPr>
            <w:tcW w:w="755" w:type="dxa"/>
            <w:tcBorders>
              <w:top w:val="nil"/>
              <w:left w:val="single" w:sz="4" w:space="0" w:color="auto"/>
              <w:bottom w:val="single" w:sz="4" w:space="0" w:color="auto"/>
              <w:right w:val="single" w:sz="4" w:space="0" w:color="auto"/>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99,93</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D8D8D8"/>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Materská škola spolu</w:t>
            </w:r>
          </w:p>
        </w:tc>
        <w:tc>
          <w:tcPr>
            <w:tcW w:w="1418" w:type="dxa"/>
            <w:tcBorders>
              <w:top w:val="nil"/>
              <w:left w:val="nil"/>
              <w:bottom w:val="single" w:sz="4" w:space="0" w:color="auto"/>
              <w:right w:val="nil"/>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127 193,00</w:t>
            </w:r>
          </w:p>
        </w:tc>
        <w:tc>
          <w:tcPr>
            <w:tcW w:w="1417" w:type="dxa"/>
            <w:tcBorders>
              <w:top w:val="nil"/>
              <w:left w:val="single" w:sz="4" w:space="0" w:color="auto"/>
              <w:bottom w:val="single" w:sz="4" w:space="0" w:color="auto"/>
              <w:right w:val="nil"/>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127 184,16</w:t>
            </w:r>
          </w:p>
        </w:tc>
        <w:tc>
          <w:tcPr>
            <w:tcW w:w="755" w:type="dxa"/>
            <w:tcBorders>
              <w:top w:val="nil"/>
              <w:left w:val="single" w:sz="4" w:space="0" w:color="auto"/>
              <w:bottom w:val="single" w:sz="4" w:space="0" w:color="auto"/>
              <w:right w:val="single" w:sz="4" w:space="0" w:color="auto"/>
            </w:tcBorders>
            <w:shd w:val="clear" w:color="000000" w:fill="D8D8D8"/>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99,99</w:t>
            </w: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 </w:t>
            </w:r>
          </w:p>
        </w:tc>
        <w:tc>
          <w:tcPr>
            <w:tcW w:w="1418" w:type="dxa"/>
            <w:tcBorders>
              <w:top w:val="nil"/>
              <w:left w:val="nil"/>
              <w:bottom w:val="single" w:sz="4" w:space="0" w:color="auto"/>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single" w:sz="4" w:space="0" w:color="auto"/>
              <w:bottom w:val="single" w:sz="4" w:space="0" w:color="auto"/>
              <w:right w:val="single" w:sz="4" w:space="0" w:color="auto"/>
            </w:tcBorders>
            <w:shd w:val="clear" w:color="000000" w:fill="A5A5A5"/>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SPOLU</w:t>
            </w:r>
          </w:p>
        </w:tc>
        <w:tc>
          <w:tcPr>
            <w:tcW w:w="1134" w:type="dxa"/>
            <w:tcBorders>
              <w:top w:val="nil"/>
              <w:left w:val="nil"/>
              <w:bottom w:val="single" w:sz="4" w:space="0" w:color="auto"/>
              <w:right w:val="single" w:sz="4" w:space="0" w:color="auto"/>
            </w:tcBorders>
            <w:shd w:val="clear" w:color="000000" w:fill="A5A5A5"/>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34 510,00</w:t>
            </w:r>
          </w:p>
        </w:tc>
        <w:tc>
          <w:tcPr>
            <w:tcW w:w="1134" w:type="dxa"/>
            <w:tcBorders>
              <w:top w:val="nil"/>
              <w:left w:val="nil"/>
              <w:bottom w:val="single" w:sz="4" w:space="0" w:color="auto"/>
              <w:right w:val="nil"/>
            </w:tcBorders>
            <w:shd w:val="clear" w:color="000000" w:fill="A5A5A5"/>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34 515,05</w:t>
            </w:r>
          </w:p>
        </w:tc>
        <w:tc>
          <w:tcPr>
            <w:tcW w:w="755" w:type="dxa"/>
            <w:tcBorders>
              <w:top w:val="nil"/>
              <w:left w:val="single" w:sz="4" w:space="0" w:color="auto"/>
              <w:bottom w:val="single" w:sz="4" w:space="0" w:color="auto"/>
              <w:right w:val="single" w:sz="4" w:space="0" w:color="auto"/>
            </w:tcBorders>
            <w:shd w:val="clear" w:color="000000" w:fill="A5A5A5"/>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100,01</w:t>
            </w: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A5A5A5"/>
            <w:noWrap/>
            <w:vAlign w:val="bottom"/>
            <w:hideMark/>
          </w:tcPr>
          <w:p w:rsidR="002C368F" w:rsidRPr="00CC67CF" w:rsidRDefault="002C368F" w:rsidP="00A51AC1">
            <w:pPr>
              <w:spacing w:after="0" w:line="240" w:lineRule="auto"/>
              <w:rPr>
                <w:rFonts w:ascii="Calibri" w:eastAsia="Times New Roman" w:hAnsi="Calibri" w:cs="Times New Roman"/>
                <w:b/>
                <w:bCs/>
                <w:i/>
                <w:iCs/>
                <w:color w:val="000000"/>
                <w:lang w:eastAsia="sk-SK"/>
              </w:rPr>
            </w:pPr>
            <w:r w:rsidRPr="00CC67CF">
              <w:rPr>
                <w:rFonts w:ascii="Calibri" w:eastAsia="Times New Roman" w:hAnsi="Calibri" w:cs="Times New Roman"/>
                <w:b/>
                <w:bCs/>
                <w:i/>
                <w:iCs/>
                <w:color w:val="000000"/>
                <w:lang w:eastAsia="sk-SK"/>
              </w:rPr>
              <w:t>SPOLU</w:t>
            </w:r>
          </w:p>
        </w:tc>
        <w:tc>
          <w:tcPr>
            <w:tcW w:w="1418" w:type="dxa"/>
            <w:tcBorders>
              <w:top w:val="nil"/>
              <w:left w:val="nil"/>
              <w:bottom w:val="single" w:sz="4" w:space="0" w:color="auto"/>
              <w:right w:val="nil"/>
            </w:tcBorders>
            <w:shd w:val="clear" w:color="000000" w:fill="A5A5A5"/>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994 542,00</w:t>
            </w:r>
          </w:p>
        </w:tc>
        <w:tc>
          <w:tcPr>
            <w:tcW w:w="1417" w:type="dxa"/>
            <w:tcBorders>
              <w:top w:val="nil"/>
              <w:left w:val="single" w:sz="4" w:space="0" w:color="auto"/>
              <w:bottom w:val="single" w:sz="4" w:space="0" w:color="auto"/>
              <w:right w:val="nil"/>
            </w:tcBorders>
            <w:shd w:val="clear" w:color="000000" w:fill="A5A5A5"/>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993 773,79</w:t>
            </w:r>
          </w:p>
        </w:tc>
        <w:tc>
          <w:tcPr>
            <w:tcW w:w="755" w:type="dxa"/>
            <w:tcBorders>
              <w:top w:val="nil"/>
              <w:left w:val="single" w:sz="4" w:space="0" w:color="auto"/>
              <w:bottom w:val="single" w:sz="4" w:space="0" w:color="auto"/>
              <w:right w:val="single" w:sz="4" w:space="0" w:color="auto"/>
            </w:tcBorders>
            <w:shd w:val="clear" w:color="000000" w:fill="A5A5A5"/>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99,92</w:t>
            </w:r>
          </w:p>
        </w:tc>
      </w:tr>
      <w:tr w:rsidR="002C368F" w:rsidRPr="00CC67CF" w:rsidTr="00A51AC1">
        <w:trPr>
          <w:trHeight w:val="282"/>
        </w:trPr>
        <w:tc>
          <w:tcPr>
            <w:tcW w:w="1843"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134"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dotácie zo ŠR</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761 332,00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761 331,40</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2C368F" w:rsidRPr="00CC67CF" w:rsidTr="00A51AC1">
        <w:trPr>
          <w:trHeight w:val="282"/>
        </w:trPr>
        <w:tc>
          <w:tcPr>
            <w:tcW w:w="1843"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na 5%zvýš.plat.-zo ŠR</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10 500,00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7 916,00</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75,39</w:t>
            </w:r>
          </w:p>
        </w:tc>
      </w:tr>
      <w:tr w:rsidR="002C368F" w:rsidRPr="00CC67CF" w:rsidTr="00A51AC1">
        <w:trPr>
          <w:trHeight w:val="282"/>
        </w:trPr>
        <w:tc>
          <w:tcPr>
            <w:tcW w:w="1843"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na 5%zvýš.plat.-obce</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1 243,56</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p>
        </w:tc>
      </w:tr>
      <w:tr w:rsidR="002C368F" w:rsidRPr="00CC67CF" w:rsidTr="00A51AC1">
        <w:trPr>
          <w:trHeight w:val="282"/>
        </w:trPr>
        <w:tc>
          <w:tcPr>
            <w:tcW w:w="1843"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na spolfin.CVČ od obcí</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5 600,00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7 825,00</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139,73</w:t>
            </w:r>
          </w:p>
        </w:tc>
      </w:tr>
      <w:tr w:rsidR="002C368F" w:rsidRPr="00CC67CF" w:rsidTr="00A51AC1">
        <w:trPr>
          <w:trHeight w:val="282"/>
        </w:trPr>
        <w:tc>
          <w:tcPr>
            <w:tcW w:w="1843"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dotácie mesta</w:t>
            </w:r>
          </w:p>
        </w:tc>
        <w:tc>
          <w:tcPr>
            <w:tcW w:w="1418"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182 600,00</w:t>
            </w:r>
          </w:p>
        </w:tc>
        <w:tc>
          <w:tcPr>
            <w:tcW w:w="1417"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181 715,44</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99,52</w:t>
            </w:r>
          </w:p>
        </w:tc>
      </w:tr>
      <w:tr w:rsidR="002C368F" w:rsidRPr="00CC67CF" w:rsidTr="00A51AC1">
        <w:trPr>
          <w:trHeight w:val="282"/>
        </w:trPr>
        <w:tc>
          <w:tcPr>
            <w:tcW w:w="1843"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výdavky z vlastných príjmov</w:t>
            </w:r>
          </w:p>
        </w:tc>
        <w:tc>
          <w:tcPr>
            <w:tcW w:w="1418"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34 510,00</w:t>
            </w:r>
          </w:p>
        </w:tc>
        <w:tc>
          <w:tcPr>
            <w:tcW w:w="1417"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33 742,39</w:t>
            </w:r>
          </w:p>
        </w:tc>
        <w:tc>
          <w:tcPr>
            <w:tcW w:w="755" w:type="dxa"/>
            <w:tcBorders>
              <w:top w:val="nil"/>
              <w:left w:val="nil"/>
              <w:bottom w:val="single" w:sz="4" w:space="0" w:color="auto"/>
              <w:right w:val="single" w:sz="4" w:space="0" w:color="auto"/>
            </w:tcBorders>
            <w:shd w:val="clear" w:color="auto" w:fill="auto"/>
            <w:noWrap/>
            <w:vAlign w:val="bottom"/>
            <w:hideMark/>
          </w:tcPr>
          <w:p w:rsidR="002C368F" w:rsidRPr="00CC67CF" w:rsidRDefault="002C368F"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97,78</w:t>
            </w:r>
          </w:p>
        </w:tc>
      </w:tr>
      <w:tr w:rsidR="002C368F" w:rsidRPr="00CC67CF" w:rsidTr="00A51AC1">
        <w:trPr>
          <w:trHeight w:val="282"/>
        </w:trPr>
        <w:tc>
          <w:tcPr>
            <w:tcW w:w="1843"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r w:rsidRPr="00CC67CF">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2C368F" w:rsidRPr="00CC67CF" w:rsidRDefault="002C368F" w:rsidP="00A51AC1">
            <w:pPr>
              <w:spacing w:after="0" w:line="240" w:lineRule="auto"/>
              <w:rPr>
                <w:rFonts w:ascii="Calibri" w:eastAsia="Times New Roman" w:hAnsi="Calibri" w:cs="Times New Roman"/>
                <w:color w:val="000000"/>
                <w:lang w:eastAsia="sk-SK"/>
              </w:rPr>
            </w:pPr>
          </w:p>
        </w:tc>
        <w:tc>
          <w:tcPr>
            <w:tcW w:w="2958" w:type="dxa"/>
            <w:tcBorders>
              <w:top w:val="nil"/>
              <w:left w:val="single" w:sz="4" w:space="0" w:color="auto"/>
              <w:bottom w:val="single" w:sz="4" w:space="0" w:color="auto"/>
              <w:right w:val="single" w:sz="4" w:space="0" w:color="auto"/>
            </w:tcBorders>
            <w:shd w:val="clear" w:color="000000" w:fill="A5A5A5"/>
            <w:noWrap/>
            <w:vAlign w:val="bottom"/>
            <w:hideMark/>
          </w:tcPr>
          <w:p w:rsidR="002C368F" w:rsidRPr="00CC67CF" w:rsidRDefault="002C368F" w:rsidP="00A51AC1">
            <w:pPr>
              <w:spacing w:after="0" w:line="240" w:lineRule="auto"/>
              <w:rPr>
                <w:rFonts w:ascii="Calibri" w:eastAsia="Times New Roman" w:hAnsi="Calibri" w:cs="Times New Roman"/>
                <w:b/>
                <w:bCs/>
                <w:color w:val="000000"/>
                <w:lang w:eastAsia="sk-SK"/>
              </w:rPr>
            </w:pPr>
            <w:r w:rsidRPr="00CC67CF">
              <w:rPr>
                <w:rFonts w:ascii="Calibri" w:eastAsia="Times New Roman" w:hAnsi="Calibri" w:cs="Times New Roman"/>
                <w:b/>
                <w:bCs/>
                <w:color w:val="000000"/>
                <w:lang w:eastAsia="sk-SK"/>
              </w:rPr>
              <w:t>ŠKOLY SPOLU</w:t>
            </w:r>
          </w:p>
        </w:tc>
        <w:tc>
          <w:tcPr>
            <w:tcW w:w="1418" w:type="dxa"/>
            <w:tcBorders>
              <w:top w:val="nil"/>
              <w:left w:val="nil"/>
              <w:bottom w:val="single" w:sz="4" w:space="0" w:color="auto"/>
              <w:right w:val="single" w:sz="4" w:space="0" w:color="auto"/>
            </w:tcBorders>
            <w:shd w:val="clear" w:color="000000" w:fill="A5A5A5"/>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994 542,00</w:t>
            </w:r>
          </w:p>
        </w:tc>
        <w:tc>
          <w:tcPr>
            <w:tcW w:w="1417" w:type="dxa"/>
            <w:tcBorders>
              <w:top w:val="nil"/>
              <w:left w:val="nil"/>
              <w:bottom w:val="single" w:sz="4" w:space="0" w:color="auto"/>
              <w:right w:val="single" w:sz="4" w:space="0" w:color="auto"/>
            </w:tcBorders>
            <w:shd w:val="clear" w:color="000000" w:fill="A5A5A5"/>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993 773,79</w:t>
            </w:r>
          </w:p>
        </w:tc>
        <w:tc>
          <w:tcPr>
            <w:tcW w:w="755" w:type="dxa"/>
            <w:tcBorders>
              <w:top w:val="nil"/>
              <w:left w:val="nil"/>
              <w:bottom w:val="single" w:sz="4" w:space="0" w:color="auto"/>
              <w:right w:val="single" w:sz="4" w:space="0" w:color="auto"/>
            </w:tcBorders>
            <w:shd w:val="clear" w:color="000000" w:fill="A5A5A5"/>
            <w:noWrap/>
            <w:vAlign w:val="bottom"/>
            <w:hideMark/>
          </w:tcPr>
          <w:p w:rsidR="002C368F" w:rsidRPr="00CC67CF" w:rsidRDefault="002C368F"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99,92</w:t>
            </w:r>
          </w:p>
        </w:tc>
      </w:tr>
    </w:tbl>
    <w:p w:rsidR="001003E4" w:rsidRDefault="001003E4" w:rsidP="008A5749">
      <w:pPr>
        <w:pStyle w:val="Odsekzoznamu"/>
        <w:spacing w:after="0"/>
        <w:jc w:val="both"/>
        <w:rPr>
          <w:rFonts w:ascii="Times New Roman" w:hAnsi="Times New Roman" w:cs="Times New Roman"/>
          <w:b/>
        </w:rPr>
      </w:pPr>
    </w:p>
    <w:p w:rsidR="008566BA" w:rsidRPr="004704AC" w:rsidRDefault="008566BA" w:rsidP="008566BA">
      <w:pPr>
        <w:pStyle w:val="Odsekzoznamu"/>
        <w:numPr>
          <w:ilvl w:val="0"/>
          <w:numId w:val="1"/>
        </w:numPr>
        <w:rPr>
          <w:b/>
          <w:sz w:val="28"/>
          <w:szCs w:val="28"/>
        </w:rPr>
      </w:pPr>
      <w:r w:rsidRPr="004704AC">
        <w:rPr>
          <w:b/>
          <w:sz w:val="28"/>
          <w:szCs w:val="28"/>
        </w:rPr>
        <w:lastRenderedPageBreak/>
        <w:t>Hospodárenie mesta a rozdelenie výsledku hospodárenia za rok 201</w:t>
      </w:r>
      <w:r w:rsidR="002C368F">
        <w:rPr>
          <w:b/>
          <w:sz w:val="28"/>
          <w:szCs w:val="28"/>
        </w:rPr>
        <w:t>3</w:t>
      </w:r>
    </w:p>
    <w:p w:rsidR="004704AC" w:rsidRDefault="004704AC" w:rsidP="004704AC">
      <w:pPr>
        <w:spacing w:line="240" w:lineRule="auto"/>
        <w:rPr>
          <w:rFonts w:ascii="Times New Roman" w:hAnsi="Times New Roman" w:cs="Times New Roman"/>
          <w:b/>
        </w:rPr>
      </w:pPr>
    </w:p>
    <w:p w:rsidR="004704AC" w:rsidRDefault="004704AC" w:rsidP="00196F87">
      <w:pPr>
        <w:pStyle w:val="Odsekzoznamu"/>
        <w:numPr>
          <w:ilvl w:val="1"/>
          <w:numId w:val="1"/>
        </w:numPr>
        <w:spacing w:line="240" w:lineRule="auto"/>
        <w:ind w:hanging="11"/>
        <w:rPr>
          <w:rFonts w:cs="Times New Roman"/>
          <w:b/>
        </w:rPr>
      </w:pPr>
      <w:r w:rsidRPr="00297901">
        <w:rPr>
          <w:rFonts w:cs="Times New Roman"/>
          <w:b/>
        </w:rPr>
        <w:t>Údaje o plnení rozpočtu</w:t>
      </w:r>
    </w:p>
    <w:tbl>
      <w:tblPr>
        <w:tblpPr w:leftFromText="141" w:rightFromText="141" w:vertAnchor="text" w:horzAnchor="margin" w:tblpXSpec="center" w:tblpY="524"/>
        <w:tblW w:w="10544" w:type="dxa"/>
        <w:tblCellMar>
          <w:left w:w="70" w:type="dxa"/>
          <w:right w:w="70" w:type="dxa"/>
        </w:tblCellMar>
        <w:tblLook w:val="04A0"/>
      </w:tblPr>
      <w:tblGrid>
        <w:gridCol w:w="2220"/>
        <w:gridCol w:w="1826"/>
        <w:gridCol w:w="985"/>
        <w:gridCol w:w="2833"/>
        <w:gridCol w:w="1860"/>
        <w:gridCol w:w="820"/>
      </w:tblGrid>
      <w:tr w:rsidR="00F2507E" w:rsidRPr="00A401B4" w:rsidTr="00A51AC1">
        <w:trPr>
          <w:trHeight w:val="315"/>
        </w:trPr>
        <w:tc>
          <w:tcPr>
            <w:tcW w:w="2220" w:type="dxa"/>
            <w:tcBorders>
              <w:top w:val="single" w:sz="4" w:space="0" w:color="auto"/>
              <w:left w:val="single" w:sz="4" w:space="0" w:color="auto"/>
              <w:bottom w:val="single" w:sz="4" w:space="0" w:color="auto"/>
              <w:right w:val="nil"/>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26" w:type="dxa"/>
            <w:tcBorders>
              <w:top w:val="single" w:sz="4" w:space="0" w:color="auto"/>
              <w:left w:val="nil"/>
              <w:bottom w:val="single" w:sz="4" w:space="0" w:color="auto"/>
              <w:right w:val="nil"/>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P R Í J M Y</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2833" w:type="dxa"/>
            <w:tcBorders>
              <w:top w:val="single" w:sz="4" w:space="0" w:color="auto"/>
              <w:left w:val="nil"/>
              <w:bottom w:val="single" w:sz="4" w:space="0" w:color="auto"/>
              <w:right w:val="nil"/>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60" w:type="dxa"/>
            <w:tcBorders>
              <w:top w:val="single" w:sz="4" w:space="0" w:color="auto"/>
              <w:left w:val="nil"/>
              <w:bottom w:val="single" w:sz="4" w:space="0" w:color="auto"/>
              <w:right w:val="nil"/>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V Ý D A V K 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F2507E" w:rsidRPr="00A401B4" w:rsidTr="00A51AC1">
        <w:trPr>
          <w:trHeight w:val="282"/>
        </w:trPr>
        <w:tc>
          <w:tcPr>
            <w:tcW w:w="2220" w:type="dxa"/>
            <w:tcBorders>
              <w:top w:val="nil"/>
              <w:left w:val="single" w:sz="4" w:space="0" w:color="auto"/>
              <w:bottom w:val="nil"/>
              <w:right w:val="single" w:sz="4" w:space="0" w:color="auto"/>
            </w:tcBorders>
            <w:shd w:val="clear" w:color="auto" w:fill="auto"/>
            <w:noWrap/>
            <w:vAlign w:val="bottom"/>
            <w:hideMark/>
          </w:tcPr>
          <w:p w:rsidR="00F2507E" w:rsidRPr="00A401B4" w:rsidRDefault="00F2507E" w:rsidP="00A51AC1">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Rozpočet</w:t>
            </w:r>
          </w:p>
        </w:tc>
        <w:tc>
          <w:tcPr>
            <w:tcW w:w="1826" w:type="dxa"/>
            <w:tcBorders>
              <w:top w:val="nil"/>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Skutočnosť</w:t>
            </w:r>
          </w:p>
        </w:tc>
        <w:tc>
          <w:tcPr>
            <w:tcW w:w="985" w:type="dxa"/>
            <w:tcBorders>
              <w:top w:val="nil"/>
              <w:left w:val="nil"/>
              <w:bottom w:val="nil"/>
              <w:right w:val="double" w:sz="6" w:space="0" w:color="auto"/>
            </w:tcBorders>
            <w:shd w:val="clear" w:color="auto" w:fill="auto"/>
            <w:noWrap/>
            <w:vAlign w:val="bottom"/>
            <w:hideMark/>
          </w:tcPr>
          <w:p w:rsidR="00F2507E" w:rsidRPr="00A401B4" w:rsidRDefault="00F2507E" w:rsidP="00A51AC1">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c>
          <w:tcPr>
            <w:tcW w:w="2833" w:type="dxa"/>
            <w:tcBorders>
              <w:top w:val="nil"/>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Rozpočet</w:t>
            </w:r>
          </w:p>
        </w:tc>
        <w:tc>
          <w:tcPr>
            <w:tcW w:w="1860" w:type="dxa"/>
            <w:tcBorders>
              <w:top w:val="nil"/>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Skutočnosť</w:t>
            </w:r>
          </w:p>
        </w:tc>
        <w:tc>
          <w:tcPr>
            <w:tcW w:w="820" w:type="dxa"/>
            <w:tcBorders>
              <w:top w:val="nil"/>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r>
      <w:tr w:rsidR="00F2507E" w:rsidRPr="00A401B4" w:rsidTr="00A51AC1">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Bežné príjmy</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4693" w:type="dxa"/>
            <w:gridSpan w:val="2"/>
            <w:tcBorders>
              <w:top w:val="single" w:sz="4" w:space="0" w:color="auto"/>
              <w:left w:val="nil"/>
              <w:bottom w:val="single" w:sz="4" w:space="0" w:color="auto"/>
              <w:right w:val="nil"/>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Bežné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F2507E" w:rsidRPr="00A401B4" w:rsidTr="00A51AC1">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1 657 244,00</w:t>
            </w:r>
          </w:p>
        </w:tc>
        <w:tc>
          <w:tcPr>
            <w:tcW w:w="1826" w:type="dxa"/>
            <w:tcBorders>
              <w:top w:val="nil"/>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1 644 131,41</w:t>
            </w:r>
          </w:p>
        </w:tc>
        <w:tc>
          <w:tcPr>
            <w:tcW w:w="985" w:type="dxa"/>
            <w:tcBorders>
              <w:top w:val="nil"/>
              <w:left w:val="nil"/>
              <w:bottom w:val="single" w:sz="4" w:space="0" w:color="auto"/>
              <w:right w:val="double" w:sz="6"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99,21</w:t>
            </w:r>
          </w:p>
        </w:tc>
        <w:tc>
          <w:tcPr>
            <w:tcW w:w="2833" w:type="dxa"/>
            <w:tcBorders>
              <w:top w:val="nil"/>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1 562 544,00</w:t>
            </w:r>
          </w:p>
        </w:tc>
        <w:tc>
          <w:tcPr>
            <w:tcW w:w="1860" w:type="dxa"/>
            <w:tcBorders>
              <w:top w:val="nil"/>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1 543 000,66</w:t>
            </w:r>
          </w:p>
        </w:tc>
        <w:tc>
          <w:tcPr>
            <w:tcW w:w="820" w:type="dxa"/>
            <w:tcBorders>
              <w:top w:val="nil"/>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98,75</w:t>
            </w:r>
          </w:p>
        </w:tc>
      </w:tr>
      <w:tr w:rsidR="00F2507E" w:rsidRPr="00A401B4" w:rsidTr="00A51AC1">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Mesto           1</w:t>
            </w:r>
            <w:r>
              <w:rPr>
                <w:rFonts w:ascii="Calibri" w:eastAsia="Times New Roman" w:hAnsi="Calibri" w:cs="Times New Roman"/>
                <w:color w:val="000000"/>
                <w:sz w:val="20"/>
                <w:szCs w:val="20"/>
                <w:lang w:eastAsia="sk-SK"/>
              </w:rPr>
              <w:t> 622 734,00</w:t>
            </w:r>
          </w:p>
        </w:tc>
        <w:tc>
          <w:tcPr>
            <w:tcW w:w="1826" w:type="dxa"/>
            <w:tcBorders>
              <w:top w:val="nil"/>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1 609 616,36</w:t>
            </w:r>
          </w:p>
        </w:tc>
        <w:tc>
          <w:tcPr>
            <w:tcW w:w="985" w:type="dxa"/>
            <w:tcBorders>
              <w:top w:val="nil"/>
              <w:left w:val="nil"/>
              <w:bottom w:val="nil"/>
              <w:right w:val="double" w:sz="6"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99,19</w:t>
            </w:r>
          </w:p>
        </w:tc>
        <w:tc>
          <w:tcPr>
            <w:tcW w:w="2833" w:type="dxa"/>
            <w:tcBorders>
              <w:top w:val="nil"/>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Mesto            </w:t>
            </w:r>
            <w:r>
              <w:rPr>
                <w:rFonts w:ascii="Calibri" w:eastAsia="Times New Roman" w:hAnsi="Calibri" w:cs="Times New Roman"/>
                <w:color w:val="000000"/>
                <w:sz w:val="20"/>
                <w:szCs w:val="20"/>
                <w:lang w:eastAsia="sk-SK"/>
              </w:rPr>
              <w:t xml:space="preserve">              568 002,00</w:t>
            </w:r>
          </w:p>
        </w:tc>
        <w:tc>
          <w:tcPr>
            <w:tcW w:w="1860" w:type="dxa"/>
            <w:tcBorders>
              <w:top w:val="nil"/>
              <w:left w:val="nil"/>
              <w:bottom w:val="nil"/>
              <w:right w:val="single" w:sz="4" w:space="0" w:color="auto"/>
            </w:tcBorders>
            <w:shd w:val="clear" w:color="auto" w:fill="auto"/>
            <w:noWrap/>
            <w:vAlign w:val="bottom"/>
            <w:hideMark/>
          </w:tcPr>
          <w:p w:rsidR="00F2507E" w:rsidRPr="007142EC" w:rsidRDefault="00F2507E" w:rsidP="00A51AC1">
            <w:pPr>
              <w:spacing w:after="0" w:line="240" w:lineRule="auto"/>
              <w:jc w:val="right"/>
              <w:rPr>
                <w:rFonts w:ascii="Calibri" w:eastAsia="Times New Roman" w:hAnsi="Calibri" w:cs="Times New Roman"/>
                <w:color w:val="000000"/>
                <w:lang w:eastAsia="sk-SK"/>
              </w:rPr>
            </w:pPr>
            <w:r w:rsidRPr="007142EC">
              <w:rPr>
                <w:rFonts w:ascii="Calibri" w:eastAsia="Times New Roman" w:hAnsi="Calibri" w:cs="Times New Roman"/>
                <w:color w:val="000000"/>
                <w:lang w:eastAsia="sk-SK"/>
              </w:rPr>
              <w:t>549 226,87</w:t>
            </w:r>
          </w:p>
        </w:tc>
        <w:tc>
          <w:tcPr>
            <w:tcW w:w="820" w:type="dxa"/>
            <w:tcBorders>
              <w:top w:val="nil"/>
              <w:left w:val="nil"/>
              <w:bottom w:val="nil"/>
              <w:right w:val="single" w:sz="4" w:space="0" w:color="auto"/>
            </w:tcBorders>
            <w:shd w:val="clear" w:color="auto" w:fill="auto"/>
            <w:noWrap/>
            <w:vAlign w:val="bottom"/>
            <w:hideMark/>
          </w:tcPr>
          <w:p w:rsidR="00F2507E" w:rsidRPr="007142EC" w:rsidRDefault="00F2507E" w:rsidP="00A51AC1">
            <w:pPr>
              <w:spacing w:after="0" w:line="240" w:lineRule="auto"/>
              <w:jc w:val="right"/>
              <w:rPr>
                <w:rFonts w:ascii="Calibri" w:eastAsia="Times New Roman" w:hAnsi="Calibri" w:cs="Times New Roman"/>
                <w:color w:val="000000"/>
                <w:lang w:eastAsia="sk-SK"/>
              </w:rPr>
            </w:pPr>
            <w:r w:rsidRPr="007142EC">
              <w:rPr>
                <w:rFonts w:ascii="Calibri" w:eastAsia="Times New Roman" w:hAnsi="Calibri" w:cs="Times New Roman"/>
                <w:color w:val="000000"/>
                <w:lang w:eastAsia="sk-SK"/>
              </w:rPr>
              <w:t>96,69</w:t>
            </w:r>
          </w:p>
        </w:tc>
      </w:tr>
      <w:tr w:rsidR="00F2507E" w:rsidRPr="00A401B4" w:rsidTr="00A51AC1">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34 510,00</w:t>
            </w:r>
          </w:p>
        </w:tc>
        <w:tc>
          <w:tcPr>
            <w:tcW w:w="1826" w:type="dxa"/>
            <w:tcBorders>
              <w:top w:val="nil"/>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34 515,05</w:t>
            </w:r>
          </w:p>
        </w:tc>
        <w:tc>
          <w:tcPr>
            <w:tcW w:w="985" w:type="dxa"/>
            <w:tcBorders>
              <w:top w:val="nil"/>
              <w:left w:val="nil"/>
              <w:bottom w:val="nil"/>
              <w:right w:val="double" w:sz="6"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2833" w:type="dxa"/>
            <w:tcBorders>
              <w:top w:val="nil"/>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 xml:space="preserve">              994 542,00</w:t>
            </w:r>
          </w:p>
        </w:tc>
        <w:tc>
          <w:tcPr>
            <w:tcW w:w="1860" w:type="dxa"/>
            <w:tcBorders>
              <w:top w:val="nil"/>
              <w:left w:val="nil"/>
              <w:bottom w:val="nil"/>
              <w:right w:val="single" w:sz="4" w:space="0" w:color="auto"/>
            </w:tcBorders>
            <w:shd w:val="clear" w:color="auto" w:fill="auto"/>
            <w:noWrap/>
            <w:vAlign w:val="bottom"/>
            <w:hideMark/>
          </w:tcPr>
          <w:p w:rsidR="00F2507E" w:rsidRPr="007142EC" w:rsidRDefault="00F2507E" w:rsidP="00A51AC1">
            <w:pPr>
              <w:spacing w:after="0" w:line="240" w:lineRule="auto"/>
              <w:jc w:val="right"/>
              <w:rPr>
                <w:rFonts w:ascii="Calibri" w:eastAsia="Times New Roman" w:hAnsi="Calibri" w:cs="Times New Roman"/>
                <w:color w:val="000000"/>
                <w:lang w:eastAsia="sk-SK"/>
              </w:rPr>
            </w:pPr>
            <w:r w:rsidRPr="007142EC">
              <w:rPr>
                <w:rFonts w:ascii="Calibri" w:eastAsia="Times New Roman" w:hAnsi="Calibri" w:cs="Times New Roman"/>
                <w:color w:val="000000"/>
                <w:lang w:eastAsia="sk-SK"/>
              </w:rPr>
              <w:t>993 773,79</w:t>
            </w:r>
          </w:p>
        </w:tc>
        <w:tc>
          <w:tcPr>
            <w:tcW w:w="820" w:type="dxa"/>
            <w:tcBorders>
              <w:top w:val="nil"/>
              <w:left w:val="nil"/>
              <w:bottom w:val="nil"/>
              <w:right w:val="single" w:sz="4" w:space="0" w:color="auto"/>
            </w:tcBorders>
            <w:shd w:val="clear" w:color="auto" w:fill="auto"/>
            <w:noWrap/>
            <w:vAlign w:val="bottom"/>
            <w:hideMark/>
          </w:tcPr>
          <w:p w:rsidR="00F2507E" w:rsidRPr="007142EC" w:rsidRDefault="00F2507E" w:rsidP="00A51AC1">
            <w:pPr>
              <w:spacing w:after="0" w:line="240" w:lineRule="auto"/>
              <w:jc w:val="right"/>
              <w:rPr>
                <w:rFonts w:ascii="Calibri" w:eastAsia="Times New Roman" w:hAnsi="Calibri" w:cs="Times New Roman"/>
                <w:color w:val="000000"/>
                <w:lang w:eastAsia="sk-SK"/>
              </w:rPr>
            </w:pPr>
            <w:r w:rsidRPr="007142EC">
              <w:rPr>
                <w:rFonts w:ascii="Calibri" w:eastAsia="Times New Roman" w:hAnsi="Calibri" w:cs="Times New Roman"/>
                <w:color w:val="000000"/>
                <w:lang w:eastAsia="sk-SK"/>
              </w:rPr>
              <w:t>99,92</w:t>
            </w:r>
          </w:p>
        </w:tc>
      </w:tr>
      <w:tr w:rsidR="00F2507E" w:rsidRPr="00A401B4" w:rsidTr="00A51AC1">
        <w:trPr>
          <w:trHeight w:val="282"/>
        </w:trPr>
        <w:tc>
          <w:tcPr>
            <w:tcW w:w="10544"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b/>
                <w:bCs/>
                <w:i/>
                <w:iCs/>
                <w:color w:val="000000"/>
                <w:sz w:val="28"/>
                <w:szCs w:val="28"/>
                <w:lang w:eastAsia="sk-SK"/>
              </w:rPr>
              <w:t>+ 101 130,75 €</w:t>
            </w:r>
          </w:p>
        </w:tc>
      </w:tr>
      <w:tr w:rsidR="00F2507E" w:rsidRPr="00A401B4" w:rsidTr="00A51AC1">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Kapitálové príjmy</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4693" w:type="dxa"/>
            <w:gridSpan w:val="2"/>
            <w:tcBorders>
              <w:top w:val="single" w:sz="4" w:space="0" w:color="auto"/>
              <w:left w:val="nil"/>
              <w:bottom w:val="single" w:sz="4" w:space="0" w:color="auto"/>
              <w:right w:val="nil"/>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Kapitálové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F2507E" w:rsidRPr="00A401B4" w:rsidTr="00A51AC1">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42 500,00</w:t>
            </w:r>
          </w:p>
        </w:tc>
        <w:tc>
          <w:tcPr>
            <w:tcW w:w="1826" w:type="dxa"/>
            <w:tcBorders>
              <w:top w:val="nil"/>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41 924,36</w:t>
            </w:r>
          </w:p>
        </w:tc>
        <w:tc>
          <w:tcPr>
            <w:tcW w:w="985" w:type="dxa"/>
            <w:tcBorders>
              <w:top w:val="nil"/>
              <w:left w:val="nil"/>
              <w:bottom w:val="single" w:sz="4" w:space="0" w:color="auto"/>
              <w:right w:val="double" w:sz="6"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98,65</w:t>
            </w:r>
          </w:p>
        </w:tc>
        <w:tc>
          <w:tcPr>
            <w:tcW w:w="2833" w:type="dxa"/>
            <w:tcBorders>
              <w:top w:val="nil"/>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57 874,00</w:t>
            </w:r>
          </w:p>
        </w:tc>
        <w:tc>
          <w:tcPr>
            <w:tcW w:w="1860" w:type="dxa"/>
            <w:tcBorders>
              <w:top w:val="nil"/>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43 924,50</w:t>
            </w:r>
          </w:p>
        </w:tc>
        <w:tc>
          <w:tcPr>
            <w:tcW w:w="820" w:type="dxa"/>
            <w:tcBorders>
              <w:top w:val="nil"/>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75,90</w:t>
            </w:r>
          </w:p>
        </w:tc>
      </w:tr>
      <w:tr w:rsidR="00F2507E" w:rsidRPr="00A401B4" w:rsidTr="00A51AC1">
        <w:trPr>
          <w:trHeight w:val="282"/>
        </w:trPr>
        <w:tc>
          <w:tcPr>
            <w:tcW w:w="10544"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2D393D" w:rsidRDefault="00F2507E" w:rsidP="00A51AC1">
            <w:pPr>
              <w:pStyle w:val="Odsekzoznamu"/>
              <w:spacing w:after="0" w:line="240" w:lineRule="auto"/>
              <w:ind w:left="1068"/>
              <w:rPr>
                <w:rFonts w:ascii="Calibri" w:eastAsia="Times New Roman" w:hAnsi="Calibri" w:cs="Times New Roman"/>
                <w:b/>
                <w:i/>
                <w:color w:val="000000"/>
                <w:sz w:val="28"/>
                <w:szCs w:val="28"/>
                <w:lang w:eastAsia="sk-SK"/>
              </w:rPr>
            </w:pPr>
            <w:r>
              <w:rPr>
                <w:rFonts w:ascii="Calibri" w:eastAsia="Times New Roman" w:hAnsi="Calibri" w:cs="Times New Roman"/>
                <w:b/>
                <w:i/>
                <w:color w:val="000000"/>
                <w:sz w:val="28"/>
                <w:szCs w:val="28"/>
                <w:lang w:eastAsia="sk-SK"/>
              </w:rPr>
              <w:t xml:space="preserve">                                                        - 2 000,14 €</w:t>
            </w:r>
          </w:p>
        </w:tc>
      </w:tr>
    </w:tbl>
    <w:p w:rsidR="00F2507E" w:rsidRPr="000C32DA" w:rsidRDefault="00F2507E" w:rsidP="00F2507E">
      <w:pPr>
        <w:pStyle w:val="Odsekzoznamu"/>
        <w:spacing w:line="240" w:lineRule="auto"/>
        <w:rPr>
          <w:rFonts w:ascii="Times New Roman" w:hAnsi="Times New Roman" w:cs="Times New Roman"/>
          <w:b/>
          <w:sz w:val="24"/>
          <w:szCs w:val="24"/>
        </w:rPr>
      </w:pPr>
    </w:p>
    <w:p w:rsidR="00F2507E" w:rsidRDefault="00F2507E" w:rsidP="00F2507E">
      <w:pPr>
        <w:spacing w:line="240" w:lineRule="auto"/>
        <w:rPr>
          <w:rFonts w:ascii="Times New Roman" w:hAnsi="Times New Roman" w:cs="Times New Roman"/>
          <w:b/>
          <w:sz w:val="24"/>
          <w:szCs w:val="24"/>
        </w:rPr>
      </w:pPr>
      <w:r>
        <w:rPr>
          <w:rFonts w:ascii="Times New Roman" w:hAnsi="Times New Roman" w:cs="Times New Roman"/>
          <w:b/>
          <w:sz w:val="24"/>
          <w:szCs w:val="24"/>
        </w:rPr>
        <w:tab/>
        <w:t>Výsledok hospodárenia za rok 2013 je prebytok vo výške + 99 130,61 €.</w:t>
      </w:r>
      <w:r>
        <w:rPr>
          <w:rFonts w:ascii="Times New Roman" w:hAnsi="Times New Roman" w:cs="Times New Roman"/>
          <w:b/>
          <w:sz w:val="24"/>
          <w:szCs w:val="24"/>
        </w:rPr>
        <w:tab/>
      </w:r>
    </w:p>
    <w:p w:rsidR="00F2507E" w:rsidRDefault="00F2507E" w:rsidP="00F2507E">
      <w:pPr>
        <w:pStyle w:val="Bezriadkovania"/>
        <w:ind w:firstLine="708"/>
        <w:jc w:val="both"/>
        <w:rPr>
          <w:rFonts w:ascii="Times New Roman" w:hAnsi="Times New Roman" w:cs="Times New Roman"/>
          <w:sz w:val="24"/>
          <w:szCs w:val="24"/>
        </w:rPr>
      </w:pPr>
    </w:p>
    <w:p w:rsidR="00F2507E" w:rsidRDefault="00F2507E" w:rsidP="00F2507E">
      <w:pPr>
        <w:spacing w:after="0"/>
        <w:jc w:val="both"/>
        <w:rPr>
          <w:rFonts w:ascii="Times New Roman" w:hAnsi="Times New Roman" w:cs="Times New Roman"/>
          <w:b/>
          <w:i/>
        </w:rPr>
      </w:pPr>
      <w:r>
        <w:rPr>
          <w:rFonts w:ascii="Times New Roman" w:hAnsi="Times New Roman" w:cs="Times New Roman"/>
          <w:b/>
          <w:sz w:val="28"/>
          <w:szCs w:val="24"/>
        </w:rPr>
        <w:tab/>
      </w:r>
      <w:r>
        <w:rPr>
          <w:rFonts w:ascii="Times New Roman" w:hAnsi="Times New Roman" w:cs="Times New Roman"/>
        </w:rPr>
        <w:t xml:space="preserve">Výsledkom bežného rozpočtu je prebytok vo výške 101 130,75 €. Prebytok bežného rozpočtu je podľa zákona o rozpočtových pravidlách územnej samosprávy možné použiť na krytie schodku kapitálového rozpočtu a na úhradu návratných zdrojov financovania prostredníctvom výdavkových finančných operácií. Z tohto prebytku sa vylučujú finančné prostriedky vytvorené v danom roku pre fond opráv, čo predstavuje za rok 2013 sumu 15 348,00 EUR. Prebytok bežného rozpočtu, ktorý je možné použiť na krytie schodku kapitálových výdavkov je teda vo výške </w:t>
      </w:r>
      <w:r w:rsidRPr="00944A62">
        <w:rPr>
          <w:rFonts w:ascii="Times New Roman" w:hAnsi="Times New Roman" w:cs="Times New Roman"/>
          <w:b/>
          <w:i/>
        </w:rPr>
        <w:t>8</w:t>
      </w:r>
      <w:r>
        <w:rPr>
          <w:rFonts w:ascii="Times New Roman" w:hAnsi="Times New Roman" w:cs="Times New Roman"/>
          <w:b/>
          <w:i/>
        </w:rPr>
        <w:t>5 782,75 €.</w:t>
      </w:r>
    </w:p>
    <w:p w:rsidR="00F2507E" w:rsidRDefault="00F2507E" w:rsidP="00F2507E">
      <w:pPr>
        <w:jc w:val="both"/>
        <w:rPr>
          <w:rFonts w:ascii="Times New Roman" w:hAnsi="Times New Roman" w:cs="Times New Roman"/>
        </w:rPr>
      </w:pPr>
      <w:r>
        <w:rPr>
          <w:rFonts w:ascii="Times New Roman" w:hAnsi="Times New Roman" w:cs="Times New Roman"/>
        </w:rPr>
        <w:tab/>
        <w:t>Kapitálové príjmy činia 41 924,36 € a kapitálové výdavky 43 924,50 €. Rozdiel tvorí schodok kapitálového rozpočtu vo výške – 2 000,14 €. Celkový schodok kapitálového rozpočtu mesto vykrylo v roku 2013 prebytkom bežného rozpočtu.</w:t>
      </w:r>
    </w:p>
    <w:p w:rsidR="00F2507E" w:rsidRPr="00204880" w:rsidRDefault="00F2507E" w:rsidP="00F2507E">
      <w:pPr>
        <w:ind w:firstLine="708"/>
        <w:jc w:val="both"/>
        <w:rPr>
          <w:rFonts w:ascii="Times New Roman" w:hAnsi="Times New Roman" w:cs="Times New Roman"/>
        </w:rPr>
      </w:pPr>
      <w:r w:rsidRPr="00DA1BDB">
        <w:rPr>
          <w:rFonts w:ascii="Times New Roman" w:hAnsi="Times New Roman" w:cs="Times New Roman"/>
          <w:b/>
          <w:sz w:val="24"/>
          <w:szCs w:val="24"/>
        </w:rPr>
        <w:t>Upravený výsledok hospodárenia za rok 201</w:t>
      </w:r>
      <w:r>
        <w:rPr>
          <w:rFonts w:ascii="Times New Roman" w:hAnsi="Times New Roman" w:cs="Times New Roman"/>
          <w:b/>
          <w:sz w:val="24"/>
          <w:szCs w:val="24"/>
        </w:rPr>
        <w:t>3</w:t>
      </w:r>
      <w:r w:rsidRPr="00DA1BDB">
        <w:rPr>
          <w:rFonts w:ascii="Times New Roman" w:hAnsi="Times New Roman" w:cs="Times New Roman"/>
          <w:b/>
          <w:sz w:val="24"/>
          <w:szCs w:val="24"/>
        </w:rPr>
        <w:t xml:space="preserve"> a základ pre tvorbu rezervného fondu je </w:t>
      </w:r>
      <w:r>
        <w:rPr>
          <w:rFonts w:ascii="Times New Roman" w:hAnsi="Times New Roman" w:cs="Times New Roman"/>
          <w:b/>
          <w:sz w:val="24"/>
          <w:szCs w:val="24"/>
        </w:rPr>
        <w:t>83 782,61</w:t>
      </w:r>
      <w:r w:rsidRPr="00DA1BDB">
        <w:rPr>
          <w:rFonts w:ascii="Times New Roman" w:hAnsi="Times New Roman" w:cs="Times New Roman"/>
          <w:b/>
          <w:sz w:val="24"/>
          <w:szCs w:val="24"/>
        </w:rPr>
        <w:t xml:space="preserve"> €.</w:t>
      </w:r>
    </w:p>
    <w:tbl>
      <w:tblPr>
        <w:tblpPr w:leftFromText="141" w:rightFromText="141" w:vertAnchor="text" w:horzAnchor="margin" w:tblpXSpec="center" w:tblpY="330"/>
        <w:tblW w:w="10540" w:type="dxa"/>
        <w:tblCellMar>
          <w:left w:w="70" w:type="dxa"/>
          <w:right w:w="70" w:type="dxa"/>
        </w:tblCellMar>
        <w:tblLook w:val="04A0"/>
      </w:tblPr>
      <w:tblGrid>
        <w:gridCol w:w="2220"/>
        <w:gridCol w:w="1826"/>
        <w:gridCol w:w="985"/>
        <w:gridCol w:w="2833"/>
        <w:gridCol w:w="1856"/>
        <w:gridCol w:w="820"/>
      </w:tblGrid>
      <w:tr w:rsidR="00F2507E" w:rsidRPr="00A401B4" w:rsidTr="00A51AC1">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Finančné operácie</w:t>
            </w:r>
            <w:r>
              <w:rPr>
                <w:rFonts w:ascii="Calibri" w:eastAsia="Times New Roman" w:hAnsi="Calibri" w:cs="Times New Roman"/>
                <w:b/>
                <w:bCs/>
                <w:i/>
                <w:iCs/>
                <w:color w:val="000000"/>
                <w:sz w:val="24"/>
                <w:szCs w:val="24"/>
                <w:lang w:eastAsia="sk-SK"/>
              </w:rPr>
              <w:t xml:space="preserve"> príjmové</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4689" w:type="dxa"/>
            <w:gridSpan w:val="2"/>
            <w:tcBorders>
              <w:top w:val="single" w:sz="4" w:space="0" w:color="auto"/>
              <w:left w:val="nil"/>
              <w:bottom w:val="single" w:sz="4" w:space="0" w:color="auto"/>
              <w:right w:val="nil"/>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Finančné operácie</w:t>
            </w:r>
            <w:r>
              <w:rPr>
                <w:rFonts w:ascii="Calibri" w:eastAsia="Times New Roman" w:hAnsi="Calibri" w:cs="Times New Roman"/>
                <w:b/>
                <w:bCs/>
                <w:i/>
                <w:iCs/>
                <w:color w:val="000000"/>
                <w:sz w:val="24"/>
                <w:szCs w:val="24"/>
                <w:lang w:eastAsia="sk-SK"/>
              </w:rPr>
              <w:t xml:space="preserve"> výdavkové</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F2507E" w:rsidRPr="00A401B4" w:rsidRDefault="00F2507E" w:rsidP="00A51AC1">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F2507E" w:rsidRPr="00A401B4" w:rsidTr="00A51AC1">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8D2568" w:rsidRDefault="00F2507E" w:rsidP="00A51AC1">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Rozpočet</w:t>
            </w:r>
          </w:p>
        </w:tc>
        <w:tc>
          <w:tcPr>
            <w:tcW w:w="1826" w:type="dxa"/>
            <w:tcBorders>
              <w:top w:val="nil"/>
              <w:left w:val="nil"/>
              <w:bottom w:val="single" w:sz="4" w:space="0" w:color="auto"/>
              <w:right w:val="single" w:sz="4" w:space="0" w:color="auto"/>
            </w:tcBorders>
            <w:shd w:val="clear" w:color="auto" w:fill="auto"/>
            <w:noWrap/>
            <w:vAlign w:val="bottom"/>
            <w:hideMark/>
          </w:tcPr>
          <w:p w:rsidR="00F2507E" w:rsidRPr="008D2568" w:rsidRDefault="00F2507E" w:rsidP="00A51AC1">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Skutočnosť</w:t>
            </w:r>
          </w:p>
        </w:tc>
        <w:tc>
          <w:tcPr>
            <w:tcW w:w="985" w:type="dxa"/>
            <w:tcBorders>
              <w:top w:val="nil"/>
              <w:left w:val="nil"/>
              <w:bottom w:val="single" w:sz="4" w:space="0" w:color="auto"/>
              <w:right w:val="double" w:sz="6" w:space="0" w:color="auto"/>
            </w:tcBorders>
            <w:shd w:val="clear" w:color="auto" w:fill="auto"/>
            <w:noWrap/>
            <w:vAlign w:val="bottom"/>
            <w:hideMark/>
          </w:tcPr>
          <w:p w:rsidR="00F2507E" w:rsidRPr="008D2568" w:rsidRDefault="00F2507E" w:rsidP="00A51AC1">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w:t>
            </w:r>
          </w:p>
        </w:tc>
        <w:tc>
          <w:tcPr>
            <w:tcW w:w="2833" w:type="dxa"/>
            <w:tcBorders>
              <w:top w:val="nil"/>
              <w:left w:val="nil"/>
              <w:bottom w:val="single" w:sz="4" w:space="0" w:color="auto"/>
              <w:right w:val="single" w:sz="4" w:space="0" w:color="auto"/>
            </w:tcBorders>
            <w:shd w:val="clear" w:color="auto" w:fill="auto"/>
            <w:noWrap/>
            <w:vAlign w:val="bottom"/>
            <w:hideMark/>
          </w:tcPr>
          <w:p w:rsidR="00F2507E" w:rsidRPr="008D2568" w:rsidRDefault="00F2507E" w:rsidP="00A51AC1">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Rozpočet</w:t>
            </w:r>
          </w:p>
        </w:tc>
        <w:tc>
          <w:tcPr>
            <w:tcW w:w="1856" w:type="dxa"/>
            <w:tcBorders>
              <w:top w:val="nil"/>
              <w:left w:val="nil"/>
              <w:bottom w:val="single" w:sz="4" w:space="0" w:color="auto"/>
              <w:right w:val="single" w:sz="4" w:space="0" w:color="auto"/>
            </w:tcBorders>
            <w:shd w:val="clear" w:color="auto" w:fill="auto"/>
            <w:noWrap/>
            <w:vAlign w:val="bottom"/>
            <w:hideMark/>
          </w:tcPr>
          <w:p w:rsidR="00F2507E" w:rsidRPr="008D2568" w:rsidRDefault="00F2507E" w:rsidP="00A51AC1">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Skutočnosť</w:t>
            </w:r>
          </w:p>
        </w:tc>
        <w:tc>
          <w:tcPr>
            <w:tcW w:w="820" w:type="dxa"/>
            <w:tcBorders>
              <w:top w:val="nil"/>
              <w:left w:val="nil"/>
              <w:bottom w:val="single" w:sz="4" w:space="0" w:color="auto"/>
              <w:right w:val="single" w:sz="4" w:space="0" w:color="auto"/>
            </w:tcBorders>
            <w:shd w:val="clear" w:color="auto" w:fill="auto"/>
            <w:noWrap/>
            <w:vAlign w:val="bottom"/>
            <w:hideMark/>
          </w:tcPr>
          <w:p w:rsidR="00F2507E" w:rsidRPr="008D2568" w:rsidRDefault="00F2507E" w:rsidP="00A51AC1">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w:t>
            </w:r>
          </w:p>
        </w:tc>
      </w:tr>
      <w:tr w:rsidR="00F2507E" w:rsidRPr="00A401B4" w:rsidTr="00A51AC1">
        <w:trPr>
          <w:trHeight w:val="315"/>
        </w:trPr>
        <w:tc>
          <w:tcPr>
            <w:tcW w:w="2220" w:type="dxa"/>
            <w:tcBorders>
              <w:top w:val="single" w:sz="4" w:space="0" w:color="auto"/>
              <w:left w:val="single" w:sz="4" w:space="0" w:color="auto"/>
              <w:bottom w:val="nil"/>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36 636,00</w:t>
            </w:r>
          </w:p>
        </w:tc>
        <w:tc>
          <w:tcPr>
            <w:tcW w:w="1826" w:type="dxa"/>
            <w:tcBorders>
              <w:top w:val="single" w:sz="4" w:space="0" w:color="auto"/>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36 587,17</w:t>
            </w:r>
          </w:p>
        </w:tc>
        <w:tc>
          <w:tcPr>
            <w:tcW w:w="985" w:type="dxa"/>
            <w:tcBorders>
              <w:top w:val="single" w:sz="4" w:space="0" w:color="auto"/>
              <w:left w:val="nil"/>
              <w:bottom w:val="nil"/>
              <w:right w:val="double" w:sz="6"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99,87</w:t>
            </w:r>
          </w:p>
        </w:tc>
        <w:tc>
          <w:tcPr>
            <w:tcW w:w="2833" w:type="dxa"/>
            <w:tcBorders>
              <w:top w:val="single" w:sz="4" w:space="0" w:color="auto"/>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82 400,00</w:t>
            </w:r>
          </w:p>
        </w:tc>
        <w:tc>
          <w:tcPr>
            <w:tcW w:w="1856" w:type="dxa"/>
            <w:tcBorders>
              <w:top w:val="single" w:sz="4" w:space="0" w:color="auto"/>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82 344,48</w:t>
            </w:r>
          </w:p>
        </w:tc>
        <w:tc>
          <w:tcPr>
            <w:tcW w:w="820" w:type="dxa"/>
            <w:tcBorders>
              <w:top w:val="single" w:sz="4" w:space="0" w:color="auto"/>
              <w:left w:val="nil"/>
              <w:bottom w:val="nil"/>
              <w:right w:val="single" w:sz="4" w:space="0" w:color="auto"/>
            </w:tcBorders>
            <w:shd w:val="clear" w:color="auto" w:fill="auto"/>
            <w:noWrap/>
            <w:vAlign w:val="bottom"/>
            <w:hideMark/>
          </w:tcPr>
          <w:p w:rsidR="00F2507E" w:rsidRPr="00A401B4" w:rsidRDefault="00F2507E" w:rsidP="00A51AC1">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99,93</w:t>
            </w:r>
          </w:p>
        </w:tc>
      </w:tr>
      <w:tr w:rsidR="00F2507E" w:rsidRPr="00F53A75" w:rsidTr="00A51AC1">
        <w:trPr>
          <w:trHeight w:val="282"/>
        </w:trPr>
        <w:tc>
          <w:tcPr>
            <w:tcW w:w="1054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F53A75" w:rsidRDefault="00F2507E" w:rsidP="00A51AC1">
            <w:pPr>
              <w:spacing w:after="0" w:line="240" w:lineRule="auto"/>
              <w:jc w:val="center"/>
              <w:rPr>
                <w:rFonts w:ascii="Calibri" w:eastAsia="Times New Roman" w:hAnsi="Calibri" w:cs="Times New Roman"/>
                <w:i/>
                <w:color w:val="000000"/>
                <w:sz w:val="28"/>
                <w:szCs w:val="28"/>
                <w:lang w:eastAsia="sk-SK"/>
              </w:rPr>
            </w:pPr>
            <w:r>
              <w:rPr>
                <w:rFonts w:ascii="Calibri" w:eastAsia="Times New Roman" w:hAnsi="Calibri" w:cs="Times New Roman"/>
                <w:b/>
                <w:bCs/>
                <w:i/>
                <w:color w:val="000000"/>
                <w:sz w:val="28"/>
                <w:szCs w:val="28"/>
                <w:lang w:eastAsia="sk-SK"/>
              </w:rPr>
              <w:t>- 45 757,31€</w:t>
            </w:r>
          </w:p>
        </w:tc>
      </w:tr>
    </w:tbl>
    <w:p w:rsidR="00F2507E" w:rsidRDefault="00F2507E" w:rsidP="00F2507E">
      <w:pPr>
        <w:jc w:val="both"/>
        <w:rPr>
          <w:rFonts w:ascii="Times New Roman" w:hAnsi="Times New Roman" w:cs="Times New Roman"/>
        </w:rPr>
      </w:pPr>
    </w:p>
    <w:p w:rsidR="00F2507E" w:rsidRDefault="00F2507E" w:rsidP="00F2507E">
      <w:pPr>
        <w:ind w:firstLine="708"/>
        <w:jc w:val="both"/>
        <w:rPr>
          <w:rFonts w:ascii="Times New Roman" w:hAnsi="Times New Roman" w:cs="Times New Roman"/>
        </w:rPr>
      </w:pPr>
      <w:r>
        <w:rPr>
          <w:rFonts w:ascii="Times New Roman" w:hAnsi="Times New Roman" w:cs="Times New Roman"/>
        </w:rPr>
        <w:t xml:space="preserve">V rámci finančných operácií bol dosiahnutý schodok vo výške – 45 757,31 €. Tento schodok bol vykrytý prebytkom bežného rozpočtu. </w:t>
      </w:r>
    </w:p>
    <w:p w:rsidR="00F2507E" w:rsidRDefault="00F2507E" w:rsidP="00F2507E">
      <w:pPr>
        <w:ind w:firstLine="708"/>
        <w:jc w:val="both"/>
        <w:rPr>
          <w:rFonts w:ascii="Times New Roman" w:hAnsi="Times New Roman" w:cs="Times New Roman"/>
        </w:rPr>
      </w:pPr>
    </w:p>
    <w:p w:rsidR="00F2507E" w:rsidRDefault="00F2507E" w:rsidP="00F2507E">
      <w:pPr>
        <w:ind w:firstLine="708"/>
        <w:jc w:val="both"/>
        <w:rPr>
          <w:rFonts w:ascii="Times New Roman" w:hAnsi="Times New Roman" w:cs="Times New Roman"/>
        </w:rPr>
      </w:pPr>
    </w:p>
    <w:p w:rsidR="00F2507E" w:rsidRPr="00C452DD" w:rsidRDefault="00F2507E" w:rsidP="00F2507E">
      <w:pPr>
        <w:ind w:firstLine="708"/>
        <w:jc w:val="both"/>
        <w:rPr>
          <w:rFonts w:ascii="Times New Roman" w:hAnsi="Times New Roman" w:cs="Times New Roman"/>
        </w:rPr>
      </w:pPr>
    </w:p>
    <w:tbl>
      <w:tblPr>
        <w:tblpPr w:leftFromText="141" w:rightFromText="141" w:vertAnchor="text" w:horzAnchor="margin" w:tblpXSpec="center" w:tblpY="425"/>
        <w:tblW w:w="10540" w:type="dxa"/>
        <w:tblCellMar>
          <w:left w:w="70" w:type="dxa"/>
          <w:right w:w="70" w:type="dxa"/>
        </w:tblCellMar>
        <w:tblLook w:val="04A0"/>
      </w:tblPr>
      <w:tblGrid>
        <w:gridCol w:w="2220"/>
        <w:gridCol w:w="1826"/>
        <w:gridCol w:w="985"/>
        <w:gridCol w:w="2833"/>
        <w:gridCol w:w="1856"/>
        <w:gridCol w:w="820"/>
      </w:tblGrid>
      <w:tr w:rsidR="00F2507E" w:rsidRPr="00A401B4" w:rsidTr="00A51AC1">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rsidR="00F2507E" w:rsidRDefault="00F2507E" w:rsidP="00A51AC1">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lastRenderedPageBreak/>
              <w:t>Celkové hospodárenie v rámci bežného, kapitálového rozpočtu a finanč.operácií</w:t>
            </w:r>
          </w:p>
        </w:tc>
      </w:tr>
      <w:tr w:rsidR="00F2507E" w:rsidRPr="00A401B4" w:rsidTr="00A51AC1">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hideMark/>
          </w:tcPr>
          <w:p w:rsidR="00F2507E" w:rsidRDefault="00F2507E" w:rsidP="00A51AC1">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26" w:type="dxa"/>
            <w:tcBorders>
              <w:top w:val="double" w:sz="4" w:space="0" w:color="auto"/>
              <w:left w:val="nil"/>
              <w:bottom w:val="double" w:sz="4" w:space="0" w:color="auto"/>
              <w:right w:val="single" w:sz="4" w:space="0" w:color="auto"/>
            </w:tcBorders>
            <w:shd w:val="clear" w:color="auto" w:fill="auto"/>
            <w:noWrap/>
            <w:vAlign w:val="bottom"/>
            <w:hideMark/>
          </w:tcPr>
          <w:p w:rsidR="00F2507E" w:rsidRDefault="00F2507E" w:rsidP="00A51AC1">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985" w:type="dxa"/>
            <w:tcBorders>
              <w:top w:val="double" w:sz="4" w:space="0" w:color="auto"/>
              <w:left w:val="nil"/>
              <w:bottom w:val="double" w:sz="4" w:space="0" w:color="auto"/>
              <w:right w:val="double" w:sz="6" w:space="0" w:color="auto"/>
            </w:tcBorders>
            <w:shd w:val="clear" w:color="auto" w:fill="auto"/>
            <w:noWrap/>
            <w:vAlign w:val="bottom"/>
            <w:hideMark/>
          </w:tcPr>
          <w:p w:rsidR="00F2507E" w:rsidRDefault="00F2507E" w:rsidP="00A51AC1">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c>
          <w:tcPr>
            <w:tcW w:w="2833" w:type="dxa"/>
            <w:tcBorders>
              <w:top w:val="double" w:sz="4" w:space="0" w:color="auto"/>
              <w:left w:val="nil"/>
              <w:bottom w:val="double" w:sz="4" w:space="0" w:color="auto"/>
              <w:right w:val="single" w:sz="4" w:space="0" w:color="auto"/>
            </w:tcBorders>
            <w:shd w:val="clear" w:color="auto" w:fill="auto"/>
            <w:noWrap/>
            <w:vAlign w:val="bottom"/>
            <w:hideMark/>
          </w:tcPr>
          <w:p w:rsidR="00F2507E" w:rsidRDefault="00F2507E" w:rsidP="00A51AC1">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56" w:type="dxa"/>
            <w:tcBorders>
              <w:top w:val="double" w:sz="4" w:space="0" w:color="auto"/>
              <w:left w:val="nil"/>
              <w:bottom w:val="double" w:sz="4" w:space="0" w:color="auto"/>
              <w:right w:val="single" w:sz="4" w:space="0" w:color="auto"/>
            </w:tcBorders>
            <w:shd w:val="clear" w:color="auto" w:fill="auto"/>
            <w:noWrap/>
            <w:vAlign w:val="bottom"/>
            <w:hideMark/>
          </w:tcPr>
          <w:p w:rsidR="00F2507E" w:rsidRDefault="00F2507E" w:rsidP="00A51AC1">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820" w:type="dxa"/>
            <w:tcBorders>
              <w:top w:val="double" w:sz="6" w:space="0" w:color="auto"/>
              <w:left w:val="nil"/>
              <w:bottom w:val="double" w:sz="6" w:space="0" w:color="auto"/>
              <w:right w:val="double" w:sz="6" w:space="0" w:color="auto"/>
            </w:tcBorders>
            <w:shd w:val="clear" w:color="auto" w:fill="auto"/>
            <w:noWrap/>
            <w:vAlign w:val="bottom"/>
            <w:hideMark/>
          </w:tcPr>
          <w:p w:rsidR="00F2507E" w:rsidRDefault="00F2507E" w:rsidP="00A51AC1">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r>
      <w:tr w:rsidR="00F2507E" w:rsidRPr="00A401B4" w:rsidTr="00A51AC1">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hideMark/>
          </w:tcPr>
          <w:p w:rsidR="00F2507E" w:rsidRPr="008378C7" w:rsidRDefault="00F2507E" w:rsidP="00A51AC1">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1 736 380,00</w:t>
            </w:r>
          </w:p>
        </w:tc>
        <w:tc>
          <w:tcPr>
            <w:tcW w:w="1826" w:type="dxa"/>
            <w:tcBorders>
              <w:top w:val="double" w:sz="4" w:space="0" w:color="auto"/>
              <w:left w:val="nil"/>
              <w:bottom w:val="double" w:sz="4" w:space="0" w:color="auto"/>
              <w:right w:val="single" w:sz="4" w:space="0" w:color="auto"/>
            </w:tcBorders>
            <w:shd w:val="clear" w:color="auto" w:fill="auto"/>
            <w:noWrap/>
            <w:vAlign w:val="bottom"/>
            <w:hideMark/>
          </w:tcPr>
          <w:p w:rsidR="00F2507E" w:rsidRPr="008378C7" w:rsidRDefault="00F2507E" w:rsidP="00A51AC1">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1 722 642,94</w:t>
            </w:r>
          </w:p>
        </w:tc>
        <w:tc>
          <w:tcPr>
            <w:tcW w:w="985" w:type="dxa"/>
            <w:tcBorders>
              <w:top w:val="double" w:sz="4" w:space="0" w:color="auto"/>
              <w:left w:val="nil"/>
              <w:bottom w:val="double" w:sz="4" w:space="0" w:color="auto"/>
              <w:right w:val="double" w:sz="6" w:space="0" w:color="auto"/>
            </w:tcBorders>
            <w:shd w:val="clear" w:color="auto" w:fill="auto"/>
            <w:noWrap/>
            <w:vAlign w:val="bottom"/>
            <w:hideMark/>
          </w:tcPr>
          <w:p w:rsidR="00F2507E" w:rsidRPr="008378C7" w:rsidRDefault="00F2507E" w:rsidP="00A51AC1">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99,22</w:t>
            </w:r>
          </w:p>
        </w:tc>
        <w:tc>
          <w:tcPr>
            <w:tcW w:w="2833" w:type="dxa"/>
            <w:tcBorders>
              <w:top w:val="double" w:sz="4" w:space="0" w:color="auto"/>
              <w:left w:val="nil"/>
              <w:bottom w:val="double" w:sz="4" w:space="0" w:color="auto"/>
              <w:right w:val="single" w:sz="4" w:space="0" w:color="auto"/>
            </w:tcBorders>
            <w:shd w:val="clear" w:color="auto" w:fill="auto"/>
            <w:noWrap/>
            <w:vAlign w:val="bottom"/>
            <w:hideMark/>
          </w:tcPr>
          <w:p w:rsidR="00F2507E" w:rsidRPr="008378C7" w:rsidRDefault="00F2507E" w:rsidP="00A51AC1">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1 702 818,00</w:t>
            </w:r>
          </w:p>
        </w:tc>
        <w:tc>
          <w:tcPr>
            <w:tcW w:w="1856" w:type="dxa"/>
            <w:tcBorders>
              <w:top w:val="double" w:sz="4" w:space="0" w:color="auto"/>
              <w:left w:val="nil"/>
              <w:bottom w:val="double" w:sz="4" w:space="0" w:color="auto"/>
              <w:right w:val="single" w:sz="4" w:space="0" w:color="auto"/>
            </w:tcBorders>
            <w:shd w:val="clear" w:color="auto" w:fill="auto"/>
            <w:noWrap/>
            <w:vAlign w:val="bottom"/>
            <w:hideMark/>
          </w:tcPr>
          <w:p w:rsidR="00F2507E" w:rsidRPr="008378C7" w:rsidRDefault="00F2507E" w:rsidP="00A51AC1">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1 669 269,64</w:t>
            </w:r>
          </w:p>
        </w:tc>
        <w:tc>
          <w:tcPr>
            <w:tcW w:w="820" w:type="dxa"/>
            <w:tcBorders>
              <w:top w:val="double" w:sz="6" w:space="0" w:color="auto"/>
              <w:left w:val="nil"/>
              <w:bottom w:val="double" w:sz="6" w:space="0" w:color="auto"/>
              <w:right w:val="double" w:sz="6" w:space="0" w:color="auto"/>
            </w:tcBorders>
            <w:shd w:val="clear" w:color="auto" w:fill="auto"/>
            <w:noWrap/>
            <w:vAlign w:val="bottom"/>
            <w:hideMark/>
          </w:tcPr>
          <w:p w:rsidR="00F2507E" w:rsidRPr="008378C7" w:rsidRDefault="00F2507E" w:rsidP="00A51AC1">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98,10</w:t>
            </w:r>
          </w:p>
        </w:tc>
      </w:tr>
      <w:tr w:rsidR="00F2507E" w:rsidRPr="00A401B4" w:rsidTr="00A51AC1">
        <w:trPr>
          <w:trHeight w:val="345"/>
        </w:trPr>
        <w:tc>
          <w:tcPr>
            <w:tcW w:w="10540" w:type="dxa"/>
            <w:gridSpan w:val="6"/>
            <w:tcBorders>
              <w:top w:val="double" w:sz="4" w:space="0" w:color="auto"/>
              <w:left w:val="double" w:sz="6" w:space="0" w:color="auto"/>
              <w:bottom w:val="double" w:sz="6" w:space="0" w:color="auto"/>
              <w:right w:val="double" w:sz="6" w:space="0" w:color="auto"/>
            </w:tcBorders>
            <w:shd w:val="clear" w:color="auto" w:fill="auto"/>
            <w:noWrap/>
            <w:vAlign w:val="bottom"/>
            <w:hideMark/>
          </w:tcPr>
          <w:p w:rsidR="00F2507E" w:rsidRPr="00CA1AEB" w:rsidRDefault="00F2507E" w:rsidP="00A51AC1">
            <w:pPr>
              <w:spacing w:after="0" w:line="240" w:lineRule="auto"/>
              <w:jc w:val="center"/>
              <w:rPr>
                <w:rFonts w:ascii="Calibri" w:eastAsia="Times New Roman" w:hAnsi="Calibri" w:cs="Times New Roman"/>
                <w:b/>
                <w:bCs/>
                <w:i/>
                <w:color w:val="000000"/>
                <w:sz w:val="28"/>
                <w:szCs w:val="28"/>
                <w:lang w:eastAsia="sk-SK"/>
              </w:rPr>
            </w:pPr>
            <w:r w:rsidRPr="00CA1AEB">
              <w:rPr>
                <w:rFonts w:ascii="Calibri" w:eastAsia="Times New Roman" w:hAnsi="Calibri" w:cs="Times New Roman"/>
                <w:b/>
                <w:bCs/>
                <w:i/>
                <w:color w:val="000000"/>
                <w:sz w:val="28"/>
                <w:szCs w:val="28"/>
                <w:lang w:eastAsia="sk-SK"/>
              </w:rPr>
              <w:t xml:space="preserve">+ </w:t>
            </w:r>
            <w:r>
              <w:rPr>
                <w:rFonts w:ascii="Calibri" w:eastAsia="Times New Roman" w:hAnsi="Calibri" w:cs="Times New Roman"/>
                <w:b/>
                <w:bCs/>
                <w:i/>
                <w:color w:val="000000"/>
                <w:sz w:val="28"/>
                <w:szCs w:val="28"/>
                <w:lang w:eastAsia="sk-SK"/>
              </w:rPr>
              <w:t>53 373,30</w:t>
            </w:r>
          </w:p>
        </w:tc>
      </w:tr>
    </w:tbl>
    <w:p w:rsidR="00F2507E" w:rsidRDefault="00F2507E" w:rsidP="00F2507E"/>
    <w:p w:rsidR="00F2507E" w:rsidRDefault="00F2507E" w:rsidP="00F2507E">
      <w:pPr>
        <w:jc w:val="both"/>
        <w:rPr>
          <w:rFonts w:ascii="Times New Roman" w:hAnsi="Times New Roman" w:cs="Times New Roman"/>
          <w:b/>
        </w:rPr>
      </w:pPr>
      <w:r>
        <w:rPr>
          <w:rFonts w:ascii="Times New Roman" w:hAnsi="Times New Roman" w:cs="Times New Roman"/>
        </w:rPr>
        <w:tab/>
      </w:r>
      <w:r w:rsidRPr="006B187B">
        <w:rPr>
          <w:rFonts w:ascii="Times New Roman" w:hAnsi="Times New Roman" w:cs="Times New Roman"/>
          <w:b/>
        </w:rPr>
        <w:t>Výsledok rozp</w:t>
      </w:r>
      <w:r>
        <w:rPr>
          <w:rFonts w:ascii="Times New Roman" w:hAnsi="Times New Roman" w:cs="Times New Roman"/>
          <w:b/>
        </w:rPr>
        <w:t>očtového hospodárenia za rok 2013</w:t>
      </w:r>
      <w:r w:rsidRPr="006B187B">
        <w:rPr>
          <w:rFonts w:ascii="Times New Roman" w:hAnsi="Times New Roman" w:cs="Times New Roman"/>
          <w:b/>
        </w:rPr>
        <w:t xml:space="preserve"> </w:t>
      </w:r>
      <w:r>
        <w:rPr>
          <w:rFonts w:ascii="Times New Roman" w:hAnsi="Times New Roman" w:cs="Times New Roman"/>
          <w:b/>
        </w:rPr>
        <w:t>(</w:t>
      </w:r>
      <w:r w:rsidRPr="006B187B">
        <w:rPr>
          <w:rFonts w:ascii="Times New Roman" w:hAnsi="Times New Roman" w:cs="Times New Roman"/>
          <w:b/>
        </w:rPr>
        <w:t>v rámci bežného rozpočtu, kapitálového rozpočtu a hos</w:t>
      </w:r>
      <w:r>
        <w:rPr>
          <w:rFonts w:ascii="Times New Roman" w:hAnsi="Times New Roman" w:cs="Times New Roman"/>
          <w:b/>
        </w:rPr>
        <w:t>podárenia finančných operácií upravený o fond opráv vo výške 15 348,00 EUR)  je prebytok vo výške 38 025,30</w:t>
      </w:r>
      <w:r w:rsidRPr="006B187B">
        <w:rPr>
          <w:rFonts w:ascii="Times New Roman" w:hAnsi="Times New Roman" w:cs="Times New Roman"/>
          <w:b/>
        </w:rPr>
        <w:t xml:space="preserve"> €.</w:t>
      </w:r>
    </w:p>
    <w:p w:rsidR="00F2507E" w:rsidRDefault="00F2507E" w:rsidP="00F2507E">
      <w:pPr>
        <w:spacing w:after="0"/>
        <w:jc w:val="both"/>
        <w:rPr>
          <w:rFonts w:ascii="Times New Roman" w:hAnsi="Times New Roman" w:cs="Times New Roman"/>
        </w:rPr>
      </w:pPr>
      <w:r>
        <w:rPr>
          <w:rFonts w:ascii="Times New Roman" w:hAnsi="Times New Roman" w:cs="Times New Roman"/>
        </w:rPr>
        <w:tab/>
      </w:r>
      <w:r w:rsidRPr="0073255C">
        <w:rPr>
          <w:rFonts w:ascii="Times New Roman" w:hAnsi="Times New Roman" w:cs="Times New Roman"/>
        </w:rPr>
        <w:t>Z hľadiska hotovostného princípu, tzn. toku peňažných</w:t>
      </w:r>
      <w:r>
        <w:rPr>
          <w:rFonts w:ascii="Times New Roman" w:hAnsi="Times New Roman" w:cs="Times New Roman"/>
        </w:rPr>
        <w:t xml:space="preserve"> prostriedkov  v roku 2013 mesto dosiahlo prírastok peňažných prostriedkov vo výške 2 657 573,90 €  a úbytok 2 649 484,36 €. Počiatočný stav peňažných prostriedkov k 1.1. bol 119 024,68 €.  Zostatok peňažných prostriedkov vo výške </w:t>
      </w:r>
      <w:r w:rsidRPr="0088451A">
        <w:rPr>
          <w:rFonts w:ascii="Times New Roman" w:hAnsi="Times New Roman" w:cs="Times New Roman"/>
          <w:b/>
        </w:rPr>
        <w:t>127 114,22 €</w:t>
      </w:r>
      <w:r>
        <w:rPr>
          <w:rFonts w:ascii="Times New Roman" w:hAnsi="Times New Roman" w:cs="Times New Roman"/>
        </w:rPr>
        <w:t xml:space="preserve"> predstavuje zostatok peňažných prostriedkov v pokladni 1 377,92 € a na bankových účtoch 125 736,30 €. Súčasťou týchto finančných prostriedkov sú aj mimorozpočtové finančné prostriedky vo výške </w:t>
      </w:r>
      <w:r w:rsidRPr="00EB3D05">
        <w:rPr>
          <w:rFonts w:ascii="Times New Roman" w:hAnsi="Times New Roman" w:cs="Times New Roman"/>
        </w:rPr>
        <w:t>73 740,92 €,</w:t>
      </w:r>
      <w:r>
        <w:rPr>
          <w:rFonts w:ascii="Times New Roman" w:hAnsi="Times New Roman" w:cs="Times New Roman"/>
        </w:rPr>
        <w:t xml:space="preserve">  ktoré sú už na fondových účtoch a nie sú predmetom tvorby peňažného fondu pre rok 2014 a finančné prostriedky fondu opráv vo výške vytvorené za rok 2013 vo výške 15 348,00 €, ktoré nie sú predmetom tvorby peňažných fondov. Spolu ide o sumu </w:t>
      </w:r>
      <w:r>
        <w:rPr>
          <w:rFonts w:ascii="Times New Roman" w:hAnsi="Times New Roman" w:cs="Times New Roman"/>
          <w:b/>
        </w:rPr>
        <w:t>89 088,92</w:t>
      </w:r>
      <w:r w:rsidRPr="00CD5954">
        <w:rPr>
          <w:rFonts w:ascii="Times New Roman" w:hAnsi="Times New Roman" w:cs="Times New Roman"/>
          <w:b/>
        </w:rPr>
        <w:t xml:space="preserve"> €.</w:t>
      </w:r>
      <w:r>
        <w:rPr>
          <w:rFonts w:ascii="Times New Roman" w:hAnsi="Times New Roman" w:cs="Times New Roman"/>
        </w:rPr>
        <w:t xml:space="preserve">  Ide o tieto finančné prostriedky:</w:t>
      </w:r>
    </w:p>
    <w:p w:rsidR="00F2507E" w:rsidRDefault="00F2507E" w:rsidP="00F2507E">
      <w:pPr>
        <w:spacing w:after="0"/>
        <w:jc w:val="both"/>
        <w:rPr>
          <w:rFonts w:ascii="Times New Roman" w:hAnsi="Times New Roman" w:cs="Times New Roman"/>
        </w:rPr>
      </w:pPr>
      <w:r>
        <w:rPr>
          <w:rFonts w:ascii="Times New Roman" w:hAnsi="Times New Roman" w:cs="Times New Roman"/>
        </w:rPr>
        <w:t>Sociálny fond – 303,02 €</w:t>
      </w:r>
    </w:p>
    <w:p w:rsidR="00F2507E" w:rsidRDefault="00F2507E" w:rsidP="00F2507E">
      <w:pPr>
        <w:spacing w:after="0"/>
        <w:jc w:val="both"/>
        <w:rPr>
          <w:rFonts w:ascii="Times New Roman" w:hAnsi="Times New Roman" w:cs="Times New Roman"/>
        </w:rPr>
      </w:pPr>
      <w:r>
        <w:rPr>
          <w:rFonts w:ascii="Times New Roman" w:hAnsi="Times New Roman" w:cs="Times New Roman"/>
        </w:rPr>
        <w:t>Fond opráv – 4 044,19 €</w:t>
      </w:r>
    </w:p>
    <w:p w:rsidR="00F2507E" w:rsidRDefault="00F2507E" w:rsidP="00F2507E">
      <w:pPr>
        <w:spacing w:after="0"/>
        <w:jc w:val="both"/>
        <w:rPr>
          <w:rFonts w:ascii="Times New Roman" w:hAnsi="Times New Roman" w:cs="Times New Roman"/>
        </w:rPr>
      </w:pPr>
      <w:r>
        <w:rPr>
          <w:rFonts w:ascii="Times New Roman" w:hAnsi="Times New Roman" w:cs="Times New Roman"/>
        </w:rPr>
        <w:t>Rezervný fond – 4 438,78 €</w:t>
      </w:r>
    </w:p>
    <w:p w:rsidR="00F2507E" w:rsidRDefault="00F2507E" w:rsidP="00F2507E">
      <w:pPr>
        <w:spacing w:after="0"/>
        <w:jc w:val="both"/>
        <w:rPr>
          <w:rFonts w:ascii="Times New Roman" w:hAnsi="Times New Roman" w:cs="Times New Roman"/>
        </w:rPr>
      </w:pPr>
      <w:r>
        <w:rPr>
          <w:rFonts w:ascii="Times New Roman" w:hAnsi="Times New Roman" w:cs="Times New Roman"/>
        </w:rPr>
        <w:t xml:space="preserve">Cudzie zdroje –   finančná zábezpeka nájomníkov 20 b.j. – 28 264,12 € </w:t>
      </w:r>
    </w:p>
    <w:p w:rsidR="00F2507E" w:rsidRDefault="00F2507E" w:rsidP="00F2507E">
      <w:pPr>
        <w:pStyle w:val="Odsekzoznamu"/>
        <w:numPr>
          <w:ilvl w:val="0"/>
          <w:numId w:val="21"/>
        </w:numPr>
        <w:spacing w:after="0"/>
        <w:jc w:val="both"/>
        <w:rPr>
          <w:rFonts w:ascii="Times New Roman" w:hAnsi="Times New Roman" w:cs="Times New Roman"/>
        </w:rPr>
      </w:pPr>
      <w:r>
        <w:rPr>
          <w:rFonts w:ascii="Times New Roman" w:hAnsi="Times New Roman" w:cs="Times New Roman"/>
        </w:rPr>
        <w:t>finančná zábezpeka nájomníkov 16 b.j. A – 20 236,53 €</w:t>
      </w:r>
    </w:p>
    <w:p w:rsidR="00F2507E" w:rsidRDefault="00F2507E" w:rsidP="00F2507E">
      <w:pPr>
        <w:pStyle w:val="Odsekzoznamu"/>
        <w:numPr>
          <w:ilvl w:val="0"/>
          <w:numId w:val="21"/>
        </w:numPr>
        <w:spacing w:after="0"/>
        <w:jc w:val="both"/>
        <w:rPr>
          <w:rFonts w:ascii="Times New Roman" w:hAnsi="Times New Roman" w:cs="Times New Roman"/>
        </w:rPr>
      </w:pPr>
      <w:r>
        <w:rPr>
          <w:rFonts w:ascii="Times New Roman" w:hAnsi="Times New Roman" w:cs="Times New Roman"/>
        </w:rPr>
        <w:t>finančná zábezpeka nájomníkov 16 b.j. B – 16 454,28 €</w:t>
      </w:r>
    </w:p>
    <w:p w:rsidR="00F2507E" w:rsidRDefault="00F2507E" w:rsidP="00F2507E">
      <w:pPr>
        <w:spacing w:after="0"/>
        <w:ind w:firstLine="708"/>
        <w:jc w:val="both"/>
        <w:rPr>
          <w:rFonts w:ascii="Times New Roman" w:hAnsi="Times New Roman" w:cs="Times New Roman"/>
        </w:rPr>
      </w:pPr>
    </w:p>
    <w:p w:rsidR="00F2507E" w:rsidRDefault="00F2507E" w:rsidP="00F2507E">
      <w:pPr>
        <w:spacing w:after="0"/>
        <w:ind w:firstLine="708"/>
        <w:jc w:val="both"/>
        <w:rPr>
          <w:rFonts w:ascii="Times New Roman" w:hAnsi="Times New Roman" w:cs="Times New Roman"/>
        </w:rPr>
      </w:pPr>
      <w:r>
        <w:rPr>
          <w:rFonts w:ascii="Times New Roman" w:hAnsi="Times New Roman" w:cs="Times New Roman"/>
        </w:rPr>
        <w:t xml:space="preserve">Po odrátaní týchto peňažných prostriedkov vo výške 89 088,92 € od zostatku peňažných prostriedkov vo výške 127 114,22 € je predmetom tvorby fondov obce pre rok 2014 výška  </w:t>
      </w:r>
      <w:r w:rsidRPr="00392BE2">
        <w:rPr>
          <w:rFonts w:ascii="Times New Roman" w:hAnsi="Times New Roman" w:cs="Times New Roman"/>
          <w:b/>
        </w:rPr>
        <w:t>38 025,30 €,</w:t>
      </w:r>
      <w:r>
        <w:rPr>
          <w:rFonts w:ascii="Times New Roman" w:hAnsi="Times New Roman" w:cs="Times New Roman"/>
        </w:rPr>
        <w:t xml:space="preserve"> ktorá je zhodná s prebytkom hospodárenia uvedeným vyššie. </w:t>
      </w:r>
    </w:p>
    <w:p w:rsidR="00F2507E" w:rsidRDefault="00F2507E" w:rsidP="00F2507E">
      <w:pPr>
        <w:spacing w:after="0"/>
        <w:ind w:firstLine="708"/>
        <w:jc w:val="both"/>
        <w:rPr>
          <w:rFonts w:ascii="Times New Roman" w:hAnsi="Times New Roman" w:cs="Times New Roman"/>
        </w:rPr>
      </w:pPr>
    </w:p>
    <w:p w:rsidR="00F2507E" w:rsidRDefault="00F2507E" w:rsidP="00F2507E">
      <w:pPr>
        <w:jc w:val="both"/>
        <w:rPr>
          <w:rFonts w:ascii="Times New Roman" w:hAnsi="Times New Roman" w:cs="Times New Roman"/>
        </w:rPr>
      </w:pPr>
      <w:r>
        <w:rPr>
          <w:rFonts w:ascii="Times New Roman" w:hAnsi="Times New Roman" w:cs="Times New Roman"/>
        </w:rPr>
        <w:tab/>
        <w:t>Medziročné porovnanie čerpania rozpočtu</w:t>
      </w:r>
    </w:p>
    <w:tbl>
      <w:tblPr>
        <w:tblW w:w="9561" w:type="dxa"/>
        <w:tblInd w:w="55" w:type="dxa"/>
        <w:tblCellMar>
          <w:left w:w="70" w:type="dxa"/>
          <w:right w:w="70" w:type="dxa"/>
        </w:tblCellMar>
        <w:tblLook w:val="04A0"/>
      </w:tblPr>
      <w:tblGrid>
        <w:gridCol w:w="1291"/>
        <w:gridCol w:w="1418"/>
        <w:gridCol w:w="1417"/>
        <w:gridCol w:w="1418"/>
        <w:gridCol w:w="1417"/>
        <w:gridCol w:w="1300"/>
        <w:gridCol w:w="1300"/>
      </w:tblGrid>
      <w:tr w:rsidR="00F2507E" w:rsidRPr="00BE24B9" w:rsidTr="00A51AC1">
        <w:trPr>
          <w:trHeight w:val="315"/>
        </w:trPr>
        <w:tc>
          <w:tcPr>
            <w:tcW w:w="1291" w:type="dxa"/>
            <w:tcBorders>
              <w:top w:val="nil"/>
              <w:left w:val="nil"/>
              <w:bottom w:val="nil"/>
              <w:right w:val="nil"/>
            </w:tcBorders>
            <w:shd w:val="clear" w:color="auto" w:fill="auto"/>
            <w:noWrap/>
            <w:vAlign w:val="bottom"/>
            <w:hideMark/>
          </w:tcPr>
          <w:p w:rsidR="00F2507E" w:rsidRPr="00BE24B9" w:rsidRDefault="00F2507E" w:rsidP="00A51AC1">
            <w:pPr>
              <w:spacing w:after="0" w:line="240" w:lineRule="auto"/>
              <w:rPr>
                <w:rFonts w:ascii="Calibri" w:eastAsia="Times New Roman" w:hAnsi="Calibri" w:cs="Times New Roman"/>
                <w:color w:val="000000"/>
                <w:lang w:eastAsia="sk-SK"/>
              </w:rPr>
            </w:pPr>
          </w:p>
        </w:tc>
        <w:tc>
          <w:tcPr>
            <w:tcW w:w="4253" w:type="dxa"/>
            <w:gridSpan w:val="3"/>
            <w:tcBorders>
              <w:top w:val="single" w:sz="4" w:space="0" w:color="auto"/>
              <w:left w:val="single" w:sz="4" w:space="0" w:color="auto"/>
              <w:bottom w:val="single" w:sz="4" w:space="0" w:color="auto"/>
              <w:right w:val="double" w:sz="4" w:space="0" w:color="auto"/>
            </w:tcBorders>
            <w:shd w:val="clear" w:color="auto" w:fill="auto"/>
            <w:noWrap/>
            <w:vAlign w:val="bottom"/>
            <w:hideMark/>
          </w:tcPr>
          <w:p w:rsidR="00F2507E" w:rsidRPr="00BE24B9" w:rsidRDefault="00F2507E" w:rsidP="00A51AC1">
            <w:pPr>
              <w:spacing w:after="0" w:line="240" w:lineRule="auto"/>
              <w:jc w:val="center"/>
              <w:rPr>
                <w:rFonts w:ascii="Calibri" w:eastAsia="Times New Roman" w:hAnsi="Calibri" w:cs="Times New Roman"/>
                <w:b/>
                <w:bCs/>
                <w:color w:val="000000"/>
                <w:sz w:val="24"/>
                <w:szCs w:val="24"/>
                <w:lang w:eastAsia="sk-SK"/>
              </w:rPr>
            </w:pPr>
            <w:r w:rsidRPr="00BE24B9">
              <w:rPr>
                <w:rFonts w:ascii="Calibri" w:eastAsia="Times New Roman" w:hAnsi="Calibri" w:cs="Times New Roman"/>
                <w:b/>
                <w:bCs/>
                <w:color w:val="000000"/>
                <w:sz w:val="24"/>
                <w:szCs w:val="24"/>
                <w:lang w:eastAsia="sk-SK"/>
              </w:rPr>
              <w:t>Príjmy</w:t>
            </w:r>
          </w:p>
        </w:tc>
        <w:tc>
          <w:tcPr>
            <w:tcW w:w="4017" w:type="dxa"/>
            <w:gridSpan w:val="3"/>
            <w:tcBorders>
              <w:top w:val="single" w:sz="4" w:space="0" w:color="auto"/>
              <w:left w:val="double" w:sz="4" w:space="0" w:color="auto"/>
              <w:bottom w:val="single" w:sz="4" w:space="0" w:color="auto"/>
              <w:right w:val="single" w:sz="4" w:space="0" w:color="000000"/>
            </w:tcBorders>
            <w:shd w:val="clear" w:color="auto" w:fill="auto"/>
            <w:vAlign w:val="bottom"/>
          </w:tcPr>
          <w:p w:rsidR="00F2507E" w:rsidRPr="00BE24B9" w:rsidRDefault="00F2507E" w:rsidP="00A51AC1">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Výdavky</w:t>
            </w:r>
          </w:p>
        </w:tc>
      </w:tr>
      <w:tr w:rsidR="00F2507E" w:rsidRPr="00BE24B9" w:rsidTr="00A51AC1">
        <w:trPr>
          <w:trHeight w:val="300"/>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center"/>
              <w:rPr>
                <w:rFonts w:ascii="Calibri" w:eastAsia="Times New Roman" w:hAnsi="Calibri" w:cs="Times New Roman"/>
                <w:b/>
                <w:bCs/>
                <w:color w:val="000000"/>
                <w:lang w:eastAsia="sk-SK"/>
              </w:rPr>
            </w:pPr>
            <w:r w:rsidRPr="00BE24B9">
              <w:rPr>
                <w:rFonts w:ascii="Calibri" w:eastAsia="Times New Roman" w:hAnsi="Calibri" w:cs="Times New Roman"/>
                <w:b/>
                <w:bCs/>
                <w:color w:val="000000"/>
                <w:lang w:eastAsia="sk-SK"/>
              </w:rPr>
              <w:t>201</w:t>
            </w:r>
            <w:r>
              <w:rPr>
                <w:rFonts w:ascii="Calibri" w:eastAsia="Times New Roman" w:hAnsi="Calibri" w:cs="Times New Roman"/>
                <w:b/>
                <w:bCs/>
                <w:color w:val="000000"/>
                <w:lang w:eastAsia="sk-SK"/>
              </w:rPr>
              <w:t>1</w:t>
            </w:r>
          </w:p>
        </w:tc>
        <w:tc>
          <w:tcPr>
            <w:tcW w:w="1417" w:type="dxa"/>
            <w:tcBorders>
              <w:top w:val="nil"/>
              <w:left w:val="nil"/>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center"/>
              <w:rPr>
                <w:rFonts w:ascii="Calibri" w:eastAsia="Times New Roman" w:hAnsi="Calibri" w:cs="Times New Roman"/>
                <w:b/>
                <w:bCs/>
                <w:color w:val="000000"/>
                <w:lang w:eastAsia="sk-SK"/>
              </w:rPr>
            </w:pPr>
            <w:r w:rsidRPr="00BE24B9">
              <w:rPr>
                <w:rFonts w:ascii="Calibri" w:eastAsia="Times New Roman" w:hAnsi="Calibri" w:cs="Times New Roman"/>
                <w:b/>
                <w:bCs/>
                <w:color w:val="000000"/>
                <w:lang w:eastAsia="sk-SK"/>
              </w:rPr>
              <w:t>20</w:t>
            </w:r>
            <w:r>
              <w:rPr>
                <w:rFonts w:ascii="Calibri" w:eastAsia="Times New Roman" w:hAnsi="Calibri" w:cs="Times New Roman"/>
                <w:b/>
                <w:bCs/>
                <w:color w:val="000000"/>
                <w:lang w:eastAsia="sk-SK"/>
              </w:rPr>
              <w:t>12</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F2507E" w:rsidRPr="00BE24B9" w:rsidRDefault="00F2507E" w:rsidP="00A51AC1">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2013</w:t>
            </w:r>
          </w:p>
        </w:tc>
        <w:tc>
          <w:tcPr>
            <w:tcW w:w="1417" w:type="dxa"/>
            <w:tcBorders>
              <w:top w:val="nil"/>
              <w:left w:val="double" w:sz="4" w:space="0" w:color="auto"/>
              <w:bottom w:val="single" w:sz="4" w:space="0" w:color="auto"/>
              <w:right w:val="single" w:sz="4" w:space="0" w:color="auto"/>
            </w:tcBorders>
            <w:shd w:val="clear" w:color="auto" w:fill="auto"/>
            <w:noWrap/>
            <w:hideMark/>
          </w:tcPr>
          <w:p w:rsidR="00F2507E" w:rsidRPr="00BE24B9" w:rsidRDefault="00F2507E" w:rsidP="00A51AC1">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2011</w:t>
            </w:r>
          </w:p>
        </w:tc>
        <w:tc>
          <w:tcPr>
            <w:tcW w:w="1300" w:type="dxa"/>
            <w:tcBorders>
              <w:top w:val="nil"/>
              <w:left w:val="nil"/>
              <w:bottom w:val="single" w:sz="4" w:space="0" w:color="auto"/>
              <w:right w:val="single" w:sz="4" w:space="0" w:color="auto"/>
            </w:tcBorders>
          </w:tcPr>
          <w:p w:rsidR="00F2507E" w:rsidRDefault="00F2507E" w:rsidP="00A51AC1">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2012</w:t>
            </w:r>
          </w:p>
        </w:tc>
        <w:tc>
          <w:tcPr>
            <w:tcW w:w="1300" w:type="dxa"/>
            <w:tcBorders>
              <w:top w:val="nil"/>
              <w:left w:val="nil"/>
              <w:bottom w:val="single" w:sz="4" w:space="0" w:color="auto"/>
              <w:right w:val="single" w:sz="4" w:space="0" w:color="auto"/>
            </w:tcBorders>
          </w:tcPr>
          <w:p w:rsidR="00F2507E" w:rsidRDefault="00F2507E" w:rsidP="00A51AC1">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2013</w:t>
            </w:r>
          </w:p>
        </w:tc>
      </w:tr>
      <w:tr w:rsidR="00F2507E" w:rsidRPr="00BE24B9" w:rsidTr="00A51AC1">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Bežné</w:t>
            </w:r>
          </w:p>
        </w:tc>
        <w:tc>
          <w:tcPr>
            <w:tcW w:w="1418" w:type="dxa"/>
            <w:tcBorders>
              <w:top w:val="nil"/>
              <w:left w:val="nil"/>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1 530 757,17</w:t>
            </w:r>
          </w:p>
        </w:tc>
        <w:tc>
          <w:tcPr>
            <w:tcW w:w="1417" w:type="dxa"/>
            <w:tcBorders>
              <w:top w:val="nil"/>
              <w:left w:val="nil"/>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1 765 691,08</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1 644 131,41</w:t>
            </w:r>
          </w:p>
        </w:tc>
        <w:tc>
          <w:tcPr>
            <w:tcW w:w="1417" w:type="dxa"/>
            <w:tcBorders>
              <w:top w:val="nil"/>
              <w:left w:val="double" w:sz="4" w:space="0" w:color="auto"/>
              <w:bottom w:val="single" w:sz="4" w:space="0" w:color="auto"/>
              <w:right w:val="single" w:sz="4" w:space="0" w:color="auto"/>
            </w:tcBorders>
            <w:shd w:val="clear" w:color="auto" w:fill="auto"/>
            <w:noWrap/>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1 439 427,86</w:t>
            </w:r>
          </w:p>
        </w:tc>
        <w:tc>
          <w:tcPr>
            <w:tcW w:w="1300" w:type="dxa"/>
            <w:tcBorders>
              <w:top w:val="nil"/>
              <w:left w:val="nil"/>
              <w:bottom w:val="single" w:sz="4" w:space="0" w:color="auto"/>
              <w:right w:val="single" w:sz="4" w:space="0" w:color="auto"/>
            </w:tcBorders>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1 651 422,72</w:t>
            </w:r>
          </w:p>
        </w:tc>
        <w:tc>
          <w:tcPr>
            <w:tcW w:w="1300" w:type="dxa"/>
            <w:tcBorders>
              <w:top w:val="nil"/>
              <w:left w:val="nil"/>
              <w:bottom w:val="single" w:sz="4" w:space="0" w:color="auto"/>
              <w:right w:val="single" w:sz="4" w:space="0" w:color="auto"/>
            </w:tcBorders>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1 543 000,66</w:t>
            </w:r>
          </w:p>
        </w:tc>
      </w:tr>
      <w:tr w:rsidR="00F2507E" w:rsidRPr="00BE24B9" w:rsidTr="00A51AC1">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Kapitálové</w:t>
            </w:r>
          </w:p>
        </w:tc>
        <w:tc>
          <w:tcPr>
            <w:tcW w:w="1418" w:type="dxa"/>
            <w:tcBorders>
              <w:top w:val="nil"/>
              <w:left w:val="nil"/>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641 596,84</w:t>
            </w:r>
          </w:p>
        </w:tc>
        <w:tc>
          <w:tcPr>
            <w:tcW w:w="1417" w:type="dxa"/>
            <w:tcBorders>
              <w:top w:val="nil"/>
              <w:left w:val="nil"/>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75 149,95</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41 924,36</w:t>
            </w:r>
          </w:p>
        </w:tc>
        <w:tc>
          <w:tcPr>
            <w:tcW w:w="1417" w:type="dxa"/>
            <w:tcBorders>
              <w:top w:val="nil"/>
              <w:left w:val="double" w:sz="4" w:space="0" w:color="auto"/>
              <w:bottom w:val="single" w:sz="4" w:space="0" w:color="auto"/>
              <w:right w:val="single" w:sz="4" w:space="0" w:color="auto"/>
            </w:tcBorders>
            <w:shd w:val="clear" w:color="auto" w:fill="auto"/>
            <w:noWrap/>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1 624 776,25</w:t>
            </w:r>
          </w:p>
        </w:tc>
        <w:tc>
          <w:tcPr>
            <w:tcW w:w="1300" w:type="dxa"/>
            <w:tcBorders>
              <w:top w:val="nil"/>
              <w:left w:val="nil"/>
              <w:bottom w:val="single" w:sz="4" w:space="0" w:color="auto"/>
              <w:right w:val="single" w:sz="4" w:space="0" w:color="auto"/>
            </w:tcBorders>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118 950,52</w:t>
            </w:r>
          </w:p>
        </w:tc>
        <w:tc>
          <w:tcPr>
            <w:tcW w:w="1300" w:type="dxa"/>
            <w:tcBorders>
              <w:top w:val="nil"/>
              <w:left w:val="nil"/>
              <w:bottom w:val="single" w:sz="4" w:space="0" w:color="auto"/>
              <w:right w:val="single" w:sz="4" w:space="0" w:color="auto"/>
            </w:tcBorders>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43 924,50</w:t>
            </w:r>
          </w:p>
        </w:tc>
      </w:tr>
      <w:tr w:rsidR="00F2507E" w:rsidRPr="00BE24B9" w:rsidTr="00A51AC1">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Fin</w:t>
            </w:r>
            <w:r>
              <w:rPr>
                <w:rFonts w:ascii="Calibri" w:eastAsia="Times New Roman" w:hAnsi="Calibri" w:cs="Times New Roman"/>
                <w:color w:val="000000"/>
                <w:lang w:eastAsia="sk-SK"/>
              </w:rPr>
              <w:t>.</w:t>
            </w:r>
            <w:r w:rsidRPr="00BE24B9">
              <w:rPr>
                <w:rFonts w:ascii="Calibri" w:eastAsia="Times New Roman" w:hAnsi="Calibri" w:cs="Times New Roman"/>
                <w:color w:val="000000"/>
                <w:lang w:eastAsia="sk-SK"/>
              </w:rPr>
              <w:t>operácie</w:t>
            </w:r>
          </w:p>
        </w:tc>
        <w:tc>
          <w:tcPr>
            <w:tcW w:w="1418" w:type="dxa"/>
            <w:tcBorders>
              <w:top w:val="nil"/>
              <w:left w:val="nil"/>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1 196 116,17</w:t>
            </w:r>
          </w:p>
        </w:tc>
        <w:tc>
          <w:tcPr>
            <w:tcW w:w="1417" w:type="dxa"/>
            <w:tcBorders>
              <w:top w:val="nil"/>
              <w:left w:val="nil"/>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116 945,63</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36 587,17</w:t>
            </w:r>
          </w:p>
        </w:tc>
        <w:tc>
          <w:tcPr>
            <w:tcW w:w="1417" w:type="dxa"/>
            <w:tcBorders>
              <w:top w:val="nil"/>
              <w:left w:val="double" w:sz="4" w:space="0" w:color="auto"/>
              <w:bottom w:val="single" w:sz="4" w:space="0" w:color="auto"/>
              <w:right w:val="single" w:sz="4" w:space="0" w:color="auto"/>
            </w:tcBorders>
            <w:shd w:val="clear" w:color="auto" w:fill="auto"/>
            <w:noWrap/>
            <w:hideMark/>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271 012,25</w:t>
            </w:r>
          </w:p>
        </w:tc>
        <w:tc>
          <w:tcPr>
            <w:tcW w:w="1300" w:type="dxa"/>
            <w:tcBorders>
              <w:top w:val="nil"/>
              <w:left w:val="nil"/>
              <w:bottom w:val="single" w:sz="4" w:space="0" w:color="auto"/>
              <w:right w:val="single" w:sz="4" w:space="0" w:color="auto"/>
            </w:tcBorders>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142 343,03</w:t>
            </w:r>
          </w:p>
        </w:tc>
        <w:tc>
          <w:tcPr>
            <w:tcW w:w="1300" w:type="dxa"/>
            <w:tcBorders>
              <w:top w:val="nil"/>
              <w:left w:val="nil"/>
              <w:bottom w:val="single" w:sz="4" w:space="0" w:color="auto"/>
              <w:right w:val="single" w:sz="4" w:space="0" w:color="auto"/>
            </w:tcBorders>
          </w:tcPr>
          <w:p w:rsidR="00F2507E" w:rsidRPr="00BE24B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82 344,48</w:t>
            </w:r>
          </w:p>
        </w:tc>
      </w:tr>
      <w:tr w:rsidR="00F2507E" w:rsidRPr="00BE24B9" w:rsidTr="00A51AC1">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3 368 470,18</w:t>
            </w:r>
          </w:p>
        </w:tc>
        <w:tc>
          <w:tcPr>
            <w:tcW w:w="1417" w:type="dxa"/>
            <w:tcBorders>
              <w:top w:val="nil"/>
              <w:left w:val="nil"/>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1 957 786,66</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1 722 642,94</w:t>
            </w:r>
          </w:p>
        </w:tc>
        <w:tc>
          <w:tcPr>
            <w:tcW w:w="1417" w:type="dxa"/>
            <w:tcBorders>
              <w:top w:val="nil"/>
              <w:left w:val="double" w:sz="4" w:space="0" w:color="auto"/>
              <w:bottom w:val="single" w:sz="4" w:space="0" w:color="auto"/>
              <w:right w:val="single" w:sz="4" w:space="0" w:color="auto"/>
            </w:tcBorders>
            <w:shd w:val="clear" w:color="auto" w:fill="auto"/>
            <w:noWrap/>
            <w:vAlign w:val="bottom"/>
            <w:hideMark/>
          </w:tcPr>
          <w:p w:rsidR="00F2507E" w:rsidRPr="00BE24B9"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3 335 216,36</w:t>
            </w:r>
          </w:p>
        </w:tc>
        <w:tc>
          <w:tcPr>
            <w:tcW w:w="1300" w:type="dxa"/>
            <w:tcBorders>
              <w:top w:val="nil"/>
              <w:left w:val="nil"/>
              <w:bottom w:val="single" w:sz="4" w:space="0" w:color="auto"/>
              <w:right w:val="single" w:sz="4" w:space="0" w:color="auto"/>
            </w:tcBorders>
            <w:vAlign w:val="bottom"/>
          </w:tcPr>
          <w:p w:rsidR="00F2507E" w:rsidRPr="00BE24B9"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1 912 716,27</w:t>
            </w:r>
          </w:p>
        </w:tc>
        <w:tc>
          <w:tcPr>
            <w:tcW w:w="1300" w:type="dxa"/>
            <w:tcBorders>
              <w:top w:val="nil"/>
              <w:left w:val="nil"/>
              <w:bottom w:val="single" w:sz="4" w:space="0" w:color="auto"/>
              <w:right w:val="single" w:sz="4" w:space="0" w:color="auto"/>
            </w:tcBorders>
            <w:vAlign w:val="bottom"/>
          </w:tcPr>
          <w:p w:rsidR="00F2507E" w:rsidRPr="00BE24B9"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1 669 269,64</w:t>
            </w:r>
          </w:p>
        </w:tc>
      </w:tr>
    </w:tbl>
    <w:p w:rsidR="00F2507E" w:rsidRDefault="00F2507E" w:rsidP="00F2507E">
      <w:pPr>
        <w:jc w:val="both"/>
        <w:rPr>
          <w:rFonts w:ascii="Times New Roman" w:hAnsi="Times New Roman" w:cs="Times New Roman"/>
        </w:rPr>
      </w:pPr>
    </w:p>
    <w:p w:rsidR="00F2507E" w:rsidRDefault="00F2507E" w:rsidP="00F2507E">
      <w:pPr>
        <w:jc w:val="both"/>
        <w:rPr>
          <w:rFonts w:ascii="Times New Roman" w:hAnsi="Times New Roman" w:cs="Times New Roman"/>
        </w:rPr>
      </w:pPr>
    </w:p>
    <w:p w:rsidR="00F2507E" w:rsidRDefault="00F2507E" w:rsidP="00F2507E">
      <w:pPr>
        <w:jc w:val="both"/>
        <w:rPr>
          <w:rFonts w:ascii="Times New Roman" w:hAnsi="Times New Roman" w:cs="Times New Roman"/>
        </w:rPr>
      </w:pPr>
    </w:p>
    <w:p w:rsidR="00F2507E" w:rsidRDefault="00F2507E" w:rsidP="00F2507E">
      <w:pPr>
        <w:jc w:val="both"/>
        <w:rPr>
          <w:rFonts w:ascii="Times New Roman" w:hAnsi="Times New Roman" w:cs="Times New Roman"/>
        </w:rPr>
      </w:pPr>
    </w:p>
    <w:p w:rsidR="00F2507E" w:rsidRDefault="00F2507E" w:rsidP="00F2507E">
      <w:pPr>
        <w:jc w:val="both"/>
        <w:rPr>
          <w:rFonts w:ascii="Times New Roman" w:hAnsi="Times New Roman" w:cs="Times New Roman"/>
        </w:rPr>
      </w:pPr>
      <w:r>
        <w:rPr>
          <w:rFonts w:ascii="Times New Roman" w:hAnsi="Times New Roman" w:cs="Times New Roman"/>
        </w:rPr>
        <w:lastRenderedPageBreak/>
        <w:tab/>
        <w:t>Medziročné porovnanie výsledkov hospodárenia</w:t>
      </w:r>
    </w:p>
    <w:tbl>
      <w:tblPr>
        <w:tblW w:w="7812" w:type="dxa"/>
        <w:tblInd w:w="55" w:type="dxa"/>
        <w:tblCellMar>
          <w:left w:w="70" w:type="dxa"/>
          <w:right w:w="70" w:type="dxa"/>
        </w:tblCellMar>
        <w:tblLook w:val="04A0"/>
      </w:tblPr>
      <w:tblGrid>
        <w:gridCol w:w="3600"/>
        <w:gridCol w:w="1480"/>
        <w:gridCol w:w="1420"/>
        <w:gridCol w:w="1312"/>
      </w:tblGrid>
      <w:tr w:rsidR="00F2507E" w:rsidRPr="00182033" w:rsidTr="00A51AC1">
        <w:trPr>
          <w:trHeight w:val="300"/>
        </w:trPr>
        <w:tc>
          <w:tcPr>
            <w:tcW w:w="3600" w:type="dxa"/>
            <w:tcBorders>
              <w:top w:val="nil"/>
              <w:left w:val="nil"/>
              <w:bottom w:val="nil"/>
              <w:right w:val="nil"/>
            </w:tcBorders>
            <w:shd w:val="clear" w:color="auto" w:fill="auto"/>
            <w:noWrap/>
            <w:vAlign w:val="bottom"/>
            <w:hideMark/>
          </w:tcPr>
          <w:p w:rsidR="00F2507E" w:rsidRPr="00182033" w:rsidRDefault="00F2507E" w:rsidP="00A51AC1">
            <w:pPr>
              <w:spacing w:after="0" w:line="240" w:lineRule="auto"/>
              <w:rPr>
                <w:rFonts w:ascii="Calibri" w:eastAsia="Times New Roman" w:hAnsi="Calibri" w:cs="Times New Roman"/>
                <w:color w:val="000000"/>
                <w:lang w:eastAsia="sk-SK"/>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2011</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2012</w:t>
            </w:r>
          </w:p>
        </w:tc>
        <w:tc>
          <w:tcPr>
            <w:tcW w:w="1312" w:type="dxa"/>
            <w:tcBorders>
              <w:top w:val="single" w:sz="4" w:space="0" w:color="auto"/>
              <w:left w:val="nil"/>
              <w:bottom w:val="single" w:sz="4" w:space="0" w:color="auto"/>
              <w:right w:val="single" w:sz="4" w:space="0" w:color="auto"/>
            </w:tcBorders>
            <w:vAlign w:val="bottom"/>
          </w:tcPr>
          <w:p w:rsidR="00F2507E" w:rsidRPr="00182033" w:rsidRDefault="00F2507E" w:rsidP="00A51AC1">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2013</w:t>
            </w:r>
          </w:p>
        </w:tc>
      </w:tr>
      <w:tr w:rsidR="00F2507E" w:rsidRPr="00182033" w:rsidTr="00A51AC1">
        <w:trPr>
          <w:trHeight w:val="300"/>
        </w:trPr>
        <w:tc>
          <w:tcPr>
            <w:tcW w:w="3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rPr>
                <w:rFonts w:ascii="Calibri" w:eastAsia="Times New Roman" w:hAnsi="Calibri" w:cs="Times New Roman"/>
                <w:color w:val="000000"/>
                <w:lang w:eastAsia="sk-SK"/>
              </w:rPr>
            </w:pPr>
            <w:r w:rsidRPr="00182033">
              <w:rPr>
                <w:rFonts w:ascii="Calibri" w:eastAsia="Times New Roman" w:hAnsi="Calibri" w:cs="Times New Roman"/>
                <w:color w:val="000000"/>
                <w:lang w:eastAsia="sk-SK"/>
              </w:rPr>
              <w:t>hospodárenie bežného rozpočtu</w:t>
            </w:r>
          </w:p>
        </w:tc>
        <w:tc>
          <w:tcPr>
            <w:tcW w:w="1480" w:type="dxa"/>
            <w:tcBorders>
              <w:top w:val="nil"/>
              <w:left w:val="nil"/>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+ 91 329,31</w:t>
            </w:r>
          </w:p>
        </w:tc>
        <w:tc>
          <w:tcPr>
            <w:tcW w:w="1420" w:type="dxa"/>
            <w:tcBorders>
              <w:top w:val="nil"/>
              <w:left w:val="nil"/>
              <w:bottom w:val="single" w:sz="4" w:space="0" w:color="auto"/>
              <w:right w:val="single" w:sz="4" w:space="0" w:color="auto"/>
            </w:tcBorders>
            <w:shd w:val="clear" w:color="auto" w:fill="auto"/>
            <w:noWrap/>
            <w:hideMark/>
          </w:tcPr>
          <w:p w:rsidR="00F2507E" w:rsidRPr="00182033"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+ 114 268,36</w:t>
            </w:r>
          </w:p>
        </w:tc>
        <w:tc>
          <w:tcPr>
            <w:tcW w:w="1312" w:type="dxa"/>
            <w:tcBorders>
              <w:top w:val="nil"/>
              <w:left w:val="nil"/>
              <w:bottom w:val="single" w:sz="4" w:space="0" w:color="auto"/>
              <w:right w:val="single" w:sz="4" w:space="0" w:color="auto"/>
            </w:tcBorders>
          </w:tcPr>
          <w:p w:rsidR="00F2507E" w:rsidRPr="00182033"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+ 101 130,75</w:t>
            </w:r>
          </w:p>
        </w:tc>
      </w:tr>
      <w:tr w:rsidR="00F2507E" w:rsidRPr="00182033" w:rsidTr="00A51AC1">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rPr>
                <w:rFonts w:ascii="Calibri" w:eastAsia="Times New Roman" w:hAnsi="Calibri" w:cs="Times New Roman"/>
                <w:color w:val="000000"/>
                <w:lang w:eastAsia="sk-SK"/>
              </w:rPr>
            </w:pPr>
            <w:r w:rsidRPr="00182033">
              <w:rPr>
                <w:rFonts w:ascii="Calibri" w:eastAsia="Times New Roman" w:hAnsi="Calibri" w:cs="Times New Roman"/>
                <w:color w:val="000000"/>
                <w:lang w:eastAsia="sk-SK"/>
              </w:rPr>
              <w:t>hospodárenie kapitálového rozpočtu</w:t>
            </w:r>
          </w:p>
        </w:tc>
        <w:tc>
          <w:tcPr>
            <w:tcW w:w="1480" w:type="dxa"/>
            <w:tcBorders>
              <w:top w:val="nil"/>
              <w:left w:val="nil"/>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- 983 179,41</w:t>
            </w:r>
          </w:p>
        </w:tc>
        <w:tc>
          <w:tcPr>
            <w:tcW w:w="1420" w:type="dxa"/>
            <w:tcBorders>
              <w:top w:val="nil"/>
              <w:left w:val="nil"/>
              <w:bottom w:val="single" w:sz="4" w:space="0" w:color="auto"/>
              <w:right w:val="single" w:sz="4" w:space="0" w:color="auto"/>
            </w:tcBorders>
            <w:shd w:val="clear" w:color="auto" w:fill="auto"/>
            <w:noWrap/>
            <w:hideMark/>
          </w:tcPr>
          <w:p w:rsidR="00F2507E" w:rsidRPr="00182033"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- 43 800,57</w:t>
            </w:r>
          </w:p>
        </w:tc>
        <w:tc>
          <w:tcPr>
            <w:tcW w:w="1312" w:type="dxa"/>
            <w:tcBorders>
              <w:top w:val="nil"/>
              <w:left w:val="nil"/>
              <w:bottom w:val="single" w:sz="4" w:space="0" w:color="auto"/>
              <w:right w:val="single" w:sz="4" w:space="0" w:color="auto"/>
            </w:tcBorders>
          </w:tcPr>
          <w:p w:rsidR="00F2507E" w:rsidRPr="00182033"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- 2 000,14</w:t>
            </w:r>
          </w:p>
        </w:tc>
      </w:tr>
      <w:tr w:rsidR="00F2507E" w:rsidRPr="00182033" w:rsidTr="00A51AC1">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rPr>
                <w:rFonts w:ascii="Calibri" w:eastAsia="Times New Roman" w:hAnsi="Calibri" w:cs="Times New Roman"/>
                <w:b/>
                <w:bCs/>
                <w:color w:val="000000"/>
                <w:lang w:eastAsia="sk-SK"/>
              </w:rPr>
            </w:pPr>
            <w:r w:rsidRPr="00182033">
              <w:rPr>
                <w:rFonts w:ascii="Calibri" w:eastAsia="Times New Roman" w:hAnsi="Calibri" w:cs="Times New Roman"/>
                <w:b/>
                <w:bCs/>
                <w:color w:val="000000"/>
                <w:lang w:eastAsia="sk-SK"/>
              </w:rPr>
              <w:t>výsledok hospodárenia</w:t>
            </w:r>
          </w:p>
        </w:tc>
        <w:tc>
          <w:tcPr>
            <w:tcW w:w="1480" w:type="dxa"/>
            <w:tcBorders>
              <w:top w:val="nil"/>
              <w:left w:val="nil"/>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- 891 850,10</w:t>
            </w:r>
          </w:p>
        </w:tc>
        <w:tc>
          <w:tcPr>
            <w:tcW w:w="1420" w:type="dxa"/>
            <w:tcBorders>
              <w:top w:val="nil"/>
              <w:left w:val="nil"/>
              <w:bottom w:val="single" w:sz="4" w:space="0" w:color="auto"/>
              <w:right w:val="single" w:sz="4" w:space="0" w:color="auto"/>
            </w:tcBorders>
            <w:shd w:val="clear" w:color="auto" w:fill="auto"/>
            <w:noWrap/>
            <w:hideMark/>
          </w:tcPr>
          <w:p w:rsidR="00F2507E" w:rsidRPr="00182033"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+ 70 467,79</w:t>
            </w:r>
          </w:p>
        </w:tc>
        <w:tc>
          <w:tcPr>
            <w:tcW w:w="1312" w:type="dxa"/>
            <w:tcBorders>
              <w:top w:val="nil"/>
              <w:left w:val="nil"/>
              <w:bottom w:val="single" w:sz="4" w:space="0" w:color="auto"/>
              <w:right w:val="single" w:sz="4" w:space="0" w:color="auto"/>
            </w:tcBorders>
          </w:tcPr>
          <w:p w:rsidR="00F2507E" w:rsidRPr="00182033"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+ 99 130,61</w:t>
            </w:r>
          </w:p>
        </w:tc>
      </w:tr>
      <w:tr w:rsidR="00F2507E" w:rsidRPr="00182033" w:rsidTr="00A51AC1">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rPr>
                <w:rFonts w:ascii="Calibri" w:eastAsia="Times New Roman" w:hAnsi="Calibri" w:cs="Times New Roman"/>
                <w:color w:val="000000"/>
                <w:lang w:eastAsia="sk-SK"/>
              </w:rPr>
            </w:pPr>
            <w:r w:rsidRPr="00182033">
              <w:rPr>
                <w:rFonts w:ascii="Calibri" w:eastAsia="Times New Roman" w:hAnsi="Calibri" w:cs="Times New Roman"/>
                <w:color w:val="000000"/>
                <w:lang w:eastAsia="sk-SK"/>
              </w:rPr>
              <w:t>hospodárenie finančných operácií</w:t>
            </w:r>
          </w:p>
        </w:tc>
        <w:tc>
          <w:tcPr>
            <w:tcW w:w="1480" w:type="dxa"/>
            <w:tcBorders>
              <w:top w:val="nil"/>
              <w:left w:val="nil"/>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+ 925 103,92</w:t>
            </w:r>
          </w:p>
        </w:tc>
        <w:tc>
          <w:tcPr>
            <w:tcW w:w="1420" w:type="dxa"/>
            <w:tcBorders>
              <w:top w:val="nil"/>
              <w:left w:val="nil"/>
              <w:bottom w:val="single" w:sz="4" w:space="0" w:color="auto"/>
              <w:right w:val="single" w:sz="4" w:space="0" w:color="auto"/>
            </w:tcBorders>
            <w:shd w:val="clear" w:color="auto" w:fill="auto"/>
            <w:noWrap/>
            <w:vAlign w:val="bottom"/>
            <w:hideMark/>
          </w:tcPr>
          <w:p w:rsidR="00F2507E" w:rsidRPr="00673958" w:rsidRDefault="00F2507E" w:rsidP="00A51AC1">
            <w:pPr>
              <w:spacing w:after="0" w:line="240" w:lineRule="auto"/>
              <w:jc w:val="right"/>
              <w:rPr>
                <w:lang w:eastAsia="sk-SK"/>
              </w:rPr>
            </w:pPr>
            <w:r>
              <w:rPr>
                <w:lang w:eastAsia="sk-SK"/>
              </w:rPr>
              <w:t>- 25 397,40</w:t>
            </w:r>
          </w:p>
        </w:tc>
        <w:tc>
          <w:tcPr>
            <w:tcW w:w="1312" w:type="dxa"/>
            <w:tcBorders>
              <w:top w:val="nil"/>
              <w:left w:val="nil"/>
              <w:bottom w:val="single" w:sz="4" w:space="0" w:color="auto"/>
              <w:right w:val="single" w:sz="4" w:space="0" w:color="auto"/>
            </w:tcBorders>
            <w:vAlign w:val="bottom"/>
          </w:tcPr>
          <w:p w:rsidR="00F2507E" w:rsidRPr="00673958" w:rsidRDefault="00F2507E" w:rsidP="00A51AC1">
            <w:pPr>
              <w:spacing w:after="0" w:line="240" w:lineRule="auto"/>
              <w:jc w:val="right"/>
              <w:rPr>
                <w:lang w:eastAsia="sk-SK"/>
              </w:rPr>
            </w:pPr>
            <w:r>
              <w:rPr>
                <w:lang w:eastAsia="sk-SK"/>
              </w:rPr>
              <w:t>- 45 757,31</w:t>
            </w:r>
          </w:p>
        </w:tc>
      </w:tr>
      <w:tr w:rsidR="00F2507E" w:rsidRPr="00182033" w:rsidTr="00A51AC1">
        <w:trPr>
          <w:trHeight w:val="315"/>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rPr>
                <w:rFonts w:ascii="Calibri" w:eastAsia="Times New Roman" w:hAnsi="Calibri" w:cs="Times New Roman"/>
                <w:b/>
                <w:bCs/>
                <w:color w:val="000000"/>
                <w:sz w:val="24"/>
                <w:szCs w:val="24"/>
                <w:lang w:eastAsia="sk-SK"/>
              </w:rPr>
            </w:pPr>
            <w:r w:rsidRPr="00182033">
              <w:rPr>
                <w:rFonts w:ascii="Calibri" w:eastAsia="Times New Roman" w:hAnsi="Calibri" w:cs="Times New Roman"/>
                <w:b/>
                <w:bCs/>
                <w:color w:val="000000"/>
                <w:sz w:val="24"/>
                <w:szCs w:val="24"/>
                <w:lang w:eastAsia="sk-SK"/>
              </w:rPr>
              <w:t>hospodárenie celého rozpočtu</w:t>
            </w:r>
          </w:p>
        </w:tc>
        <w:tc>
          <w:tcPr>
            <w:tcW w:w="1480" w:type="dxa"/>
            <w:tcBorders>
              <w:top w:val="nil"/>
              <w:left w:val="nil"/>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+ 33 253,82</w:t>
            </w:r>
          </w:p>
        </w:tc>
        <w:tc>
          <w:tcPr>
            <w:tcW w:w="1420" w:type="dxa"/>
            <w:tcBorders>
              <w:top w:val="nil"/>
              <w:left w:val="nil"/>
              <w:bottom w:val="single" w:sz="4" w:space="0" w:color="auto"/>
              <w:right w:val="single" w:sz="4" w:space="0" w:color="auto"/>
            </w:tcBorders>
            <w:shd w:val="clear" w:color="auto" w:fill="auto"/>
            <w:noWrap/>
            <w:hideMark/>
          </w:tcPr>
          <w:p w:rsidR="00F2507E" w:rsidRPr="00182033" w:rsidRDefault="00F2507E" w:rsidP="00A51AC1">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+ 45 070,39</w:t>
            </w:r>
          </w:p>
        </w:tc>
        <w:tc>
          <w:tcPr>
            <w:tcW w:w="1312" w:type="dxa"/>
            <w:tcBorders>
              <w:top w:val="nil"/>
              <w:left w:val="nil"/>
              <w:bottom w:val="single" w:sz="4" w:space="0" w:color="auto"/>
              <w:right w:val="single" w:sz="4" w:space="0" w:color="auto"/>
            </w:tcBorders>
          </w:tcPr>
          <w:p w:rsidR="00F2507E" w:rsidRPr="00182033" w:rsidRDefault="00F2507E" w:rsidP="00A51AC1">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+ 53 373,30</w:t>
            </w:r>
          </w:p>
        </w:tc>
      </w:tr>
      <w:tr w:rsidR="00F2507E" w:rsidRPr="00182033" w:rsidTr="00A51AC1">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rPr>
                <w:rFonts w:ascii="Calibri" w:eastAsia="Times New Roman" w:hAnsi="Calibri" w:cs="Times New Roman"/>
                <w:color w:val="000000"/>
                <w:lang w:eastAsia="sk-SK"/>
              </w:rPr>
            </w:pPr>
            <w:r w:rsidRPr="00182033">
              <w:rPr>
                <w:rFonts w:ascii="Calibri" w:eastAsia="Times New Roman" w:hAnsi="Calibri" w:cs="Times New Roman"/>
                <w:color w:val="000000"/>
                <w:lang w:eastAsia="sk-SK"/>
              </w:rPr>
              <w:t>zostatok peňažných prostriedkov</w:t>
            </w:r>
          </w:p>
        </w:tc>
        <w:tc>
          <w:tcPr>
            <w:tcW w:w="1480" w:type="dxa"/>
            <w:tcBorders>
              <w:top w:val="nil"/>
              <w:left w:val="nil"/>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+ 85 275,57</w:t>
            </w:r>
          </w:p>
        </w:tc>
        <w:tc>
          <w:tcPr>
            <w:tcW w:w="1420" w:type="dxa"/>
            <w:tcBorders>
              <w:top w:val="nil"/>
              <w:left w:val="nil"/>
              <w:bottom w:val="single" w:sz="4" w:space="0" w:color="auto"/>
              <w:right w:val="single" w:sz="4" w:space="0" w:color="auto"/>
            </w:tcBorders>
            <w:shd w:val="clear" w:color="auto" w:fill="auto"/>
            <w:noWrap/>
            <w:vAlign w:val="bottom"/>
            <w:hideMark/>
          </w:tcPr>
          <w:p w:rsidR="00F2507E" w:rsidRPr="00182033"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+ 119 024,68</w:t>
            </w:r>
          </w:p>
        </w:tc>
        <w:tc>
          <w:tcPr>
            <w:tcW w:w="1312" w:type="dxa"/>
            <w:tcBorders>
              <w:top w:val="nil"/>
              <w:left w:val="nil"/>
              <w:bottom w:val="single" w:sz="4" w:space="0" w:color="auto"/>
              <w:right w:val="single" w:sz="4" w:space="0" w:color="auto"/>
            </w:tcBorders>
            <w:vAlign w:val="bottom"/>
          </w:tcPr>
          <w:p w:rsidR="00F2507E" w:rsidRPr="00182033"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+ 127 114,22</w:t>
            </w:r>
          </w:p>
        </w:tc>
      </w:tr>
    </w:tbl>
    <w:p w:rsidR="00F2507E" w:rsidRDefault="00F2507E" w:rsidP="00F2507E">
      <w:pPr>
        <w:jc w:val="both"/>
        <w:rPr>
          <w:rFonts w:ascii="Times New Roman" w:hAnsi="Times New Roman" w:cs="Times New Roman"/>
        </w:rPr>
      </w:pPr>
    </w:p>
    <w:p w:rsidR="00F2507E" w:rsidRPr="00554098" w:rsidRDefault="00F2507E" w:rsidP="00F2507E">
      <w:pPr>
        <w:jc w:val="both"/>
        <w:rPr>
          <w:rFonts w:ascii="Times New Roman" w:hAnsi="Times New Roman" w:cs="Times New Roman"/>
          <w:b/>
        </w:rPr>
      </w:pPr>
      <w:r>
        <w:rPr>
          <w:rFonts w:ascii="Times New Roman" w:hAnsi="Times New Roman" w:cs="Times New Roman"/>
        </w:rPr>
        <w:tab/>
      </w:r>
      <w:r w:rsidRPr="00554098">
        <w:rPr>
          <w:rFonts w:ascii="Times New Roman" w:hAnsi="Times New Roman" w:cs="Times New Roman"/>
          <w:b/>
        </w:rPr>
        <w:t>Bilancia aktív a pasív</w:t>
      </w:r>
    </w:p>
    <w:tbl>
      <w:tblPr>
        <w:tblpPr w:leftFromText="141" w:rightFromText="141" w:vertAnchor="text" w:horzAnchor="margin" w:tblpY="15"/>
        <w:tblW w:w="9944" w:type="dxa"/>
        <w:tblCellMar>
          <w:left w:w="70" w:type="dxa"/>
          <w:right w:w="70" w:type="dxa"/>
        </w:tblCellMar>
        <w:tblLook w:val="04A0"/>
      </w:tblPr>
      <w:tblGrid>
        <w:gridCol w:w="400"/>
        <w:gridCol w:w="3460"/>
        <w:gridCol w:w="1406"/>
        <w:gridCol w:w="426"/>
        <w:gridCol w:w="340"/>
        <w:gridCol w:w="2580"/>
        <w:gridCol w:w="1406"/>
      </w:tblGrid>
      <w:tr w:rsidR="00F2507E" w:rsidRPr="00B503F9" w:rsidTr="00A51AC1">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single" w:sz="4" w:space="0" w:color="auto"/>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AKTÍVA</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5 500 697,72</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 </w:t>
            </w:r>
          </w:p>
        </w:tc>
        <w:tc>
          <w:tcPr>
            <w:tcW w:w="2580" w:type="dxa"/>
            <w:tcBorders>
              <w:top w:val="single" w:sz="4" w:space="0" w:color="auto"/>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PASÍVA</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5 500 697,72</w:t>
            </w:r>
          </w:p>
        </w:tc>
      </w:tr>
      <w:tr w:rsidR="00F2507E" w:rsidRPr="00B503F9" w:rsidTr="00A51AC1">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Neobežný majetok</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5 295 343,34</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258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Vlastné imanie</w:t>
            </w:r>
          </w:p>
        </w:tc>
        <w:tc>
          <w:tcPr>
            <w:tcW w:w="1332"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1 034 979,75</w:t>
            </w: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Dlhodobý nehmotný majetok</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24 038,44</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Výsledok hospodárenia</w:t>
            </w:r>
          </w:p>
        </w:tc>
        <w:tc>
          <w:tcPr>
            <w:tcW w:w="1332"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1 034 979,75</w:t>
            </w: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drobný dlhod.nehm.majetok</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48,76</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minulé roky</w:t>
            </w:r>
          </w:p>
        </w:tc>
        <w:tc>
          <w:tcPr>
            <w:tcW w:w="1332"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1 114 977,99</w:t>
            </w: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7B1830"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-ostatný dlhod.nehmotn.majetok</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23 989,68</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za účtovné obdobie</w:t>
            </w:r>
          </w:p>
        </w:tc>
        <w:tc>
          <w:tcPr>
            <w:tcW w:w="1332"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-79 998,24</w:t>
            </w:r>
          </w:p>
        </w:tc>
      </w:tr>
      <w:tr w:rsidR="00F2507E" w:rsidRPr="00B503F9" w:rsidTr="00A51AC1">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nedokončené investície</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258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ZÁVAZKY</w:t>
            </w:r>
          </w:p>
        </w:tc>
        <w:tc>
          <w:tcPr>
            <w:tcW w:w="1332"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2 757 199,62</w:t>
            </w: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Dlhodobý hmotný majetok</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4 926 851,16</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Rezervy</w:t>
            </w:r>
          </w:p>
        </w:tc>
        <w:tc>
          <w:tcPr>
            <w:tcW w:w="1332"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15 835,69</w:t>
            </w: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pozemky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67 163,57</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w:t>
            </w:r>
          </w:p>
        </w:tc>
        <w:tc>
          <w:tcPr>
            <w:tcW w:w="1332"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umelecké diela a</w:t>
            </w:r>
            <w:r>
              <w:rPr>
                <w:rFonts w:ascii="Calibri" w:eastAsia="Times New Roman" w:hAnsi="Calibri" w:cs="Times New Roman"/>
                <w:color w:val="000000"/>
                <w:lang w:eastAsia="sk-SK"/>
              </w:rPr>
              <w:t> </w:t>
            </w:r>
            <w:r w:rsidRPr="00B503F9">
              <w:rPr>
                <w:rFonts w:ascii="Calibri" w:eastAsia="Times New Roman" w:hAnsi="Calibri" w:cs="Times New Roman"/>
                <w:color w:val="000000"/>
                <w:lang w:eastAsia="sk-SK"/>
              </w:rPr>
              <w:t>zbierky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2 655,52</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Záväzky</w:t>
            </w:r>
          </w:p>
        </w:tc>
        <w:tc>
          <w:tcPr>
            <w:tcW w:w="1332"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1 943 088,46</w:t>
            </w: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stavby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4 761 964,46</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Bankové úvery</w:t>
            </w:r>
          </w:p>
        </w:tc>
        <w:tc>
          <w:tcPr>
            <w:tcW w:w="1332"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798 275,47</w:t>
            </w: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samostatne hnuteľ.veci</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64 898,40</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2507E" w:rsidRPr="00472628" w:rsidRDefault="00F2507E" w:rsidP="00A51AC1">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 C</w:t>
            </w:r>
          </w:p>
        </w:tc>
        <w:tc>
          <w:tcPr>
            <w:tcW w:w="2580" w:type="dxa"/>
            <w:tcBorders>
              <w:top w:val="nil"/>
              <w:left w:val="nil"/>
              <w:bottom w:val="single" w:sz="4" w:space="0" w:color="auto"/>
              <w:right w:val="single" w:sz="4" w:space="0" w:color="auto"/>
            </w:tcBorders>
            <w:shd w:val="clear" w:color="auto" w:fill="auto"/>
            <w:noWrap/>
            <w:vAlign w:val="bottom"/>
            <w:hideMark/>
          </w:tcPr>
          <w:p w:rsidR="00F2507E" w:rsidRPr="00472628" w:rsidRDefault="00F2507E" w:rsidP="00A51AC1">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Výnosy budúcich období</w:t>
            </w:r>
          </w:p>
        </w:tc>
        <w:tc>
          <w:tcPr>
            <w:tcW w:w="1332" w:type="dxa"/>
            <w:tcBorders>
              <w:top w:val="nil"/>
              <w:left w:val="nil"/>
              <w:bottom w:val="single" w:sz="4" w:space="0" w:color="auto"/>
              <w:right w:val="single" w:sz="4" w:space="0" w:color="auto"/>
            </w:tcBorders>
            <w:shd w:val="clear" w:color="auto" w:fill="auto"/>
            <w:noWrap/>
            <w:vAlign w:val="bottom"/>
            <w:hideMark/>
          </w:tcPr>
          <w:p w:rsidR="00F2507E" w:rsidRPr="00472628" w:rsidRDefault="00F2507E" w:rsidP="00A51AC1">
            <w:pPr>
              <w:spacing w:after="0" w:line="240" w:lineRule="auto"/>
              <w:jc w:val="right"/>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1 708 518,35</w:t>
            </w: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doprav</w:t>
            </w:r>
            <w:r>
              <w:rPr>
                <w:rFonts w:ascii="Calibri" w:eastAsia="Times New Roman" w:hAnsi="Calibri" w:cs="Times New Roman"/>
                <w:color w:val="000000"/>
                <w:lang w:eastAsia="sk-SK"/>
              </w:rPr>
              <w:t>n</w:t>
            </w:r>
            <w:r w:rsidRPr="00B503F9">
              <w:rPr>
                <w:rFonts w:ascii="Calibri" w:eastAsia="Times New Roman" w:hAnsi="Calibri" w:cs="Times New Roman"/>
                <w:color w:val="000000"/>
                <w:lang w:eastAsia="sk-SK"/>
              </w:rPr>
              <w:t>é prostriedky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4 725,00</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drobný dlhodobý hm.majetok</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13 135,05</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nedokončené investície</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12 309,16</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3) </w:t>
            </w:r>
            <w:r w:rsidRPr="00B503F9">
              <w:rPr>
                <w:rFonts w:ascii="Calibri" w:eastAsia="Times New Roman" w:hAnsi="Calibri" w:cs="Times New Roman"/>
                <w:color w:val="000000"/>
                <w:lang w:eastAsia="sk-SK"/>
              </w:rPr>
              <w:t>dlhodobý finančný majetok</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343 453,74</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Obežný majetok</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199 641,37</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Zásoby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656,40</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 s RO</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9 964,11</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Pohľadávky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61 906,64</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Finančné účty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127 114,22</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pokladňa</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1 377,92</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bankové účty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B503F9"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125 736,30</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r w:rsidR="00F2507E" w:rsidRPr="00B503F9" w:rsidTr="00A51AC1">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2507E" w:rsidRPr="00A01E46" w:rsidRDefault="00F2507E" w:rsidP="00A51AC1">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C</w:t>
            </w:r>
          </w:p>
        </w:tc>
        <w:tc>
          <w:tcPr>
            <w:tcW w:w="3460" w:type="dxa"/>
            <w:tcBorders>
              <w:top w:val="nil"/>
              <w:left w:val="nil"/>
              <w:bottom w:val="single" w:sz="4" w:space="0" w:color="auto"/>
              <w:right w:val="single" w:sz="4" w:space="0" w:color="auto"/>
            </w:tcBorders>
            <w:shd w:val="clear" w:color="auto" w:fill="auto"/>
            <w:noWrap/>
            <w:vAlign w:val="bottom"/>
            <w:hideMark/>
          </w:tcPr>
          <w:p w:rsidR="00F2507E" w:rsidRPr="00A01E46" w:rsidRDefault="00F2507E" w:rsidP="00A51AC1">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xml:space="preserve"> Náklady budúcich období</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A01E46" w:rsidRDefault="00F2507E" w:rsidP="00A51AC1">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5 713,01</w:t>
            </w:r>
          </w:p>
        </w:tc>
        <w:tc>
          <w:tcPr>
            <w:tcW w:w="426"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2507E" w:rsidRPr="00B503F9" w:rsidRDefault="00F2507E" w:rsidP="00A51AC1">
            <w:pPr>
              <w:spacing w:after="0" w:line="240" w:lineRule="auto"/>
              <w:rPr>
                <w:rFonts w:ascii="Calibri" w:eastAsia="Times New Roman" w:hAnsi="Calibri" w:cs="Times New Roman"/>
                <w:color w:val="000000"/>
                <w:lang w:eastAsia="sk-SK"/>
              </w:rPr>
            </w:pPr>
          </w:p>
        </w:tc>
      </w:tr>
    </w:tbl>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r>
        <w:rPr>
          <w:rFonts w:ascii="Times New Roman" w:hAnsi="Times New Roman" w:cs="Times New Roman"/>
          <w:b/>
          <w:sz w:val="24"/>
          <w:szCs w:val="24"/>
        </w:rPr>
        <w:lastRenderedPageBreak/>
        <w:t>Doplnenie údajov k bilancií aktív a pasív:</w:t>
      </w: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r>
        <w:rPr>
          <w:rFonts w:ascii="Times New Roman" w:hAnsi="Times New Roman" w:cs="Times New Roman"/>
          <w:b/>
          <w:sz w:val="24"/>
          <w:szCs w:val="24"/>
        </w:rPr>
        <w:t>Prehľad o stave zriadených bankových účtov:</w:t>
      </w:r>
    </w:p>
    <w:tbl>
      <w:tblPr>
        <w:tblW w:w="9229" w:type="dxa"/>
        <w:tblInd w:w="55" w:type="dxa"/>
        <w:tblCellMar>
          <w:left w:w="70" w:type="dxa"/>
          <w:right w:w="70" w:type="dxa"/>
        </w:tblCellMar>
        <w:tblLook w:val="04A0"/>
      </w:tblPr>
      <w:tblGrid>
        <w:gridCol w:w="3320"/>
        <w:gridCol w:w="3940"/>
        <w:gridCol w:w="1969"/>
      </w:tblGrid>
      <w:tr w:rsidR="00F2507E" w:rsidRPr="009F2585" w:rsidTr="00A51AC1">
        <w:trPr>
          <w:trHeight w:val="300"/>
        </w:trPr>
        <w:tc>
          <w:tcPr>
            <w:tcW w:w="3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Číslo účtu</w:t>
            </w:r>
          </w:p>
        </w:tc>
        <w:tc>
          <w:tcPr>
            <w:tcW w:w="3940" w:type="dxa"/>
            <w:tcBorders>
              <w:top w:val="single" w:sz="4" w:space="0" w:color="auto"/>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Názov účtu</w:t>
            </w:r>
          </w:p>
        </w:tc>
        <w:tc>
          <w:tcPr>
            <w:tcW w:w="1969" w:type="dxa"/>
            <w:tcBorders>
              <w:top w:val="single" w:sz="4" w:space="0" w:color="auto"/>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 xml:space="preserve">Suma v </w:t>
            </w:r>
            <w:r>
              <w:rPr>
                <w:rFonts w:ascii="Calibri" w:eastAsia="Times New Roman" w:hAnsi="Calibri" w:cs="Times New Roman"/>
                <w:b/>
                <w:bCs/>
                <w:color w:val="000000"/>
                <w:lang w:eastAsia="sk-SK"/>
              </w:rPr>
              <w:t>€</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0492729470/0900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základný účet</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33 147,26</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0492808400/0900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školský účet</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71,41</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0493038700/0900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TKO účet</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443,49</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0493061046/0900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bytový účet</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292,09</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0493158067/0900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SLP – enviro účet</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26,79</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0492808</w:t>
            </w:r>
            <w:r>
              <w:rPr>
                <w:rFonts w:ascii="Calibri" w:eastAsia="Times New Roman" w:hAnsi="Calibri" w:cs="Times New Roman"/>
                <w:color w:val="000000"/>
                <w:lang w:eastAsia="sk-SK"/>
              </w:rPr>
              <w:t>57</w:t>
            </w:r>
            <w:r w:rsidRPr="009F2585">
              <w:rPr>
                <w:rFonts w:ascii="Calibri" w:eastAsia="Times New Roman" w:hAnsi="Calibri" w:cs="Times New Roman"/>
                <w:color w:val="000000"/>
                <w:lang w:eastAsia="sk-SK"/>
              </w:rPr>
              <w:t>4/0900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 xml:space="preserve">SLSP </w:t>
            </w:r>
            <w:r>
              <w:rPr>
                <w:rFonts w:ascii="Calibri" w:eastAsia="Times New Roman" w:hAnsi="Calibri" w:cs="Times New Roman"/>
                <w:color w:val="000000"/>
                <w:lang w:eastAsia="sk-SK"/>
              </w:rPr>
              <w:t>–</w:t>
            </w:r>
            <w:r w:rsidRPr="009F2585">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sociálny fond</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303,02</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0492808494/0900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SLSP – účet FRR</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1 919,23</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8106989001/5600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Prima banka – bežný účet</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1 243,37</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28824-562/0200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VÚB účet</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1 582,35</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0493606712/0900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 xml:space="preserve">SLSP </w:t>
            </w:r>
            <w:r>
              <w:rPr>
                <w:rFonts w:ascii="Calibri" w:eastAsia="Times New Roman" w:hAnsi="Calibri" w:cs="Times New Roman"/>
                <w:color w:val="000000"/>
                <w:lang w:eastAsia="sk-SK"/>
              </w:rPr>
              <w:t>–</w:t>
            </w:r>
            <w:r w:rsidRPr="009F2585">
              <w:rPr>
                <w:rFonts w:ascii="Calibri" w:eastAsia="Times New Roman" w:hAnsi="Calibri" w:cs="Times New Roman"/>
                <w:color w:val="000000"/>
                <w:lang w:eastAsia="sk-SK"/>
              </w:rPr>
              <w:t xml:space="preserve"> TSP</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6,07</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20319297/6500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Poštová banka – fond opráv</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23 039,82</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EE47F8" w:rsidRDefault="00F2507E" w:rsidP="00A51AC1">
            <w:pPr>
              <w:spacing w:after="0" w:line="240" w:lineRule="auto"/>
              <w:rPr>
                <w:rFonts w:ascii="Calibri" w:eastAsia="Times New Roman" w:hAnsi="Calibri" w:cs="Times New Roman"/>
                <w:bCs/>
                <w:color w:val="000000"/>
                <w:lang w:eastAsia="sk-SK"/>
              </w:rPr>
            </w:pPr>
            <w:r w:rsidRPr="00EE47F8">
              <w:rPr>
                <w:rFonts w:ascii="Calibri" w:eastAsia="Times New Roman" w:hAnsi="Calibri" w:cs="Times New Roman"/>
                <w:bCs/>
                <w:color w:val="000000"/>
                <w:lang w:eastAsia="sk-SK"/>
              </w:rPr>
              <w:t>8106980015/5600</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EE47F8" w:rsidRDefault="00F2507E" w:rsidP="00A51AC1">
            <w:pPr>
              <w:spacing w:after="0" w:line="240" w:lineRule="auto"/>
              <w:rPr>
                <w:rFonts w:ascii="Calibri" w:eastAsia="Times New Roman" w:hAnsi="Calibri" w:cs="Times New Roman"/>
                <w:bCs/>
                <w:color w:val="000000"/>
                <w:lang w:eastAsia="sk-SK"/>
              </w:rPr>
            </w:pPr>
            <w:r>
              <w:rPr>
                <w:rFonts w:ascii="Calibri" w:eastAsia="Times New Roman" w:hAnsi="Calibri" w:cs="Times New Roman"/>
                <w:bCs/>
                <w:color w:val="000000"/>
                <w:lang w:eastAsia="sk-SK"/>
              </w:rPr>
              <w:t>Prima banka – účet finančnej zábezpeky</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Pr="00EE47F8" w:rsidRDefault="00F2507E" w:rsidP="00A51AC1">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63 661,40</w:t>
            </w:r>
          </w:p>
        </w:tc>
      </w:tr>
      <w:tr w:rsidR="00F2507E" w:rsidRPr="009F2585" w:rsidTr="00A51AC1">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Spolu</w:t>
            </w:r>
          </w:p>
        </w:tc>
        <w:tc>
          <w:tcPr>
            <w:tcW w:w="3940"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 </w:t>
            </w:r>
          </w:p>
        </w:tc>
        <w:tc>
          <w:tcPr>
            <w:tcW w:w="1969" w:type="dxa"/>
            <w:tcBorders>
              <w:top w:val="nil"/>
              <w:left w:val="nil"/>
              <w:bottom w:val="single" w:sz="4" w:space="0" w:color="auto"/>
              <w:right w:val="single" w:sz="4" w:space="0" w:color="auto"/>
            </w:tcBorders>
            <w:shd w:val="clear" w:color="auto" w:fill="auto"/>
            <w:noWrap/>
            <w:vAlign w:val="bottom"/>
            <w:hideMark/>
          </w:tcPr>
          <w:p w:rsidR="00F2507E" w:rsidRPr="009F2585"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125 736,30</w:t>
            </w:r>
          </w:p>
        </w:tc>
      </w:tr>
    </w:tbl>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r>
        <w:rPr>
          <w:rFonts w:ascii="Times New Roman" w:hAnsi="Times New Roman" w:cs="Times New Roman"/>
          <w:b/>
          <w:sz w:val="24"/>
          <w:szCs w:val="24"/>
        </w:rPr>
        <w:t>Zostatok v pokladniach:</w:t>
      </w:r>
    </w:p>
    <w:tbl>
      <w:tblPr>
        <w:tblW w:w="7088" w:type="dxa"/>
        <w:tblInd w:w="70" w:type="dxa"/>
        <w:tblCellMar>
          <w:left w:w="70" w:type="dxa"/>
          <w:right w:w="70" w:type="dxa"/>
        </w:tblCellMar>
        <w:tblLook w:val="04A0"/>
      </w:tblPr>
      <w:tblGrid>
        <w:gridCol w:w="1985"/>
        <w:gridCol w:w="3544"/>
        <w:gridCol w:w="1559"/>
      </w:tblGrid>
      <w:tr w:rsidR="00F2507E" w:rsidRPr="004C3E02" w:rsidTr="00A51AC1">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Číslo pokladne</w:t>
            </w:r>
          </w:p>
        </w:tc>
        <w:tc>
          <w:tcPr>
            <w:tcW w:w="3544" w:type="dxa"/>
            <w:tcBorders>
              <w:top w:val="single" w:sz="4" w:space="0" w:color="auto"/>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Názov účtu</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Suma v €</w:t>
            </w:r>
          </w:p>
        </w:tc>
      </w:tr>
      <w:tr w:rsidR="00F2507E" w:rsidRPr="004C3E02" w:rsidTr="00A51AC1">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w:t>
            </w:r>
          </w:p>
        </w:tc>
        <w:tc>
          <w:tcPr>
            <w:tcW w:w="3544"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Hlavná pokladňa</w:t>
            </w:r>
          </w:p>
        </w:tc>
        <w:tc>
          <w:tcPr>
            <w:tcW w:w="1559"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110,34</w:t>
            </w:r>
          </w:p>
        </w:tc>
      </w:tr>
      <w:tr w:rsidR="00F2507E" w:rsidRPr="004C3E02" w:rsidTr="00A51AC1">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8</w:t>
            </w:r>
          </w:p>
        </w:tc>
        <w:tc>
          <w:tcPr>
            <w:tcW w:w="3544"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Majerčáková</w:t>
            </w:r>
          </w:p>
        </w:tc>
        <w:tc>
          <w:tcPr>
            <w:tcW w:w="1559"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453,82</w:t>
            </w:r>
          </w:p>
        </w:tc>
      </w:tr>
      <w:tr w:rsidR="00F2507E" w:rsidRPr="004C3E02" w:rsidTr="00A51AC1">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9</w:t>
            </w:r>
          </w:p>
        </w:tc>
        <w:tc>
          <w:tcPr>
            <w:tcW w:w="3544"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Semančíková</w:t>
            </w:r>
          </w:p>
        </w:tc>
        <w:tc>
          <w:tcPr>
            <w:tcW w:w="1559"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F2507E" w:rsidRPr="004C3E02" w:rsidTr="00A51AC1">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10</w:t>
            </w:r>
          </w:p>
        </w:tc>
        <w:tc>
          <w:tcPr>
            <w:tcW w:w="3544"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Jurkovičová</w:t>
            </w:r>
          </w:p>
        </w:tc>
        <w:tc>
          <w:tcPr>
            <w:tcW w:w="1559"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511,00</w:t>
            </w:r>
          </w:p>
        </w:tc>
      </w:tr>
      <w:tr w:rsidR="00F2507E" w:rsidRPr="004C3E02" w:rsidTr="00A51AC1">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11</w:t>
            </w:r>
          </w:p>
        </w:tc>
        <w:tc>
          <w:tcPr>
            <w:tcW w:w="3544"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Dlhá</w:t>
            </w:r>
          </w:p>
        </w:tc>
        <w:tc>
          <w:tcPr>
            <w:tcW w:w="1559"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302,76</w:t>
            </w:r>
          </w:p>
        </w:tc>
      </w:tr>
      <w:tr w:rsidR="00F2507E" w:rsidRPr="004C3E02" w:rsidTr="00A51AC1">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Spolu</w:t>
            </w:r>
          </w:p>
        </w:tc>
        <w:tc>
          <w:tcPr>
            <w:tcW w:w="3544"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 </w:t>
            </w:r>
          </w:p>
        </w:tc>
        <w:tc>
          <w:tcPr>
            <w:tcW w:w="1559" w:type="dxa"/>
            <w:tcBorders>
              <w:top w:val="nil"/>
              <w:left w:val="nil"/>
              <w:bottom w:val="single" w:sz="4" w:space="0" w:color="auto"/>
              <w:right w:val="single" w:sz="4" w:space="0" w:color="auto"/>
            </w:tcBorders>
            <w:shd w:val="clear" w:color="auto" w:fill="auto"/>
            <w:noWrap/>
            <w:vAlign w:val="bottom"/>
            <w:hideMark/>
          </w:tcPr>
          <w:p w:rsidR="00F2507E" w:rsidRPr="004C3E02"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1 377,92</w:t>
            </w:r>
          </w:p>
        </w:tc>
      </w:tr>
    </w:tbl>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tabs>
          <w:tab w:val="left" w:pos="5325"/>
        </w:tabs>
        <w:spacing w:after="0"/>
        <w:jc w:val="both"/>
        <w:rPr>
          <w:rFonts w:ascii="Times New Roman" w:hAnsi="Times New Roman" w:cs="Times New Roman"/>
          <w:b/>
          <w:sz w:val="24"/>
          <w:szCs w:val="24"/>
        </w:rPr>
      </w:pPr>
      <w:r>
        <w:rPr>
          <w:rFonts w:ascii="Times New Roman" w:hAnsi="Times New Roman" w:cs="Times New Roman"/>
          <w:b/>
          <w:sz w:val="24"/>
          <w:szCs w:val="24"/>
        </w:rPr>
        <w:lastRenderedPageBreak/>
        <w:t>Pohľadávky:</w:t>
      </w:r>
      <w:r>
        <w:rPr>
          <w:rFonts w:ascii="Times New Roman" w:hAnsi="Times New Roman" w:cs="Times New Roman"/>
          <w:b/>
          <w:sz w:val="24"/>
          <w:szCs w:val="24"/>
        </w:rPr>
        <w:tab/>
      </w:r>
    </w:p>
    <w:tbl>
      <w:tblPr>
        <w:tblpPr w:leftFromText="141" w:rightFromText="141" w:vertAnchor="text" w:horzAnchor="page" w:tblpX="6426" w:tblpY="510"/>
        <w:tblOverlap w:val="never"/>
        <w:tblW w:w="4588" w:type="dxa"/>
        <w:tblCellMar>
          <w:left w:w="70" w:type="dxa"/>
          <w:right w:w="70" w:type="dxa"/>
        </w:tblCellMar>
        <w:tblLook w:val="04A0"/>
      </w:tblPr>
      <w:tblGrid>
        <w:gridCol w:w="3208"/>
        <w:gridCol w:w="1380"/>
      </w:tblGrid>
      <w:tr w:rsidR="00F2507E" w:rsidRPr="000D7584" w:rsidTr="00A51AC1">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Calibri" w:eastAsia="Times New Roman" w:hAnsi="Calibri" w:cs="Times New Roman"/>
                <w:b/>
                <w:color w:val="000000"/>
                <w:lang w:eastAsia="sk-SK"/>
              </w:rPr>
            </w:pPr>
            <w:r w:rsidRPr="000D7584">
              <w:rPr>
                <w:rFonts w:ascii="Calibri" w:eastAsia="Times New Roman" w:hAnsi="Calibri" w:cs="Times New Roman"/>
                <w:b/>
                <w:color w:val="000000"/>
                <w:lang w:eastAsia="sk-SK"/>
              </w:rPr>
              <w:t>Daňové pohľadávky</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4 538,29</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2007</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0,43</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2008</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8,49</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2009</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11,83</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2010</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21,07</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2011</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16,16</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2012</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50,47</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1 973,79</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2007</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3,58</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2008</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13,80</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C02D3A"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2009</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C02D3A"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23,88</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2010</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120,48</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2011</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143,63</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2012</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117,43</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1 908,25</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2009</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5,32</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2012</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3,60</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36,16</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2010</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19,92</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2011</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20,00</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012A0"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40,00</w:t>
            </w:r>
          </w:p>
        </w:tc>
      </w:tr>
      <w:tr w:rsidR="00F2507E" w:rsidRPr="000D7584" w:rsidTr="00A51AC1">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EC5DF8" w:rsidRDefault="00F2507E" w:rsidP="00A51AC1">
            <w:pPr>
              <w:spacing w:after="0" w:line="240" w:lineRule="auto"/>
              <w:rPr>
                <w:rFonts w:eastAsia="Times New Roman" w:cs="Arial"/>
                <w:b/>
                <w:iCs/>
                <w:color w:val="000000"/>
                <w:lang w:eastAsia="sk-SK"/>
              </w:rPr>
            </w:pPr>
            <w:r w:rsidRPr="00EC5DF8">
              <w:rPr>
                <w:rFonts w:eastAsia="Times New Roman" w:cs="Arial"/>
                <w:b/>
                <w:iCs/>
                <w:color w:val="000000"/>
                <w:lang w:eastAsia="sk-SK"/>
              </w:rPr>
              <w:t xml:space="preserve">Pohľadávky voči </w:t>
            </w:r>
            <w:r>
              <w:rPr>
                <w:rFonts w:eastAsia="Times New Roman" w:cs="Arial"/>
                <w:b/>
                <w:iCs/>
                <w:color w:val="000000"/>
                <w:lang w:eastAsia="sk-SK"/>
              </w:rPr>
              <w:t>zam</w:t>
            </w:r>
            <w:r w:rsidRPr="00EC5DF8">
              <w:rPr>
                <w:rFonts w:eastAsia="Times New Roman" w:cs="Arial"/>
                <w:b/>
                <w:iCs/>
                <w:color w:val="000000"/>
                <w:lang w:eastAsia="sk-SK"/>
              </w:rPr>
              <w:t>estnanc</w:t>
            </w:r>
            <w:r>
              <w:rPr>
                <w:rFonts w:eastAsia="Times New Roman" w:cs="Arial"/>
                <w:b/>
                <w:iCs/>
                <w:color w:val="000000"/>
                <w:lang w:eastAsia="sk-SK"/>
              </w:rPr>
              <w:t>.</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EC5DF8" w:rsidRDefault="00F2507E" w:rsidP="00A51AC1">
            <w:pPr>
              <w:spacing w:after="0" w:line="240" w:lineRule="auto"/>
              <w:jc w:val="right"/>
              <w:rPr>
                <w:rFonts w:eastAsia="Times New Roman" w:cs="Arial"/>
                <w:b/>
                <w:iCs/>
                <w:color w:val="000000"/>
                <w:lang w:eastAsia="sk-SK"/>
              </w:rPr>
            </w:pPr>
            <w:r>
              <w:rPr>
                <w:rFonts w:eastAsia="Times New Roman" w:cs="Arial"/>
                <w:b/>
                <w:iCs/>
                <w:color w:val="000000"/>
                <w:lang w:eastAsia="sk-SK"/>
              </w:rPr>
              <w:t>137,85</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eastAsia="Times New Roman" w:cs="Arial"/>
                <w:b/>
                <w:iCs/>
                <w:color w:val="000000"/>
                <w:sz w:val="24"/>
                <w:szCs w:val="24"/>
                <w:lang w:eastAsia="sk-SK"/>
              </w:rPr>
            </w:pPr>
            <w:r w:rsidRPr="00EC5DF8">
              <w:rPr>
                <w:rFonts w:eastAsia="Times New Roman" w:cs="Arial"/>
                <w:b/>
                <w:iCs/>
                <w:color w:val="000000"/>
                <w:sz w:val="24"/>
                <w:szCs w:val="24"/>
                <w:lang w:eastAsia="sk-SK"/>
              </w:rPr>
              <w:t>SPOLU</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eastAsia="Times New Roman" w:cs="Arial"/>
                <w:b/>
                <w:iCs/>
                <w:color w:val="000000"/>
                <w:sz w:val="24"/>
                <w:szCs w:val="24"/>
                <w:lang w:eastAsia="sk-SK"/>
              </w:rPr>
            </w:pPr>
            <w:r>
              <w:rPr>
                <w:rFonts w:eastAsia="Times New Roman" w:cs="Arial"/>
                <w:b/>
                <w:iCs/>
                <w:color w:val="000000"/>
                <w:sz w:val="24"/>
                <w:szCs w:val="24"/>
                <w:lang w:eastAsia="sk-SK"/>
              </w:rPr>
              <w:t>85 820,74</w:t>
            </w:r>
          </w:p>
        </w:tc>
      </w:tr>
    </w:tbl>
    <w:p w:rsidR="00F2507E" w:rsidRPr="00B705EA" w:rsidRDefault="00F2507E" w:rsidP="00F2507E">
      <w:pPr>
        <w:rPr>
          <w:rFonts w:ascii="Times New Roman" w:hAnsi="Times New Roman" w:cs="Times New Roman"/>
          <w:sz w:val="24"/>
          <w:szCs w:val="24"/>
        </w:rPr>
      </w:pPr>
    </w:p>
    <w:tbl>
      <w:tblPr>
        <w:tblpPr w:leftFromText="141" w:rightFromText="141" w:vertAnchor="text" w:tblpX="70" w:tblpY="-44"/>
        <w:tblOverlap w:val="never"/>
        <w:tblW w:w="4588" w:type="dxa"/>
        <w:tblCellMar>
          <w:left w:w="70" w:type="dxa"/>
          <w:right w:w="70" w:type="dxa"/>
        </w:tblCellMar>
        <w:tblLook w:val="04A0"/>
      </w:tblPr>
      <w:tblGrid>
        <w:gridCol w:w="3208"/>
        <w:gridCol w:w="1380"/>
      </w:tblGrid>
      <w:tr w:rsidR="00F2507E" w:rsidRPr="000D7584" w:rsidTr="00A51AC1">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EA34BC" w:rsidRDefault="00F2507E" w:rsidP="00A51AC1">
            <w:pPr>
              <w:spacing w:after="0" w:line="240" w:lineRule="auto"/>
              <w:rPr>
                <w:rFonts w:eastAsia="Times New Roman" w:cs="Arial CE"/>
                <w:b/>
                <w:lang w:eastAsia="sk-SK"/>
              </w:rPr>
            </w:pPr>
            <w:r w:rsidRPr="00EA34BC">
              <w:rPr>
                <w:rFonts w:eastAsia="Times New Roman" w:cs="Arial CE"/>
                <w:b/>
                <w:lang w:eastAsia="sk-SK"/>
              </w:rPr>
              <w:t>Nedaňové pohľadávky</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F2507E" w:rsidRPr="00EA34BC" w:rsidRDefault="00F2507E" w:rsidP="00A51AC1">
            <w:pPr>
              <w:spacing w:after="0" w:line="240" w:lineRule="auto"/>
              <w:jc w:val="right"/>
              <w:rPr>
                <w:rFonts w:eastAsia="Times New Roman" w:cs="Times New Roman"/>
                <w:b/>
                <w:bCs/>
                <w:color w:val="000000"/>
                <w:lang w:eastAsia="sk-SK"/>
              </w:rPr>
            </w:pPr>
            <w:r>
              <w:rPr>
                <w:rFonts w:eastAsia="Times New Roman" w:cs="Times New Roman"/>
                <w:b/>
                <w:bCs/>
                <w:color w:val="000000"/>
                <w:lang w:eastAsia="sk-SK"/>
              </w:rPr>
              <w:t>81 144,60</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Odberateľské faktúry</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15 990,29</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hospodárs.r. 2007 a staršie</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12 241,47</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2008</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6 003,65</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2009</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4 141,58</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2010</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3 220,93</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2011</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674,22</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2012</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1 282,08</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1 026,14</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hospodár.-vyúčtov.za rok 2011</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1 508,68</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2007 a staršie</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899,44</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2008</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697,75</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2009</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1 141,91</w:t>
            </w:r>
          </w:p>
        </w:tc>
      </w:tr>
      <w:tr w:rsidR="00F2507E" w:rsidRPr="000D7584" w:rsidTr="00A51AC1">
        <w:trPr>
          <w:trHeight w:val="300"/>
        </w:trPr>
        <w:tc>
          <w:tcPr>
            <w:tcW w:w="3208" w:type="dxa"/>
            <w:tcBorders>
              <w:top w:val="nil"/>
              <w:left w:val="single" w:sz="4" w:space="0" w:color="auto"/>
              <w:bottom w:val="nil"/>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2010</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1 028,00</w:t>
            </w:r>
          </w:p>
        </w:tc>
      </w:tr>
      <w:tr w:rsidR="00F2507E" w:rsidRPr="000D7584" w:rsidTr="00A51AC1">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2011</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1 024,43</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2012</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856,26</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1 271,37</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2007 a staršie</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2 855,75</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2008</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908,23</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2009</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1 274,46</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2010</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399,09</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Splátka plynofikácie</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210,13</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Splátky bytov</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2 304,18</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Garáže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41,60</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20 b.j. – nájom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2 920,00</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20 b.j. – finančná zábezpeka</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1 915,88</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16 b.j. A – nájom r. 2010</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148,00</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16 b.j. A – nájom r. 2011</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0D7584" w:rsidRDefault="00F2507E" w:rsidP="00A51AC1">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1 155,00</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887090" w:rsidRDefault="00F2507E" w:rsidP="00A51AC1">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A – nájom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887090" w:rsidRDefault="00F2507E" w:rsidP="00A51AC1">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2 716,00</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A – finančná zábezpeka</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2 813,47</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887090" w:rsidRDefault="00F2507E" w:rsidP="00A51AC1">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B – nájom r. 2012</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887090" w:rsidRDefault="00F2507E" w:rsidP="00A51AC1">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1 272,00</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Default="00F2507E" w:rsidP="00A51AC1">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B – nájom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2 370,39</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887090" w:rsidRDefault="00F2507E" w:rsidP="00A51AC1">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B – finančná zábezpeka</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887090" w:rsidRDefault="00F2507E" w:rsidP="00A51AC1">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4 811,72</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887090" w:rsidRDefault="00F2507E" w:rsidP="00A51AC1">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B.j. – vyúčtovanie za rok 2012</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887090" w:rsidRDefault="00F2507E" w:rsidP="00A51AC1">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7,50</w:t>
            </w:r>
          </w:p>
        </w:tc>
      </w:tr>
      <w:tr w:rsidR="00F2507E" w:rsidRPr="000D7584" w:rsidTr="00A51AC1">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2507E" w:rsidRPr="00887090" w:rsidRDefault="00F2507E" w:rsidP="00A51AC1">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Cintorínsky poplatok r. 2013</w:t>
            </w:r>
          </w:p>
        </w:tc>
        <w:tc>
          <w:tcPr>
            <w:tcW w:w="1380" w:type="dxa"/>
            <w:tcBorders>
              <w:top w:val="nil"/>
              <w:left w:val="nil"/>
              <w:bottom w:val="single" w:sz="4" w:space="0" w:color="auto"/>
              <w:right w:val="single" w:sz="4" w:space="0" w:color="auto"/>
            </w:tcBorders>
            <w:shd w:val="clear" w:color="auto" w:fill="auto"/>
            <w:noWrap/>
            <w:vAlign w:val="bottom"/>
            <w:hideMark/>
          </w:tcPr>
          <w:p w:rsidR="00F2507E" w:rsidRPr="00887090" w:rsidRDefault="00F2507E" w:rsidP="00A51AC1">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13,00</w:t>
            </w:r>
          </w:p>
        </w:tc>
      </w:tr>
    </w:tbl>
    <w:p w:rsidR="00F2507E" w:rsidRDefault="00F2507E" w:rsidP="00F2507E"/>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r>
        <w:rPr>
          <w:rFonts w:ascii="Times New Roman" w:hAnsi="Times New Roman" w:cs="Times New Roman"/>
          <w:b/>
          <w:sz w:val="24"/>
          <w:szCs w:val="24"/>
        </w:rPr>
        <w:lastRenderedPageBreak/>
        <w:t>Záväzky:</w:t>
      </w: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tbl>
      <w:tblPr>
        <w:tblpPr w:leftFromText="141" w:rightFromText="141" w:vertAnchor="text" w:horzAnchor="margin" w:tblpY="-1415"/>
        <w:tblW w:w="4594" w:type="dxa"/>
        <w:tblCellMar>
          <w:left w:w="70" w:type="dxa"/>
          <w:right w:w="70" w:type="dxa"/>
        </w:tblCellMar>
        <w:tblLook w:val="04A0"/>
      </w:tblPr>
      <w:tblGrid>
        <w:gridCol w:w="3188"/>
        <w:gridCol w:w="1406"/>
      </w:tblGrid>
      <w:tr w:rsidR="00F2507E" w:rsidRPr="00281FF9" w:rsidTr="00A51AC1">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2562C3" w:rsidRDefault="00F2507E" w:rsidP="00A51AC1">
            <w:pPr>
              <w:spacing w:after="0" w:line="240" w:lineRule="auto"/>
              <w:rPr>
                <w:rFonts w:ascii="Calibri" w:eastAsia="Times New Roman" w:hAnsi="Calibri" w:cs="Times New Roman"/>
                <w:b/>
                <w:color w:val="000000"/>
                <w:lang w:eastAsia="sk-SK"/>
              </w:rPr>
            </w:pPr>
            <w:r w:rsidRPr="002562C3">
              <w:rPr>
                <w:rFonts w:ascii="Calibri" w:eastAsia="Times New Roman" w:hAnsi="Calibri" w:cs="Times New Roman"/>
                <w:b/>
                <w:color w:val="000000"/>
                <w:lang w:eastAsia="sk-SK"/>
              </w:rPr>
              <w:t>Krátkodobé záväzky</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24 699,57</w:t>
            </w:r>
          </w:p>
        </w:tc>
      </w:tr>
      <w:tr w:rsidR="00F2507E" w:rsidRPr="00281FF9" w:rsidTr="00A51AC1">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Dodávatelia</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4 292,62</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Ostatné záväzky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1 245,22</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Zamestnanci</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10 510,69</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Zúčtovanie s org.SP a ZP</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7 057,79</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Ostatné priame dane</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1 316,91</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Ostatné dane a poplatky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376,34</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7B46E2" w:rsidRDefault="00F2507E" w:rsidP="00A51AC1">
            <w:pPr>
              <w:spacing w:after="0" w:line="240" w:lineRule="auto"/>
              <w:rPr>
                <w:rFonts w:ascii="Calibri" w:eastAsia="Times New Roman" w:hAnsi="Calibri" w:cs="Times New Roman"/>
                <w:b/>
                <w:color w:val="000000"/>
                <w:lang w:eastAsia="sk-SK"/>
              </w:rPr>
            </w:pPr>
            <w:r w:rsidRPr="007B46E2">
              <w:rPr>
                <w:rFonts w:ascii="Calibri" w:eastAsia="Times New Roman" w:hAnsi="Calibri" w:cs="Times New Roman"/>
                <w:b/>
                <w:color w:val="000000"/>
                <w:lang w:eastAsia="sk-SK"/>
              </w:rPr>
              <w:t>Dlhodobé záväzky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1 917 388,89</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Sociálny fond</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404,81</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7B46E2" w:rsidRDefault="00F2507E" w:rsidP="00A51AC1">
            <w:pPr>
              <w:spacing w:after="0" w:line="240" w:lineRule="auto"/>
              <w:rPr>
                <w:rFonts w:ascii="Calibri" w:eastAsia="Times New Roman" w:hAnsi="Calibri" w:cs="Times New Roman"/>
                <w:color w:val="000000"/>
                <w:lang w:eastAsia="sk-SK"/>
              </w:rPr>
            </w:pPr>
            <w:r w:rsidRPr="007B46E2">
              <w:rPr>
                <w:rFonts w:ascii="Calibri" w:eastAsia="Times New Roman" w:hAnsi="Calibri" w:cs="Times New Roman"/>
                <w:color w:val="000000"/>
                <w:lang w:eastAsia="sk-SK"/>
              </w:rPr>
              <w:t>Ostatné dlhodobé záväzky</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7B46E2" w:rsidRDefault="00F2507E" w:rsidP="00A51AC1">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1 917 984,08</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Úver ŠFRB - 20 b.j.</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698 824,24</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Úver ŠFRB - 16 b.j.</w:t>
            </w:r>
            <w:r>
              <w:rPr>
                <w:rFonts w:ascii="Calibri" w:eastAsia="Times New Roman" w:hAnsi="Calibri" w:cs="Times New Roman"/>
                <w:i/>
                <w:iCs/>
                <w:color w:val="000000"/>
                <w:sz w:val="20"/>
                <w:szCs w:val="20"/>
                <w:lang w:eastAsia="sk-SK"/>
              </w:rPr>
              <w:t>A</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562 008,27</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Úver ŠFRB – 16 b.j. B</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Default="00F2507E" w:rsidP="00A51AC1">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582 655,57</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Finančná zábezpeka – 20 b.j.</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30 180,00</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Finanč.zábezpeka -</w:t>
            </w:r>
            <w:r>
              <w:rPr>
                <w:rFonts w:ascii="Calibri" w:eastAsia="Times New Roman" w:hAnsi="Calibri" w:cs="Times New Roman"/>
                <w:i/>
                <w:iCs/>
                <w:color w:val="000000"/>
                <w:sz w:val="20"/>
                <w:szCs w:val="20"/>
                <w:lang w:eastAsia="sk-SK"/>
              </w:rPr>
              <w:t xml:space="preserve"> 16</w:t>
            </w:r>
            <w:r w:rsidRPr="00281FF9">
              <w:rPr>
                <w:rFonts w:ascii="Calibri" w:eastAsia="Times New Roman" w:hAnsi="Calibri" w:cs="Times New Roman"/>
                <w:i/>
                <w:iCs/>
                <w:color w:val="000000"/>
                <w:sz w:val="20"/>
                <w:szCs w:val="20"/>
                <w:lang w:eastAsia="sk-SK"/>
              </w:rPr>
              <w:t xml:space="preserve"> b.j</w:t>
            </w:r>
            <w:r>
              <w:rPr>
                <w:rFonts w:ascii="Calibri" w:eastAsia="Times New Roman" w:hAnsi="Calibri" w:cs="Times New Roman"/>
                <w:i/>
                <w:iCs/>
                <w:color w:val="000000"/>
                <w:sz w:val="20"/>
                <w:szCs w:val="20"/>
                <w:lang w:eastAsia="sk-SK"/>
              </w:rPr>
              <w:t xml:space="preserve"> A</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23 050,00</w:t>
            </w:r>
          </w:p>
        </w:tc>
      </w:tr>
      <w:tr w:rsidR="00F2507E" w:rsidRPr="00281FF9" w:rsidTr="00A51AC1">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Finančná zábezpeka – 16 b.j. B</w:t>
            </w:r>
          </w:p>
        </w:tc>
        <w:tc>
          <w:tcPr>
            <w:tcW w:w="1406" w:type="dxa"/>
            <w:tcBorders>
              <w:top w:val="nil"/>
              <w:left w:val="nil"/>
              <w:bottom w:val="single" w:sz="4" w:space="0" w:color="auto"/>
              <w:right w:val="single" w:sz="4" w:space="0" w:color="auto"/>
            </w:tcBorders>
            <w:shd w:val="clear" w:color="auto" w:fill="auto"/>
            <w:noWrap/>
            <w:vAlign w:val="bottom"/>
            <w:hideMark/>
          </w:tcPr>
          <w:p w:rsidR="00F2507E" w:rsidRPr="00281FF9" w:rsidRDefault="00F2507E" w:rsidP="00A51AC1">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21 266,00</w:t>
            </w:r>
          </w:p>
        </w:tc>
      </w:tr>
      <w:tr w:rsidR="00F2507E" w:rsidRPr="00281FF9" w:rsidTr="00A51AC1">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7E" w:rsidRPr="0058278E" w:rsidRDefault="00F2507E" w:rsidP="00A51AC1">
            <w:pPr>
              <w:spacing w:after="0" w:line="240" w:lineRule="auto"/>
              <w:rPr>
                <w:rFonts w:ascii="Calibri" w:eastAsia="Times New Roman" w:hAnsi="Calibri" w:cs="Times New Roman"/>
                <w:b/>
                <w:color w:val="000000"/>
                <w:sz w:val="24"/>
                <w:szCs w:val="24"/>
                <w:lang w:eastAsia="sk-SK"/>
              </w:rPr>
            </w:pPr>
            <w:r w:rsidRPr="0058278E">
              <w:rPr>
                <w:rFonts w:ascii="Calibri" w:eastAsia="Times New Roman" w:hAnsi="Calibri" w:cs="Times New Roman"/>
                <w:b/>
                <w:color w:val="000000"/>
                <w:sz w:val="24"/>
                <w:szCs w:val="24"/>
                <w:lang w:eastAsia="sk-SK"/>
              </w:rPr>
              <w:t>SPOLU</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F2507E" w:rsidRPr="0058278E" w:rsidRDefault="00F2507E" w:rsidP="00A51AC1">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1 943 088,46</w:t>
            </w:r>
          </w:p>
        </w:tc>
      </w:tr>
    </w:tbl>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F2507E" w:rsidRDefault="00F2507E" w:rsidP="00F2507E">
      <w:pPr>
        <w:jc w:val="both"/>
        <w:rPr>
          <w:rFonts w:ascii="Times New Roman" w:hAnsi="Times New Roman" w:cs="Times New Roman"/>
          <w:b/>
          <w:sz w:val="24"/>
          <w:szCs w:val="24"/>
        </w:rPr>
      </w:pPr>
    </w:p>
    <w:p w:rsidR="009E310C" w:rsidRDefault="009E310C" w:rsidP="00BC1AEF"/>
    <w:p w:rsidR="009E310C" w:rsidRDefault="009E310C" w:rsidP="00BC1AEF"/>
    <w:p w:rsidR="009E310C" w:rsidRDefault="009E310C" w:rsidP="00BC1AEF"/>
    <w:p w:rsidR="001003E4" w:rsidRDefault="001003E4" w:rsidP="00BC1AEF"/>
    <w:p w:rsidR="001003E4" w:rsidRDefault="001003E4" w:rsidP="00BC1AEF"/>
    <w:p w:rsidR="001003E4" w:rsidRDefault="001003E4" w:rsidP="00BC1AEF"/>
    <w:p w:rsidR="00684DB2" w:rsidRDefault="00684DB2" w:rsidP="00BC1AEF"/>
    <w:p w:rsidR="00684DB2" w:rsidRDefault="00684DB2" w:rsidP="00BC1AEF"/>
    <w:p w:rsidR="001003E4" w:rsidRDefault="001003E4" w:rsidP="00BC1AEF"/>
    <w:p w:rsidR="001003E4" w:rsidRDefault="001003E4" w:rsidP="00BC1AEF"/>
    <w:p w:rsidR="001003E4" w:rsidRDefault="001003E4" w:rsidP="00BC1AEF"/>
    <w:p w:rsidR="001003E4" w:rsidRDefault="001003E4" w:rsidP="00BC1AEF"/>
    <w:p w:rsidR="001003E4" w:rsidRDefault="001003E4" w:rsidP="00BC1AEF"/>
    <w:p w:rsidR="001003E4" w:rsidRDefault="001003E4" w:rsidP="00BC1AEF"/>
    <w:p w:rsidR="001003E4" w:rsidRDefault="001003E4" w:rsidP="00BC1AEF"/>
    <w:p w:rsidR="009E310C" w:rsidRDefault="009E310C" w:rsidP="00BC1AEF"/>
    <w:p w:rsidR="008566BA" w:rsidRPr="009E310C" w:rsidRDefault="008566BA" w:rsidP="008566BA">
      <w:pPr>
        <w:pStyle w:val="Odsekzoznamu"/>
        <w:numPr>
          <w:ilvl w:val="0"/>
          <w:numId w:val="1"/>
        </w:numPr>
        <w:rPr>
          <w:b/>
          <w:sz w:val="28"/>
          <w:szCs w:val="28"/>
        </w:rPr>
      </w:pPr>
      <w:r w:rsidRPr="009E310C">
        <w:rPr>
          <w:b/>
          <w:sz w:val="28"/>
          <w:szCs w:val="28"/>
        </w:rPr>
        <w:lastRenderedPageBreak/>
        <w:t>V</w:t>
      </w:r>
      <w:r w:rsidR="00BC1AEF" w:rsidRPr="009E310C">
        <w:rPr>
          <w:b/>
          <w:sz w:val="28"/>
          <w:szCs w:val="28"/>
        </w:rPr>
        <w:t>ý</w:t>
      </w:r>
      <w:r w:rsidRPr="009E310C">
        <w:rPr>
          <w:b/>
          <w:sz w:val="28"/>
          <w:szCs w:val="28"/>
        </w:rPr>
        <w:t>sledok hospodárenia</w:t>
      </w:r>
    </w:p>
    <w:p w:rsidR="00BC1AEF" w:rsidRPr="000F759E" w:rsidRDefault="00FD3B9E" w:rsidP="000F759E">
      <w:pPr>
        <w:pStyle w:val="Odsekzoznamu"/>
        <w:numPr>
          <w:ilvl w:val="1"/>
          <w:numId w:val="1"/>
        </w:numPr>
        <w:rPr>
          <w:b/>
        </w:rPr>
      </w:pPr>
      <w:r w:rsidRPr="000F759E">
        <w:rPr>
          <w:b/>
        </w:rPr>
        <w:t>Za materskú účtovnú jednotku</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tblPr>
      <w:tblGrid>
        <w:gridCol w:w="2895"/>
        <w:gridCol w:w="5102"/>
        <w:gridCol w:w="1802"/>
      </w:tblGrid>
      <w:tr w:rsidR="00645FFD" w:rsidRPr="00C5744B" w:rsidTr="00817771">
        <w:tc>
          <w:tcPr>
            <w:tcW w:w="2895"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Druh nákladov</w:t>
            </w:r>
          </w:p>
        </w:tc>
        <w:tc>
          <w:tcPr>
            <w:tcW w:w="5102"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Popis /číslo účtu a názov/</w:t>
            </w:r>
          </w:p>
        </w:tc>
        <w:tc>
          <w:tcPr>
            <w:tcW w:w="1802"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Suma v EUR</w:t>
            </w:r>
          </w:p>
        </w:tc>
      </w:tr>
      <w:tr w:rsidR="00645FFD" w:rsidRPr="00C5744B" w:rsidTr="00817771">
        <w:trPr>
          <w:trHeight w:val="340"/>
        </w:trPr>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Spotrebované nákupy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501 - Spotreba materiálu</w:t>
            </w:r>
          </w:p>
        </w:tc>
        <w:tc>
          <w:tcPr>
            <w:tcW w:w="1802" w:type="dxa"/>
            <w:shd w:val="clear" w:color="auto" w:fill="auto"/>
            <w:vAlign w:val="center"/>
          </w:tcPr>
          <w:p w:rsidR="00645FFD" w:rsidRPr="000B4F47" w:rsidRDefault="00710ACB" w:rsidP="00DE0D6B">
            <w:pPr>
              <w:pStyle w:val="Pismenka"/>
              <w:jc w:val="right"/>
              <w:rPr>
                <w:rFonts w:cs="Arial"/>
                <w:bCs/>
                <w:sz w:val="20"/>
                <w:szCs w:val="20"/>
              </w:rPr>
            </w:pPr>
            <w:r>
              <w:rPr>
                <w:rFonts w:cs="Arial"/>
                <w:bCs/>
                <w:sz w:val="20"/>
                <w:szCs w:val="20"/>
              </w:rPr>
              <w:t>29 468,51</w:t>
            </w:r>
          </w:p>
        </w:tc>
      </w:tr>
      <w:tr w:rsidR="00645FFD" w:rsidRPr="00C5744B" w:rsidTr="00817771">
        <w:trPr>
          <w:trHeight w:val="283"/>
        </w:trPr>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502 - Spotreba energie</w:t>
            </w:r>
          </w:p>
        </w:tc>
        <w:tc>
          <w:tcPr>
            <w:tcW w:w="1802" w:type="dxa"/>
            <w:shd w:val="clear" w:color="auto" w:fill="auto"/>
            <w:vAlign w:val="center"/>
          </w:tcPr>
          <w:p w:rsidR="00645FFD" w:rsidRPr="00C05776" w:rsidRDefault="00E37935" w:rsidP="00DE0D6B">
            <w:pPr>
              <w:pStyle w:val="Pismenka"/>
              <w:jc w:val="right"/>
              <w:rPr>
                <w:rFonts w:cs="Arial"/>
                <w:bCs/>
                <w:sz w:val="20"/>
                <w:szCs w:val="20"/>
              </w:rPr>
            </w:pPr>
            <w:r>
              <w:rPr>
                <w:rFonts w:cs="Arial"/>
                <w:bCs/>
                <w:sz w:val="20"/>
                <w:szCs w:val="20"/>
              </w:rPr>
              <w:t>94 585,97</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AA4D34">
            <w:pPr>
              <w:pStyle w:val="Pismenka"/>
              <w:rPr>
                <w:rFonts w:cs="Arial"/>
                <w:b/>
                <w:bCs/>
                <w:sz w:val="20"/>
                <w:szCs w:val="20"/>
              </w:rPr>
            </w:pPr>
            <w:r w:rsidRPr="00C5744B">
              <w:rPr>
                <w:rFonts w:cs="Arial"/>
                <w:sz w:val="20"/>
                <w:szCs w:val="20"/>
              </w:rPr>
              <w:t xml:space="preserve">503 - Spotreba ostatných neskladovateľných </w:t>
            </w:r>
            <w:r w:rsidR="00AA4D34" w:rsidRPr="00C5744B">
              <w:rPr>
                <w:rFonts w:cs="Arial"/>
                <w:sz w:val="20"/>
                <w:szCs w:val="20"/>
              </w:rPr>
              <w:t>d</w:t>
            </w:r>
            <w:r w:rsidRPr="00C5744B">
              <w:rPr>
                <w:rFonts w:cs="Arial"/>
                <w:sz w:val="20"/>
                <w:szCs w:val="20"/>
              </w:rPr>
              <w:t>odáv</w:t>
            </w:r>
            <w:r w:rsidR="00AA4D34" w:rsidRPr="00C5744B">
              <w:rPr>
                <w:rFonts w:cs="Arial"/>
                <w:sz w:val="20"/>
                <w:szCs w:val="20"/>
              </w:rPr>
              <w:t>.</w:t>
            </w:r>
          </w:p>
        </w:tc>
        <w:tc>
          <w:tcPr>
            <w:tcW w:w="1802" w:type="dxa"/>
            <w:shd w:val="clear" w:color="auto" w:fill="auto"/>
            <w:vAlign w:val="center"/>
          </w:tcPr>
          <w:p w:rsidR="00645FFD" w:rsidRPr="00C05776" w:rsidRDefault="00C0577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504 - Predaný tovar</w:t>
            </w:r>
          </w:p>
        </w:tc>
        <w:tc>
          <w:tcPr>
            <w:tcW w:w="1802" w:type="dxa"/>
            <w:shd w:val="clear" w:color="auto" w:fill="auto"/>
            <w:vAlign w:val="center"/>
          </w:tcPr>
          <w:p w:rsidR="00645FFD" w:rsidRPr="00C05776" w:rsidRDefault="00C05776" w:rsidP="00DE0D6B">
            <w:pPr>
              <w:pStyle w:val="Pismenka"/>
              <w:jc w:val="right"/>
              <w:rPr>
                <w:rFonts w:cs="Arial"/>
                <w:bCs/>
                <w:sz w:val="20"/>
                <w:szCs w:val="20"/>
              </w:rPr>
            </w:pPr>
            <w:r>
              <w:rPr>
                <w:rFonts w:cs="Arial"/>
                <w:bCs/>
                <w:sz w:val="20"/>
                <w:szCs w:val="20"/>
              </w:rPr>
              <w:t>0,00</w:t>
            </w:r>
          </w:p>
        </w:tc>
      </w:tr>
      <w:tr w:rsidR="00645FFD" w:rsidRPr="00C5744B" w:rsidTr="00F669CB">
        <w:trPr>
          <w:trHeight w:val="340"/>
        </w:trPr>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Služby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511 - Opravy a udržiavanie</w:t>
            </w:r>
          </w:p>
        </w:tc>
        <w:tc>
          <w:tcPr>
            <w:tcW w:w="1802" w:type="dxa"/>
            <w:shd w:val="clear" w:color="auto" w:fill="auto"/>
            <w:vAlign w:val="center"/>
          </w:tcPr>
          <w:p w:rsidR="00645FFD" w:rsidRPr="00C05776" w:rsidRDefault="000A2F64" w:rsidP="00DE0D6B">
            <w:pPr>
              <w:pStyle w:val="Pismenka"/>
              <w:jc w:val="right"/>
              <w:rPr>
                <w:rFonts w:cs="Arial"/>
                <w:bCs/>
                <w:sz w:val="20"/>
                <w:szCs w:val="20"/>
              </w:rPr>
            </w:pPr>
            <w:r>
              <w:rPr>
                <w:rFonts w:cs="Arial"/>
                <w:bCs/>
                <w:sz w:val="20"/>
                <w:szCs w:val="20"/>
              </w:rPr>
              <w:t>12 386,64</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512 - Cestovné</w:t>
            </w:r>
          </w:p>
        </w:tc>
        <w:tc>
          <w:tcPr>
            <w:tcW w:w="1802" w:type="dxa"/>
            <w:shd w:val="clear" w:color="auto" w:fill="auto"/>
            <w:vAlign w:val="center"/>
          </w:tcPr>
          <w:p w:rsidR="00645FFD" w:rsidRPr="00C05776" w:rsidRDefault="000A2F64" w:rsidP="00DE0D6B">
            <w:pPr>
              <w:pStyle w:val="Pismenka"/>
              <w:jc w:val="right"/>
              <w:rPr>
                <w:rFonts w:cs="Arial"/>
                <w:bCs/>
                <w:sz w:val="20"/>
                <w:szCs w:val="20"/>
              </w:rPr>
            </w:pPr>
            <w:r>
              <w:rPr>
                <w:rFonts w:cs="Arial"/>
                <w:bCs/>
                <w:sz w:val="20"/>
                <w:szCs w:val="20"/>
              </w:rPr>
              <w:t>741,65</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513 - Náklady na reprezentáciu</w:t>
            </w:r>
          </w:p>
        </w:tc>
        <w:tc>
          <w:tcPr>
            <w:tcW w:w="1802" w:type="dxa"/>
            <w:shd w:val="clear" w:color="auto" w:fill="auto"/>
            <w:vAlign w:val="center"/>
          </w:tcPr>
          <w:p w:rsidR="00645FFD" w:rsidRPr="00C05776" w:rsidRDefault="000A2F64" w:rsidP="00DE0D6B">
            <w:pPr>
              <w:pStyle w:val="Pismenka"/>
              <w:jc w:val="right"/>
              <w:rPr>
                <w:rFonts w:cs="Arial"/>
                <w:bCs/>
                <w:sz w:val="20"/>
                <w:szCs w:val="20"/>
              </w:rPr>
            </w:pPr>
            <w:r>
              <w:rPr>
                <w:rFonts w:cs="Arial"/>
                <w:bCs/>
                <w:sz w:val="20"/>
                <w:szCs w:val="20"/>
              </w:rPr>
              <w:t>1 553,00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518 - Ostatné služby</w:t>
            </w:r>
          </w:p>
        </w:tc>
        <w:tc>
          <w:tcPr>
            <w:tcW w:w="1802" w:type="dxa"/>
            <w:shd w:val="clear" w:color="auto" w:fill="auto"/>
            <w:vAlign w:val="center"/>
          </w:tcPr>
          <w:p w:rsidR="00645FFD" w:rsidRPr="00C05776" w:rsidRDefault="00FE4762" w:rsidP="00DE0D6B">
            <w:pPr>
              <w:pStyle w:val="Pismenka"/>
              <w:jc w:val="right"/>
              <w:rPr>
                <w:rFonts w:cs="Arial"/>
                <w:bCs/>
                <w:sz w:val="20"/>
                <w:szCs w:val="20"/>
              </w:rPr>
            </w:pPr>
            <w:r>
              <w:rPr>
                <w:rFonts w:cs="Arial"/>
                <w:bCs/>
                <w:sz w:val="20"/>
                <w:szCs w:val="20"/>
              </w:rPr>
              <w:t>68 939,86</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Osobné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521 - Mzdové náklady</w:t>
            </w:r>
          </w:p>
        </w:tc>
        <w:tc>
          <w:tcPr>
            <w:tcW w:w="1802" w:type="dxa"/>
            <w:shd w:val="clear" w:color="auto" w:fill="auto"/>
            <w:vAlign w:val="center"/>
          </w:tcPr>
          <w:p w:rsidR="00645FFD" w:rsidRPr="00C05776" w:rsidRDefault="00FE21F4" w:rsidP="00DE0D6B">
            <w:pPr>
              <w:pStyle w:val="Pismenka"/>
              <w:jc w:val="right"/>
              <w:rPr>
                <w:rFonts w:cs="Arial"/>
                <w:bCs/>
                <w:sz w:val="20"/>
                <w:szCs w:val="20"/>
              </w:rPr>
            </w:pPr>
            <w:r>
              <w:rPr>
                <w:rFonts w:cs="Arial"/>
                <w:bCs/>
                <w:sz w:val="20"/>
                <w:szCs w:val="20"/>
              </w:rPr>
              <w:t>177 720,47</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524 - Zákonné sociálne poistenie</w:t>
            </w:r>
          </w:p>
        </w:tc>
        <w:tc>
          <w:tcPr>
            <w:tcW w:w="1802" w:type="dxa"/>
            <w:shd w:val="clear" w:color="auto" w:fill="auto"/>
            <w:vAlign w:val="center"/>
          </w:tcPr>
          <w:p w:rsidR="00645FFD" w:rsidRPr="00C05776" w:rsidRDefault="00D537C0" w:rsidP="00DE0D6B">
            <w:pPr>
              <w:pStyle w:val="Pismenka"/>
              <w:jc w:val="right"/>
              <w:rPr>
                <w:rFonts w:cs="Arial"/>
                <w:bCs/>
                <w:sz w:val="20"/>
                <w:szCs w:val="20"/>
              </w:rPr>
            </w:pPr>
            <w:r>
              <w:rPr>
                <w:rFonts w:cs="Arial"/>
                <w:bCs/>
                <w:sz w:val="20"/>
                <w:szCs w:val="20"/>
              </w:rPr>
              <w:t>62 296,27</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525 - Ostatné sociálne poistenie</w:t>
            </w:r>
          </w:p>
        </w:tc>
        <w:tc>
          <w:tcPr>
            <w:tcW w:w="1802" w:type="dxa"/>
            <w:shd w:val="clear" w:color="auto" w:fill="auto"/>
            <w:vAlign w:val="center"/>
          </w:tcPr>
          <w:p w:rsidR="00645FFD" w:rsidRPr="00C05776" w:rsidRDefault="00C0577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527 - Zákonné sociálne náklady</w:t>
            </w:r>
          </w:p>
        </w:tc>
        <w:tc>
          <w:tcPr>
            <w:tcW w:w="1802" w:type="dxa"/>
            <w:shd w:val="clear" w:color="auto" w:fill="auto"/>
            <w:vAlign w:val="center"/>
          </w:tcPr>
          <w:p w:rsidR="00645FFD" w:rsidRPr="00C05776" w:rsidRDefault="00D537C0" w:rsidP="00DE0D6B">
            <w:pPr>
              <w:pStyle w:val="Pismenka"/>
              <w:jc w:val="right"/>
              <w:rPr>
                <w:rFonts w:cs="Arial"/>
                <w:bCs/>
                <w:sz w:val="20"/>
                <w:szCs w:val="20"/>
              </w:rPr>
            </w:pPr>
            <w:r>
              <w:rPr>
                <w:rFonts w:cs="Arial"/>
                <w:bCs/>
                <w:sz w:val="20"/>
                <w:szCs w:val="20"/>
              </w:rPr>
              <w:t>11 126,06</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528 - Ostatné sociálne náklady</w:t>
            </w:r>
          </w:p>
        </w:tc>
        <w:tc>
          <w:tcPr>
            <w:tcW w:w="1802" w:type="dxa"/>
            <w:shd w:val="clear" w:color="auto" w:fill="auto"/>
            <w:vAlign w:val="center"/>
          </w:tcPr>
          <w:p w:rsidR="00645FFD" w:rsidRPr="00C05776" w:rsidRDefault="00C0577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Dane a poplatky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531 - Daň z motorových vozidiel</w:t>
            </w:r>
          </w:p>
        </w:tc>
        <w:tc>
          <w:tcPr>
            <w:tcW w:w="1802" w:type="dxa"/>
            <w:shd w:val="clear" w:color="auto" w:fill="auto"/>
            <w:vAlign w:val="center"/>
          </w:tcPr>
          <w:p w:rsidR="00645FFD" w:rsidRPr="00C05776" w:rsidRDefault="00D537C0" w:rsidP="00DE0D6B">
            <w:pPr>
              <w:pStyle w:val="Pismenka"/>
              <w:jc w:val="right"/>
              <w:rPr>
                <w:rFonts w:cs="Arial"/>
                <w:bCs/>
                <w:sz w:val="20"/>
                <w:szCs w:val="20"/>
              </w:rPr>
            </w:pPr>
            <w:r>
              <w:rPr>
                <w:rFonts w:cs="Arial"/>
                <w:bCs/>
                <w:sz w:val="20"/>
                <w:szCs w:val="20"/>
              </w:rPr>
              <w:t>588,62</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532 - Daň z nehnuteľnosti</w:t>
            </w:r>
          </w:p>
        </w:tc>
        <w:tc>
          <w:tcPr>
            <w:tcW w:w="1802" w:type="dxa"/>
            <w:shd w:val="clear" w:color="auto" w:fill="auto"/>
            <w:vAlign w:val="center"/>
          </w:tcPr>
          <w:p w:rsidR="00645FFD" w:rsidRPr="00C05776" w:rsidRDefault="00E4479B"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538 - Ostatné dane a poplatky</w:t>
            </w:r>
          </w:p>
        </w:tc>
        <w:tc>
          <w:tcPr>
            <w:tcW w:w="1802" w:type="dxa"/>
            <w:shd w:val="clear" w:color="auto" w:fill="auto"/>
            <w:vAlign w:val="center"/>
          </w:tcPr>
          <w:p w:rsidR="00645FFD" w:rsidRPr="00C05776" w:rsidRDefault="00D537C0" w:rsidP="00DE0D6B">
            <w:pPr>
              <w:pStyle w:val="Pismenka"/>
              <w:jc w:val="right"/>
              <w:rPr>
                <w:rFonts w:cs="Arial"/>
                <w:bCs/>
                <w:sz w:val="20"/>
                <w:szCs w:val="20"/>
              </w:rPr>
            </w:pPr>
            <w:r>
              <w:rPr>
                <w:rFonts w:cs="Arial"/>
                <w:bCs/>
                <w:sz w:val="20"/>
                <w:szCs w:val="20"/>
              </w:rPr>
              <w:t>285,53</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Ostatné náklady na prevádzkovú činnosť</w:t>
            </w:r>
          </w:p>
        </w:tc>
        <w:tc>
          <w:tcPr>
            <w:tcW w:w="5102" w:type="dxa"/>
            <w:shd w:val="clear" w:color="auto" w:fill="auto"/>
            <w:vAlign w:val="center"/>
          </w:tcPr>
          <w:p w:rsidR="00645FFD" w:rsidRPr="00C5744B" w:rsidRDefault="00645FFD" w:rsidP="008E6EF1">
            <w:pPr>
              <w:pStyle w:val="Pismenka"/>
              <w:rPr>
                <w:rFonts w:cs="Arial"/>
                <w:b/>
                <w:bCs/>
                <w:sz w:val="20"/>
                <w:szCs w:val="20"/>
              </w:rPr>
            </w:pPr>
            <w:r w:rsidRPr="00C5744B">
              <w:rPr>
                <w:rFonts w:cs="Arial"/>
                <w:sz w:val="20"/>
                <w:szCs w:val="20"/>
              </w:rPr>
              <w:t>541 - Zostatková cena predaného dlhodob</w:t>
            </w:r>
            <w:r w:rsidR="008E6EF1">
              <w:rPr>
                <w:rFonts w:cs="Arial"/>
                <w:sz w:val="20"/>
                <w:szCs w:val="20"/>
              </w:rPr>
              <w:t>.</w:t>
            </w:r>
            <w:r w:rsidRPr="00C5744B">
              <w:rPr>
                <w:rFonts w:cs="Arial"/>
                <w:sz w:val="20"/>
                <w:szCs w:val="20"/>
              </w:rPr>
              <w:t xml:space="preserve"> </w:t>
            </w:r>
            <w:r w:rsidR="008E6EF1">
              <w:rPr>
                <w:rFonts w:cs="Arial"/>
                <w:sz w:val="20"/>
                <w:szCs w:val="20"/>
              </w:rPr>
              <w:t>n</w:t>
            </w:r>
            <w:r w:rsidRPr="00C5744B">
              <w:rPr>
                <w:rFonts w:cs="Arial"/>
                <w:sz w:val="20"/>
                <w:szCs w:val="20"/>
              </w:rPr>
              <w:t>ehmot</w:t>
            </w:r>
            <w:r w:rsidR="008E6EF1">
              <w:rPr>
                <w:rFonts w:cs="Arial"/>
                <w:sz w:val="20"/>
                <w:szCs w:val="20"/>
              </w:rPr>
              <w:t>.</w:t>
            </w:r>
            <w:r w:rsidRPr="00C5744B">
              <w:rPr>
                <w:rFonts w:cs="Arial"/>
                <w:sz w:val="20"/>
                <w:szCs w:val="20"/>
              </w:rPr>
              <w:t>majetku</w:t>
            </w:r>
          </w:p>
        </w:tc>
        <w:tc>
          <w:tcPr>
            <w:tcW w:w="1802" w:type="dxa"/>
            <w:shd w:val="clear" w:color="auto" w:fill="auto"/>
            <w:vAlign w:val="center"/>
          </w:tcPr>
          <w:p w:rsidR="00645FFD" w:rsidRPr="00C05776" w:rsidRDefault="00236626" w:rsidP="00DE0D6B">
            <w:pPr>
              <w:pStyle w:val="Pismenka"/>
              <w:jc w:val="right"/>
              <w:rPr>
                <w:rFonts w:cs="Arial"/>
                <w:bCs/>
                <w:sz w:val="20"/>
                <w:szCs w:val="20"/>
              </w:rPr>
            </w:pPr>
            <w:r>
              <w:rPr>
                <w:rFonts w:cs="Arial"/>
                <w:bCs/>
                <w:sz w:val="20"/>
                <w:szCs w:val="20"/>
              </w:rPr>
              <w:t>337,95</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542 - Predaný materiál</w:t>
            </w:r>
          </w:p>
        </w:tc>
        <w:tc>
          <w:tcPr>
            <w:tcW w:w="1802" w:type="dxa"/>
            <w:shd w:val="clear" w:color="auto" w:fill="auto"/>
            <w:vAlign w:val="center"/>
          </w:tcPr>
          <w:p w:rsidR="00645FFD" w:rsidRPr="00C05776" w:rsidRDefault="004E433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544 - Zmluvné pokuty, penále a úroky z omeškania</w:t>
            </w:r>
          </w:p>
        </w:tc>
        <w:tc>
          <w:tcPr>
            <w:tcW w:w="1802" w:type="dxa"/>
            <w:shd w:val="clear" w:color="auto" w:fill="auto"/>
            <w:vAlign w:val="center"/>
          </w:tcPr>
          <w:p w:rsidR="00645FFD" w:rsidRPr="00C05776" w:rsidRDefault="004E433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545 - Ostatné pokuty, penále a úroky z omeškania</w:t>
            </w:r>
          </w:p>
        </w:tc>
        <w:tc>
          <w:tcPr>
            <w:tcW w:w="1802" w:type="dxa"/>
            <w:shd w:val="clear" w:color="auto" w:fill="auto"/>
            <w:vAlign w:val="center"/>
          </w:tcPr>
          <w:p w:rsidR="00645FFD" w:rsidRPr="00C05776" w:rsidRDefault="004E433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546 - Odpis pohľadávky</w:t>
            </w:r>
          </w:p>
        </w:tc>
        <w:tc>
          <w:tcPr>
            <w:tcW w:w="1802" w:type="dxa"/>
            <w:shd w:val="clear" w:color="auto" w:fill="auto"/>
            <w:vAlign w:val="center"/>
          </w:tcPr>
          <w:p w:rsidR="00645FFD" w:rsidRPr="00C05776" w:rsidRDefault="00236626" w:rsidP="00DE0D6B">
            <w:pPr>
              <w:pStyle w:val="Pismenka"/>
              <w:jc w:val="right"/>
              <w:rPr>
                <w:rFonts w:cs="Arial"/>
                <w:bCs/>
                <w:sz w:val="20"/>
                <w:szCs w:val="20"/>
              </w:rPr>
            </w:pPr>
            <w:r>
              <w:rPr>
                <w:rFonts w:cs="Arial"/>
                <w:bCs/>
                <w:sz w:val="20"/>
                <w:szCs w:val="20"/>
              </w:rPr>
              <w:t>2 171,33</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548 - Ostatné náklady na prevádzkovú činnosť</w:t>
            </w:r>
          </w:p>
        </w:tc>
        <w:tc>
          <w:tcPr>
            <w:tcW w:w="1802" w:type="dxa"/>
            <w:shd w:val="clear" w:color="auto" w:fill="auto"/>
            <w:vAlign w:val="center"/>
          </w:tcPr>
          <w:p w:rsidR="00645FFD" w:rsidRPr="00C05776" w:rsidRDefault="00236626" w:rsidP="00DE0D6B">
            <w:pPr>
              <w:pStyle w:val="Pismenka"/>
              <w:jc w:val="right"/>
              <w:rPr>
                <w:rFonts w:cs="Arial"/>
                <w:bCs/>
                <w:sz w:val="20"/>
                <w:szCs w:val="20"/>
              </w:rPr>
            </w:pPr>
            <w:r>
              <w:rPr>
                <w:rFonts w:cs="Arial"/>
                <w:bCs/>
                <w:sz w:val="20"/>
                <w:szCs w:val="20"/>
              </w:rPr>
              <w:t>15 597,53</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549 - Manká a škody</w:t>
            </w:r>
          </w:p>
        </w:tc>
        <w:tc>
          <w:tcPr>
            <w:tcW w:w="1802" w:type="dxa"/>
            <w:shd w:val="clear" w:color="auto" w:fill="auto"/>
            <w:vAlign w:val="center"/>
          </w:tcPr>
          <w:p w:rsidR="00645FFD" w:rsidRPr="00C05776" w:rsidRDefault="005C054B"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Odpisy, rezervy a opravné položky z prevádzkovej a finančnej činnosti a zúčtovanie časového rozlíšenia</w:t>
            </w:r>
          </w:p>
        </w:tc>
        <w:tc>
          <w:tcPr>
            <w:tcW w:w="5102" w:type="dxa"/>
            <w:shd w:val="clear" w:color="auto" w:fill="auto"/>
            <w:vAlign w:val="center"/>
          </w:tcPr>
          <w:p w:rsidR="00645FFD" w:rsidRPr="00C5744B" w:rsidRDefault="00645FFD" w:rsidP="00B26FDC">
            <w:pPr>
              <w:pStyle w:val="Pismenka"/>
              <w:rPr>
                <w:rFonts w:cs="Arial"/>
                <w:b/>
                <w:bCs/>
                <w:sz w:val="20"/>
                <w:szCs w:val="20"/>
              </w:rPr>
            </w:pPr>
            <w:r w:rsidRPr="00C5744B">
              <w:rPr>
                <w:rFonts w:cs="Arial"/>
                <w:sz w:val="20"/>
                <w:szCs w:val="20"/>
              </w:rPr>
              <w:t>551 - Odpisy dlhodobého nehmotn</w:t>
            </w:r>
            <w:r w:rsidR="00B26FDC">
              <w:rPr>
                <w:rFonts w:cs="Arial"/>
                <w:sz w:val="20"/>
                <w:szCs w:val="20"/>
              </w:rPr>
              <w:t>.</w:t>
            </w:r>
            <w:r w:rsidRPr="00C5744B">
              <w:rPr>
                <w:rFonts w:cs="Arial"/>
                <w:sz w:val="20"/>
                <w:szCs w:val="20"/>
              </w:rPr>
              <w:t>ého hmotného majetku</w:t>
            </w:r>
          </w:p>
        </w:tc>
        <w:tc>
          <w:tcPr>
            <w:tcW w:w="1802" w:type="dxa"/>
            <w:shd w:val="clear" w:color="auto" w:fill="auto"/>
            <w:vAlign w:val="center"/>
          </w:tcPr>
          <w:p w:rsidR="00645FFD" w:rsidRPr="00C05776" w:rsidRDefault="00236626" w:rsidP="00DE0D6B">
            <w:pPr>
              <w:pStyle w:val="Pismenka"/>
              <w:jc w:val="right"/>
              <w:rPr>
                <w:rFonts w:cs="Arial"/>
                <w:bCs/>
                <w:sz w:val="20"/>
                <w:szCs w:val="20"/>
              </w:rPr>
            </w:pPr>
            <w:r>
              <w:rPr>
                <w:rFonts w:cs="Arial"/>
                <w:bCs/>
                <w:sz w:val="20"/>
                <w:szCs w:val="20"/>
              </w:rPr>
              <w:t>356 848,22</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552 - Tvorba zákonných rezerv z prevádzkovej činnosti</w:t>
            </w:r>
          </w:p>
        </w:tc>
        <w:tc>
          <w:tcPr>
            <w:tcW w:w="1802" w:type="dxa"/>
            <w:shd w:val="clear" w:color="auto" w:fill="auto"/>
            <w:vAlign w:val="center"/>
          </w:tcPr>
          <w:p w:rsidR="00645FFD" w:rsidRPr="00C05776" w:rsidRDefault="000735C0"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553 - Tvorba ostatných rezerv z prevádzkovej činnosti</w:t>
            </w:r>
          </w:p>
        </w:tc>
        <w:tc>
          <w:tcPr>
            <w:tcW w:w="1802" w:type="dxa"/>
            <w:shd w:val="clear" w:color="auto" w:fill="auto"/>
            <w:vAlign w:val="center"/>
          </w:tcPr>
          <w:p w:rsidR="00645FFD" w:rsidRPr="00C05776" w:rsidRDefault="00F26093" w:rsidP="00DE0D6B">
            <w:pPr>
              <w:pStyle w:val="Pismenka"/>
              <w:jc w:val="right"/>
              <w:rPr>
                <w:rFonts w:cs="Arial"/>
                <w:bCs/>
                <w:sz w:val="20"/>
                <w:szCs w:val="20"/>
              </w:rPr>
            </w:pPr>
            <w:r>
              <w:rPr>
                <w:rFonts w:cs="Arial"/>
                <w:bCs/>
                <w:sz w:val="20"/>
                <w:szCs w:val="20"/>
              </w:rPr>
              <w:t>15 835,69</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557 - Tvorba zákonných opravných položiek z prevádzkovej činnosti</w:t>
            </w:r>
          </w:p>
        </w:tc>
        <w:tc>
          <w:tcPr>
            <w:tcW w:w="1802" w:type="dxa"/>
            <w:shd w:val="clear" w:color="auto" w:fill="auto"/>
            <w:vAlign w:val="center"/>
          </w:tcPr>
          <w:p w:rsidR="00645FFD" w:rsidRPr="00C05776" w:rsidRDefault="000735C0"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558 - Tvorba ostatných opravných položiek z prevádzkovej činnosti</w:t>
            </w:r>
          </w:p>
        </w:tc>
        <w:tc>
          <w:tcPr>
            <w:tcW w:w="1802" w:type="dxa"/>
            <w:shd w:val="clear" w:color="auto" w:fill="auto"/>
            <w:vAlign w:val="center"/>
          </w:tcPr>
          <w:p w:rsidR="00645FFD" w:rsidRPr="00C05776" w:rsidRDefault="0057051F" w:rsidP="00DE0D6B">
            <w:pPr>
              <w:pStyle w:val="Pismenka"/>
              <w:jc w:val="right"/>
              <w:rPr>
                <w:rFonts w:cs="Arial"/>
                <w:bCs/>
                <w:sz w:val="20"/>
                <w:szCs w:val="20"/>
              </w:rPr>
            </w:pPr>
            <w:r>
              <w:rPr>
                <w:rFonts w:cs="Arial"/>
                <w:bCs/>
                <w:sz w:val="20"/>
                <w:szCs w:val="20"/>
              </w:rPr>
              <w:t>23 914,10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554 - Tvorba rezerv z finančnej činnosti</w:t>
            </w:r>
          </w:p>
        </w:tc>
        <w:tc>
          <w:tcPr>
            <w:tcW w:w="1802" w:type="dxa"/>
            <w:shd w:val="clear" w:color="auto" w:fill="auto"/>
            <w:vAlign w:val="center"/>
          </w:tcPr>
          <w:p w:rsidR="00645FFD" w:rsidRPr="00C05776" w:rsidRDefault="005D147A"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559 - Tvorba opravných položiek z finančnej činnosti</w:t>
            </w:r>
          </w:p>
        </w:tc>
        <w:tc>
          <w:tcPr>
            <w:tcW w:w="1802" w:type="dxa"/>
            <w:shd w:val="clear" w:color="auto" w:fill="auto"/>
            <w:vAlign w:val="center"/>
          </w:tcPr>
          <w:p w:rsidR="00645FFD" w:rsidRPr="00C05776" w:rsidRDefault="005D147A"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555 - Zúčtovanie komplexných nákladov budúcich období</w:t>
            </w:r>
          </w:p>
        </w:tc>
        <w:tc>
          <w:tcPr>
            <w:tcW w:w="1802" w:type="dxa"/>
            <w:shd w:val="clear" w:color="auto" w:fill="auto"/>
            <w:vAlign w:val="center"/>
          </w:tcPr>
          <w:p w:rsidR="00645FFD" w:rsidRPr="00C05776" w:rsidRDefault="005D147A"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Finančné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561 - Predané cenné papiere a podiely</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562 - Úroky</w:t>
            </w:r>
          </w:p>
        </w:tc>
        <w:tc>
          <w:tcPr>
            <w:tcW w:w="1802" w:type="dxa"/>
            <w:shd w:val="clear" w:color="auto" w:fill="auto"/>
            <w:vAlign w:val="center"/>
          </w:tcPr>
          <w:p w:rsidR="00645FFD" w:rsidRPr="00C05776" w:rsidRDefault="009A2EB2" w:rsidP="00DE0D6B">
            <w:pPr>
              <w:pStyle w:val="Pismenka"/>
              <w:jc w:val="right"/>
              <w:rPr>
                <w:rFonts w:cs="Arial"/>
                <w:bCs/>
                <w:sz w:val="20"/>
                <w:szCs w:val="20"/>
              </w:rPr>
            </w:pPr>
            <w:r>
              <w:rPr>
                <w:rFonts w:cs="Arial"/>
                <w:bCs/>
                <w:sz w:val="20"/>
                <w:szCs w:val="20"/>
              </w:rPr>
              <w:t>46 383,56</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563 - Kurzové straty</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564 - Náklady na precenenie cenných papierov</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566 - Náklady na krátkodobý finančný majetok</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567 - Náklady na derivátové operácie</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568 - Ostatné finančné náklady</w:t>
            </w:r>
          </w:p>
        </w:tc>
        <w:tc>
          <w:tcPr>
            <w:tcW w:w="1802" w:type="dxa"/>
            <w:shd w:val="clear" w:color="auto" w:fill="auto"/>
            <w:vAlign w:val="center"/>
          </w:tcPr>
          <w:p w:rsidR="00645FFD" w:rsidRPr="00C05776" w:rsidRDefault="00F31E3F" w:rsidP="00DE0D6B">
            <w:pPr>
              <w:pStyle w:val="Pismenka"/>
              <w:jc w:val="right"/>
              <w:rPr>
                <w:rFonts w:cs="Arial"/>
                <w:bCs/>
                <w:sz w:val="20"/>
                <w:szCs w:val="20"/>
              </w:rPr>
            </w:pPr>
            <w:r>
              <w:rPr>
                <w:rFonts w:cs="Arial"/>
                <w:bCs/>
                <w:sz w:val="20"/>
                <w:szCs w:val="20"/>
              </w:rPr>
              <w:t>13 437,22</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569 - Manká a škody na finančnom majetku</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Mimoriadne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572 - Škody</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574 - Tvorba rezerv</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578 - Ostatné mimoriadne náklady</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579 - Tvorba opravných položiek</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Náklady na transfery a náklady z odvodu príjmov</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581 - Náklady na transfery zo štátneho rozpočtu do štátnych rozpočtových organizácií</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582 - Náklady na transfery zo štátneho rozpočtu ostatným subjektom verejnej správy</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583 - Náklady na transfery zo štátneho rozpočtu subjektom mimo verejnej správy</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584 - Náklady na transfery z rozpočtu obce alebo z rozpočtu vyššieho územného</w:t>
            </w:r>
          </w:p>
        </w:tc>
        <w:tc>
          <w:tcPr>
            <w:tcW w:w="1802" w:type="dxa"/>
            <w:shd w:val="clear" w:color="auto" w:fill="auto"/>
            <w:vAlign w:val="center"/>
          </w:tcPr>
          <w:p w:rsidR="00645FFD" w:rsidRPr="00C05776" w:rsidRDefault="00F31E3F" w:rsidP="00DE0D6B">
            <w:pPr>
              <w:pStyle w:val="Pismenka"/>
              <w:jc w:val="right"/>
              <w:rPr>
                <w:rFonts w:cs="Arial"/>
                <w:bCs/>
                <w:sz w:val="20"/>
                <w:szCs w:val="20"/>
              </w:rPr>
            </w:pPr>
            <w:r>
              <w:rPr>
                <w:rFonts w:cs="Arial"/>
                <w:bCs/>
                <w:sz w:val="20"/>
                <w:szCs w:val="20"/>
              </w:rPr>
              <w:t>227 933,90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585 - Náklady na transfery z rozpočtu obce alebo z rozpočtu vyššieho územného</w:t>
            </w:r>
          </w:p>
        </w:tc>
        <w:tc>
          <w:tcPr>
            <w:tcW w:w="1802" w:type="dxa"/>
            <w:shd w:val="clear" w:color="auto" w:fill="auto"/>
            <w:vAlign w:val="center"/>
          </w:tcPr>
          <w:p w:rsidR="00645FFD" w:rsidRPr="00C05776" w:rsidRDefault="00F31E3F" w:rsidP="00DE0D6B">
            <w:pPr>
              <w:pStyle w:val="Pismenka"/>
              <w:jc w:val="right"/>
              <w:rPr>
                <w:rFonts w:cs="Arial"/>
                <w:bCs/>
                <w:sz w:val="20"/>
                <w:szCs w:val="20"/>
              </w:rPr>
            </w:pPr>
            <w:r>
              <w:rPr>
                <w:rFonts w:cs="Arial"/>
                <w:bCs/>
                <w:sz w:val="20"/>
                <w:szCs w:val="20"/>
              </w:rPr>
              <w:t>1 563,50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586 - Náklady na transfery z rozpočtu obce alebo z rozpočtu vyššieho územného</w:t>
            </w:r>
          </w:p>
        </w:tc>
        <w:tc>
          <w:tcPr>
            <w:tcW w:w="1802" w:type="dxa"/>
            <w:shd w:val="clear" w:color="auto" w:fill="auto"/>
            <w:vAlign w:val="center"/>
          </w:tcPr>
          <w:p w:rsidR="00645FFD" w:rsidRPr="00C05776" w:rsidRDefault="00F31E3F" w:rsidP="00DE0D6B">
            <w:pPr>
              <w:pStyle w:val="Pismenka"/>
              <w:jc w:val="right"/>
              <w:rPr>
                <w:rFonts w:cs="Arial"/>
                <w:bCs/>
                <w:sz w:val="20"/>
                <w:szCs w:val="20"/>
              </w:rPr>
            </w:pPr>
            <w:r>
              <w:rPr>
                <w:rFonts w:cs="Arial"/>
                <w:bCs/>
                <w:sz w:val="20"/>
                <w:szCs w:val="20"/>
              </w:rPr>
              <w:t>9 350,00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587 - Náklady na ostatné transfery</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588 - Náklady z odvodu príjmov</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589 - Náklady z budúceho odvodu príjmov</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Dane z príjmov</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591 - Splatná daň z príjmov</w:t>
            </w:r>
          </w:p>
        </w:tc>
        <w:tc>
          <w:tcPr>
            <w:tcW w:w="1802" w:type="dxa"/>
            <w:shd w:val="clear" w:color="auto" w:fill="auto"/>
            <w:vAlign w:val="center"/>
          </w:tcPr>
          <w:p w:rsidR="00645FFD" w:rsidRPr="00C05776" w:rsidRDefault="007D67BF" w:rsidP="00DE0D6B">
            <w:pPr>
              <w:pStyle w:val="Pismenka"/>
              <w:jc w:val="right"/>
              <w:rPr>
                <w:rFonts w:cs="Arial"/>
                <w:bCs/>
                <w:sz w:val="20"/>
                <w:szCs w:val="20"/>
              </w:rPr>
            </w:pPr>
            <w:r>
              <w:rPr>
                <w:rFonts w:cs="Arial"/>
                <w:bCs/>
                <w:sz w:val="20"/>
                <w:szCs w:val="20"/>
              </w:rPr>
              <w:t>16,40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595 - Dodatočne platená daň z príjmov</w:t>
            </w:r>
          </w:p>
        </w:tc>
        <w:tc>
          <w:tcPr>
            <w:tcW w:w="1802" w:type="dxa"/>
            <w:shd w:val="clear" w:color="auto" w:fill="auto"/>
            <w:vAlign w:val="center"/>
          </w:tcPr>
          <w:p w:rsidR="00645FFD" w:rsidRPr="00C05776" w:rsidRDefault="008772D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Spolu</w:t>
            </w:r>
          </w:p>
        </w:tc>
        <w:tc>
          <w:tcPr>
            <w:tcW w:w="5102" w:type="dxa"/>
            <w:shd w:val="clear" w:color="auto" w:fill="auto"/>
            <w:vAlign w:val="center"/>
          </w:tcPr>
          <w:p w:rsidR="00645FFD" w:rsidRPr="00C5744B" w:rsidRDefault="00645FFD" w:rsidP="00DE0D6B">
            <w:pPr>
              <w:pStyle w:val="Pismenka"/>
              <w:rPr>
                <w:rFonts w:cs="Arial"/>
                <w:b/>
                <w:bCs/>
                <w:sz w:val="20"/>
                <w:szCs w:val="20"/>
              </w:rPr>
            </w:pPr>
          </w:p>
        </w:tc>
        <w:tc>
          <w:tcPr>
            <w:tcW w:w="1802" w:type="dxa"/>
            <w:shd w:val="clear" w:color="auto" w:fill="auto"/>
            <w:vAlign w:val="center"/>
          </w:tcPr>
          <w:p w:rsidR="00645FFD" w:rsidRPr="002F3367" w:rsidRDefault="003B6A77" w:rsidP="007D67BF">
            <w:pPr>
              <w:pStyle w:val="Pismenka"/>
              <w:jc w:val="right"/>
              <w:rPr>
                <w:rFonts w:cs="Arial"/>
                <w:b/>
                <w:bCs/>
                <w:sz w:val="20"/>
                <w:szCs w:val="20"/>
              </w:rPr>
            </w:pPr>
            <w:r w:rsidRPr="002F3367">
              <w:rPr>
                <w:rFonts w:cs="Arial"/>
                <w:b/>
                <w:bCs/>
                <w:sz w:val="20"/>
                <w:szCs w:val="20"/>
              </w:rPr>
              <w:t>1</w:t>
            </w:r>
            <w:r w:rsidR="007D67BF">
              <w:rPr>
                <w:rFonts w:cs="Arial"/>
                <w:b/>
                <w:bCs/>
                <w:sz w:val="20"/>
                <w:szCs w:val="20"/>
              </w:rPr>
              <w:t> 173 081,98</w:t>
            </w:r>
          </w:p>
        </w:tc>
      </w:tr>
    </w:tbl>
    <w:p w:rsidR="00FD3B9E" w:rsidRDefault="00FD3B9E" w:rsidP="00BC1AEF">
      <w:pPr>
        <w:rPr>
          <w:sz w:val="20"/>
          <w:szCs w:val="20"/>
        </w:rPr>
      </w:pPr>
    </w:p>
    <w:p w:rsidR="00697C23" w:rsidRPr="00C5744B" w:rsidRDefault="00697C23" w:rsidP="00BC1AEF">
      <w:pPr>
        <w:rPr>
          <w:sz w:val="20"/>
          <w:szCs w:val="20"/>
        </w:rPr>
      </w:pPr>
    </w:p>
    <w:p w:rsidR="00645FFD" w:rsidRPr="00C5744B" w:rsidRDefault="00645FFD" w:rsidP="00BC1AEF">
      <w:pPr>
        <w:rPr>
          <w:sz w:val="20"/>
          <w:szCs w:val="20"/>
        </w:rPr>
      </w:pP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tblPr>
      <w:tblGrid>
        <w:gridCol w:w="2895"/>
        <w:gridCol w:w="5245"/>
        <w:gridCol w:w="1660"/>
      </w:tblGrid>
      <w:tr w:rsidR="00645FFD" w:rsidRPr="00C5744B" w:rsidTr="00EC6DDD">
        <w:tc>
          <w:tcPr>
            <w:tcW w:w="2895"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lastRenderedPageBreak/>
              <w:t>Druh výnosov</w:t>
            </w:r>
          </w:p>
        </w:tc>
        <w:tc>
          <w:tcPr>
            <w:tcW w:w="5245"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Popis /číslo účtu a názov/</w:t>
            </w:r>
          </w:p>
        </w:tc>
        <w:tc>
          <w:tcPr>
            <w:tcW w:w="1660"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Suma v EUR</w:t>
            </w:r>
          </w:p>
        </w:tc>
      </w:tr>
      <w:tr w:rsidR="00645FFD" w:rsidRPr="00C5744B" w:rsidTr="00EC6DDD">
        <w:trPr>
          <w:trHeight w:val="20"/>
        </w:trPr>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Tržby za vlastné výkony a tovar</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601 - Tržby za vlastné výrobky</w:t>
            </w:r>
          </w:p>
        </w:tc>
        <w:tc>
          <w:tcPr>
            <w:tcW w:w="1660" w:type="dxa"/>
            <w:shd w:val="clear" w:color="auto" w:fill="auto"/>
            <w:vAlign w:val="center"/>
          </w:tcPr>
          <w:p w:rsidR="00645FFD" w:rsidRPr="00C5744B" w:rsidRDefault="00645FFD" w:rsidP="00DE0D6B">
            <w:pPr>
              <w:jc w:val="right"/>
              <w:rPr>
                <w:rFonts w:cs="Arial"/>
                <w:sz w:val="20"/>
                <w:szCs w:val="20"/>
              </w:rPr>
            </w:pPr>
            <w:r w:rsidRPr="00C5744B">
              <w:rPr>
                <w:rFonts w:cs="Arial"/>
                <w:sz w:val="20"/>
                <w:szCs w:val="20"/>
              </w:rPr>
              <w:t>0,00</w:t>
            </w:r>
          </w:p>
        </w:tc>
      </w:tr>
      <w:tr w:rsidR="00645FFD" w:rsidRPr="00C5744B" w:rsidTr="00EC6DDD">
        <w:trPr>
          <w:trHeight w:val="20"/>
        </w:trPr>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602 - Tržby z predaja služieb</w:t>
            </w:r>
          </w:p>
        </w:tc>
        <w:tc>
          <w:tcPr>
            <w:tcW w:w="1660" w:type="dxa"/>
            <w:shd w:val="clear" w:color="auto" w:fill="auto"/>
            <w:vAlign w:val="center"/>
          </w:tcPr>
          <w:p w:rsidR="00645FFD" w:rsidRPr="00C5744B" w:rsidRDefault="002F3367" w:rsidP="000064D6">
            <w:pPr>
              <w:jc w:val="right"/>
              <w:rPr>
                <w:rFonts w:cs="Arial"/>
                <w:sz w:val="20"/>
                <w:szCs w:val="20"/>
              </w:rPr>
            </w:pPr>
            <w:r>
              <w:rPr>
                <w:rFonts w:cs="Arial"/>
                <w:sz w:val="20"/>
                <w:szCs w:val="20"/>
              </w:rPr>
              <w:t>1</w:t>
            </w:r>
            <w:r w:rsidR="000064D6">
              <w:rPr>
                <w:rFonts w:cs="Arial"/>
                <w:sz w:val="20"/>
                <w:szCs w:val="20"/>
              </w:rPr>
              <w:t> 417,77</w:t>
            </w:r>
          </w:p>
        </w:tc>
      </w:tr>
      <w:tr w:rsidR="00645FFD" w:rsidRPr="00C5744B" w:rsidTr="00EC6DDD">
        <w:trPr>
          <w:trHeight w:val="20"/>
        </w:trPr>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604 - Tržby za tovar</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Zmena stavu vnútroorganizačných zásob</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611 - Zmena stavu nedokončenej výroby</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612 - Zmena stavu polotovarov</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613 - Zmena stavu výrobkov</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614 - Zmena stavu zvierat</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Aktivácia</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621 - Aktivácia materiálu a tovaru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622 - Aktivácia vnútroorganizačných služieb</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623 - Aktivácia dlhodobého nehmotného majetku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624 - Aktivácia dlhodobého hmotného majetku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Daňové a colné výnosy a výnosy z poplatkov</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631 - Daňové a colné výnosy štátu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632 - Daňové výnosy samosprávy</w:t>
            </w:r>
          </w:p>
        </w:tc>
        <w:tc>
          <w:tcPr>
            <w:tcW w:w="1660" w:type="dxa"/>
            <w:shd w:val="clear" w:color="auto" w:fill="auto"/>
            <w:vAlign w:val="center"/>
          </w:tcPr>
          <w:p w:rsidR="00645FFD" w:rsidRPr="00C5744B" w:rsidRDefault="000064D6" w:rsidP="00DE0D6B">
            <w:pPr>
              <w:jc w:val="right"/>
              <w:rPr>
                <w:rFonts w:cs="Arial"/>
                <w:sz w:val="20"/>
                <w:szCs w:val="20"/>
              </w:rPr>
            </w:pPr>
            <w:r>
              <w:rPr>
                <w:rFonts w:cs="Arial"/>
                <w:sz w:val="20"/>
                <w:szCs w:val="20"/>
              </w:rPr>
              <w:t>580 203,42</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 xml:space="preserve">633 - Výnosy z poplatkov </w:t>
            </w:r>
          </w:p>
        </w:tc>
        <w:tc>
          <w:tcPr>
            <w:tcW w:w="1660" w:type="dxa"/>
            <w:shd w:val="clear" w:color="auto" w:fill="auto"/>
            <w:vAlign w:val="center"/>
          </w:tcPr>
          <w:p w:rsidR="00645FFD" w:rsidRPr="00C5744B" w:rsidRDefault="000064D6" w:rsidP="000064D6">
            <w:pPr>
              <w:jc w:val="right"/>
              <w:rPr>
                <w:rFonts w:cs="Arial"/>
                <w:sz w:val="20"/>
                <w:szCs w:val="20"/>
              </w:rPr>
            </w:pPr>
            <w:r>
              <w:rPr>
                <w:rFonts w:cs="Arial"/>
                <w:sz w:val="20"/>
                <w:szCs w:val="20"/>
              </w:rPr>
              <w:t>31 160,30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Ostatné výnosy</w:t>
            </w:r>
          </w:p>
        </w:tc>
        <w:tc>
          <w:tcPr>
            <w:tcW w:w="5245" w:type="dxa"/>
            <w:shd w:val="clear" w:color="auto" w:fill="auto"/>
            <w:vAlign w:val="center"/>
          </w:tcPr>
          <w:p w:rsidR="00645FFD" w:rsidRPr="00C5744B" w:rsidRDefault="00645FFD" w:rsidP="007C00F7">
            <w:pPr>
              <w:rPr>
                <w:rFonts w:cs="Arial"/>
                <w:sz w:val="20"/>
                <w:szCs w:val="20"/>
              </w:rPr>
            </w:pPr>
            <w:r w:rsidRPr="00C5744B">
              <w:rPr>
                <w:rFonts w:cs="Arial"/>
                <w:sz w:val="20"/>
                <w:szCs w:val="20"/>
              </w:rPr>
              <w:t>641 - Tržby z predaja dlhodob</w:t>
            </w:r>
            <w:r w:rsidR="007C00F7">
              <w:rPr>
                <w:rFonts w:cs="Arial"/>
                <w:sz w:val="20"/>
                <w:szCs w:val="20"/>
              </w:rPr>
              <w:t>.</w:t>
            </w:r>
            <w:r w:rsidRPr="00C5744B">
              <w:rPr>
                <w:rFonts w:cs="Arial"/>
                <w:sz w:val="20"/>
                <w:szCs w:val="20"/>
              </w:rPr>
              <w:t xml:space="preserve"> nehmotn</w:t>
            </w:r>
            <w:r w:rsidR="007C00F7">
              <w:rPr>
                <w:rFonts w:cs="Arial"/>
                <w:sz w:val="20"/>
                <w:szCs w:val="20"/>
              </w:rPr>
              <w:t>.</w:t>
            </w:r>
            <w:r w:rsidRPr="00C5744B">
              <w:rPr>
                <w:rFonts w:cs="Arial"/>
                <w:sz w:val="20"/>
                <w:szCs w:val="20"/>
              </w:rPr>
              <w:t xml:space="preserve"> a hmotného majetku</w:t>
            </w:r>
          </w:p>
        </w:tc>
        <w:tc>
          <w:tcPr>
            <w:tcW w:w="1660" w:type="dxa"/>
            <w:shd w:val="clear" w:color="auto" w:fill="auto"/>
            <w:vAlign w:val="center"/>
          </w:tcPr>
          <w:p w:rsidR="00645FFD" w:rsidRPr="00C5744B" w:rsidRDefault="000064D6" w:rsidP="00DE0D6B">
            <w:pPr>
              <w:jc w:val="right"/>
              <w:rPr>
                <w:rFonts w:cs="Arial"/>
                <w:sz w:val="20"/>
                <w:szCs w:val="20"/>
              </w:rPr>
            </w:pPr>
            <w:r>
              <w:rPr>
                <w:rFonts w:cs="Arial"/>
                <w:sz w:val="20"/>
                <w:szCs w:val="20"/>
              </w:rPr>
              <w:t>40 531,00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642 - Tržby z predaja materiálu</w:t>
            </w:r>
          </w:p>
        </w:tc>
        <w:tc>
          <w:tcPr>
            <w:tcW w:w="1660" w:type="dxa"/>
            <w:shd w:val="clear" w:color="auto" w:fill="auto"/>
            <w:vAlign w:val="center"/>
          </w:tcPr>
          <w:p w:rsidR="00645FFD" w:rsidRPr="00C5744B" w:rsidRDefault="000064D6" w:rsidP="00DE0D6B">
            <w:pPr>
              <w:jc w:val="right"/>
              <w:rPr>
                <w:rFonts w:cs="Arial"/>
                <w:sz w:val="20"/>
                <w:szCs w:val="20"/>
              </w:rPr>
            </w:pPr>
            <w:r>
              <w:rPr>
                <w:rFonts w:cs="Arial"/>
                <w:sz w:val="20"/>
                <w:szCs w:val="20"/>
              </w:rPr>
              <w:t>679,42</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644 - Zmluvné pokuty, penále a úroky z omeškania</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645 - Ostatné pokuty, penále a úroky z omeškania</w:t>
            </w:r>
          </w:p>
        </w:tc>
        <w:tc>
          <w:tcPr>
            <w:tcW w:w="1660" w:type="dxa"/>
            <w:shd w:val="clear" w:color="auto" w:fill="auto"/>
            <w:vAlign w:val="center"/>
          </w:tcPr>
          <w:p w:rsidR="00645FFD" w:rsidRPr="00C5744B" w:rsidRDefault="000064D6" w:rsidP="00DE0D6B">
            <w:pPr>
              <w:jc w:val="right"/>
              <w:rPr>
                <w:rFonts w:cs="Arial"/>
                <w:sz w:val="20"/>
                <w:szCs w:val="20"/>
              </w:rPr>
            </w:pPr>
            <w:r>
              <w:rPr>
                <w:rFonts w:cs="Arial"/>
                <w:sz w:val="20"/>
                <w:szCs w:val="20"/>
              </w:rPr>
              <w:t>106,00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646 - Výnosy z odpísaných pohľadávok</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648 - Ostatné výnosy z prevádzkovej činnosti</w:t>
            </w:r>
          </w:p>
        </w:tc>
        <w:tc>
          <w:tcPr>
            <w:tcW w:w="1660" w:type="dxa"/>
            <w:shd w:val="clear" w:color="auto" w:fill="auto"/>
            <w:vAlign w:val="center"/>
          </w:tcPr>
          <w:p w:rsidR="00645FFD" w:rsidRPr="00C5744B" w:rsidRDefault="000064D6" w:rsidP="00DE0D6B">
            <w:pPr>
              <w:jc w:val="right"/>
              <w:rPr>
                <w:rFonts w:cs="Arial"/>
                <w:sz w:val="20"/>
                <w:szCs w:val="20"/>
              </w:rPr>
            </w:pPr>
            <w:r>
              <w:rPr>
                <w:rFonts w:cs="Arial"/>
                <w:sz w:val="20"/>
                <w:szCs w:val="20"/>
              </w:rPr>
              <w:t>187 663,06</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Zúčtovanie rezerv a opravných položiek z prevádzkovej a finančnej činnosti a zúčtovanie časového rozlíšenia</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652 - Zúčtovanie zákonných rezerv z prevádzkovej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653 - Zúčtovanie ostatných rezerv z prevádzkovej činnosti</w:t>
            </w:r>
          </w:p>
        </w:tc>
        <w:tc>
          <w:tcPr>
            <w:tcW w:w="1660" w:type="dxa"/>
            <w:shd w:val="clear" w:color="auto" w:fill="auto"/>
            <w:vAlign w:val="center"/>
          </w:tcPr>
          <w:p w:rsidR="00645FFD" w:rsidRPr="00C5744B" w:rsidRDefault="00650F9D" w:rsidP="000064D6">
            <w:pPr>
              <w:jc w:val="right"/>
              <w:rPr>
                <w:rFonts w:cs="Arial"/>
                <w:sz w:val="20"/>
                <w:szCs w:val="20"/>
              </w:rPr>
            </w:pPr>
            <w:r>
              <w:rPr>
                <w:rFonts w:cs="Arial"/>
                <w:sz w:val="20"/>
                <w:szCs w:val="20"/>
              </w:rPr>
              <w:t>13</w:t>
            </w:r>
            <w:r w:rsidR="000064D6">
              <w:rPr>
                <w:rFonts w:cs="Arial"/>
                <w:sz w:val="20"/>
                <w:szCs w:val="20"/>
              </w:rPr>
              <w:t> 883,18</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657 - Zúčtovanie zákonných opravných položiek z prevádzkovej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658 - Zúčtovanie ostatných opravných položiek z prevádzkovej činnosti</w:t>
            </w:r>
          </w:p>
        </w:tc>
        <w:tc>
          <w:tcPr>
            <w:tcW w:w="1660" w:type="dxa"/>
            <w:shd w:val="clear" w:color="auto" w:fill="auto"/>
            <w:vAlign w:val="center"/>
          </w:tcPr>
          <w:p w:rsidR="00645FFD" w:rsidRPr="00C5744B" w:rsidRDefault="000064D6" w:rsidP="00DE0D6B">
            <w:pPr>
              <w:jc w:val="right"/>
              <w:rPr>
                <w:rFonts w:cs="Arial"/>
                <w:sz w:val="20"/>
                <w:szCs w:val="20"/>
              </w:rPr>
            </w:pPr>
            <w:r>
              <w:rPr>
                <w:rFonts w:cs="Arial"/>
                <w:sz w:val="20"/>
                <w:szCs w:val="20"/>
              </w:rPr>
              <w:t>32 272,71</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654 - Zúčtovanie rezerv z finančnej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659 - Zúčtovanie opravných položiek z finančnej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655 - Zúčtovanie komplexných nákladov budúcich období</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Finančné výnosy</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661 - Tržby z predaja cenných papierov a podielov</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662 - Úroky</w:t>
            </w:r>
          </w:p>
        </w:tc>
        <w:tc>
          <w:tcPr>
            <w:tcW w:w="1660" w:type="dxa"/>
            <w:shd w:val="clear" w:color="auto" w:fill="auto"/>
            <w:vAlign w:val="center"/>
          </w:tcPr>
          <w:p w:rsidR="00645FFD" w:rsidRPr="00C5744B" w:rsidRDefault="000064D6" w:rsidP="00DE0D6B">
            <w:pPr>
              <w:jc w:val="right"/>
              <w:rPr>
                <w:rFonts w:cs="Arial"/>
                <w:sz w:val="20"/>
                <w:szCs w:val="20"/>
              </w:rPr>
            </w:pPr>
            <w:r>
              <w:rPr>
                <w:rFonts w:cs="Arial"/>
                <w:sz w:val="20"/>
                <w:szCs w:val="20"/>
              </w:rPr>
              <w:t>8</w:t>
            </w:r>
            <w:r w:rsidR="00650F9D">
              <w:rPr>
                <w:rFonts w:cs="Arial"/>
                <w:sz w:val="20"/>
                <w:szCs w:val="20"/>
              </w:rPr>
              <w:t>8,13</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663 - Kurzové zisky</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664 - Výnosy z precenenia cenných papierov</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665 - Výnosy z dlhodobého finančného majetku</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666 - Výnosy z krátkodobého finančného majetku</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667 - Výnosy z derivátových operácií</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668 - Ostatné finančné výnosy</w:t>
            </w:r>
          </w:p>
        </w:tc>
        <w:tc>
          <w:tcPr>
            <w:tcW w:w="1660" w:type="dxa"/>
            <w:shd w:val="clear" w:color="auto" w:fill="auto"/>
            <w:vAlign w:val="center"/>
          </w:tcPr>
          <w:p w:rsidR="00650F9D" w:rsidRPr="00C5744B" w:rsidRDefault="000064D6" w:rsidP="000064D6">
            <w:pPr>
              <w:jc w:val="right"/>
              <w:rPr>
                <w:rFonts w:cs="Arial"/>
                <w:sz w:val="20"/>
                <w:szCs w:val="20"/>
              </w:rPr>
            </w:pPr>
            <w:r>
              <w:rPr>
                <w:rFonts w:cs="Arial"/>
                <w:sz w:val="20"/>
                <w:szCs w:val="20"/>
              </w:rPr>
              <w:t>735,24</w:t>
            </w:r>
          </w:p>
        </w:tc>
      </w:tr>
      <w:tr w:rsidR="00650F9D" w:rsidRPr="00C5744B" w:rsidTr="00EC6DDD">
        <w:tc>
          <w:tcPr>
            <w:tcW w:w="2895" w:type="dxa"/>
            <w:vMerge w:val="restart"/>
            <w:shd w:val="clear" w:color="auto" w:fill="auto"/>
            <w:vAlign w:val="center"/>
          </w:tcPr>
          <w:p w:rsidR="00650F9D" w:rsidRPr="00C5744B" w:rsidRDefault="00650F9D" w:rsidP="00DE0D6B">
            <w:pPr>
              <w:rPr>
                <w:rFonts w:cs="Arial"/>
                <w:sz w:val="20"/>
                <w:szCs w:val="20"/>
              </w:rPr>
            </w:pPr>
            <w:r w:rsidRPr="00C5744B">
              <w:rPr>
                <w:rFonts w:cs="Arial"/>
                <w:sz w:val="20"/>
                <w:szCs w:val="20"/>
              </w:rPr>
              <w:t>Mimoriadne výnosy</w:t>
            </w: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672 - Náhrady škôd</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674 - Zúčtovanie rezerv</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678 - Ostatné mimoriadne výnosy</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679 - Zúčtovanie opravných položiek</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val="restart"/>
            <w:shd w:val="clear" w:color="auto" w:fill="auto"/>
            <w:vAlign w:val="center"/>
          </w:tcPr>
          <w:p w:rsidR="00650F9D" w:rsidRPr="00C5744B" w:rsidRDefault="00650F9D" w:rsidP="00DE0D6B">
            <w:pPr>
              <w:rPr>
                <w:rFonts w:cs="Arial"/>
                <w:sz w:val="20"/>
                <w:szCs w:val="20"/>
              </w:rPr>
            </w:pPr>
            <w:r w:rsidRPr="00C5744B">
              <w:rPr>
                <w:rFonts w:cs="Arial"/>
                <w:sz w:val="20"/>
                <w:szCs w:val="20"/>
              </w:rPr>
              <w:t>Výnosy z transferov a rozpočtových príjmov v obciach, VÚC, a v RO a PO zriadených obcou alebo VÚC</w:t>
            </w: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691 - Výnosy z bežných transferov z rozpočtu obce alebo z rozpočtu vyššieho</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692 - Výnosy z kapitálových transferov z rozpočtu obce alebo z rozpočtu vyššieho</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693 - Výnosy samosprávy z bežných transferov zo ŠR a od iných subjektov VS</w:t>
            </w:r>
          </w:p>
        </w:tc>
        <w:tc>
          <w:tcPr>
            <w:tcW w:w="1660" w:type="dxa"/>
            <w:shd w:val="clear" w:color="auto" w:fill="auto"/>
            <w:vAlign w:val="center"/>
          </w:tcPr>
          <w:p w:rsidR="00650F9D" w:rsidRPr="00C5744B" w:rsidRDefault="000064D6" w:rsidP="00DE0D6B">
            <w:pPr>
              <w:jc w:val="right"/>
              <w:rPr>
                <w:rFonts w:cs="Arial"/>
                <w:sz w:val="20"/>
                <w:szCs w:val="20"/>
              </w:rPr>
            </w:pPr>
            <w:r>
              <w:rPr>
                <w:rFonts w:cs="Arial"/>
                <w:sz w:val="20"/>
                <w:szCs w:val="20"/>
              </w:rPr>
              <w:t>53 309,79</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694 - Výnosy samosprávy z kapitálových transferov zo ŠR a od iných subjektov VS</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11</w:t>
            </w:r>
            <w:r w:rsidR="000064D6">
              <w:rPr>
                <w:rFonts w:cs="Arial"/>
                <w:sz w:val="20"/>
                <w:szCs w:val="20"/>
              </w:rPr>
              <w:t>6 558,33</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695 - Výnosy samosprávy z bežných transferov od Európskych spoločenstiev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696 - Výnosy samosprávy z kapitálových transferov od Európskych spoločenstiev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697 - Výnosy samosprávy z bežných transferov od ostatných subjektov mimo verejnej správy</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698 - Výnosy samosprávy z kapitálových transferov od ostatných subjektov mimo</w:t>
            </w:r>
          </w:p>
        </w:tc>
        <w:tc>
          <w:tcPr>
            <w:tcW w:w="1660" w:type="dxa"/>
            <w:shd w:val="clear" w:color="auto" w:fill="auto"/>
            <w:vAlign w:val="center"/>
          </w:tcPr>
          <w:p w:rsidR="00650F9D" w:rsidRPr="00C5744B" w:rsidRDefault="000064D6"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699 - Výnosy samosprávy z odvodu rozpočtových príjmov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3</w:t>
            </w:r>
            <w:r w:rsidR="000064D6">
              <w:rPr>
                <w:rFonts w:cs="Arial"/>
                <w:sz w:val="20"/>
                <w:szCs w:val="20"/>
              </w:rPr>
              <w:t>4 475,39</w:t>
            </w:r>
          </w:p>
        </w:tc>
      </w:tr>
      <w:tr w:rsidR="00650F9D" w:rsidRPr="00C5744B" w:rsidTr="00EC6DDD">
        <w:tc>
          <w:tcPr>
            <w:tcW w:w="2895" w:type="dxa"/>
            <w:shd w:val="clear" w:color="auto" w:fill="auto"/>
            <w:vAlign w:val="center"/>
          </w:tcPr>
          <w:p w:rsidR="00650F9D" w:rsidRPr="00C5744B" w:rsidRDefault="00650F9D" w:rsidP="00DE0D6B">
            <w:pPr>
              <w:rPr>
                <w:rFonts w:cs="Arial"/>
                <w:sz w:val="20"/>
                <w:szCs w:val="20"/>
              </w:rPr>
            </w:pPr>
            <w:r w:rsidRPr="00C5744B">
              <w:rPr>
                <w:rFonts w:cs="Arial"/>
                <w:sz w:val="20"/>
                <w:szCs w:val="20"/>
              </w:rPr>
              <w:t>Spolu</w:t>
            </w:r>
          </w:p>
        </w:tc>
        <w:tc>
          <w:tcPr>
            <w:tcW w:w="5245" w:type="dxa"/>
            <w:shd w:val="clear" w:color="auto" w:fill="auto"/>
            <w:vAlign w:val="center"/>
          </w:tcPr>
          <w:p w:rsidR="00650F9D" w:rsidRPr="00C5744B" w:rsidRDefault="00650F9D" w:rsidP="00DE0D6B">
            <w:pPr>
              <w:rPr>
                <w:rFonts w:cs="Arial"/>
                <w:sz w:val="20"/>
                <w:szCs w:val="20"/>
              </w:rPr>
            </w:pPr>
          </w:p>
        </w:tc>
        <w:tc>
          <w:tcPr>
            <w:tcW w:w="1660" w:type="dxa"/>
            <w:shd w:val="clear" w:color="auto" w:fill="auto"/>
            <w:vAlign w:val="center"/>
          </w:tcPr>
          <w:p w:rsidR="00650F9D" w:rsidRPr="005B1D45" w:rsidRDefault="00650F9D" w:rsidP="000064D6">
            <w:pPr>
              <w:jc w:val="right"/>
              <w:rPr>
                <w:rFonts w:cs="Arial"/>
                <w:b/>
                <w:sz w:val="20"/>
                <w:szCs w:val="20"/>
              </w:rPr>
            </w:pPr>
            <w:r w:rsidRPr="005B1D45">
              <w:rPr>
                <w:rFonts w:cs="Arial"/>
                <w:b/>
                <w:sz w:val="20"/>
                <w:szCs w:val="20"/>
              </w:rPr>
              <w:t>1</w:t>
            </w:r>
            <w:r w:rsidR="000064D6">
              <w:rPr>
                <w:rFonts w:cs="Arial"/>
                <w:b/>
                <w:sz w:val="20"/>
                <w:szCs w:val="20"/>
              </w:rPr>
              <w:t> 093 083,74</w:t>
            </w:r>
          </w:p>
        </w:tc>
      </w:tr>
    </w:tbl>
    <w:p w:rsidR="00645FFD" w:rsidRDefault="00645FFD" w:rsidP="00BC1AEF"/>
    <w:p w:rsidR="00FD3B9E" w:rsidRPr="00A910A0" w:rsidRDefault="00FD3B9E" w:rsidP="00A910A0">
      <w:pPr>
        <w:pStyle w:val="Odsekzoznamu"/>
        <w:numPr>
          <w:ilvl w:val="1"/>
          <w:numId w:val="1"/>
        </w:numPr>
        <w:rPr>
          <w:b/>
        </w:rPr>
      </w:pPr>
      <w:r w:rsidRPr="00A910A0">
        <w:rPr>
          <w:b/>
        </w:rPr>
        <w:lastRenderedPageBreak/>
        <w:t>Za konsolidovaný celok</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tblPr>
      <w:tblGrid>
        <w:gridCol w:w="2895"/>
        <w:gridCol w:w="5103"/>
        <w:gridCol w:w="1802"/>
      </w:tblGrid>
      <w:tr w:rsidR="00DA3C87" w:rsidRPr="00C5744B" w:rsidTr="00AA592A">
        <w:tc>
          <w:tcPr>
            <w:tcW w:w="2895"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Druh nákladov</w:t>
            </w:r>
          </w:p>
        </w:tc>
        <w:tc>
          <w:tcPr>
            <w:tcW w:w="5103"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Popis /číslo účtu a názov/</w:t>
            </w:r>
          </w:p>
        </w:tc>
        <w:tc>
          <w:tcPr>
            <w:tcW w:w="1802"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Suma v EUR</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Spotrebované nákupy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501 - Spotreba materiálu</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135 327,94</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502 - Spotreba energie</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172 789,48</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503 - Spotreba ostatných neskladovateľných dodáv.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504 - Predaný tovar</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Služby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511 - Opravy a udržiavanie</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12 386,64</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512 - Cestovné</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2 501,98</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513 - Náklady na reprezentáciu</w:t>
            </w:r>
          </w:p>
        </w:tc>
        <w:tc>
          <w:tcPr>
            <w:tcW w:w="1802" w:type="dxa"/>
            <w:shd w:val="clear" w:color="auto" w:fill="auto"/>
            <w:vAlign w:val="center"/>
          </w:tcPr>
          <w:p w:rsidR="00DA3C87" w:rsidRPr="009D345E" w:rsidRDefault="007441A0" w:rsidP="00F1184D">
            <w:pPr>
              <w:pStyle w:val="Pismenka"/>
              <w:jc w:val="right"/>
              <w:rPr>
                <w:rFonts w:cs="Arial"/>
                <w:bCs/>
                <w:sz w:val="20"/>
                <w:szCs w:val="20"/>
              </w:rPr>
            </w:pPr>
            <w:r>
              <w:rPr>
                <w:rFonts w:cs="Arial"/>
                <w:bCs/>
                <w:sz w:val="20"/>
                <w:szCs w:val="20"/>
              </w:rPr>
              <w:t>1 691,54</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518 - Ostatné služby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91 182,94</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Osobné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521 - Mzdové náklady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783 941,95</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524 - Zákonné sociálne poistenie</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277 275,66</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525 - Ostatné sociálne poistenie</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8 978,77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527 - Zákonné sociálne náklady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17 256,33</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528 - Ostatné sociálne náklady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Dane a poplatky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531 - Daň z motorových vozidiel</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588,62</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532 - Daň z nehnuteľnosti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538 - Ostatné dane a poplatky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285,53</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Ostatné náklady na prevádzkovú činnosť</w:t>
            </w:r>
          </w:p>
        </w:tc>
        <w:tc>
          <w:tcPr>
            <w:tcW w:w="5103" w:type="dxa"/>
            <w:shd w:val="clear" w:color="auto" w:fill="auto"/>
            <w:vAlign w:val="center"/>
          </w:tcPr>
          <w:p w:rsidR="00DA3C87" w:rsidRPr="00C5744B" w:rsidRDefault="00DA3C87" w:rsidP="00F1184D">
            <w:pPr>
              <w:pStyle w:val="Pismenka"/>
              <w:rPr>
                <w:rFonts w:cs="Arial"/>
                <w:b/>
                <w:bCs/>
                <w:sz w:val="20"/>
                <w:szCs w:val="20"/>
              </w:rPr>
            </w:pPr>
            <w:r w:rsidRPr="00C5744B">
              <w:rPr>
                <w:rFonts w:cs="Arial"/>
                <w:sz w:val="20"/>
                <w:szCs w:val="20"/>
              </w:rPr>
              <w:t>541 - Zostatková cena predaného dlhodob</w:t>
            </w:r>
            <w:r w:rsidR="00F1184D">
              <w:rPr>
                <w:rFonts w:cs="Arial"/>
                <w:sz w:val="20"/>
                <w:szCs w:val="20"/>
              </w:rPr>
              <w:t>.</w:t>
            </w:r>
            <w:r w:rsidRPr="00C5744B">
              <w:rPr>
                <w:rFonts w:cs="Arial"/>
                <w:sz w:val="20"/>
                <w:szCs w:val="20"/>
              </w:rPr>
              <w:t>nehmot</w:t>
            </w:r>
            <w:r w:rsidR="00F1184D">
              <w:rPr>
                <w:rFonts w:cs="Arial"/>
                <w:sz w:val="20"/>
                <w:szCs w:val="20"/>
              </w:rPr>
              <w:t>.</w:t>
            </w:r>
            <w:r w:rsidRPr="00C5744B">
              <w:rPr>
                <w:rFonts w:cs="Arial"/>
                <w:sz w:val="20"/>
                <w:szCs w:val="20"/>
              </w:rPr>
              <w:t xml:space="preserve"> majetku</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337,95</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542 - Predaný materiál</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544 - Zmluvné pokuty, penále a úroky z omeškania</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545 - Ostatné pokuty, penále a úroky z omeškania</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546 - Odpis pohľadávky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2 171,33</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548 - Ostatné náklady na prevádzkovú činnosť</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37 396,72</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549 - Manká a škody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Odpisy, rezervy a opravné položky z prevádzkovej a finančnej činnosti a zúčtovanie časového rozlíšenia</w:t>
            </w:r>
          </w:p>
        </w:tc>
        <w:tc>
          <w:tcPr>
            <w:tcW w:w="5103" w:type="dxa"/>
            <w:shd w:val="clear" w:color="auto" w:fill="auto"/>
            <w:vAlign w:val="center"/>
          </w:tcPr>
          <w:p w:rsidR="00DA3C87" w:rsidRPr="00C5744B" w:rsidRDefault="00DA3C87" w:rsidP="00E72455">
            <w:pPr>
              <w:pStyle w:val="Pismenka"/>
              <w:rPr>
                <w:rFonts w:cs="Arial"/>
                <w:b/>
                <w:bCs/>
                <w:sz w:val="20"/>
                <w:szCs w:val="20"/>
              </w:rPr>
            </w:pPr>
            <w:r w:rsidRPr="00C5744B">
              <w:rPr>
                <w:rFonts w:cs="Arial"/>
                <w:sz w:val="20"/>
                <w:szCs w:val="20"/>
              </w:rPr>
              <w:t>551 - Odpisy dlhodob</w:t>
            </w:r>
            <w:r w:rsidR="00F1184D">
              <w:rPr>
                <w:rFonts w:cs="Arial"/>
                <w:sz w:val="20"/>
                <w:szCs w:val="20"/>
              </w:rPr>
              <w:t>.</w:t>
            </w:r>
            <w:r w:rsidRPr="00C5744B">
              <w:rPr>
                <w:rFonts w:cs="Arial"/>
                <w:sz w:val="20"/>
                <w:szCs w:val="20"/>
              </w:rPr>
              <w:t>nehmot</w:t>
            </w:r>
            <w:r w:rsidR="00F1184D">
              <w:rPr>
                <w:rFonts w:cs="Arial"/>
                <w:sz w:val="20"/>
                <w:szCs w:val="20"/>
              </w:rPr>
              <w:t>.</w:t>
            </w:r>
            <w:r w:rsidRPr="00C5744B">
              <w:rPr>
                <w:rFonts w:cs="Arial"/>
                <w:sz w:val="20"/>
                <w:szCs w:val="20"/>
              </w:rPr>
              <w:t xml:space="preserve"> a</w:t>
            </w:r>
            <w:r w:rsidR="00F1184D">
              <w:rPr>
                <w:rFonts w:cs="Arial"/>
                <w:sz w:val="20"/>
                <w:szCs w:val="20"/>
              </w:rPr>
              <w:t> </w:t>
            </w:r>
            <w:r w:rsidRPr="00C5744B">
              <w:rPr>
                <w:rFonts w:cs="Arial"/>
                <w:sz w:val="20"/>
                <w:szCs w:val="20"/>
              </w:rPr>
              <w:t>dlhodob</w:t>
            </w:r>
            <w:r w:rsidR="00F1184D">
              <w:rPr>
                <w:rFonts w:cs="Arial"/>
                <w:sz w:val="20"/>
                <w:szCs w:val="20"/>
              </w:rPr>
              <w:t>.</w:t>
            </w:r>
            <w:r w:rsidRPr="00C5744B">
              <w:rPr>
                <w:rFonts w:cs="Arial"/>
                <w:sz w:val="20"/>
                <w:szCs w:val="20"/>
              </w:rPr>
              <w:t>hmot</w:t>
            </w:r>
            <w:r w:rsidR="00E72455">
              <w:rPr>
                <w:rFonts w:cs="Arial"/>
                <w:sz w:val="20"/>
                <w:szCs w:val="20"/>
              </w:rPr>
              <w:t>ného</w:t>
            </w:r>
            <w:r w:rsidRPr="00C5744B">
              <w:rPr>
                <w:rFonts w:cs="Arial"/>
                <w:sz w:val="20"/>
                <w:szCs w:val="20"/>
              </w:rPr>
              <w:t xml:space="preserve"> majetku</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369 354,91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552 - Tvorba zákonných rezerv z prevádzkovej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553 - Tvorba ostatných rezerv z prevádzkovej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15 835,69</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557 - Tvorba zákonných opravných položiek z prevádzkovej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558 - Tvorba ostatných opravných položiek z prevádzkovej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23 914,10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554 - Tvorba rezerv z finančnej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559 - Tvorba opravných položiek z finančnej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555 - Zúčtovanie komplexných nákladov budúcich období</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Finančné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561 - Predané cenné papiere a podiely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562 - Úroky</w:t>
            </w:r>
          </w:p>
        </w:tc>
        <w:tc>
          <w:tcPr>
            <w:tcW w:w="1802" w:type="dxa"/>
            <w:shd w:val="clear" w:color="auto" w:fill="auto"/>
            <w:vAlign w:val="center"/>
          </w:tcPr>
          <w:p w:rsidR="00DA3C87" w:rsidRPr="009D345E" w:rsidRDefault="007441A0" w:rsidP="00501037">
            <w:pPr>
              <w:pStyle w:val="Pismenka"/>
              <w:jc w:val="right"/>
              <w:rPr>
                <w:rFonts w:cs="Arial"/>
                <w:bCs/>
                <w:sz w:val="20"/>
                <w:szCs w:val="20"/>
              </w:rPr>
            </w:pPr>
            <w:r>
              <w:rPr>
                <w:rFonts w:cs="Arial"/>
                <w:bCs/>
                <w:sz w:val="20"/>
                <w:szCs w:val="20"/>
              </w:rPr>
              <w:t>46 383,56</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563 - Kurzové straty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564 - Náklady na precenenie cenných papierov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566 - Náklady na krátkodobý finančný majetok</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567 - Náklady na derivátové operácie</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568 - Ostatné finančné náklady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14 188,64</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569 - Manká a škody na finančnom majetku</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Mimoriadne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572 - Škody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574 - Tvorba rezerv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578 - Ostatné mimoriadne náklady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579 - Tvorba opravných položiek</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Náklady na transfery a náklady z odvodu príjmov</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581 - Náklady na transfery zo štátneho rozpočtu do štátnych rozpočtových organizácií</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582 - Náklady na transfery zo štátneho rozpočtu ostatným subjektom verejnej správy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583 - Náklady na transfery zo štátneho rozpočtu subjektom mimo verejnej správy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584 - Náklady na transfery z rozpočtu obce alebo z rozpočtu vyššieho územného</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585 - Náklady na transfery z rozpočtu obce alebo z rozpočtu vyššieho územného</w:t>
            </w:r>
          </w:p>
        </w:tc>
        <w:tc>
          <w:tcPr>
            <w:tcW w:w="1802" w:type="dxa"/>
            <w:shd w:val="clear" w:color="auto" w:fill="auto"/>
            <w:vAlign w:val="center"/>
          </w:tcPr>
          <w:p w:rsidR="00DA3C87" w:rsidRPr="009D345E" w:rsidRDefault="007441A0" w:rsidP="007441A0">
            <w:pPr>
              <w:pStyle w:val="Pismenka"/>
              <w:jc w:val="right"/>
              <w:rPr>
                <w:rFonts w:cs="Arial"/>
                <w:bCs/>
                <w:sz w:val="20"/>
                <w:szCs w:val="20"/>
              </w:rPr>
            </w:pPr>
            <w:r>
              <w:rPr>
                <w:rFonts w:cs="Arial"/>
                <w:bCs/>
                <w:sz w:val="20"/>
                <w:szCs w:val="20"/>
              </w:rPr>
              <w:t>1 563,50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586 - Náklady na transfery z rozpočtu obce alebo z rozpočtu vyššieho územného</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9 350,00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587 - Náklady na ostatné transfery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588 - Náklady z odvodu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101D78">
        <w:trPr>
          <w:trHeight w:val="494"/>
        </w:trPr>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589 - Náklady z budúceho odvodu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Dane z príjmov</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591 - Splatná daň z príjmov</w:t>
            </w:r>
          </w:p>
        </w:tc>
        <w:tc>
          <w:tcPr>
            <w:tcW w:w="1802" w:type="dxa"/>
            <w:shd w:val="clear" w:color="auto" w:fill="auto"/>
            <w:vAlign w:val="center"/>
          </w:tcPr>
          <w:p w:rsidR="00DA3C87" w:rsidRPr="009D345E" w:rsidRDefault="007441A0" w:rsidP="00501037">
            <w:pPr>
              <w:pStyle w:val="Pismenka"/>
              <w:jc w:val="right"/>
              <w:rPr>
                <w:rFonts w:cs="Arial"/>
                <w:bCs/>
                <w:sz w:val="20"/>
                <w:szCs w:val="20"/>
              </w:rPr>
            </w:pPr>
            <w:r>
              <w:rPr>
                <w:rFonts w:cs="Arial"/>
                <w:bCs/>
                <w:sz w:val="20"/>
                <w:szCs w:val="20"/>
              </w:rPr>
              <w:t>24,42</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595 - Dodatočne platená daň z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shd w:val="clear" w:color="auto" w:fill="auto"/>
            <w:vAlign w:val="center"/>
          </w:tcPr>
          <w:p w:rsidR="00DA3C87" w:rsidRPr="009D345E" w:rsidRDefault="00DA3C87" w:rsidP="00AA592A">
            <w:pPr>
              <w:pStyle w:val="Pismenka"/>
              <w:rPr>
                <w:rFonts w:cs="Arial"/>
                <w:b/>
                <w:bCs/>
                <w:sz w:val="20"/>
                <w:szCs w:val="20"/>
              </w:rPr>
            </w:pPr>
            <w:r w:rsidRPr="009D345E">
              <w:rPr>
                <w:rFonts w:cs="Arial"/>
                <w:b/>
                <w:sz w:val="20"/>
                <w:szCs w:val="20"/>
              </w:rPr>
              <w:t>Spolu</w:t>
            </w:r>
          </w:p>
        </w:tc>
        <w:tc>
          <w:tcPr>
            <w:tcW w:w="5103" w:type="dxa"/>
            <w:shd w:val="clear" w:color="auto" w:fill="auto"/>
            <w:vAlign w:val="center"/>
          </w:tcPr>
          <w:p w:rsidR="00DA3C87" w:rsidRPr="00C5744B" w:rsidRDefault="00DA3C87" w:rsidP="00AA592A">
            <w:pPr>
              <w:pStyle w:val="Pismenka"/>
              <w:rPr>
                <w:rFonts w:cs="Arial"/>
                <w:b/>
                <w:bCs/>
                <w:sz w:val="20"/>
                <w:szCs w:val="20"/>
              </w:rPr>
            </w:pPr>
          </w:p>
        </w:tc>
        <w:tc>
          <w:tcPr>
            <w:tcW w:w="1802" w:type="dxa"/>
            <w:shd w:val="clear" w:color="auto" w:fill="auto"/>
            <w:vAlign w:val="center"/>
          </w:tcPr>
          <w:p w:rsidR="00DA3C87" w:rsidRPr="00C5744B" w:rsidRDefault="006D4478" w:rsidP="00AA592A">
            <w:pPr>
              <w:pStyle w:val="Pismenka"/>
              <w:jc w:val="right"/>
              <w:rPr>
                <w:rFonts w:cs="Arial"/>
                <w:b/>
                <w:bCs/>
                <w:sz w:val="20"/>
                <w:szCs w:val="20"/>
              </w:rPr>
            </w:pPr>
            <w:r>
              <w:rPr>
                <w:rFonts w:cs="Arial"/>
                <w:b/>
                <w:bCs/>
                <w:sz w:val="20"/>
                <w:szCs w:val="20"/>
              </w:rPr>
              <w:t>2 024 728,20</w:t>
            </w:r>
          </w:p>
        </w:tc>
      </w:tr>
    </w:tbl>
    <w:p w:rsidR="009E310C" w:rsidRDefault="009E310C" w:rsidP="00BC1AEF"/>
    <w:p w:rsidR="00DA40F5" w:rsidRDefault="00DA40F5" w:rsidP="00BC1AEF"/>
    <w:p w:rsidR="00DA40F5" w:rsidRDefault="00DA40F5" w:rsidP="00BC1AEF"/>
    <w:p w:rsidR="00DA40F5" w:rsidRDefault="00DA40F5" w:rsidP="00BC1AEF"/>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tblPr>
      <w:tblGrid>
        <w:gridCol w:w="2895"/>
        <w:gridCol w:w="5245"/>
        <w:gridCol w:w="1660"/>
      </w:tblGrid>
      <w:tr w:rsidR="00A16ADA" w:rsidRPr="00C5744B" w:rsidTr="00AA592A">
        <w:tc>
          <w:tcPr>
            <w:tcW w:w="2895"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lastRenderedPageBreak/>
              <w:t>Druh výnosov</w:t>
            </w:r>
          </w:p>
        </w:tc>
        <w:tc>
          <w:tcPr>
            <w:tcW w:w="5245"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Popis /číslo účtu a názov/</w:t>
            </w:r>
          </w:p>
        </w:tc>
        <w:tc>
          <w:tcPr>
            <w:tcW w:w="1660"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Suma v EUR</w:t>
            </w:r>
          </w:p>
        </w:tc>
      </w:tr>
      <w:tr w:rsidR="00A16ADA" w:rsidRPr="00C5744B" w:rsidTr="00AA592A">
        <w:trPr>
          <w:trHeight w:val="20"/>
        </w:trPr>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Tržby za vlastné výkony a tovar</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601 - Tržby za vlastné výrobky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rPr>
          <w:trHeight w:val="20"/>
        </w:trPr>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602 - Tržby z predaja služieb</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92 867,98</w:t>
            </w:r>
          </w:p>
        </w:tc>
      </w:tr>
      <w:tr w:rsidR="00A16ADA" w:rsidRPr="00C5744B" w:rsidTr="00AA592A">
        <w:trPr>
          <w:trHeight w:val="20"/>
        </w:trPr>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604 - Tržby za tovar</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Zmena stavu vnútroorganizačných zásob</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611 - Zmena stavu nedokončenej výroby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612 - Zmena stavu polotovarov</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613 - Zmena stavu výrobkov</w:t>
            </w:r>
          </w:p>
        </w:tc>
        <w:tc>
          <w:tcPr>
            <w:tcW w:w="1660" w:type="dxa"/>
            <w:shd w:val="clear" w:color="auto" w:fill="auto"/>
            <w:vAlign w:val="center"/>
          </w:tcPr>
          <w:p w:rsidR="002E76E2" w:rsidRPr="00C5744B" w:rsidRDefault="00AE6626" w:rsidP="002E76E2">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614 - Zmena stavu zvierat</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Aktivácia</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621 - Aktivácia materiálu a tovaru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622 - Aktivácia vnútroorganizačných služieb</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623 - Aktivácia dlhodobého nehmotného majetku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624 - Aktivácia dlhodobého hmotného majetku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Daňové a colné výnosy a výnosy z poplatkov</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631 - Daňové a colné výnosy štátu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632 - Daňové výnosy samosprávy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580 203,42</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 xml:space="preserve">633 - Výnosy z poplatkov </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31 160,30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Ostatné výnosy</w:t>
            </w:r>
          </w:p>
        </w:tc>
        <w:tc>
          <w:tcPr>
            <w:tcW w:w="5245" w:type="dxa"/>
            <w:shd w:val="clear" w:color="auto" w:fill="auto"/>
            <w:vAlign w:val="center"/>
          </w:tcPr>
          <w:p w:rsidR="00A16ADA" w:rsidRPr="00C5744B" w:rsidRDefault="00A16ADA" w:rsidP="005D0F3B">
            <w:pPr>
              <w:rPr>
                <w:rFonts w:cs="Arial"/>
                <w:sz w:val="20"/>
                <w:szCs w:val="20"/>
              </w:rPr>
            </w:pPr>
            <w:r w:rsidRPr="00C5744B">
              <w:rPr>
                <w:rFonts w:cs="Arial"/>
                <w:sz w:val="20"/>
                <w:szCs w:val="20"/>
              </w:rPr>
              <w:t>641 - Tržby z predaja dlhodob</w:t>
            </w:r>
            <w:r w:rsidR="005D0F3B">
              <w:rPr>
                <w:rFonts w:cs="Arial"/>
                <w:sz w:val="20"/>
                <w:szCs w:val="20"/>
              </w:rPr>
              <w:t>.</w:t>
            </w:r>
            <w:r w:rsidRPr="00C5744B">
              <w:rPr>
                <w:rFonts w:cs="Arial"/>
                <w:sz w:val="20"/>
                <w:szCs w:val="20"/>
              </w:rPr>
              <w:t>nehmot</w:t>
            </w:r>
            <w:r w:rsidR="005D0F3B">
              <w:rPr>
                <w:rFonts w:cs="Arial"/>
                <w:sz w:val="20"/>
                <w:szCs w:val="20"/>
              </w:rPr>
              <w:t>.</w:t>
            </w:r>
            <w:r w:rsidRPr="00C5744B">
              <w:rPr>
                <w:rFonts w:cs="Arial"/>
                <w:sz w:val="20"/>
                <w:szCs w:val="20"/>
              </w:rPr>
              <w:t>a</w:t>
            </w:r>
            <w:r w:rsidR="005D0F3B">
              <w:rPr>
                <w:rFonts w:cs="Arial"/>
                <w:sz w:val="20"/>
                <w:szCs w:val="20"/>
              </w:rPr>
              <w:t> </w:t>
            </w:r>
            <w:r w:rsidRPr="00C5744B">
              <w:rPr>
                <w:rFonts w:cs="Arial"/>
                <w:sz w:val="20"/>
                <w:szCs w:val="20"/>
              </w:rPr>
              <w:t>dlhod</w:t>
            </w:r>
            <w:r w:rsidR="005D0F3B">
              <w:rPr>
                <w:rFonts w:cs="Arial"/>
                <w:sz w:val="20"/>
                <w:szCs w:val="20"/>
              </w:rPr>
              <w:t>.</w:t>
            </w:r>
            <w:r w:rsidRPr="00C5744B">
              <w:rPr>
                <w:rFonts w:cs="Arial"/>
                <w:sz w:val="20"/>
                <w:szCs w:val="20"/>
              </w:rPr>
              <w:t>hmot</w:t>
            </w:r>
            <w:r w:rsidR="005D0F3B">
              <w:rPr>
                <w:rFonts w:cs="Arial"/>
                <w:sz w:val="20"/>
                <w:szCs w:val="20"/>
              </w:rPr>
              <w:t>.</w:t>
            </w:r>
            <w:r w:rsidRPr="00C5744B">
              <w:rPr>
                <w:rFonts w:cs="Arial"/>
                <w:sz w:val="20"/>
                <w:szCs w:val="20"/>
              </w:rPr>
              <w:t xml:space="preserve"> majetku</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40 531,00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642 - Tržby z predaja materiálu</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679,42</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644 - Zmluvné pokuty, penále a úroky z omeškania</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645 - Ostatné pokuty, penále a úroky z omeškania</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106,00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646 - Výnosy z odpísaných pohľadávok</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648 - Ostatné výnosy z prevádzkovej činnosti</w:t>
            </w:r>
          </w:p>
        </w:tc>
        <w:tc>
          <w:tcPr>
            <w:tcW w:w="1660" w:type="dxa"/>
            <w:shd w:val="clear" w:color="auto" w:fill="auto"/>
            <w:vAlign w:val="center"/>
          </w:tcPr>
          <w:p w:rsidR="00A16ADA" w:rsidRPr="00C5744B" w:rsidRDefault="009272BD" w:rsidP="00D60F45">
            <w:pPr>
              <w:jc w:val="right"/>
              <w:rPr>
                <w:rFonts w:cs="Arial"/>
                <w:sz w:val="20"/>
                <w:szCs w:val="20"/>
              </w:rPr>
            </w:pPr>
            <w:r>
              <w:rPr>
                <w:rFonts w:cs="Arial"/>
                <w:sz w:val="20"/>
                <w:szCs w:val="20"/>
              </w:rPr>
              <w:t>187 795,04</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Zúčtovanie rezerv a opravných položiek z prevádzkovej a finančnej činnosti a zúčtovanie časového rozlíšenia</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652 - Zúčtovanie zákonných rezerv z prevádzkovej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653 - Zúčtovanie ostatných rezerv z prevádzkovej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13 883,18</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657 - Zúčtovanie zákonných opravných položiek z prevádzkovej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658 - Zúčtovanie ostatných opravných položiek z prevádzkovej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32 272,71</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654 - Zúčtovanie rezerv z finančnej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659 - Zúčtovanie opravných položiek z finančnej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655 - Zúčtovanie komplexných nákladov budúcich období</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Finančné výnosy</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661 - Tržby z predaja cenných papierov a podielov</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662 - Úroky</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135,90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663 - Kurzové zisky</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664 - Výnosy z precenenia cenných papierov</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665 - Výnosy z dlhodobého finančného majetku</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666 - Výnosy z krátkodobého finančného majetku</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667 - Výnosy z derivátových operácií</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668 - Ostatné finančné výnosy</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735,24</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Mimoriadne výnosy</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672 - Náhrady škôd</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674 - Zúčtovanie rezerv</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678 - Ostatné mimoriadne výnosy</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679 - Zúčtovanie opravných položiek</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Výnosy z transferov a rozpočtových príjmov v obciach, VÚC, a v RO a PO zriadených obcou alebo VÚC</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691 - Výnosy z bežných transferov z rozpočtu obce alebo z rozpočtu vyššieho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692 - Výnosy z kapitálových transferov z rozpočtu obce alebo z rozpočtu vyššieho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693 - Výnosy samosprávy z bežných transferov zo ŠR a od iných subjektov VS</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831 625,75</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694 - Výnosy samosprávy z kapitálových transferov zo ŠR a od iných subjektov VS</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116 558,33</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695 - Výnosy samosprávy z bežných transferov od Európskych spoločenstiev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696 - Výnosy samosprávy z kapitálových transferov od Európskych spoločenstiev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697 - Výnosy samosprávy z bežných transferov od ostatných subjektov mimo verejnej správy</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4 223,72</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698 - Výnosy samosprávy z kapitálových transferov od ostatných subjektov mimo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699 - Výnosy samosprávy z odvodu rozpočtových príjmov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shd w:val="clear" w:color="auto" w:fill="auto"/>
            <w:vAlign w:val="center"/>
          </w:tcPr>
          <w:p w:rsidR="00A16ADA" w:rsidRPr="00C5744B" w:rsidRDefault="00A16ADA" w:rsidP="00AA592A">
            <w:pPr>
              <w:rPr>
                <w:rFonts w:cs="Arial"/>
                <w:sz w:val="20"/>
                <w:szCs w:val="20"/>
              </w:rPr>
            </w:pPr>
            <w:r w:rsidRPr="00C5744B">
              <w:rPr>
                <w:rFonts w:cs="Arial"/>
                <w:sz w:val="20"/>
                <w:szCs w:val="20"/>
              </w:rPr>
              <w:t>Spolu</w:t>
            </w:r>
          </w:p>
        </w:tc>
        <w:tc>
          <w:tcPr>
            <w:tcW w:w="5245" w:type="dxa"/>
            <w:shd w:val="clear" w:color="auto" w:fill="auto"/>
            <w:vAlign w:val="center"/>
          </w:tcPr>
          <w:p w:rsidR="00A16ADA" w:rsidRPr="00C5744B" w:rsidRDefault="00A16ADA" w:rsidP="00AA592A">
            <w:pPr>
              <w:rPr>
                <w:rFonts w:cs="Arial"/>
                <w:sz w:val="20"/>
                <w:szCs w:val="20"/>
              </w:rPr>
            </w:pPr>
          </w:p>
        </w:tc>
        <w:tc>
          <w:tcPr>
            <w:tcW w:w="1660" w:type="dxa"/>
            <w:shd w:val="clear" w:color="auto" w:fill="auto"/>
            <w:vAlign w:val="center"/>
          </w:tcPr>
          <w:p w:rsidR="00A16ADA" w:rsidRPr="000960BB" w:rsidRDefault="003175E2" w:rsidP="00AA592A">
            <w:pPr>
              <w:jc w:val="right"/>
              <w:rPr>
                <w:rFonts w:cs="Arial"/>
                <w:b/>
                <w:sz w:val="20"/>
                <w:szCs w:val="20"/>
              </w:rPr>
            </w:pPr>
            <w:r>
              <w:rPr>
                <w:rFonts w:cs="Arial"/>
                <w:b/>
                <w:sz w:val="20"/>
                <w:szCs w:val="20"/>
              </w:rPr>
              <w:t>1 932 777,99</w:t>
            </w:r>
          </w:p>
        </w:tc>
      </w:tr>
    </w:tbl>
    <w:p w:rsidR="00DA3C87" w:rsidRDefault="00DA3C87" w:rsidP="00BC1AEF"/>
    <w:p w:rsidR="008566BA" w:rsidRPr="00E64A10" w:rsidRDefault="008566BA" w:rsidP="001510B0">
      <w:pPr>
        <w:pStyle w:val="Odsekzoznamu"/>
        <w:numPr>
          <w:ilvl w:val="0"/>
          <w:numId w:val="1"/>
        </w:numPr>
        <w:ind w:hanging="11"/>
        <w:rPr>
          <w:b/>
          <w:sz w:val="28"/>
          <w:szCs w:val="28"/>
        </w:rPr>
      </w:pPr>
      <w:r w:rsidRPr="00E64A10">
        <w:rPr>
          <w:b/>
          <w:sz w:val="28"/>
          <w:szCs w:val="28"/>
        </w:rPr>
        <w:lastRenderedPageBreak/>
        <w:t>Ostatné dôležité informácie</w:t>
      </w:r>
    </w:p>
    <w:p w:rsidR="00E64A10" w:rsidRDefault="00E64A10" w:rsidP="00E64A10">
      <w:pPr>
        <w:pStyle w:val="Odsekzoznamu"/>
        <w:rPr>
          <w:b/>
        </w:rPr>
      </w:pPr>
    </w:p>
    <w:p w:rsidR="00FF781A" w:rsidRPr="00E64A10" w:rsidRDefault="00FF781A" w:rsidP="001510B0">
      <w:pPr>
        <w:pStyle w:val="Odsekzoznamu"/>
        <w:numPr>
          <w:ilvl w:val="1"/>
          <w:numId w:val="1"/>
        </w:numPr>
        <w:ind w:hanging="11"/>
        <w:rPr>
          <w:b/>
        </w:rPr>
      </w:pPr>
      <w:r w:rsidRPr="00E64A10">
        <w:rPr>
          <w:b/>
        </w:rPr>
        <w:t>Prijaté granty a</w:t>
      </w:r>
      <w:r w:rsidR="00A37FAD" w:rsidRPr="00E64A10">
        <w:rPr>
          <w:b/>
        </w:rPr>
        <w:t> </w:t>
      </w:r>
      <w:r w:rsidRPr="00E64A10">
        <w:rPr>
          <w:b/>
        </w:rPr>
        <w:t>transfery</w:t>
      </w:r>
    </w:p>
    <w:p w:rsidR="00A37FAD" w:rsidRDefault="00A37FAD" w:rsidP="00A37FAD">
      <w:pPr>
        <w:ind w:left="708"/>
      </w:pPr>
      <w:r>
        <w:t>V roku 201</w:t>
      </w:r>
      <w:r w:rsidR="00F3678E">
        <w:t>3</w:t>
      </w:r>
      <w:r w:rsidR="007A2F55">
        <w:t xml:space="preserve"> mesto prijalo nasledovné granty a</w:t>
      </w:r>
      <w:r w:rsidR="004E3034">
        <w:t> </w:t>
      </w:r>
      <w:r w:rsidR="007A2F55">
        <w:t>transfery</w:t>
      </w:r>
    </w:p>
    <w:tbl>
      <w:tblPr>
        <w:tblStyle w:val="Mriekatabuky"/>
        <w:tblW w:w="0" w:type="auto"/>
        <w:tblLook w:val="04A0"/>
      </w:tblPr>
      <w:tblGrid>
        <w:gridCol w:w="3227"/>
        <w:gridCol w:w="4772"/>
        <w:gridCol w:w="1215"/>
      </w:tblGrid>
      <w:tr w:rsidR="008A3878" w:rsidTr="00A51AC1">
        <w:trPr>
          <w:trHeight w:val="340"/>
        </w:trPr>
        <w:tc>
          <w:tcPr>
            <w:tcW w:w="3227" w:type="dxa"/>
          </w:tcPr>
          <w:p w:rsidR="008A3878" w:rsidRPr="008B235D" w:rsidRDefault="008A3878" w:rsidP="008B235D">
            <w:pPr>
              <w:jc w:val="center"/>
              <w:rPr>
                <w:b/>
              </w:rPr>
            </w:pPr>
            <w:r w:rsidRPr="008B235D">
              <w:rPr>
                <w:b/>
              </w:rPr>
              <w:t>Poskytovateľ</w:t>
            </w:r>
          </w:p>
        </w:tc>
        <w:tc>
          <w:tcPr>
            <w:tcW w:w="4772" w:type="dxa"/>
          </w:tcPr>
          <w:p w:rsidR="008A3878" w:rsidRPr="008B235D" w:rsidRDefault="008A3878" w:rsidP="008B235D">
            <w:pPr>
              <w:jc w:val="center"/>
              <w:rPr>
                <w:b/>
              </w:rPr>
            </w:pPr>
            <w:r w:rsidRPr="008B235D">
              <w:rPr>
                <w:b/>
              </w:rPr>
              <w:t>Účelové určenie grantov a transferov</w:t>
            </w:r>
          </w:p>
        </w:tc>
        <w:tc>
          <w:tcPr>
            <w:tcW w:w="1215" w:type="dxa"/>
          </w:tcPr>
          <w:p w:rsidR="008A3878" w:rsidRPr="008B235D" w:rsidRDefault="00ED0E92" w:rsidP="008B235D">
            <w:pPr>
              <w:jc w:val="center"/>
              <w:rPr>
                <w:b/>
              </w:rPr>
            </w:pPr>
            <w:r w:rsidRPr="008B235D">
              <w:rPr>
                <w:b/>
              </w:rPr>
              <w:t>Výška</w:t>
            </w:r>
          </w:p>
        </w:tc>
      </w:tr>
      <w:tr w:rsidR="008A3878" w:rsidTr="00A51AC1">
        <w:trPr>
          <w:trHeight w:val="340"/>
        </w:trPr>
        <w:tc>
          <w:tcPr>
            <w:tcW w:w="3227" w:type="dxa"/>
          </w:tcPr>
          <w:p w:rsidR="008A3878" w:rsidRDefault="00D13DF9" w:rsidP="004E3034">
            <w:r>
              <w:t>Ministerstvo kultúry</w:t>
            </w:r>
          </w:p>
        </w:tc>
        <w:tc>
          <w:tcPr>
            <w:tcW w:w="4772" w:type="dxa"/>
          </w:tcPr>
          <w:p w:rsidR="008A3878" w:rsidRDefault="00D13DF9" w:rsidP="004E3034">
            <w:r>
              <w:t>Kultúrne poukazy, nákup knižného fondu</w:t>
            </w:r>
          </w:p>
        </w:tc>
        <w:tc>
          <w:tcPr>
            <w:tcW w:w="1215" w:type="dxa"/>
          </w:tcPr>
          <w:p w:rsidR="008A3878" w:rsidRDefault="00F3678E" w:rsidP="00682C21">
            <w:pPr>
              <w:jc w:val="right"/>
            </w:pPr>
            <w:r>
              <w:t>713</w:t>
            </w:r>
            <w:r w:rsidR="001D438A">
              <w:t>,00</w:t>
            </w:r>
          </w:p>
        </w:tc>
      </w:tr>
      <w:tr w:rsidR="008A3878" w:rsidTr="00A51AC1">
        <w:trPr>
          <w:trHeight w:val="340"/>
        </w:trPr>
        <w:tc>
          <w:tcPr>
            <w:tcW w:w="3227" w:type="dxa"/>
          </w:tcPr>
          <w:p w:rsidR="008A3878" w:rsidRDefault="00E27EC3" w:rsidP="004E3034">
            <w:r>
              <w:t>Ministerstvo školstva</w:t>
            </w:r>
          </w:p>
        </w:tc>
        <w:tc>
          <w:tcPr>
            <w:tcW w:w="4772" w:type="dxa"/>
          </w:tcPr>
          <w:p w:rsidR="008A3878" w:rsidRDefault="00E27EC3" w:rsidP="00BD6A3F">
            <w:r>
              <w:t>Normatívne a ne</w:t>
            </w:r>
            <w:r w:rsidR="00BD6A3F">
              <w:t>n</w:t>
            </w:r>
            <w:r>
              <w:t>ormatívne FP pre SPoŠ</w:t>
            </w:r>
          </w:p>
        </w:tc>
        <w:tc>
          <w:tcPr>
            <w:tcW w:w="1215" w:type="dxa"/>
          </w:tcPr>
          <w:p w:rsidR="008A3878" w:rsidRDefault="00F3678E" w:rsidP="00682C21">
            <w:pPr>
              <w:jc w:val="right"/>
            </w:pPr>
            <w:r>
              <w:t>738 937,00</w:t>
            </w:r>
          </w:p>
        </w:tc>
      </w:tr>
      <w:tr w:rsidR="008A3878" w:rsidTr="00A51AC1">
        <w:trPr>
          <w:trHeight w:val="340"/>
        </w:trPr>
        <w:tc>
          <w:tcPr>
            <w:tcW w:w="3227" w:type="dxa"/>
          </w:tcPr>
          <w:p w:rsidR="008A3878" w:rsidRDefault="00B55876" w:rsidP="004E3034">
            <w:r>
              <w:t>ÚPSVaR</w:t>
            </w:r>
          </w:p>
        </w:tc>
        <w:tc>
          <w:tcPr>
            <w:tcW w:w="4772" w:type="dxa"/>
          </w:tcPr>
          <w:p w:rsidR="008A3878" w:rsidRDefault="00B55876" w:rsidP="00ED0E92">
            <w:r>
              <w:t>Strava HN, rodinné prídavky, škl. potreby</w:t>
            </w:r>
          </w:p>
        </w:tc>
        <w:tc>
          <w:tcPr>
            <w:tcW w:w="1215" w:type="dxa"/>
          </w:tcPr>
          <w:p w:rsidR="008A3878" w:rsidRDefault="00F3678E" w:rsidP="00682C21">
            <w:pPr>
              <w:jc w:val="right"/>
            </w:pPr>
            <w:r>
              <w:t>8 437,85</w:t>
            </w:r>
          </w:p>
        </w:tc>
      </w:tr>
      <w:tr w:rsidR="008A3878" w:rsidTr="00A51AC1">
        <w:trPr>
          <w:trHeight w:val="340"/>
        </w:trPr>
        <w:tc>
          <w:tcPr>
            <w:tcW w:w="3227" w:type="dxa"/>
          </w:tcPr>
          <w:p w:rsidR="008A3878" w:rsidRDefault="00B71D9A" w:rsidP="004E3034">
            <w:r>
              <w:t>Ministerstvo vnútra</w:t>
            </w:r>
          </w:p>
        </w:tc>
        <w:tc>
          <w:tcPr>
            <w:tcW w:w="4772" w:type="dxa"/>
          </w:tcPr>
          <w:p w:rsidR="008A3878" w:rsidRDefault="00B71D9A" w:rsidP="004E3034">
            <w:r>
              <w:t>Prenesený výkon štátnej správy – Matrika, REGOB</w:t>
            </w:r>
          </w:p>
        </w:tc>
        <w:tc>
          <w:tcPr>
            <w:tcW w:w="1215" w:type="dxa"/>
          </w:tcPr>
          <w:p w:rsidR="008A3878" w:rsidRDefault="00F3678E" w:rsidP="00682C21">
            <w:pPr>
              <w:jc w:val="right"/>
            </w:pPr>
            <w:r>
              <w:t>4 577,10</w:t>
            </w:r>
          </w:p>
        </w:tc>
      </w:tr>
      <w:tr w:rsidR="008A3878" w:rsidTr="00A51AC1">
        <w:trPr>
          <w:trHeight w:val="340"/>
        </w:trPr>
        <w:tc>
          <w:tcPr>
            <w:tcW w:w="3227" w:type="dxa"/>
          </w:tcPr>
          <w:p w:rsidR="008A3878" w:rsidRDefault="00CB0E35" w:rsidP="004E3034">
            <w:r>
              <w:t>Ministerstvo vnútra</w:t>
            </w:r>
          </w:p>
        </w:tc>
        <w:tc>
          <w:tcPr>
            <w:tcW w:w="4772" w:type="dxa"/>
          </w:tcPr>
          <w:p w:rsidR="008A3878" w:rsidRDefault="00CB0E35" w:rsidP="004E3034">
            <w:r>
              <w:t>Voľby</w:t>
            </w:r>
          </w:p>
        </w:tc>
        <w:tc>
          <w:tcPr>
            <w:tcW w:w="1215" w:type="dxa"/>
          </w:tcPr>
          <w:p w:rsidR="008A3878" w:rsidRDefault="00CB0E35" w:rsidP="00F3678E">
            <w:pPr>
              <w:jc w:val="right"/>
            </w:pPr>
            <w:r>
              <w:t>1</w:t>
            </w:r>
            <w:r w:rsidR="00F3678E">
              <w:t> 104,27</w:t>
            </w:r>
          </w:p>
        </w:tc>
      </w:tr>
      <w:tr w:rsidR="008A3878" w:rsidTr="00A51AC1">
        <w:trPr>
          <w:trHeight w:val="340"/>
        </w:trPr>
        <w:tc>
          <w:tcPr>
            <w:tcW w:w="3227" w:type="dxa"/>
          </w:tcPr>
          <w:p w:rsidR="008A3878" w:rsidRDefault="00CB0E35" w:rsidP="00CE672A">
            <w:r>
              <w:t>Ministerstvo</w:t>
            </w:r>
            <w:r w:rsidR="00CE672A">
              <w:t xml:space="preserve"> ŽP</w:t>
            </w:r>
          </w:p>
        </w:tc>
        <w:tc>
          <w:tcPr>
            <w:tcW w:w="4772" w:type="dxa"/>
          </w:tcPr>
          <w:p w:rsidR="008A3878" w:rsidRDefault="00CB0E35" w:rsidP="004E3034">
            <w:r>
              <w:t>Prenesený výkon štátnej správy – životné prostr.</w:t>
            </w:r>
          </w:p>
        </w:tc>
        <w:tc>
          <w:tcPr>
            <w:tcW w:w="1215" w:type="dxa"/>
          </w:tcPr>
          <w:p w:rsidR="008A3878" w:rsidRDefault="00F3678E" w:rsidP="00682C21">
            <w:pPr>
              <w:jc w:val="right"/>
            </w:pPr>
            <w:r>
              <w:t>209,00</w:t>
            </w:r>
          </w:p>
        </w:tc>
      </w:tr>
      <w:tr w:rsidR="008A3878" w:rsidTr="00A51AC1">
        <w:trPr>
          <w:trHeight w:val="340"/>
        </w:trPr>
        <w:tc>
          <w:tcPr>
            <w:tcW w:w="3227" w:type="dxa"/>
          </w:tcPr>
          <w:p w:rsidR="008A3878" w:rsidRDefault="00CB0E35" w:rsidP="004E3034">
            <w:r>
              <w:t>Ministerstvo DPT</w:t>
            </w:r>
          </w:p>
        </w:tc>
        <w:tc>
          <w:tcPr>
            <w:tcW w:w="4772" w:type="dxa"/>
          </w:tcPr>
          <w:p w:rsidR="008A3878" w:rsidRDefault="00CB0E35" w:rsidP="004E3034">
            <w:r>
              <w:t>Prenesený výkon štátnej správy – dopravné</w:t>
            </w:r>
          </w:p>
        </w:tc>
        <w:tc>
          <w:tcPr>
            <w:tcW w:w="1215" w:type="dxa"/>
          </w:tcPr>
          <w:p w:rsidR="008A3878" w:rsidRDefault="00F3678E" w:rsidP="00682C21">
            <w:pPr>
              <w:jc w:val="right"/>
            </w:pPr>
            <w:r>
              <w:t>1 579,27</w:t>
            </w:r>
          </w:p>
        </w:tc>
      </w:tr>
      <w:tr w:rsidR="008A3878" w:rsidTr="00A51AC1">
        <w:trPr>
          <w:trHeight w:val="340"/>
        </w:trPr>
        <w:tc>
          <w:tcPr>
            <w:tcW w:w="3227" w:type="dxa"/>
          </w:tcPr>
          <w:p w:rsidR="008A3878" w:rsidRDefault="00D13783" w:rsidP="004E3034">
            <w:r>
              <w:t>Európsky fond sociál.rozvoja</w:t>
            </w:r>
          </w:p>
        </w:tc>
        <w:tc>
          <w:tcPr>
            <w:tcW w:w="4772" w:type="dxa"/>
          </w:tcPr>
          <w:p w:rsidR="008A3878" w:rsidRDefault="00D13783" w:rsidP="004E3034">
            <w:r>
              <w:t>Projekt – terénna sociálna práca</w:t>
            </w:r>
          </w:p>
        </w:tc>
        <w:tc>
          <w:tcPr>
            <w:tcW w:w="1215" w:type="dxa"/>
          </w:tcPr>
          <w:p w:rsidR="008A3878" w:rsidRDefault="00F3678E" w:rsidP="00682C21">
            <w:pPr>
              <w:jc w:val="right"/>
            </w:pPr>
            <w:r>
              <w:t>17 714,64</w:t>
            </w:r>
          </w:p>
        </w:tc>
      </w:tr>
      <w:tr w:rsidR="008A3878" w:rsidTr="00A51AC1">
        <w:trPr>
          <w:trHeight w:val="340"/>
        </w:trPr>
        <w:tc>
          <w:tcPr>
            <w:tcW w:w="3227" w:type="dxa"/>
          </w:tcPr>
          <w:p w:rsidR="008A3878" w:rsidRDefault="00F3678E" w:rsidP="004E3034">
            <w:r>
              <w:t>Ministerstvo financií</w:t>
            </w:r>
          </w:p>
        </w:tc>
        <w:tc>
          <w:tcPr>
            <w:tcW w:w="4772" w:type="dxa"/>
          </w:tcPr>
          <w:p w:rsidR="008A3878" w:rsidRDefault="00F3678E" w:rsidP="004E3034">
            <w:r>
              <w:t>5% zvýšenie platov zamestnancov region.školstva</w:t>
            </w:r>
          </w:p>
        </w:tc>
        <w:tc>
          <w:tcPr>
            <w:tcW w:w="1215" w:type="dxa"/>
          </w:tcPr>
          <w:p w:rsidR="008A3878" w:rsidRDefault="00DF1438" w:rsidP="00682C21">
            <w:pPr>
              <w:jc w:val="right"/>
            </w:pPr>
            <w:r>
              <w:t>7 916,00</w:t>
            </w:r>
          </w:p>
        </w:tc>
      </w:tr>
      <w:tr w:rsidR="00843006" w:rsidTr="00A51AC1">
        <w:trPr>
          <w:trHeight w:val="340"/>
        </w:trPr>
        <w:tc>
          <w:tcPr>
            <w:tcW w:w="3227" w:type="dxa"/>
          </w:tcPr>
          <w:p w:rsidR="00843006" w:rsidRDefault="00843006" w:rsidP="004E3034">
            <w:r>
              <w:t>Európsky fond regionál.rozvoja</w:t>
            </w:r>
          </w:p>
        </w:tc>
        <w:tc>
          <w:tcPr>
            <w:tcW w:w="4772" w:type="dxa"/>
          </w:tcPr>
          <w:p w:rsidR="00843006" w:rsidRDefault="000F08F7" w:rsidP="004E3034">
            <w:r>
              <w:t>Mikroprojekt PLSK</w:t>
            </w:r>
          </w:p>
        </w:tc>
        <w:tc>
          <w:tcPr>
            <w:tcW w:w="1215" w:type="dxa"/>
          </w:tcPr>
          <w:p w:rsidR="00843006" w:rsidRDefault="00F3678E" w:rsidP="00682C21">
            <w:pPr>
              <w:jc w:val="right"/>
            </w:pPr>
            <w:r>
              <w:t>21 074,52</w:t>
            </w:r>
          </w:p>
        </w:tc>
      </w:tr>
      <w:tr w:rsidR="00843006" w:rsidTr="00A51AC1">
        <w:trPr>
          <w:trHeight w:val="340"/>
        </w:trPr>
        <w:tc>
          <w:tcPr>
            <w:tcW w:w="3227" w:type="dxa"/>
          </w:tcPr>
          <w:p w:rsidR="00843006" w:rsidRDefault="00D744F9" w:rsidP="004E3034">
            <w:r>
              <w:t>Obvodný úrad Kežmarok</w:t>
            </w:r>
          </w:p>
        </w:tc>
        <w:tc>
          <w:tcPr>
            <w:tcW w:w="4772" w:type="dxa"/>
          </w:tcPr>
          <w:p w:rsidR="00843006" w:rsidRDefault="00D744F9" w:rsidP="004E3034">
            <w:r>
              <w:t>CO – mzda skladníka</w:t>
            </w:r>
          </w:p>
        </w:tc>
        <w:tc>
          <w:tcPr>
            <w:tcW w:w="1215" w:type="dxa"/>
          </w:tcPr>
          <w:p w:rsidR="00843006" w:rsidRDefault="00D744F9" w:rsidP="00682C21">
            <w:pPr>
              <w:jc w:val="right"/>
            </w:pPr>
            <w:r>
              <w:t>2</w:t>
            </w:r>
            <w:r w:rsidR="00F3678E">
              <w:t>09,70</w:t>
            </w:r>
          </w:p>
        </w:tc>
      </w:tr>
      <w:tr w:rsidR="00B43F53" w:rsidTr="00A51AC1">
        <w:trPr>
          <w:trHeight w:val="340"/>
        </w:trPr>
        <w:tc>
          <w:tcPr>
            <w:tcW w:w="3227" w:type="dxa"/>
          </w:tcPr>
          <w:p w:rsidR="00B43F53" w:rsidRPr="00310A19" w:rsidRDefault="00627157" w:rsidP="004E3034">
            <w:pPr>
              <w:rPr>
                <w:b/>
              </w:rPr>
            </w:pPr>
            <w:r w:rsidRPr="00310A19">
              <w:rPr>
                <w:b/>
              </w:rPr>
              <w:t>SPOLU</w:t>
            </w:r>
          </w:p>
        </w:tc>
        <w:tc>
          <w:tcPr>
            <w:tcW w:w="4772" w:type="dxa"/>
          </w:tcPr>
          <w:p w:rsidR="00B43F53" w:rsidRDefault="00B43F53" w:rsidP="004E3034"/>
        </w:tc>
        <w:tc>
          <w:tcPr>
            <w:tcW w:w="1215" w:type="dxa"/>
          </w:tcPr>
          <w:p w:rsidR="00B43F53" w:rsidRPr="00310A19" w:rsidRDefault="00061F54" w:rsidP="00682C21">
            <w:pPr>
              <w:jc w:val="right"/>
              <w:rPr>
                <w:b/>
              </w:rPr>
            </w:pPr>
            <w:r>
              <w:rPr>
                <w:b/>
              </w:rPr>
              <w:t>802 452,35</w:t>
            </w:r>
          </w:p>
        </w:tc>
      </w:tr>
    </w:tbl>
    <w:p w:rsidR="004E3034" w:rsidRDefault="004E3034" w:rsidP="004E3034"/>
    <w:p w:rsidR="00FF781A" w:rsidRPr="000409AA" w:rsidRDefault="00FF781A" w:rsidP="001510B0">
      <w:pPr>
        <w:pStyle w:val="Odsekzoznamu"/>
        <w:numPr>
          <w:ilvl w:val="1"/>
          <w:numId w:val="1"/>
        </w:numPr>
        <w:ind w:hanging="11"/>
        <w:rPr>
          <w:b/>
        </w:rPr>
      </w:pPr>
      <w:r w:rsidRPr="000409AA">
        <w:rPr>
          <w:b/>
        </w:rPr>
        <w:t>Poskytnuté dotácie</w:t>
      </w:r>
    </w:p>
    <w:p w:rsidR="000409AA" w:rsidRDefault="000409AA" w:rsidP="000409AA">
      <w:pPr>
        <w:pStyle w:val="Odsekzoznamu"/>
      </w:pPr>
    </w:p>
    <w:p w:rsidR="00CF294D" w:rsidRDefault="00CF294D" w:rsidP="000409AA">
      <w:pPr>
        <w:pStyle w:val="Odsekzoznamu"/>
      </w:pPr>
      <w:r>
        <w:t>V roku 201</w:t>
      </w:r>
      <w:r w:rsidR="00A51AC1">
        <w:t>3</w:t>
      </w:r>
      <w:r>
        <w:t xml:space="preserve"> mesto poskytlo zo svojho rozpočtu dotácie:</w:t>
      </w:r>
    </w:p>
    <w:tbl>
      <w:tblPr>
        <w:tblStyle w:val="Mriekatabuky"/>
        <w:tblW w:w="0" w:type="auto"/>
        <w:tblLook w:val="04A0"/>
      </w:tblPr>
      <w:tblGrid>
        <w:gridCol w:w="5495"/>
        <w:gridCol w:w="3717"/>
      </w:tblGrid>
      <w:tr w:rsidR="0065752B" w:rsidTr="0065752B">
        <w:trPr>
          <w:trHeight w:val="340"/>
        </w:trPr>
        <w:tc>
          <w:tcPr>
            <w:tcW w:w="5495" w:type="dxa"/>
          </w:tcPr>
          <w:p w:rsidR="0065752B" w:rsidRPr="00E33310" w:rsidRDefault="0065752B" w:rsidP="00E33310">
            <w:pPr>
              <w:jc w:val="center"/>
              <w:rPr>
                <w:b/>
              </w:rPr>
            </w:pPr>
            <w:r w:rsidRPr="00E33310">
              <w:rPr>
                <w:b/>
              </w:rPr>
              <w:t>Prijímateľ dotácie</w:t>
            </w:r>
          </w:p>
        </w:tc>
        <w:tc>
          <w:tcPr>
            <w:tcW w:w="3717" w:type="dxa"/>
          </w:tcPr>
          <w:p w:rsidR="0065752B" w:rsidRPr="00E33310" w:rsidRDefault="0065752B" w:rsidP="00E33310">
            <w:pPr>
              <w:jc w:val="center"/>
              <w:rPr>
                <w:b/>
              </w:rPr>
            </w:pPr>
            <w:r w:rsidRPr="00E33310">
              <w:rPr>
                <w:b/>
              </w:rPr>
              <w:t>Suma poskytnutých prostriedkov</w:t>
            </w:r>
          </w:p>
        </w:tc>
      </w:tr>
      <w:tr w:rsidR="0065752B" w:rsidTr="00C548C5">
        <w:trPr>
          <w:trHeight w:val="312"/>
        </w:trPr>
        <w:tc>
          <w:tcPr>
            <w:tcW w:w="5495" w:type="dxa"/>
          </w:tcPr>
          <w:p w:rsidR="0065752B" w:rsidRDefault="003E7178" w:rsidP="007F4383">
            <w:r>
              <w:t xml:space="preserve">TJ Dunajec </w:t>
            </w:r>
          </w:p>
        </w:tc>
        <w:tc>
          <w:tcPr>
            <w:tcW w:w="3717" w:type="dxa"/>
          </w:tcPr>
          <w:p w:rsidR="0065752B" w:rsidRDefault="00BD6A3F" w:rsidP="00F456DE">
            <w:pPr>
              <w:jc w:val="right"/>
            </w:pPr>
            <w:r>
              <w:t>8 000,00</w:t>
            </w:r>
          </w:p>
        </w:tc>
      </w:tr>
      <w:tr w:rsidR="00F456DE" w:rsidTr="00C548C5">
        <w:trPr>
          <w:trHeight w:val="312"/>
        </w:trPr>
        <w:tc>
          <w:tcPr>
            <w:tcW w:w="5495" w:type="dxa"/>
          </w:tcPr>
          <w:p w:rsidR="00F456DE" w:rsidRDefault="00F456DE" w:rsidP="007F4383">
            <w:r>
              <w:t>ŠK vodného slalomu PIENINY</w:t>
            </w:r>
          </w:p>
        </w:tc>
        <w:tc>
          <w:tcPr>
            <w:tcW w:w="3717" w:type="dxa"/>
          </w:tcPr>
          <w:p w:rsidR="00F456DE" w:rsidRDefault="00BD6A3F" w:rsidP="00F456DE">
            <w:pPr>
              <w:jc w:val="right"/>
            </w:pPr>
            <w:r>
              <w:t>150,00</w:t>
            </w:r>
          </w:p>
        </w:tc>
      </w:tr>
      <w:tr w:rsidR="00F456DE" w:rsidTr="00C548C5">
        <w:trPr>
          <w:trHeight w:val="312"/>
        </w:trPr>
        <w:tc>
          <w:tcPr>
            <w:tcW w:w="5495" w:type="dxa"/>
          </w:tcPr>
          <w:p w:rsidR="00F456DE" w:rsidRDefault="00BD6A3F" w:rsidP="007F4383">
            <w:r>
              <w:t>Goralinga</w:t>
            </w:r>
          </w:p>
        </w:tc>
        <w:tc>
          <w:tcPr>
            <w:tcW w:w="3717" w:type="dxa"/>
          </w:tcPr>
          <w:p w:rsidR="00F456DE" w:rsidRDefault="00BD6A3F" w:rsidP="00F456DE">
            <w:pPr>
              <w:jc w:val="right"/>
            </w:pPr>
            <w:r>
              <w:t>700,00</w:t>
            </w:r>
          </w:p>
        </w:tc>
      </w:tr>
      <w:tr w:rsidR="0065752B" w:rsidTr="00C548C5">
        <w:trPr>
          <w:trHeight w:val="312"/>
        </w:trPr>
        <w:tc>
          <w:tcPr>
            <w:tcW w:w="5495" w:type="dxa"/>
          </w:tcPr>
          <w:p w:rsidR="0065752B" w:rsidRDefault="001A1FD4" w:rsidP="007F4383">
            <w:r>
              <w:t>RAMAGU</w:t>
            </w:r>
          </w:p>
        </w:tc>
        <w:tc>
          <w:tcPr>
            <w:tcW w:w="3717" w:type="dxa"/>
          </w:tcPr>
          <w:p w:rsidR="0065752B" w:rsidRDefault="00BD6A3F" w:rsidP="00682C21">
            <w:pPr>
              <w:jc w:val="right"/>
            </w:pPr>
            <w:r>
              <w:t>300,00</w:t>
            </w:r>
          </w:p>
        </w:tc>
      </w:tr>
      <w:tr w:rsidR="0065752B" w:rsidTr="00C548C5">
        <w:trPr>
          <w:trHeight w:val="312"/>
        </w:trPr>
        <w:tc>
          <w:tcPr>
            <w:tcW w:w="5495" w:type="dxa"/>
          </w:tcPr>
          <w:p w:rsidR="0065752B" w:rsidRDefault="009D0C87" w:rsidP="007F4383">
            <w:r>
              <w:t>MO Matice Slovenskej</w:t>
            </w:r>
          </w:p>
        </w:tc>
        <w:tc>
          <w:tcPr>
            <w:tcW w:w="3717" w:type="dxa"/>
          </w:tcPr>
          <w:p w:rsidR="0065752B" w:rsidRDefault="00BD6A3F" w:rsidP="00682C21">
            <w:pPr>
              <w:jc w:val="right"/>
            </w:pPr>
            <w:r>
              <w:t>200,00</w:t>
            </w:r>
          </w:p>
        </w:tc>
      </w:tr>
      <w:tr w:rsidR="0065752B" w:rsidTr="00C548C5">
        <w:trPr>
          <w:trHeight w:val="312"/>
        </w:trPr>
        <w:tc>
          <w:tcPr>
            <w:tcW w:w="5495" w:type="dxa"/>
          </w:tcPr>
          <w:p w:rsidR="0065752B" w:rsidRPr="00640BD2" w:rsidRDefault="006511C6" w:rsidP="007F4383">
            <w:pPr>
              <w:rPr>
                <w:b/>
              </w:rPr>
            </w:pPr>
            <w:r w:rsidRPr="00640BD2">
              <w:rPr>
                <w:b/>
              </w:rPr>
              <w:t>SPOLU</w:t>
            </w:r>
          </w:p>
        </w:tc>
        <w:tc>
          <w:tcPr>
            <w:tcW w:w="3717" w:type="dxa"/>
          </w:tcPr>
          <w:p w:rsidR="0065752B" w:rsidRPr="00640BD2" w:rsidRDefault="004D6A63" w:rsidP="00682C21">
            <w:pPr>
              <w:jc w:val="right"/>
              <w:rPr>
                <w:b/>
              </w:rPr>
            </w:pPr>
            <w:r>
              <w:rPr>
                <w:b/>
              </w:rPr>
              <w:t>9 350,00</w:t>
            </w:r>
          </w:p>
        </w:tc>
      </w:tr>
    </w:tbl>
    <w:p w:rsidR="007F4383" w:rsidRDefault="007F4383" w:rsidP="007F4383"/>
    <w:p w:rsidR="00DA40F5" w:rsidRDefault="00DA40F5" w:rsidP="007F4383"/>
    <w:p w:rsidR="00DA40F5" w:rsidRDefault="00DA40F5" w:rsidP="007F4383"/>
    <w:p w:rsidR="009313E7" w:rsidRDefault="009313E7" w:rsidP="007F4383"/>
    <w:p w:rsidR="009313E7" w:rsidRDefault="009313E7" w:rsidP="007F4383"/>
    <w:p w:rsidR="009313E7" w:rsidRDefault="009313E7" w:rsidP="007F4383"/>
    <w:p w:rsidR="00DA40F5" w:rsidRDefault="00DA40F5" w:rsidP="007F4383"/>
    <w:p w:rsidR="00FF781A" w:rsidRPr="00915278" w:rsidRDefault="00FF781A" w:rsidP="001510B0">
      <w:pPr>
        <w:pStyle w:val="Odsekzoznamu"/>
        <w:numPr>
          <w:ilvl w:val="1"/>
          <w:numId w:val="1"/>
        </w:numPr>
        <w:ind w:hanging="11"/>
        <w:rPr>
          <w:b/>
        </w:rPr>
      </w:pPr>
      <w:r w:rsidRPr="00915278">
        <w:rPr>
          <w:b/>
        </w:rPr>
        <w:lastRenderedPageBreak/>
        <w:t>Význa</w:t>
      </w:r>
      <w:r w:rsidR="00640BD2">
        <w:rPr>
          <w:b/>
        </w:rPr>
        <w:t>mné investičné akcie v roku 201</w:t>
      </w:r>
      <w:r w:rsidR="008947CC">
        <w:rPr>
          <w:b/>
        </w:rPr>
        <w:t>3</w:t>
      </w:r>
    </w:p>
    <w:p w:rsidR="007A40EF" w:rsidRDefault="00C87A02" w:rsidP="001510B0">
      <w:pPr>
        <w:ind w:left="360" w:firstLine="348"/>
      </w:pPr>
      <w:r>
        <w:t>Najvýznamnejšie investičné akcie realizované v roku 201</w:t>
      </w:r>
      <w:r w:rsidR="008947CC">
        <w:t>3</w:t>
      </w:r>
      <w:r>
        <w:t>:</w:t>
      </w:r>
    </w:p>
    <w:p w:rsidR="005308CF" w:rsidRDefault="00640BD2" w:rsidP="003F63E3">
      <w:pPr>
        <w:pStyle w:val="Odsekzoznamu"/>
        <w:numPr>
          <w:ilvl w:val="0"/>
          <w:numId w:val="21"/>
        </w:numPr>
        <w:spacing w:line="240" w:lineRule="auto"/>
      </w:pPr>
      <w:r>
        <w:t>Dokončenie r</w:t>
      </w:r>
      <w:r w:rsidR="005308CF">
        <w:t>evitalizácia centrálnej mestskej zóny</w:t>
      </w:r>
    </w:p>
    <w:p w:rsidR="00113DD4" w:rsidRDefault="00113DD4" w:rsidP="003F63E3">
      <w:pPr>
        <w:pStyle w:val="Odsekzoznamu"/>
        <w:numPr>
          <w:ilvl w:val="0"/>
          <w:numId w:val="21"/>
        </w:numPr>
        <w:spacing w:line="240" w:lineRule="auto"/>
      </w:pPr>
      <w:r>
        <w:t>Rekonštrukcia miestnych komunikácií</w:t>
      </w:r>
      <w:r w:rsidR="00B67DA4">
        <w:t xml:space="preserve"> ul. Štúrova</w:t>
      </w:r>
    </w:p>
    <w:p w:rsidR="004E5A57" w:rsidRDefault="00D72F4D" w:rsidP="003F63E3">
      <w:pPr>
        <w:pStyle w:val="Odsekzoznamu"/>
        <w:numPr>
          <w:ilvl w:val="0"/>
          <w:numId w:val="21"/>
        </w:numPr>
        <w:spacing w:line="240" w:lineRule="auto"/>
      </w:pPr>
      <w:r>
        <w:t xml:space="preserve">Verejné osvetlenie – ul. Štúrova </w:t>
      </w:r>
      <w:r w:rsidR="00B347A1">
        <w:t>–</w:t>
      </w:r>
      <w:r>
        <w:t xml:space="preserve"> Tatranská</w:t>
      </w:r>
    </w:p>
    <w:p w:rsidR="00B347A1" w:rsidRDefault="00B347A1" w:rsidP="003F63E3">
      <w:pPr>
        <w:pStyle w:val="Odsekzoznamu"/>
        <w:numPr>
          <w:ilvl w:val="0"/>
          <w:numId w:val="21"/>
        </w:numPr>
        <w:spacing w:line="240" w:lineRule="auto"/>
      </w:pPr>
      <w:r>
        <w:t>Verejné osvetlenie – Za Riekou, Dom smútku, ul. 1. mája</w:t>
      </w:r>
    </w:p>
    <w:p w:rsidR="0086439D" w:rsidRDefault="00C05302" w:rsidP="003F63E3">
      <w:pPr>
        <w:pStyle w:val="Odsekzoznamu"/>
        <w:numPr>
          <w:ilvl w:val="0"/>
          <w:numId w:val="21"/>
        </w:numPr>
        <w:spacing w:line="240" w:lineRule="auto"/>
      </w:pPr>
      <w:r>
        <w:t>Vybudovanie osvetlenia multifunkčného ihriska</w:t>
      </w:r>
    </w:p>
    <w:p w:rsidR="00E34FB9" w:rsidRDefault="00A26DB5" w:rsidP="003F63E3">
      <w:pPr>
        <w:pStyle w:val="Odsekzoznamu"/>
        <w:numPr>
          <w:ilvl w:val="0"/>
          <w:numId w:val="21"/>
        </w:numPr>
        <w:spacing w:line="240" w:lineRule="auto"/>
      </w:pPr>
      <w:r>
        <w:t>Rekonštrukcia zdravotného strediska</w:t>
      </w:r>
    </w:p>
    <w:p w:rsidR="00633C91" w:rsidRDefault="00633C91" w:rsidP="003F63E3">
      <w:pPr>
        <w:pStyle w:val="Odsekzoznamu"/>
        <w:numPr>
          <w:ilvl w:val="0"/>
          <w:numId w:val="21"/>
        </w:numPr>
        <w:spacing w:line="240" w:lineRule="auto"/>
      </w:pPr>
      <w:r>
        <w:t>Technická infraštruktúra ul. Za Riekou</w:t>
      </w:r>
    </w:p>
    <w:p w:rsidR="00640BD2" w:rsidRDefault="00640BD2" w:rsidP="00640BD2">
      <w:pPr>
        <w:spacing w:line="240" w:lineRule="auto"/>
      </w:pPr>
    </w:p>
    <w:p w:rsidR="00FF781A" w:rsidRPr="000D156A" w:rsidRDefault="00FF781A" w:rsidP="002D3D73">
      <w:pPr>
        <w:pStyle w:val="Odsekzoznamu"/>
        <w:numPr>
          <w:ilvl w:val="1"/>
          <w:numId w:val="1"/>
        </w:numPr>
        <w:ind w:hanging="11"/>
        <w:rPr>
          <w:b/>
        </w:rPr>
      </w:pPr>
      <w:r w:rsidRPr="000D156A">
        <w:rPr>
          <w:b/>
        </w:rPr>
        <w:t>Predpokladaný budúci vývoj činnosti</w:t>
      </w:r>
    </w:p>
    <w:p w:rsidR="00CD768E" w:rsidRDefault="00A61863" w:rsidP="002D3D73">
      <w:pPr>
        <w:ind w:left="360" w:firstLine="348"/>
      </w:pPr>
      <w:r>
        <w:t>Predpokladané investičné akcie realizované v budúcich rokoch:</w:t>
      </w:r>
    </w:p>
    <w:p w:rsidR="000D156A" w:rsidRDefault="008F4718" w:rsidP="003F63E3">
      <w:pPr>
        <w:pStyle w:val="Odsekzoznamu"/>
        <w:numPr>
          <w:ilvl w:val="0"/>
          <w:numId w:val="21"/>
        </w:numPr>
        <w:spacing w:line="240" w:lineRule="auto"/>
      </w:pPr>
      <w:r>
        <w:t>Projekt separácie odpadov v meste Spišská Stará Ves</w:t>
      </w:r>
    </w:p>
    <w:p w:rsidR="008F4718" w:rsidRDefault="008F4718" w:rsidP="003F63E3">
      <w:pPr>
        <w:pStyle w:val="Odsekzoznamu"/>
        <w:numPr>
          <w:ilvl w:val="0"/>
          <w:numId w:val="21"/>
        </w:numPr>
        <w:spacing w:line="240" w:lineRule="auto"/>
      </w:pPr>
      <w:r>
        <w:t>Rekonštrukcia kultúrneho domu</w:t>
      </w:r>
    </w:p>
    <w:p w:rsidR="006F501E" w:rsidRDefault="006F501E" w:rsidP="003F63E3">
      <w:pPr>
        <w:pStyle w:val="Odsekzoznamu"/>
        <w:numPr>
          <w:ilvl w:val="0"/>
          <w:numId w:val="21"/>
        </w:numPr>
        <w:spacing w:line="240" w:lineRule="auto"/>
      </w:pPr>
      <w:r>
        <w:t>Pokračovanie v rekonštrukcii miestnych komunikácií</w:t>
      </w:r>
    </w:p>
    <w:p w:rsidR="006F501E" w:rsidRDefault="006F501E" w:rsidP="003F63E3">
      <w:pPr>
        <w:pStyle w:val="Odsekzoznamu"/>
        <w:numPr>
          <w:ilvl w:val="0"/>
          <w:numId w:val="21"/>
        </w:numPr>
        <w:spacing w:line="240" w:lineRule="auto"/>
      </w:pPr>
      <w:r>
        <w:t>Pokračovanie v rekonštrukcii chodníkov</w:t>
      </w:r>
    </w:p>
    <w:p w:rsidR="005A7A2C" w:rsidRDefault="005A7A2C" w:rsidP="005A7A2C"/>
    <w:p w:rsidR="00A428EE" w:rsidRPr="00526D9F" w:rsidRDefault="005A7A2C" w:rsidP="002D3D73">
      <w:pPr>
        <w:pStyle w:val="Odsekzoznamu"/>
        <w:numPr>
          <w:ilvl w:val="1"/>
          <w:numId w:val="1"/>
        </w:numPr>
        <w:ind w:hanging="11"/>
        <w:rPr>
          <w:b/>
        </w:rPr>
      </w:pPr>
      <w:r w:rsidRPr="00526D9F">
        <w:rPr>
          <w:b/>
        </w:rPr>
        <w:t>Udalosti osobitného významu po skončení účtovného obdobia</w:t>
      </w:r>
    </w:p>
    <w:p w:rsidR="00CB6C4E" w:rsidRDefault="00CB6C4E" w:rsidP="002D3D73">
      <w:pPr>
        <w:ind w:left="360" w:firstLine="348"/>
      </w:pPr>
      <w:r>
        <w:t>Mesto nezaznamenalo žiadnu udalosť osobitného významu po skončení účtovného obdobia</w:t>
      </w:r>
    </w:p>
    <w:p w:rsidR="00C1679B" w:rsidRDefault="00C1679B" w:rsidP="00CB6C4E">
      <w:pPr>
        <w:ind w:left="360"/>
      </w:pPr>
    </w:p>
    <w:p w:rsidR="00C1679B" w:rsidRDefault="00C1679B"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1679B" w:rsidRDefault="00C1679B" w:rsidP="00CB6C4E">
      <w:pPr>
        <w:ind w:left="360"/>
      </w:pPr>
    </w:p>
    <w:p w:rsidR="00C1679B" w:rsidRDefault="00C1679B" w:rsidP="00CB6C4E">
      <w:pPr>
        <w:ind w:left="360"/>
      </w:pPr>
      <w:r>
        <w:t>Vypracovala:</w:t>
      </w:r>
      <w:r w:rsidR="00C15428">
        <w:tab/>
      </w:r>
      <w:r w:rsidR="00C15428">
        <w:tab/>
      </w:r>
      <w:r w:rsidR="00C15428">
        <w:tab/>
      </w:r>
      <w:r w:rsidR="00C15428">
        <w:tab/>
      </w:r>
      <w:r w:rsidR="00C15428">
        <w:tab/>
      </w:r>
      <w:r w:rsidR="00C15428">
        <w:tab/>
        <w:t>Štatutár mesta</w:t>
      </w:r>
    </w:p>
    <w:p w:rsidR="00C1679B" w:rsidRDefault="00C1679B" w:rsidP="00CB6C4E">
      <w:pPr>
        <w:ind w:left="360"/>
      </w:pPr>
      <w:r>
        <w:t>Ing. Andrea Majerčáková</w:t>
      </w:r>
      <w:r w:rsidR="00F37F07">
        <w:tab/>
      </w:r>
      <w:r w:rsidR="00F37F07">
        <w:tab/>
      </w:r>
      <w:r w:rsidR="00F37F07">
        <w:tab/>
      </w:r>
      <w:r w:rsidR="00F37F07">
        <w:tab/>
      </w:r>
      <w:r w:rsidR="00F37F07">
        <w:tab/>
        <w:t>Ing. Jozef Harabin, primátor mesta</w:t>
      </w:r>
    </w:p>
    <w:p w:rsidR="00A51AC1" w:rsidRDefault="00A51AC1" w:rsidP="00CB6C4E">
      <w:pPr>
        <w:ind w:left="360"/>
      </w:pPr>
    </w:p>
    <w:p w:rsidR="0004125E" w:rsidRDefault="0004125E" w:rsidP="00CB6C4E">
      <w:pPr>
        <w:ind w:left="360"/>
      </w:pPr>
    </w:p>
    <w:sectPr w:rsidR="0004125E" w:rsidSect="00D00D72">
      <w:footerReference w:type="default" r:id="rId1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4E09" w:rsidRDefault="00F14E09" w:rsidP="004E79BD">
      <w:pPr>
        <w:spacing w:after="0" w:line="240" w:lineRule="auto"/>
      </w:pPr>
      <w:r>
        <w:separator/>
      </w:r>
    </w:p>
  </w:endnote>
  <w:endnote w:type="continuationSeparator" w:id="0">
    <w:p w:rsidR="00F14E09" w:rsidRDefault="00F14E09" w:rsidP="004E79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ivaldi">
    <w:panose1 w:val="03020602050506090804"/>
    <w:charset w:val="00"/>
    <w:family w:val="script"/>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Bernard MT Condensed">
    <w:panose1 w:val="02050806060905020404"/>
    <w:charset w:val="00"/>
    <w:family w:val="roman"/>
    <w:pitch w:val="variable"/>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24094"/>
      <w:docPartObj>
        <w:docPartGallery w:val="Page Numbers (Bottom of Page)"/>
        <w:docPartUnique/>
      </w:docPartObj>
    </w:sdtPr>
    <w:sdtContent>
      <w:p w:rsidR="009272BD" w:rsidRDefault="00CF5A0C">
        <w:pPr>
          <w:pStyle w:val="Pta"/>
          <w:jc w:val="right"/>
        </w:pPr>
        <w:fldSimple w:instr=" PAGE   \* MERGEFORMAT ">
          <w:r w:rsidR="004A21DE">
            <w:rPr>
              <w:noProof/>
            </w:rPr>
            <w:t>18</w:t>
          </w:r>
        </w:fldSimple>
      </w:p>
    </w:sdtContent>
  </w:sdt>
  <w:p w:rsidR="009272BD" w:rsidRDefault="009272B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4E09" w:rsidRDefault="00F14E09" w:rsidP="004E79BD">
      <w:pPr>
        <w:spacing w:after="0" w:line="240" w:lineRule="auto"/>
      </w:pPr>
      <w:r>
        <w:separator/>
      </w:r>
    </w:p>
  </w:footnote>
  <w:footnote w:type="continuationSeparator" w:id="0">
    <w:p w:rsidR="00F14E09" w:rsidRDefault="00F14E09" w:rsidP="004E79B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7199E"/>
    <w:multiLevelType w:val="hybridMultilevel"/>
    <w:tmpl w:val="9B326162"/>
    <w:lvl w:ilvl="0" w:tplc="CBA2AA4C">
      <w:start w:val="1"/>
      <w:numFmt w:val="decimal"/>
      <w:lvlText w:val="%1."/>
      <w:lvlJc w:val="left"/>
      <w:pPr>
        <w:ind w:left="720" w:hanging="360"/>
      </w:pPr>
      <w:rPr>
        <w:rFonts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59C5AE8"/>
    <w:multiLevelType w:val="multilevel"/>
    <w:tmpl w:val="7B10B69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09B068F0"/>
    <w:multiLevelType w:val="multilevel"/>
    <w:tmpl w:val="407C4B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B2A7E02"/>
    <w:multiLevelType w:val="multilevel"/>
    <w:tmpl w:val="DEB08E16"/>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nsid w:val="11A64EC6"/>
    <w:multiLevelType w:val="hybridMultilevel"/>
    <w:tmpl w:val="EAFA2614"/>
    <w:lvl w:ilvl="0" w:tplc="691493F0">
      <w:start w:val="3"/>
      <w:numFmt w:val="bullet"/>
      <w:lvlText w:val="-"/>
      <w:lvlJc w:val="left"/>
      <w:pPr>
        <w:ind w:left="1680" w:hanging="360"/>
      </w:pPr>
      <w:rPr>
        <w:rFonts w:ascii="Times New Roman" w:eastAsiaTheme="minorHAnsi" w:hAnsi="Times New Roman" w:cs="Times New Roman" w:hint="default"/>
      </w:rPr>
    </w:lvl>
    <w:lvl w:ilvl="1" w:tplc="041B0003" w:tentative="1">
      <w:start w:val="1"/>
      <w:numFmt w:val="bullet"/>
      <w:lvlText w:val="o"/>
      <w:lvlJc w:val="left"/>
      <w:pPr>
        <w:ind w:left="2400" w:hanging="360"/>
      </w:pPr>
      <w:rPr>
        <w:rFonts w:ascii="Courier New" w:hAnsi="Courier New" w:cs="Courier New" w:hint="default"/>
      </w:rPr>
    </w:lvl>
    <w:lvl w:ilvl="2" w:tplc="041B0005" w:tentative="1">
      <w:start w:val="1"/>
      <w:numFmt w:val="bullet"/>
      <w:lvlText w:val=""/>
      <w:lvlJc w:val="left"/>
      <w:pPr>
        <w:ind w:left="3120" w:hanging="360"/>
      </w:pPr>
      <w:rPr>
        <w:rFonts w:ascii="Wingdings" w:hAnsi="Wingdings" w:hint="default"/>
      </w:rPr>
    </w:lvl>
    <w:lvl w:ilvl="3" w:tplc="041B0001" w:tentative="1">
      <w:start w:val="1"/>
      <w:numFmt w:val="bullet"/>
      <w:lvlText w:val=""/>
      <w:lvlJc w:val="left"/>
      <w:pPr>
        <w:ind w:left="3840" w:hanging="360"/>
      </w:pPr>
      <w:rPr>
        <w:rFonts w:ascii="Symbol" w:hAnsi="Symbol" w:hint="default"/>
      </w:rPr>
    </w:lvl>
    <w:lvl w:ilvl="4" w:tplc="041B0003" w:tentative="1">
      <w:start w:val="1"/>
      <w:numFmt w:val="bullet"/>
      <w:lvlText w:val="o"/>
      <w:lvlJc w:val="left"/>
      <w:pPr>
        <w:ind w:left="4560" w:hanging="360"/>
      </w:pPr>
      <w:rPr>
        <w:rFonts w:ascii="Courier New" w:hAnsi="Courier New" w:cs="Courier New" w:hint="default"/>
      </w:rPr>
    </w:lvl>
    <w:lvl w:ilvl="5" w:tplc="041B0005" w:tentative="1">
      <w:start w:val="1"/>
      <w:numFmt w:val="bullet"/>
      <w:lvlText w:val=""/>
      <w:lvlJc w:val="left"/>
      <w:pPr>
        <w:ind w:left="5280" w:hanging="360"/>
      </w:pPr>
      <w:rPr>
        <w:rFonts w:ascii="Wingdings" w:hAnsi="Wingdings" w:hint="default"/>
      </w:rPr>
    </w:lvl>
    <w:lvl w:ilvl="6" w:tplc="041B0001" w:tentative="1">
      <w:start w:val="1"/>
      <w:numFmt w:val="bullet"/>
      <w:lvlText w:val=""/>
      <w:lvlJc w:val="left"/>
      <w:pPr>
        <w:ind w:left="6000" w:hanging="360"/>
      </w:pPr>
      <w:rPr>
        <w:rFonts w:ascii="Symbol" w:hAnsi="Symbol" w:hint="default"/>
      </w:rPr>
    </w:lvl>
    <w:lvl w:ilvl="7" w:tplc="041B0003" w:tentative="1">
      <w:start w:val="1"/>
      <w:numFmt w:val="bullet"/>
      <w:lvlText w:val="o"/>
      <w:lvlJc w:val="left"/>
      <w:pPr>
        <w:ind w:left="6720" w:hanging="360"/>
      </w:pPr>
      <w:rPr>
        <w:rFonts w:ascii="Courier New" w:hAnsi="Courier New" w:cs="Courier New" w:hint="default"/>
      </w:rPr>
    </w:lvl>
    <w:lvl w:ilvl="8" w:tplc="041B0005" w:tentative="1">
      <w:start w:val="1"/>
      <w:numFmt w:val="bullet"/>
      <w:lvlText w:val=""/>
      <w:lvlJc w:val="left"/>
      <w:pPr>
        <w:ind w:left="7440" w:hanging="360"/>
      </w:pPr>
      <w:rPr>
        <w:rFonts w:ascii="Wingdings" w:hAnsi="Wingdings" w:hint="default"/>
      </w:rPr>
    </w:lvl>
  </w:abstractNum>
  <w:abstractNum w:abstractNumId="6">
    <w:nsid w:val="11A93645"/>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7">
    <w:nsid w:val="12FB5C6E"/>
    <w:multiLevelType w:val="hybridMultilevel"/>
    <w:tmpl w:val="3BB4DCFA"/>
    <w:lvl w:ilvl="0" w:tplc="28B2C294">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D62603E"/>
    <w:multiLevelType w:val="hybridMultilevel"/>
    <w:tmpl w:val="07B4FE74"/>
    <w:lvl w:ilvl="0" w:tplc="98FC88E4">
      <w:start w:val="9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nsid w:val="1DD940BA"/>
    <w:multiLevelType w:val="multilevel"/>
    <w:tmpl w:val="CD389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52155A"/>
    <w:multiLevelType w:val="hybridMultilevel"/>
    <w:tmpl w:val="800A96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28921AC"/>
    <w:multiLevelType w:val="multilevel"/>
    <w:tmpl w:val="00D2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6D403C"/>
    <w:multiLevelType w:val="hybridMultilevel"/>
    <w:tmpl w:val="BF8601DC"/>
    <w:lvl w:ilvl="0" w:tplc="5C1E5F5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nsid w:val="30B26BCF"/>
    <w:multiLevelType w:val="hybridMultilevel"/>
    <w:tmpl w:val="08F611B2"/>
    <w:lvl w:ilvl="0" w:tplc="158015C8">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52F1CB0"/>
    <w:multiLevelType w:val="multilevel"/>
    <w:tmpl w:val="836E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385F4BDF"/>
    <w:multiLevelType w:val="hybridMultilevel"/>
    <w:tmpl w:val="6F207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CB76BB9"/>
    <w:multiLevelType w:val="multilevel"/>
    <w:tmpl w:val="C98EF946"/>
    <w:lvl w:ilvl="0">
      <w:start w:val="3"/>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8">
    <w:nsid w:val="3D040464"/>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9">
    <w:nsid w:val="3D801A1D"/>
    <w:multiLevelType w:val="hybridMultilevel"/>
    <w:tmpl w:val="FAE25982"/>
    <w:lvl w:ilvl="0" w:tplc="60CCCC22">
      <w:start w:val="1"/>
      <w:numFmt w:val="bullet"/>
      <w:lvlText w:val="-"/>
      <w:lvlJc w:val="left"/>
      <w:pPr>
        <w:tabs>
          <w:tab w:val="num" w:pos="360"/>
        </w:tabs>
        <w:ind w:left="360" w:hanging="360"/>
      </w:pPr>
      <w:rPr>
        <w:rFonts w:ascii="Vivaldi" w:hAnsi="Vivaldi" w:cs="Vivaldi" w:hint="default"/>
      </w:rPr>
    </w:lvl>
    <w:lvl w:ilvl="1" w:tplc="041B0019">
      <w:start w:val="1"/>
      <w:numFmt w:val="bullet"/>
      <w:lvlText w:val="o"/>
      <w:lvlJc w:val="left"/>
      <w:pPr>
        <w:tabs>
          <w:tab w:val="num" w:pos="1080"/>
        </w:tabs>
        <w:ind w:left="1080" w:hanging="360"/>
      </w:pPr>
      <w:rPr>
        <w:rFonts w:ascii="Courier New" w:hAnsi="Courier New" w:cs="Courier New" w:hint="default"/>
      </w:rPr>
    </w:lvl>
    <w:lvl w:ilvl="2" w:tplc="041B001B">
      <w:start w:val="1"/>
      <w:numFmt w:val="bullet"/>
      <w:lvlText w:val=""/>
      <w:lvlJc w:val="left"/>
      <w:pPr>
        <w:tabs>
          <w:tab w:val="num" w:pos="1800"/>
        </w:tabs>
        <w:ind w:left="1800" w:hanging="360"/>
      </w:pPr>
      <w:rPr>
        <w:rFonts w:ascii="Wingdings" w:hAnsi="Wingdings" w:cs="Wingdings" w:hint="default"/>
      </w:rPr>
    </w:lvl>
    <w:lvl w:ilvl="3" w:tplc="041B000F">
      <w:start w:val="1"/>
      <w:numFmt w:val="bullet"/>
      <w:lvlText w:val=""/>
      <w:lvlJc w:val="left"/>
      <w:pPr>
        <w:tabs>
          <w:tab w:val="num" w:pos="2520"/>
        </w:tabs>
        <w:ind w:left="2520" w:hanging="360"/>
      </w:pPr>
      <w:rPr>
        <w:rFonts w:ascii="Symbol" w:hAnsi="Symbol" w:cs="Symbol" w:hint="default"/>
      </w:rPr>
    </w:lvl>
    <w:lvl w:ilvl="4" w:tplc="041B0019">
      <w:start w:val="1"/>
      <w:numFmt w:val="bullet"/>
      <w:lvlText w:val="o"/>
      <w:lvlJc w:val="left"/>
      <w:pPr>
        <w:tabs>
          <w:tab w:val="num" w:pos="3240"/>
        </w:tabs>
        <w:ind w:left="3240" w:hanging="360"/>
      </w:pPr>
      <w:rPr>
        <w:rFonts w:ascii="Courier New" w:hAnsi="Courier New" w:cs="Courier New" w:hint="default"/>
      </w:rPr>
    </w:lvl>
    <w:lvl w:ilvl="5" w:tplc="041B001B">
      <w:start w:val="1"/>
      <w:numFmt w:val="bullet"/>
      <w:lvlText w:val=""/>
      <w:lvlJc w:val="left"/>
      <w:pPr>
        <w:tabs>
          <w:tab w:val="num" w:pos="3960"/>
        </w:tabs>
        <w:ind w:left="3960" w:hanging="360"/>
      </w:pPr>
      <w:rPr>
        <w:rFonts w:ascii="Wingdings" w:hAnsi="Wingdings" w:cs="Wingdings" w:hint="default"/>
      </w:rPr>
    </w:lvl>
    <w:lvl w:ilvl="6" w:tplc="041B000F">
      <w:start w:val="1"/>
      <w:numFmt w:val="bullet"/>
      <w:lvlText w:val=""/>
      <w:lvlJc w:val="left"/>
      <w:pPr>
        <w:tabs>
          <w:tab w:val="num" w:pos="4680"/>
        </w:tabs>
        <w:ind w:left="4680" w:hanging="360"/>
      </w:pPr>
      <w:rPr>
        <w:rFonts w:ascii="Symbol" w:hAnsi="Symbol" w:cs="Symbol" w:hint="default"/>
      </w:rPr>
    </w:lvl>
    <w:lvl w:ilvl="7" w:tplc="041B0019">
      <w:start w:val="1"/>
      <w:numFmt w:val="bullet"/>
      <w:lvlText w:val="o"/>
      <w:lvlJc w:val="left"/>
      <w:pPr>
        <w:tabs>
          <w:tab w:val="num" w:pos="5400"/>
        </w:tabs>
        <w:ind w:left="5400" w:hanging="360"/>
      </w:pPr>
      <w:rPr>
        <w:rFonts w:ascii="Courier New" w:hAnsi="Courier New" w:cs="Courier New" w:hint="default"/>
      </w:rPr>
    </w:lvl>
    <w:lvl w:ilvl="8" w:tplc="041B001B">
      <w:start w:val="1"/>
      <w:numFmt w:val="bullet"/>
      <w:lvlText w:val=""/>
      <w:lvlJc w:val="left"/>
      <w:pPr>
        <w:tabs>
          <w:tab w:val="num" w:pos="6120"/>
        </w:tabs>
        <w:ind w:left="6120" w:hanging="360"/>
      </w:pPr>
      <w:rPr>
        <w:rFonts w:ascii="Wingdings" w:hAnsi="Wingdings" w:cs="Wingdings" w:hint="default"/>
      </w:rPr>
    </w:lvl>
  </w:abstractNum>
  <w:abstractNum w:abstractNumId="20">
    <w:nsid w:val="3F1F435A"/>
    <w:multiLevelType w:val="multilevel"/>
    <w:tmpl w:val="4086E84C"/>
    <w:lvl w:ilvl="0">
      <w:start w:val="1"/>
      <w:numFmt w:val="decimal"/>
      <w:lvlText w:val="%1."/>
      <w:lvlJc w:val="left"/>
      <w:pPr>
        <w:ind w:left="1440" w:hanging="360"/>
      </w:pPr>
      <w:rPr>
        <w:rFonts w:hint="default"/>
        <w:b w:val="0"/>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1">
    <w:nsid w:val="421A30A6"/>
    <w:multiLevelType w:val="multilevel"/>
    <w:tmpl w:val="EC287AB4"/>
    <w:lvl w:ilvl="0">
      <w:start w:val="1"/>
      <w:numFmt w:val="upperLetter"/>
      <w:pStyle w:val="Nadpis3"/>
      <w:lvlText w:val="%1."/>
      <w:lvlJc w:val="left"/>
      <w:pPr>
        <w:tabs>
          <w:tab w:val="num" w:pos="454"/>
        </w:tabs>
        <w:ind w:left="454" w:hanging="454"/>
      </w:pPr>
      <w:rPr>
        <w:rFonts w:ascii="Arial" w:hAnsi="Arial" w:cs="Arial" w:hint="default"/>
        <w:b/>
        <w:bCs/>
        <w:i w:val="0"/>
        <w:iCs w:val="0"/>
        <w:sz w:val="24"/>
        <w:szCs w:val="24"/>
      </w:rPr>
    </w:lvl>
    <w:lvl w:ilvl="1">
      <w:start w:val="1"/>
      <w:numFmt w:val="decimal"/>
      <w:pStyle w:val="Nadpis2"/>
      <w:lvlText w:val="%1.%2."/>
      <w:lvlJc w:val="left"/>
      <w:pPr>
        <w:tabs>
          <w:tab w:val="num" w:pos="624"/>
        </w:tabs>
        <w:ind w:left="624" w:hanging="624"/>
      </w:pPr>
      <w:rPr>
        <w:rFonts w:ascii="Arial" w:hAnsi="Arial" w:cs="Arial" w:hint="default"/>
        <w:b/>
        <w:bCs/>
        <w:i w:val="0"/>
        <w:iCs w:val="0"/>
        <w:sz w:val="24"/>
        <w:szCs w:val="24"/>
      </w:rPr>
    </w:lvl>
    <w:lvl w:ilvl="2">
      <w:start w:val="1"/>
      <w:numFmt w:val="decimal"/>
      <w:lvlText w:val="%1.%2.%3."/>
      <w:lvlJc w:val="left"/>
      <w:pPr>
        <w:tabs>
          <w:tab w:val="num" w:pos="737"/>
        </w:tabs>
        <w:ind w:left="737" w:hanging="737"/>
      </w:pPr>
      <w:rPr>
        <w:rFonts w:ascii="Arial" w:hAnsi="Arial" w:cs="Arial" w:hint="default"/>
        <w:b w:val="0"/>
        <w:bCs w:val="0"/>
        <w:i w:val="0"/>
        <w:iCs w:val="0"/>
        <w:sz w:val="22"/>
        <w:szCs w:val="22"/>
      </w:rPr>
    </w:lvl>
    <w:lvl w:ilvl="3">
      <w:start w:val="1"/>
      <w:numFmt w:val="bullet"/>
      <w:lvlText w:val="-"/>
      <w:lvlJc w:val="left"/>
      <w:pPr>
        <w:tabs>
          <w:tab w:val="num" w:pos="737"/>
        </w:tabs>
        <w:ind w:left="737" w:hanging="737"/>
      </w:pPr>
      <w:rPr>
        <w:rFonts w:ascii="Times New Roman" w:hint="default"/>
        <w:color w:val="auto"/>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2">
    <w:nsid w:val="54016A09"/>
    <w:multiLevelType w:val="multilevel"/>
    <w:tmpl w:val="7250DD0E"/>
    <w:lvl w:ilvl="0">
      <w:start w:val="1"/>
      <w:numFmt w:val="decimal"/>
      <w:lvlText w:val="%1."/>
      <w:lvlJc w:val="left"/>
      <w:pPr>
        <w:tabs>
          <w:tab w:val="num" w:pos="397"/>
        </w:tabs>
        <w:ind w:left="397" w:hanging="397"/>
      </w:pPr>
      <w:rPr>
        <w:rFonts w:hint="default"/>
        <w:b/>
        <w:bCs/>
        <w:i w:val="0"/>
        <w:iCs w:val="0"/>
      </w:rPr>
    </w:lvl>
    <w:lvl w:ilvl="1">
      <w:start w:val="1"/>
      <w:numFmt w:val="decimal"/>
      <w:lvlText w:val="%1.%2."/>
      <w:lvlJc w:val="left"/>
      <w:pPr>
        <w:tabs>
          <w:tab w:val="num" w:pos="680"/>
        </w:tabs>
        <w:ind w:left="680" w:hanging="680"/>
      </w:pPr>
      <w:rPr>
        <w:rFonts w:hint="default"/>
        <w:b/>
        <w:bCs/>
        <w:i w:val="0"/>
        <w:iCs w:val="0"/>
      </w:rPr>
    </w:lvl>
    <w:lvl w:ilvl="2">
      <w:start w:val="1"/>
      <w:numFmt w:val="decimal"/>
      <w:lvlText w:val="%1.%2.%3."/>
      <w:lvlJc w:val="left"/>
      <w:pPr>
        <w:tabs>
          <w:tab w:val="num" w:pos="794"/>
        </w:tabs>
        <w:ind w:left="794" w:hanging="794"/>
      </w:pPr>
      <w:rPr>
        <w:rFonts w:hint="default"/>
        <w:b/>
        <w:bCs/>
        <w:i w:val="0"/>
        <w:iCs w:val="0"/>
      </w:rPr>
    </w:lvl>
    <w:lvl w:ilvl="3">
      <w:start w:val="1"/>
      <w:numFmt w:val="bullet"/>
      <w:lvlText w:val="-"/>
      <w:lvlJc w:val="left"/>
      <w:pPr>
        <w:tabs>
          <w:tab w:val="num" w:pos="1191"/>
        </w:tabs>
        <w:ind w:left="1191" w:hanging="397"/>
      </w:pPr>
      <w:rPr>
        <w:rFonts w:ascii="Vivaldi" w:hAnsi="Vivaldi"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nsid w:val="55277D3C"/>
    <w:multiLevelType w:val="hybridMultilevel"/>
    <w:tmpl w:val="DC5A00E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75647E6"/>
    <w:multiLevelType w:val="multilevel"/>
    <w:tmpl w:val="1CCE5946"/>
    <w:lvl w:ilvl="0">
      <w:start w:val="1"/>
      <w:numFmt w:val="decimal"/>
      <w:lvlText w:val="%1"/>
      <w:lvlJc w:val="left"/>
      <w:pPr>
        <w:ind w:left="540" w:hanging="540"/>
      </w:pPr>
      <w:rPr>
        <w:rFonts w:hint="default"/>
      </w:rPr>
    </w:lvl>
    <w:lvl w:ilvl="1">
      <w:start w:val="12"/>
      <w:numFmt w:val="decimal"/>
      <w:lvlText w:val="%1.%2"/>
      <w:lvlJc w:val="left"/>
      <w:pPr>
        <w:ind w:left="937" w:hanging="540"/>
      </w:pPr>
      <w:rPr>
        <w:rFonts w:hint="default"/>
      </w:rPr>
    </w:lvl>
    <w:lvl w:ilvl="2">
      <w:start w:val="2"/>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25">
    <w:nsid w:val="5FC713F9"/>
    <w:multiLevelType w:val="multilevel"/>
    <w:tmpl w:val="DCAC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7725550"/>
    <w:multiLevelType w:val="multilevel"/>
    <w:tmpl w:val="3E8ABB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6DE944B6"/>
    <w:multiLevelType w:val="multilevel"/>
    <w:tmpl w:val="6D861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E7C66F1"/>
    <w:multiLevelType w:val="multilevel"/>
    <w:tmpl w:val="E7228B5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71AC1B5F"/>
    <w:multiLevelType w:val="hybridMultilevel"/>
    <w:tmpl w:val="0170A16C"/>
    <w:lvl w:ilvl="0" w:tplc="4CA0F824">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0">
    <w:nsid w:val="7F3F6A81"/>
    <w:multiLevelType w:val="multilevel"/>
    <w:tmpl w:val="E20C83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6"/>
  </w:num>
  <w:num w:numId="2">
    <w:abstractNumId w:val="13"/>
  </w:num>
  <w:num w:numId="3">
    <w:abstractNumId w:val="21"/>
  </w:num>
  <w:num w:numId="4">
    <w:abstractNumId w:val="19"/>
  </w:num>
  <w:num w:numId="5">
    <w:abstractNumId w:val="25"/>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14"/>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22"/>
  </w:num>
  <w:num w:numId="9">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7"/>
  </w:num>
  <w:num w:numId="12">
    <w:abstractNumId w:val="20"/>
  </w:num>
  <w:num w:numId="13">
    <w:abstractNumId w:val="15"/>
  </w:num>
  <w:num w:numId="14">
    <w:abstractNumId w:val="6"/>
  </w:num>
  <w:num w:numId="15">
    <w:abstractNumId w:val="23"/>
  </w:num>
  <w:num w:numId="16">
    <w:abstractNumId w:val="3"/>
  </w:num>
  <w:num w:numId="17">
    <w:abstractNumId w:val="2"/>
  </w:num>
  <w:num w:numId="18">
    <w:abstractNumId w:val="1"/>
  </w:num>
  <w:num w:numId="19">
    <w:abstractNumId w:val="28"/>
  </w:num>
  <w:num w:numId="20">
    <w:abstractNumId w:val="17"/>
  </w:num>
  <w:num w:numId="21">
    <w:abstractNumId w:val="5"/>
  </w:num>
  <w:num w:numId="22">
    <w:abstractNumId w:val="0"/>
  </w:num>
  <w:num w:numId="23">
    <w:abstractNumId w:val="16"/>
  </w:num>
  <w:num w:numId="24">
    <w:abstractNumId w:val="10"/>
  </w:num>
  <w:num w:numId="25">
    <w:abstractNumId w:val="29"/>
  </w:num>
  <w:num w:numId="26">
    <w:abstractNumId w:val="4"/>
  </w:num>
  <w:num w:numId="27">
    <w:abstractNumId w:val="8"/>
  </w:num>
  <w:num w:numId="28">
    <w:abstractNumId w:val="18"/>
  </w:num>
  <w:num w:numId="29">
    <w:abstractNumId w:val="24"/>
  </w:num>
  <w:num w:numId="30">
    <w:abstractNumId w:val="12"/>
  </w:num>
  <w:num w:numId="31">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characterSpacingControl w:val="doNotCompress"/>
  <w:footnotePr>
    <w:footnote w:id="-1"/>
    <w:footnote w:id="0"/>
  </w:footnotePr>
  <w:endnotePr>
    <w:endnote w:id="-1"/>
    <w:endnote w:id="0"/>
  </w:endnotePr>
  <w:compat/>
  <w:rsids>
    <w:rsidRoot w:val="00E92061"/>
    <w:rsid w:val="0000168C"/>
    <w:rsid w:val="000064D6"/>
    <w:rsid w:val="00010D56"/>
    <w:rsid w:val="00014BE8"/>
    <w:rsid w:val="00023F99"/>
    <w:rsid w:val="000409AA"/>
    <w:rsid w:val="0004125E"/>
    <w:rsid w:val="0004625D"/>
    <w:rsid w:val="00046453"/>
    <w:rsid w:val="00054BBE"/>
    <w:rsid w:val="00061F54"/>
    <w:rsid w:val="00064CE3"/>
    <w:rsid w:val="00067603"/>
    <w:rsid w:val="000735C0"/>
    <w:rsid w:val="00073D1C"/>
    <w:rsid w:val="00074998"/>
    <w:rsid w:val="000923EC"/>
    <w:rsid w:val="0009464F"/>
    <w:rsid w:val="000960BB"/>
    <w:rsid w:val="000A27E5"/>
    <w:rsid w:val="000A2F64"/>
    <w:rsid w:val="000A6E5E"/>
    <w:rsid w:val="000B0EF7"/>
    <w:rsid w:val="000B4F47"/>
    <w:rsid w:val="000B5CD5"/>
    <w:rsid w:val="000C1A75"/>
    <w:rsid w:val="000C2C21"/>
    <w:rsid w:val="000D156A"/>
    <w:rsid w:val="000D290C"/>
    <w:rsid w:val="000D37BD"/>
    <w:rsid w:val="000D6235"/>
    <w:rsid w:val="000D75BB"/>
    <w:rsid w:val="000E1460"/>
    <w:rsid w:val="000E2432"/>
    <w:rsid w:val="000E2D93"/>
    <w:rsid w:val="000F08F7"/>
    <w:rsid w:val="000F6137"/>
    <w:rsid w:val="000F759E"/>
    <w:rsid w:val="000F7C33"/>
    <w:rsid w:val="001003E4"/>
    <w:rsid w:val="00101D78"/>
    <w:rsid w:val="00102A9D"/>
    <w:rsid w:val="0010498A"/>
    <w:rsid w:val="00113DD4"/>
    <w:rsid w:val="00114E12"/>
    <w:rsid w:val="00121B26"/>
    <w:rsid w:val="00127EEE"/>
    <w:rsid w:val="00135BBA"/>
    <w:rsid w:val="00136EA6"/>
    <w:rsid w:val="00137598"/>
    <w:rsid w:val="00144438"/>
    <w:rsid w:val="00145EBF"/>
    <w:rsid w:val="001510B0"/>
    <w:rsid w:val="00156555"/>
    <w:rsid w:val="001601D2"/>
    <w:rsid w:val="0016123B"/>
    <w:rsid w:val="001621B1"/>
    <w:rsid w:val="00172793"/>
    <w:rsid w:val="00174260"/>
    <w:rsid w:val="00174571"/>
    <w:rsid w:val="00174BEC"/>
    <w:rsid w:val="00175126"/>
    <w:rsid w:val="0017641A"/>
    <w:rsid w:val="001771FF"/>
    <w:rsid w:val="00180CD2"/>
    <w:rsid w:val="00193462"/>
    <w:rsid w:val="00193B0D"/>
    <w:rsid w:val="001960DB"/>
    <w:rsid w:val="001960EF"/>
    <w:rsid w:val="00196F87"/>
    <w:rsid w:val="00197B64"/>
    <w:rsid w:val="001A0297"/>
    <w:rsid w:val="001A1FD4"/>
    <w:rsid w:val="001A264D"/>
    <w:rsid w:val="001A3253"/>
    <w:rsid w:val="001A5339"/>
    <w:rsid w:val="001B7BA9"/>
    <w:rsid w:val="001B7F2D"/>
    <w:rsid w:val="001C09F3"/>
    <w:rsid w:val="001C4107"/>
    <w:rsid w:val="001C52EF"/>
    <w:rsid w:val="001D0EBA"/>
    <w:rsid w:val="001D285F"/>
    <w:rsid w:val="001D4357"/>
    <w:rsid w:val="001D438A"/>
    <w:rsid w:val="001E0970"/>
    <w:rsid w:val="001E27D2"/>
    <w:rsid w:val="001F1D99"/>
    <w:rsid w:val="001F7E1D"/>
    <w:rsid w:val="0020046E"/>
    <w:rsid w:val="00202A49"/>
    <w:rsid w:val="00205CD2"/>
    <w:rsid w:val="002061B0"/>
    <w:rsid w:val="00210B32"/>
    <w:rsid w:val="002135B8"/>
    <w:rsid w:val="002138D4"/>
    <w:rsid w:val="00215A43"/>
    <w:rsid w:val="00220F20"/>
    <w:rsid w:val="002226AF"/>
    <w:rsid w:val="00226A40"/>
    <w:rsid w:val="00230DB4"/>
    <w:rsid w:val="002329DA"/>
    <w:rsid w:val="00236626"/>
    <w:rsid w:val="00242366"/>
    <w:rsid w:val="00255143"/>
    <w:rsid w:val="00256B6D"/>
    <w:rsid w:val="002650D1"/>
    <w:rsid w:val="00265188"/>
    <w:rsid w:val="00266C6A"/>
    <w:rsid w:val="00267A9D"/>
    <w:rsid w:val="002704BE"/>
    <w:rsid w:val="00270AB7"/>
    <w:rsid w:val="00271BFF"/>
    <w:rsid w:val="00273870"/>
    <w:rsid w:val="00274B1B"/>
    <w:rsid w:val="0028268F"/>
    <w:rsid w:val="002879E1"/>
    <w:rsid w:val="00293053"/>
    <w:rsid w:val="00297901"/>
    <w:rsid w:val="002A1E1E"/>
    <w:rsid w:val="002A7159"/>
    <w:rsid w:val="002A798B"/>
    <w:rsid w:val="002B33E3"/>
    <w:rsid w:val="002B476B"/>
    <w:rsid w:val="002B60BF"/>
    <w:rsid w:val="002C0820"/>
    <w:rsid w:val="002C368F"/>
    <w:rsid w:val="002C4779"/>
    <w:rsid w:val="002D3D73"/>
    <w:rsid w:val="002E584E"/>
    <w:rsid w:val="002E76E2"/>
    <w:rsid w:val="002F0285"/>
    <w:rsid w:val="002F3367"/>
    <w:rsid w:val="002F426A"/>
    <w:rsid w:val="00301CDE"/>
    <w:rsid w:val="00302BFC"/>
    <w:rsid w:val="0030640C"/>
    <w:rsid w:val="00307369"/>
    <w:rsid w:val="00310833"/>
    <w:rsid w:val="00310A19"/>
    <w:rsid w:val="003175E2"/>
    <w:rsid w:val="00324611"/>
    <w:rsid w:val="003258CD"/>
    <w:rsid w:val="00325DF8"/>
    <w:rsid w:val="00332AA0"/>
    <w:rsid w:val="00336730"/>
    <w:rsid w:val="003459D4"/>
    <w:rsid w:val="00346CEA"/>
    <w:rsid w:val="00347DDD"/>
    <w:rsid w:val="00361448"/>
    <w:rsid w:val="00372FA4"/>
    <w:rsid w:val="00373123"/>
    <w:rsid w:val="003757D5"/>
    <w:rsid w:val="003767FF"/>
    <w:rsid w:val="003908FA"/>
    <w:rsid w:val="003909ED"/>
    <w:rsid w:val="00395F52"/>
    <w:rsid w:val="003975E7"/>
    <w:rsid w:val="003A5F04"/>
    <w:rsid w:val="003B1FC1"/>
    <w:rsid w:val="003B2256"/>
    <w:rsid w:val="003B6A77"/>
    <w:rsid w:val="003C0629"/>
    <w:rsid w:val="003C3F65"/>
    <w:rsid w:val="003C51CD"/>
    <w:rsid w:val="003C586C"/>
    <w:rsid w:val="003C74EF"/>
    <w:rsid w:val="003C7E7C"/>
    <w:rsid w:val="003D219F"/>
    <w:rsid w:val="003D3510"/>
    <w:rsid w:val="003D37FA"/>
    <w:rsid w:val="003D4E54"/>
    <w:rsid w:val="003D5272"/>
    <w:rsid w:val="003E7178"/>
    <w:rsid w:val="003F128E"/>
    <w:rsid w:val="003F369F"/>
    <w:rsid w:val="003F4EB5"/>
    <w:rsid w:val="003F5F6F"/>
    <w:rsid w:val="003F63E3"/>
    <w:rsid w:val="00400212"/>
    <w:rsid w:val="00401BCE"/>
    <w:rsid w:val="00413ACF"/>
    <w:rsid w:val="00413F75"/>
    <w:rsid w:val="00417ED0"/>
    <w:rsid w:val="00420564"/>
    <w:rsid w:val="004206F1"/>
    <w:rsid w:val="00422199"/>
    <w:rsid w:val="0042792C"/>
    <w:rsid w:val="00440C11"/>
    <w:rsid w:val="00446364"/>
    <w:rsid w:val="00451E21"/>
    <w:rsid w:val="0045414E"/>
    <w:rsid w:val="00454A90"/>
    <w:rsid w:val="00461917"/>
    <w:rsid w:val="004704AC"/>
    <w:rsid w:val="0047323A"/>
    <w:rsid w:val="00476DE3"/>
    <w:rsid w:val="00482862"/>
    <w:rsid w:val="00485E2A"/>
    <w:rsid w:val="0048733D"/>
    <w:rsid w:val="00497670"/>
    <w:rsid w:val="004A21DE"/>
    <w:rsid w:val="004A2663"/>
    <w:rsid w:val="004B69AA"/>
    <w:rsid w:val="004B74F9"/>
    <w:rsid w:val="004C7C5C"/>
    <w:rsid w:val="004D3A3E"/>
    <w:rsid w:val="004D6615"/>
    <w:rsid w:val="004D69ED"/>
    <w:rsid w:val="004D6A63"/>
    <w:rsid w:val="004E1C8D"/>
    <w:rsid w:val="004E3034"/>
    <w:rsid w:val="004E36B7"/>
    <w:rsid w:val="004E4336"/>
    <w:rsid w:val="004E52B3"/>
    <w:rsid w:val="004E5A57"/>
    <w:rsid w:val="004E79BD"/>
    <w:rsid w:val="004F283D"/>
    <w:rsid w:val="00501037"/>
    <w:rsid w:val="00503DE6"/>
    <w:rsid w:val="00507440"/>
    <w:rsid w:val="00507682"/>
    <w:rsid w:val="00513844"/>
    <w:rsid w:val="00526D9F"/>
    <w:rsid w:val="005308CF"/>
    <w:rsid w:val="00532C74"/>
    <w:rsid w:val="00533BCA"/>
    <w:rsid w:val="005347B6"/>
    <w:rsid w:val="00535493"/>
    <w:rsid w:val="00537348"/>
    <w:rsid w:val="00541847"/>
    <w:rsid w:val="00552898"/>
    <w:rsid w:val="00554773"/>
    <w:rsid w:val="00566800"/>
    <w:rsid w:val="0057051F"/>
    <w:rsid w:val="00572036"/>
    <w:rsid w:val="00572E08"/>
    <w:rsid w:val="005813CF"/>
    <w:rsid w:val="005915E5"/>
    <w:rsid w:val="005961EE"/>
    <w:rsid w:val="005A6245"/>
    <w:rsid w:val="005A7996"/>
    <w:rsid w:val="005A7A2C"/>
    <w:rsid w:val="005B1D45"/>
    <w:rsid w:val="005C054B"/>
    <w:rsid w:val="005C3708"/>
    <w:rsid w:val="005C6B05"/>
    <w:rsid w:val="005C7A9D"/>
    <w:rsid w:val="005D03CA"/>
    <w:rsid w:val="005D0F3B"/>
    <w:rsid w:val="005D147A"/>
    <w:rsid w:val="005D263F"/>
    <w:rsid w:val="005D428B"/>
    <w:rsid w:val="005E5366"/>
    <w:rsid w:val="005F1A37"/>
    <w:rsid w:val="00600FA7"/>
    <w:rsid w:val="00601617"/>
    <w:rsid w:val="00603591"/>
    <w:rsid w:val="00612503"/>
    <w:rsid w:val="00616946"/>
    <w:rsid w:val="0062192A"/>
    <w:rsid w:val="00622F77"/>
    <w:rsid w:val="00625B75"/>
    <w:rsid w:val="006269D1"/>
    <w:rsid w:val="00627157"/>
    <w:rsid w:val="00633C91"/>
    <w:rsid w:val="006349CD"/>
    <w:rsid w:val="00640BD2"/>
    <w:rsid w:val="00645FFD"/>
    <w:rsid w:val="00650F9D"/>
    <w:rsid w:val="006511C6"/>
    <w:rsid w:val="0065752B"/>
    <w:rsid w:val="00665B36"/>
    <w:rsid w:val="00667674"/>
    <w:rsid w:val="006716DF"/>
    <w:rsid w:val="00674439"/>
    <w:rsid w:val="00676549"/>
    <w:rsid w:val="00680ABD"/>
    <w:rsid w:val="00682C21"/>
    <w:rsid w:val="00683CE2"/>
    <w:rsid w:val="00684DB2"/>
    <w:rsid w:val="00691A83"/>
    <w:rsid w:val="00692244"/>
    <w:rsid w:val="00692BC8"/>
    <w:rsid w:val="00697C23"/>
    <w:rsid w:val="006A05B1"/>
    <w:rsid w:val="006A166A"/>
    <w:rsid w:val="006A19A5"/>
    <w:rsid w:val="006C46A9"/>
    <w:rsid w:val="006C68FD"/>
    <w:rsid w:val="006C6960"/>
    <w:rsid w:val="006D025F"/>
    <w:rsid w:val="006D4478"/>
    <w:rsid w:val="006E0F1A"/>
    <w:rsid w:val="006E2C35"/>
    <w:rsid w:val="006E73AD"/>
    <w:rsid w:val="006E7982"/>
    <w:rsid w:val="006F2D27"/>
    <w:rsid w:val="006F3D24"/>
    <w:rsid w:val="006F501E"/>
    <w:rsid w:val="00700CAA"/>
    <w:rsid w:val="0070493B"/>
    <w:rsid w:val="00705B61"/>
    <w:rsid w:val="00710ACB"/>
    <w:rsid w:val="007155B3"/>
    <w:rsid w:val="00716410"/>
    <w:rsid w:val="0072464D"/>
    <w:rsid w:val="00734820"/>
    <w:rsid w:val="0073607C"/>
    <w:rsid w:val="00736DC7"/>
    <w:rsid w:val="00737667"/>
    <w:rsid w:val="007441A0"/>
    <w:rsid w:val="0074648B"/>
    <w:rsid w:val="00762D0A"/>
    <w:rsid w:val="00765BF2"/>
    <w:rsid w:val="0076649A"/>
    <w:rsid w:val="00766997"/>
    <w:rsid w:val="00776522"/>
    <w:rsid w:val="00787035"/>
    <w:rsid w:val="007907CE"/>
    <w:rsid w:val="00792E74"/>
    <w:rsid w:val="0079467C"/>
    <w:rsid w:val="007953FF"/>
    <w:rsid w:val="007A2F55"/>
    <w:rsid w:val="007A40EF"/>
    <w:rsid w:val="007A4377"/>
    <w:rsid w:val="007A48D9"/>
    <w:rsid w:val="007A601D"/>
    <w:rsid w:val="007B315D"/>
    <w:rsid w:val="007B4947"/>
    <w:rsid w:val="007B4D79"/>
    <w:rsid w:val="007B7513"/>
    <w:rsid w:val="007C00F7"/>
    <w:rsid w:val="007D3685"/>
    <w:rsid w:val="007D6088"/>
    <w:rsid w:val="007D67BF"/>
    <w:rsid w:val="007D7637"/>
    <w:rsid w:val="007E1282"/>
    <w:rsid w:val="007F1373"/>
    <w:rsid w:val="007F4383"/>
    <w:rsid w:val="007F5E8A"/>
    <w:rsid w:val="007F67B0"/>
    <w:rsid w:val="007F7A69"/>
    <w:rsid w:val="008036C7"/>
    <w:rsid w:val="008064FC"/>
    <w:rsid w:val="008067C7"/>
    <w:rsid w:val="00814050"/>
    <w:rsid w:val="008174C6"/>
    <w:rsid w:val="00817771"/>
    <w:rsid w:val="00820D63"/>
    <w:rsid w:val="008220BB"/>
    <w:rsid w:val="00822DA7"/>
    <w:rsid w:val="00823563"/>
    <w:rsid w:val="00825168"/>
    <w:rsid w:val="008333B1"/>
    <w:rsid w:val="00834AED"/>
    <w:rsid w:val="0083720B"/>
    <w:rsid w:val="00843006"/>
    <w:rsid w:val="008566BA"/>
    <w:rsid w:val="00856B74"/>
    <w:rsid w:val="00856B97"/>
    <w:rsid w:val="00856EEB"/>
    <w:rsid w:val="008604A0"/>
    <w:rsid w:val="0086439D"/>
    <w:rsid w:val="00877139"/>
    <w:rsid w:val="008772D6"/>
    <w:rsid w:val="0088642D"/>
    <w:rsid w:val="008917B4"/>
    <w:rsid w:val="008947CC"/>
    <w:rsid w:val="008A3878"/>
    <w:rsid w:val="008A4181"/>
    <w:rsid w:val="008A4D07"/>
    <w:rsid w:val="008A5749"/>
    <w:rsid w:val="008B235D"/>
    <w:rsid w:val="008B59EF"/>
    <w:rsid w:val="008D048F"/>
    <w:rsid w:val="008D70CA"/>
    <w:rsid w:val="008E0282"/>
    <w:rsid w:val="008E3D15"/>
    <w:rsid w:val="008E6EF1"/>
    <w:rsid w:val="008F0E19"/>
    <w:rsid w:val="008F1934"/>
    <w:rsid w:val="008F4718"/>
    <w:rsid w:val="0090329A"/>
    <w:rsid w:val="009077E2"/>
    <w:rsid w:val="009132C2"/>
    <w:rsid w:val="00915278"/>
    <w:rsid w:val="0092255E"/>
    <w:rsid w:val="00924E97"/>
    <w:rsid w:val="009272BD"/>
    <w:rsid w:val="00927BD9"/>
    <w:rsid w:val="009313E7"/>
    <w:rsid w:val="00932091"/>
    <w:rsid w:val="00933867"/>
    <w:rsid w:val="00933E70"/>
    <w:rsid w:val="009346CB"/>
    <w:rsid w:val="009423BF"/>
    <w:rsid w:val="009427AF"/>
    <w:rsid w:val="00946698"/>
    <w:rsid w:val="0094753D"/>
    <w:rsid w:val="009509D0"/>
    <w:rsid w:val="0095224A"/>
    <w:rsid w:val="009523CA"/>
    <w:rsid w:val="0095314A"/>
    <w:rsid w:val="009555CF"/>
    <w:rsid w:val="00961639"/>
    <w:rsid w:val="009626F2"/>
    <w:rsid w:val="00970726"/>
    <w:rsid w:val="009712A2"/>
    <w:rsid w:val="009731CF"/>
    <w:rsid w:val="0097482C"/>
    <w:rsid w:val="0097654A"/>
    <w:rsid w:val="00994BD5"/>
    <w:rsid w:val="00994F98"/>
    <w:rsid w:val="009A2EB2"/>
    <w:rsid w:val="009A7A20"/>
    <w:rsid w:val="009B21B1"/>
    <w:rsid w:val="009B4088"/>
    <w:rsid w:val="009B4178"/>
    <w:rsid w:val="009B4706"/>
    <w:rsid w:val="009B49D3"/>
    <w:rsid w:val="009B67D8"/>
    <w:rsid w:val="009B7674"/>
    <w:rsid w:val="009C07C2"/>
    <w:rsid w:val="009C1066"/>
    <w:rsid w:val="009C22D0"/>
    <w:rsid w:val="009C6DBF"/>
    <w:rsid w:val="009D0C87"/>
    <w:rsid w:val="009D1A3E"/>
    <w:rsid w:val="009D345E"/>
    <w:rsid w:val="009E2232"/>
    <w:rsid w:val="009E2D4D"/>
    <w:rsid w:val="009E310C"/>
    <w:rsid w:val="009F2C25"/>
    <w:rsid w:val="009F3BAC"/>
    <w:rsid w:val="00A06DE0"/>
    <w:rsid w:val="00A074DA"/>
    <w:rsid w:val="00A11DD6"/>
    <w:rsid w:val="00A155A3"/>
    <w:rsid w:val="00A16ADA"/>
    <w:rsid w:val="00A24CF6"/>
    <w:rsid w:val="00A26DB5"/>
    <w:rsid w:val="00A36C45"/>
    <w:rsid w:val="00A37732"/>
    <w:rsid w:val="00A37FAD"/>
    <w:rsid w:val="00A40A6C"/>
    <w:rsid w:val="00A428EE"/>
    <w:rsid w:val="00A45BD8"/>
    <w:rsid w:val="00A51AC1"/>
    <w:rsid w:val="00A520F9"/>
    <w:rsid w:val="00A542AD"/>
    <w:rsid w:val="00A57EAD"/>
    <w:rsid w:val="00A61863"/>
    <w:rsid w:val="00A62474"/>
    <w:rsid w:val="00A67EA7"/>
    <w:rsid w:val="00A770B1"/>
    <w:rsid w:val="00A86114"/>
    <w:rsid w:val="00A90888"/>
    <w:rsid w:val="00A910A0"/>
    <w:rsid w:val="00A9504A"/>
    <w:rsid w:val="00A9669A"/>
    <w:rsid w:val="00AA2DB6"/>
    <w:rsid w:val="00AA4D34"/>
    <w:rsid w:val="00AA592A"/>
    <w:rsid w:val="00AB00B4"/>
    <w:rsid w:val="00AB7EF1"/>
    <w:rsid w:val="00AC105F"/>
    <w:rsid w:val="00AD1FDF"/>
    <w:rsid w:val="00AD2880"/>
    <w:rsid w:val="00AD2D54"/>
    <w:rsid w:val="00AD5671"/>
    <w:rsid w:val="00AE12F7"/>
    <w:rsid w:val="00AE6626"/>
    <w:rsid w:val="00AF3FE9"/>
    <w:rsid w:val="00B05565"/>
    <w:rsid w:val="00B11680"/>
    <w:rsid w:val="00B119E2"/>
    <w:rsid w:val="00B13D0B"/>
    <w:rsid w:val="00B16D7A"/>
    <w:rsid w:val="00B2585C"/>
    <w:rsid w:val="00B26FDC"/>
    <w:rsid w:val="00B347A1"/>
    <w:rsid w:val="00B35159"/>
    <w:rsid w:val="00B41BC4"/>
    <w:rsid w:val="00B43663"/>
    <w:rsid w:val="00B43F53"/>
    <w:rsid w:val="00B55876"/>
    <w:rsid w:val="00B575DC"/>
    <w:rsid w:val="00B60F3B"/>
    <w:rsid w:val="00B64D60"/>
    <w:rsid w:val="00B67DA4"/>
    <w:rsid w:val="00B71D9A"/>
    <w:rsid w:val="00B804EC"/>
    <w:rsid w:val="00B80699"/>
    <w:rsid w:val="00B80A19"/>
    <w:rsid w:val="00B80CB3"/>
    <w:rsid w:val="00B83BD5"/>
    <w:rsid w:val="00B83C72"/>
    <w:rsid w:val="00B842D3"/>
    <w:rsid w:val="00B92740"/>
    <w:rsid w:val="00BA1A6B"/>
    <w:rsid w:val="00BA34E4"/>
    <w:rsid w:val="00BA4028"/>
    <w:rsid w:val="00BA4B5C"/>
    <w:rsid w:val="00BA5BAF"/>
    <w:rsid w:val="00BA6205"/>
    <w:rsid w:val="00BB0621"/>
    <w:rsid w:val="00BC1AEF"/>
    <w:rsid w:val="00BC471E"/>
    <w:rsid w:val="00BC4FE0"/>
    <w:rsid w:val="00BD2CFB"/>
    <w:rsid w:val="00BD3649"/>
    <w:rsid w:val="00BD485B"/>
    <w:rsid w:val="00BD6A3F"/>
    <w:rsid w:val="00BE21F9"/>
    <w:rsid w:val="00BF30AA"/>
    <w:rsid w:val="00C01A03"/>
    <w:rsid w:val="00C02F36"/>
    <w:rsid w:val="00C05302"/>
    <w:rsid w:val="00C05776"/>
    <w:rsid w:val="00C06060"/>
    <w:rsid w:val="00C13522"/>
    <w:rsid w:val="00C14CF0"/>
    <w:rsid w:val="00C15428"/>
    <w:rsid w:val="00C1679B"/>
    <w:rsid w:val="00C22574"/>
    <w:rsid w:val="00C327B3"/>
    <w:rsid w:val="00C41DAA"/>
    <w:rsid w:val="00C42B2D"/>
    <w:rsid w:val="00C441DC"/>
    <w:rsid w:val="00C548C5"/>
    <w:rsid w:val="00C5744B"/>
    <w:rsid w:val="00C61B10"/>
    <w:rsid w:val="00C61B23"/>
    <w:rsid w:val="00C64320"/>
    <w:rsid w:val="00C7334B"/>
    <w:rsid w:val="00C75ADD"/>
    <w:rsid w:val="00C84FD0"/>
    <w:rsid w:val="00C85613"/>
    <w:rsid w:val="00C862CF"/>
    <w:rsid w:val="00C87A02"/>
    <w:rsid w:val="00C87BB3"/>
    <w:rsid w:val="00C90757"/>
    <w:rsid w:val="00C920A1"/>
    <w:rsid w:val="00C93D4B"/>
    <w:rsid w:val="00C93E4B"/>
    <w:rsid w:val="00CA301E"/>
    <w:rsid w:val="00CB0E35"/>
    <w:rsid w:val="00CB4B6E"/>
    <w:rsid w:val="00CB6005"/>
    <w:rsid w:val="00CB6C4E"/>
    <w:rsid w:val="00CD20E3"/>
    <w:rsid w:val="00CD264F"/>
    <w:rsid w:val="00CD3C44"/>
    <w:rsid w:val="00CD4A6C"/>
    <w:rsid w:val="00CD768E"/>
    <w:rsid w:val="00CE08A9"/>
    <w:rsid w:val="00CE4DB7"/>
    <w:rsid w:val="00CE672A"/>
    <w:rsid w:val="00CE766D"/>
    <w:rsid w:val="00CF294D"/>
    <w:rsid w:val="00CF5A0C"/>
    <w:rsid w:val="00D00D72"/>
    <w:rsid w:val="00D03EA4"/>
    <w:rsid w:val="00D04CD7"/>
    <w:rsid w:val="00D06319"/>
    <w:rsid w:val="00D10115"/>
    <w:rsid w:val="00D122E8"/>
    <w:rsid w:val="00D13783"/>
    <w:rsid w:val="00D13DF9"/>
    <w:rsid w:val="00D36010"/>
    <w:rsid w:val="00D3744E"/>
    <w:rsid w:val="00D456D2"/>
    <w:rsid w:val="00D476A6"/>
    <w:rsid w:val="00D51C92"/>
    <w:rsid w:val="00D537C0"/>
    <w:rsid w:val="00D53EA0"/>
    <w:rsid w:val="00D60F45"/>
    <w:rsid w:val="00D651FC"/>
    <w:rsid w:val="00D67355"/>
    <w:rsid w:val="00D72DC3"/>
    <w:rsid w:val="00D72F4D"/>
    <w:rsid w:val="00D73BE6"/>
    <w:rsid w:val="00D744F9"/>
    <w:rsid w:val="00D75F09"/>
    <w:rsid w:val="00D838DE"/>
    <w:rsid w:val="00DA2576"/>
    <w:rsid w:val="00DA3C87"/>
    <w:rsid w:val="00DA40F5"/>
    <w:rsid w:val="00DA5907"/>
    <w:rsid w:val="00DA6734"/>
    <w:rsid w:val="00DA7F98"/>
    <w:rsid w:val="00DB1D7F"/>
    <w:rsid w:val="00DB5BE5"/>
    <w:rsid w:val="00DB7014"/>
    <w:rsid w:val="00DB7A01"/>
    <w:rsid w:val="00DC298E"/>
    <w:rsid w:val="00DC5873"/>
    <w:rsid w:val="00DC5EE3"/>
    <w:rsid w:val="00DD5ECF"/>
    <w:rsid w:val="00DE0D6B"/>
    <w:rsid w:val="00DE7157"/>
    <w:rsid w:val="00DF1438"/>
    <w:rsid w:val="00DF3566"/>
    <w:rsid w:val="00DF726D"/>
    <w:rsid w:val="00E04407"/>
    <w:rsid w:val="00E07E03"/>
    <w:rsid w:val="00E132FE"/>
    <w:rsid w:val="00E23FCC"/>
    <w:rsid w:val="00E27EC3"/>
    <w:rsid w:val="00E316F1"/>
    <w:rsid w:val="00E33310"/>
    <w:rsid w:val="00E34FB9"/>
    <w:rsid w:val="00E35DFA"/>
    <w:rsid w:val="00E35F60"/>
    <w:rsid w:val="00E36717"/>
    <w:rsid w:val="00E37935"/>
    <w:rsid w:val="00E4479B"/>
    <w:rsid w:val="00E45DA4"/>
    <w:rsid w:val="00E503BA"/>
    <w:rsid w:val="00E53436"/>
    <w:rsid w:val="00E61912"/>
    <w:rsid w:val="00E64A10"/>
    <w:rsid w:val="00E655BE"/>
    <w:rsid w:val="00E656A3"/>
    <w:rsid w:val="00E72455"/>
    <w:rsid w:val="00E728E1"/>
    <w:rsid w:val="00E74764"/>
    <w:rsid w:val="00E754E9"/>
    <w:rsid w:val="00E76538"/>
    <w:rsid w:val="00E8018C"/>
    <w:rsid w:val="00E8691C"/>
    <w:rsid w:val="00E86A6D"/>
    <w:rsid w:val="00E90980"/>
    <w:rsid w:val="00E91783"/>
    <w:rsid w:val="00E92061"/>
    <w:rsid w:val="00E94CC8"/>
    <w:rsid w:val="00E97FCF"/>
    <w:rsid w:val="00EA6871"/>
    <w:rsid w:val="00EB51C2"/>
    <w:rsid w:val="00EC2DD9"/>
    <w:rsid w:val="00EC6DDD"/>
    <w:rsid w:val="00EC7C99"/>
    <w:rsid w:val="00ED0E92"/>
    <w:rsid w:val="00ED5D05"/>
    <w:rsid w:val="00ED6A48"/>
    <w:rsid w:val="00ED7529"/>
    <w:rsid w:val="00EF0B0D"/>
    <w:rsid w:val="00EF6C38"/>
    <w:rsid w:val="00F00FD4"/>
    <w:rsid w:val="00F1001F"/>
    <w:rsid w:val="00F1184D"/>
    <w:rsid w:val="00F13ADD"/>
    <w:rsid w:val="00F14E09"/>
    <w:rsid w:val="00F15775"/>
    <w:rsid w:val="00F16503"/>
    <w:rsid w:val="00F22CD9"/>
    <w:rsid w:val="00F23688"/>
    <w:rsid w:val="00F2507E"/>
    <w:rsid w:val="00F26093"/>
    <w:rsid w:val="00F27691"/>
    <w:rsid w:val="00F31E3F"/>
    <w:rsid w:val="00F337A1"/>
    <w:rsid w:val="00F33DFF"/>
    <w:rsid w:val="00F33F68"/>
    <w:rsid w:val="00F35DB6"/>
    <w:rsid w:val="00F3678E"/>
    <w:rsid w:val="00F36B16"/>
    <w:rsid w:val="00F376BF"/>
    <w:rsid w:val="00F37F07"/>
    <w:rsid w:val="00F410D7"/>
    <w:rsid w:val="00F417C7"/>
    <w:rsid w:val="00F4504A"/>
    <w:rsid w:val="00F456DE"/>
    <w:rsid w:val="00F50368"/>
    <w:rsid w:val="00F52112"/>
    <w:rsid w:val="00F54CEF"/>
    <w:rsid w:val="00F5601C"/>
    <w:rsid w:val="00F65F1D"/>
    <w:rsid w:val="00F669CB"/>
    <w:rsid w:val="00F670DB"/>
    <w:rsid w:val="00F715DE"/>
    <w:rsid w:val="00F76EDE"/>
    <w:rsid w:val="00F80A2F"/>
    <w:rsid w:val="00F87F9D"/>
    <w:rsid w:val="00F95D6C"/>
    <w:rsid w:val="00FA0BC4"/>
    <w:rsid w:val="00FA3210"/>
    <w:rsid w:val="00FB35E7"/>
    <w:rsid w:val="00FB476D"/>
    <w:rsid w:val="00FC0909"/>
    <w:rsid w:val="00FC0A22"/>
    <w:rsid w:val="00FC412F"/>
    <w:rsid w:val="00FC7C63"/>
    <w:rsid w:val="00FD0EC5"/>
    <w:rsid w:val="00FD3B9E"/>
    <w:rsid w:val="00FE0002"/>
    <w:rsid w:val="00FE21F4"/>
    <w:rsid w:val="00FE4762"/>
    <w:rsid w:val="00FE55CB"/>
    <w:rsid w:val="00FE674D"/>
    <w:rsid w:val="00FF45B8"/>
    <w:rsid w:val="00FF781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00D72"/>
  </w:style>
  <w:style w:type="paragraph" w:styleId="Nadpis1">
    <w:name w:val="heading 1"/>
    <w:basedOn w:val="Normlny"/>
    <w:next w:val="Normlny"/>
    <w:link w:val="Nadpis1Char"/>
    <w:uiPriority w:val="9"/>
    <w:qFormat/>
    <w:rsid w:val="00325D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qFormat/>
    <w:rsid w:val="00E503BA"/>
    <w:pPr>
      <w:keepNext/>
      <w:numPr>
        <w:ilvl w:val="1"/>
        <w:numId w:val="3"/>
      </w:numPr>
      <w:spacing w:before="240" w:after="60" w:line="240" w:lineRule="auto"/>
      <w:outlineLvl w:val="1"/>
    </w:pPr>
    <w:rPr>
      <w:rFonts w:ascii="Arial" w:eastAsia="Times New Roman" w:hAnsi="Arial" w:cs="Arial"/>
      <w:b/>
      <w:bCs/>
      <w:sz w:val="24"/>
      <w:szCs w:val="24"/>
      <w:lang w:eastAsia="cs-CZ"/>
    </w:rPr>
  </w:style>
  <w:style w:type="paragraph" w:styleId="Nadpis3">
    <w:name w:val="heading 3"/>
    <w:basedOn w:val="Normlny"/>
    <w:next w:val="Normlny"/>
    <w:link w:val="Nadpis3Char"/>
    <w:qFormat/>
    <w:rsid w:val="00E503BA"/>
    <w:pPr>
      <w:keepNext/>
      <w:numPr>
        <w:numId w:val="3"/>
      </w:numPr>
      <w:spacing w:after="0" w:line="240" w:lineRule="auto"/>
      <w:outlineLvl w:val="2"/>
    </w:pPr>
    <w:rPr>
      <w:rFonts w:ascii="Times New Roman" w:eastAsia="Times New Roman" w:hAnsi="Times New Roman" w:cs="Times New Roman"/>
      <w:b/>
      <w:bCs/>
      <w:sz w:val="24"/>
      <w:szCs w:val="24"/>
      <w:lang w:eastAsia="cs-CZ"/>
    </w:rPr>
  </w:style>
  <w:style w:type="paragraph" w:styleId="Nadpis4">
    <w:name w:val="heading 4"/>
    <w:basedOn w:val="Normlny"/>
    <w:next w:val="Normlny"/>
    <w:link w:val="Nadpis4Char"/>
    <w:uiPriority w:val="9"/>
    <w:semiHidden/>
    <w:unhideWhenUsed/>
    <w:qFormat/>
    <w:rsid w:val="00F35DB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25DF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E503BA"/>
    <w:rPr>
      <w:rFonts w:ascii="Arial" w:eastAsia="Times New Roman" w:hAnsi="Arial" w:cs="Arial"/>
      <w:b/>
      <w:bCs/>
      <w:sz w:val="24"/>
      <w:szCs w:val="24"/>
      <w:lang w:eastAsia="cs-CZ"/>
    </w:rPr>
  </w:style>
  <w:style w:type="character" w:customStyle="1" w:styleId="Nadpis3Char">
    <w:name w:val="Nadpis 3 Char"/>
    <w:basedOn w:val="Predvolenpsmoodseku"/>
    <w:link w:val="Nadpis3"/>
    <w:rsid w:val="00E503BA"/>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uiPriority w:val="9"/>
    <w:semiHidden/>
    <w:rsid w:val="00F35DB6"/>
    <w:rPr>
      <w:rFonts w:asciiTheme="majorHAnsi" w:eastAsiaTheme="majorEastAsia" w:hAnsiTheme="majorHAnsi" w:cstheme="majorBidi"/>
      <w:b/>
      <w:bCs/>
      <w:i/>
      <w:iCs/>
      <w:color w:val="4F81BD" w:themeColor="accent1"/>
    </w:rPr>
  </w:style>
  <w:style w:type="paragraph" w:styleId="Odsekzoznamu">
    <w:name w:val="List Paragraph"/>
    <w:basedOn w:val="Normlny"/>
    <w:uiPriority w:val="34"/>
    <w:qFormat/>
    <w:rsid w:val="008566BA"/>
    <w:pPr>
      <w:ind w:left="720"/>
      <w:contextualSpacing/>
    </w:pPr>
  </w:style>
  <w:style w:type="paragraph" w:styleId="Normlnywebov">
    <w:name w:val="Normal (Web)"/>
    <w:basedOn w:val="Normlny"/>
    <w:uiPriority w:val="99"/>
    <w:semiHidden/>
    <w:unhideWhenUsed/>
    <w:rsid w:val="008F193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style-span">
    <w:name w:val="apple-style-span"/>
    <w:basedOn w:val="Predvolenpsmoodseku"/>
    <w:rsid w:val="008F1934"/>
  </w:style>
  <w:style w:type="character" w:customStyle="1" w:styleId="apple-converted-space">
    <w:name w:val="apple-converted-space"/>
    <w:basedOn w:val="Predvolenpsmoodseku"/>
    <w:rsid w:val="008F1934"/>
  </w:style>
  <w:style w:type="character" w:styleId="Hypertextovprepojenie">
    <w:name w:val="Hyperlink"/>
    <w:basedOn w:val="Predvolenpsmoodseku"/>
    <w:uiPriority w:val="99"/>
    <w:semiHidden/>
    <w:unhideWhenUsed/>
    <w:rsid w:val="008F1934"/>
    <w:rPr>
      <w:color w:val="0000FF"/>
      <w:u w:val="single"/>
    </w:rPr>
  </w:style>
  <w:style w:type="paragraph" w:styleId="Textbubliny">
    <w:name w:val="Balloon Text"/>
    <w:basedOn w:val="Normlny"/>
    <w:link w:val="TextbublinyChar"/>
    <w:uiPriority w:val="99"/>
    <w:semiHidden/>
    <w:unhideWhenUsed/>
    <w:rsid w:val="00B64D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64D60"/>
    <w:rPr>
      <w:rFonts w:ascii="Tahoma" w:hAnsi="Tahoma" w:cs="Tahoma"/>
      <w:sz w:val="16"/>
      <w:szCs w:val="16"/>
    </w:rPr>
  </w:style>
  <w:style w:type="character" w:styleId="Siln">
    <w:name w:val="Strong"/>
    <w:basedOn w:val="Predvolenpsmoodseku"/>
    <w:uiPriority w:val="22"/>
    <w:qFormat/>
    <w:rsid w:val="00267A9D"/>
    <w:rPr>
      <w:b/>
      <w:bCs/>
    </w:rPr>
  </w:style>
  <w:style w:type="paragraph" w:styleId="Bezriadkovania">
    <w:name w:val="No Spacing"/>
    <w:uiPriority w:val="1"/>
    <w:qFormat/>
    <w:rsid w:val="00DB7A01"/>
    <w:pPr>
      <w:spacing w:after="0" w:line="240" w:lineRule="auto"/>
    </w:pPr>
  </w:style>
  <w:style w:type="paragraph" w:customStyle="1" w:styleId="Pismenka">
    <w:name w:val="Pismenka"/>
    <w:basedOn w:val="Zkladntext"/>
    <w:rsid w:val="00325DF8"/>
  </w:style>
  <w:style w:type="paragraph" w:styleId="Zkladntext">
    <w:name w:val="Body Text"/>
    <w:basedOn w:val="Normlny"/>
    <w:link w:val="ZkladntextChar"/>
    <w:uiPriority w:val="99"/>
    <w:semiHidden/>
    <w:unhideWhenUsed/>
    <w:rsid w:val="00325DF8"/>
    <w:pPr>
      <w:spacing w:after="120"/>
    </w:pPr>
  </w:style>
  <w:style w:type="character" w:customStyle="1" w:styleId="ZkladntextChar">
    <w:name w:val="Základný text Char"/>
    <w:basedOn w:val="Predvolenpsmoodseku"/>
    <w:link w:val="Zkladntext"/>
    <w:uiPriority w:val="99"/>
    <w:semiHidden/>
    <w:rsid w:val="00325DF8"/>
  </w:style>
  <w:style w:type="character" w:customStyle="1" w:styleId="HlavikaChar">
    <w:name w:val="Hlavička Char"/>
    <w:basedOn w:val="Predvolenpsmoodseku"/>
    <w:link w:val="Hlavika"/>
    <w:uiPriority w:val="99"/>
    <w:semiHidden/>
    <w:rsid w:val="00325DF8"/>
  </w:style>
  <w:style w:type="paragraph" w:styleId="Hlavika">
    <w:name w:val="header"/>
    <w:basedOn w:val="Normlny"/>
    <w:link w:val="HlavikaChar"/>
    <w:uiPriority w:val="99"/>
    <w:semiHidden/>
    <w:unhideWhenUsed/>
    <w:rsid w:val="00325DF8"/>
    <w:pPr>
      <w:tabs>
        <w:tab w:val="center" w:pos="4536"/>
        <w:tab w:val="right" w:pos="9072"/>
      </w:tabs>
      <w:spacing w:after="0" w:line="240" w:lineRule="auto"/>
    </w:pPr>
  </w:style>
  <w:style w:type="paragraph" w:styleId="Pta">
    <w:name w:val="footer"/>
    <w:basedOn w:val="Normlny"/>
    <w:link w:val="PtaChar"/>
    <w:uiPriority w:val="99"/>
    <w:unhideWhenUsed/>
    <w:rsid w:val="00325DF8"/>
    <w:pPr>
      <w:tabs>
        <w:tab w:val="center" w:pos="4536"/>
        <w:tab w:val="right" w:pos="9072"/>
      </w:tabs>
      <w:spacing w:after="0" w:line="240" w:lineRule="auto"/>
    </w:pPr>
  </w:style>
  <w:style w:type="character" w:customStyle="1" w:styleId="PtaChar">
    <w:name w:val="Päta Char"/>
    <w:basedOn w:val="Predvolenpsmoodseku"/>
    <w:link w:val="Pta"/>
    <w:uiPriority w:val="99"/>
    <w:rsid w:val="00325DF8"/>
  </w:style>
  <w:style w:type="table" w:styleId="Mriekatabuky">
    <w:name w:val="Table Grid"/>
    <w:basedOn w:val="Normlnatabuka"/>
    <w:uiPriority w:val="59"/>
    <w:rsid w:val="008A38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obsahu">
    <w:name w:val="TOC Heading"/>
    <w:basedOn w:val="Nadpis1"/>
    <w:next w:val="Normlny"/>
    <w:uiPriority w:val="39"/>
    <w:semiHidden/>
    <w:unhideWhenUsed/>
    <w:qFormat/>
    <w:rsid w:val="00737667"/>
    <w:pPr>
      <w:outlineLvl w:val="9"/>
    </w:pPr>
  </w:style>
  <w:style w:type="paragraph" w:styleId="Obsah2">
    <w:name w:val="toc 2"/>
    <w:basedOn w:val="Normlny"/>
    <w:next w:val="Normlny"/>
    <w:autoRedefine/>
    <w:uiPriority w:val="39"/>
    <w:semiHidden/>
    <w:unhideWhenUsed/>
    <w:qFormat/>
    <w:rsid w:val="00737667"/>
    <w:pPr>
      <w:spacing w:after="100"/>
      <w:ind w:left="220"/>
    </w:pPr>
    <w:rPr>
      <w:rFonts w:eastAsiaTheme="minorEastAsia"/>
    </w:rPr>
  </w:style>
  <w:style w:type="paragraph" w:styleId="Obsah1">
    <w:name w:val="toc 1"/>
    <w:basedOn w:val="Normlny"/>
    <w:next w:val="Normlny"/>
    <w:autoRedefine/>
    <w:uiPriority w:val="39"/>
    <w:semiHidden/>
    <w:unhideWhenUsed/>
    <w:qFormat/>
    <w:rsid w:val="00737667"/>
    <w:pPr>
      <w:spacing w:after="100"/>
    </w:pPr>
    <w:rPr>
      <w:rFonts w:eastAsiaTheme="minorEastAsia"/>
    </w:rPr>
  </w:style>
  <w:style w:type="paragraph" w:styleId="Obsah3">
    <w:name w:val="toc 3"/>
    <w:basedOn w:val="Normlny"/>
    <w:next w:val="Normlny"/>
    <w:autoRedefine/>
    <w:uiPriority w:val="39"/>
    <w:semiHidden/>
    <w:unhideWhenUsed/>
    <w:qFormat/>
    <w:rsid w:val="00737667"/>
    <w:pPr>
      <w:spacing w:after="100"/>
      <w:ind w:left="440"/>
    </w:pPr>
    <w:rPr>
      <w:rFonts w:eastAsiaTheme="minorEastAsia"/>
    </w:rPr>
  </w:style>
  <w:style w:type="paragraph" w:customStyle="1" w:styleId="xl66">
    <w:name w:val="xl66"/>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9">
    <w:name w:val="xl69"/>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0">
    <w:name w:val="xl70"/>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71">
    <w:name w:val="xl71"/>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2">
    <w:name w:val="xl72"/>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3">
    <w:name w:val="xl73"/>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4">
    <w:name w:val="xl7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5">
    <w:name w:val="xl75"/>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6">
    <w:name w:val="xl76"/>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7">
    <w:name w:val="xl77"/>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8">
    <w:name w:val="xl78"/>
    <w:basedOn w:val="Normlny"/>
    <w:rsid w:val="00DD5ECF"/>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9">
    <w:name w:val="xl79"/>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0">
    <w:name w:val="xl80"/>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1">
    <w:name w:val="xl81"/>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2">
    <w:name w:val="xl82"/>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3">
    <w:name w:val="xl83"/>
    <w:basedOn w:val="Normlny"/>
    <w:rsid w:val="00DD5ECF"/>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4">
    <w:name w:val="xl8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5">
    <w:name w:val="xl85"/>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6">
    <w:name w:val="xl86"/>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7">
    <w:name w:val="xl87"/>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table" w:customStyle="1" w:styleId="Strednzoznam21">
    <w:name w:val="Stredný zoznam 21"/>
    <w:basedOn w:val="Normlnatabuka"/>
    <w:uiPriority w:val="66"/>
    <w:rsid w:val="00CB4B6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
    <w:name w:val="Stredná mriežka 21"/>
    <w:basedOn w:val="Normlnatabuka"/>
    <w:uiPriority w:val="68"/>
    <w:rsid w:val="00CB4B6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
    <w:name w:val="Svetlé podfarbenie1"/>
    <w:basedOn w:val="Normlnatabuka"/>
    <w:uiPriority w:val="60"/>
    <w:rsid w:val="00CB4B6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
    <w:name w:val="Calendar 1"/>
    <w:basedOn w:val="Normlnatabuka"/>
    <w:uiPriority w:val="99"/>
    <w:qFormat/>
    <w:rsid w:val="00CB4B6E"/>
    <w:pPr>
      <w:spacing w:after="0" w:line="240" w:lineRule="auto"/>
    </w:pPr>
    <w:rPr>
      <w:rFonts w:eastAsiaTheme="minorEastAsia"/>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PouitHypertextovPrepojenie">
    <w:name w:val="FollowedHyperlink"/>
    <w:basedOn w:val="Predvolenpsmoodseku"/>
    <w:uiPriority w:val="99"/>
    <w:semiHidden/>
    <w:unhideWhenUsed/>
    <w:rsid w:val="00CB4B6E"/>
    <w:rPr>
      <w:color w:val="800080"/>
      <w:u w:val="single"/>
    </w:rPr>
  </w:style>
</w:styles>
</file>

<file path=word/webSettings.xml><?xml version="1.0" encoding="utf-8"?>
<w:webSettings xmlns:r="http://schemas.openxmlformats.org/officeDocument/2006/relationships" xmlns:w="http://schemas.openxmlformats.org/wordprocessingml/2006/main">
  <w:divs>
    <w:div w:id="142435218">
      <w:bodyDiv w:val="1"/>
      <w:marLeft w:val="0"/>
      <w:marRight w:val="0"/>
      <w:marTop w:val="0"/>
      <w:marBottom w:val="0"/>
      <w:divBdr>
        <w:top w:val="none" w:sz="0" w:space="0" w:color="auto"/>
        <w:left w:val="none" w:sz="0" w:space="0" w:color="auto"/>
        <w:bottom w:val="none" w:sz="0" w:space="0" w:color="auto"/>
        <w:right w:val="none" w:sz="0" w:space="0" w:color="auto"/>
      </w:divBdr>
      <w:divsChild>
        <w:div w:id="378281166">
          <w:marLeft w:val="0"/>
          <w:marRight w:val="0"/>
          <w:marTop w:val="0"/>
          <w:marBottom w:val="0"/>
          <w:divBdr>
            <w:top w:val="none" w:sz="0" w:space="0" w:color="auto"/>
            <w:left w:val="none" w:sz="0" w:space="0" w:color="auto"/>
            <w:bottom w:val="none" w:sz="0" w:space="0" w:color="auto"/>
            <w:right w:val="none" w:sz="0" w:space="0" w:color="auto"/>
          </w:divBdr>
        </w:div>
        <w:div w:id="292103057">
          <w:marLeft w:val="0"/>
          <w:marRight w:val="0"/>
          <w:marTop w:val="0"/>
          <w:marBottom w:val="0"/>
          <w:divBdr>
            <w:top w:val="none" w:sz="0" w:space="0" w:color="auto"/>
            <w:left w:val="none" w:sz="0" w:space="0" w:color="auto"/>
            <w:bottom w:val="none" w:sz="0" w:space="0" w:color="auto"/>
            <w:right w:val="none" w:sz="0" w:space="0" w:color="auto"/>
          </w:divBdr>
        </w:div>
        <w:div w:id="1954822943">
          <w:marLeft w:val="0"/>
          <w:marRight w:val="0"/>
          <w:marTop w:val="0"/>
          <w:marBottom w:val="0"/>
          <w:divBdr>
            <w:top w:val="none" w:sz="0" w:space="0" w:color="auto"/>
            <w:left w:val="none" w:sz="0" w:space="0" w:color="auto"/>
            <w:bottom w:val="none" w:sz="0" w:space="0" w:color="auto"/>
            <w:right w:val="none" w:sz="0" w:space="0" w:color="auto"/>
          </w:divBdr>
        </w:div>
        <w:div w:id="946275085">
          <w:marLeft w:val="0"/>
          <w:marRight w:val="0"/>
          <w:marTop w:val="0"/>
          <w:marBottom w:val="0"/>
          <w:divBdr>
            <w:top w:val="none" w:sz="0" w:space="0" w:color="auto"/>
            <w:left w:val="none" w:sz="0" w:space="0" w:color="auto"/>
            <w:bottom w:val="none" w:sz="0" w:space="0" w:color="auto"/>
            <w:right w:val="none" w:sz="0" w:space="0" w:color="auto"/>
          </w:divBdr>
        </w:div>
        <w:div w:id="459811653">
          <w:marLeft w:val="0"/>
          <w:marRight w:val="0"/>
          <w:marTop w:val="0"/>
          <w:marBottom w:val="0"/>
          <w:divBdr>
            <w:top w:val="none" w:sz="0" w:space="0" w:color="auto"/>
            <w:left w:val="none" w:sz="0" w:space="0" w:color="auto"/>
            <w:bottom w:val="none" w:sz="0" w:space="0" w:color="auto"/>
            <w:right w:val="none" w:sz="0" w:space="0" w:color="auto"/>
          </w:divBdr>
        </w:div>
        <w:div w:id="2013332770">
          <w:marLeft w:val="0"/>
          <w:marRight w:val="0"/>
          <w:marTop w:val="0"/>
          <w:marBottom w:val="0"/>
          <w:divBdr>
            <w:top w:val="none" w:sz="0" w:space="0" w:color="auto"/>
            <w:left w:val="none" w:sz="0" w:space="0" w:color="auto"/>
            <w:bottom w:val="none" w:sz="0" w:space="0" w:color="auto"/>
            <w:right w:val="none" w:sz="0" w:space="0" w:color="auto"/>
          </w:divBdr>
        </w:div>
        <w:div w:id="1703163656">
          <w:marLeft w:val="0"/>
          <w:marRight w:val="0"/>
          <w:marTop w:val="0"/>
          <w:marBottom w:val="0"/>
          <w:divBdr>
            <w:top w:val="none" w:sz="0" w:space="0" w:color="auto"/>
            <w:left w:val="none" w:sz="0" w:space="0" w:color="auto"/>
            <w:bottom w:val="none" w:sz="0" w:space="0" w:color="auto"/>
            <w:right w:val="none" w:sz="0" w:space="0" w:color="auto"/>
          </w:divBdr>
        </w:div>
        <w:div w:id="1373194698">
          <w:marLeft w:val="0"/>
          <w:marRight w:val="0"/>
          <w:marTop w:val="0"/>
          <w:marBottom w:val="0"/>
          <w:divBdr>
            <w:top w:val="none" w:sz="0" w:space="0" w:color="auto"/>
            <w:left w:val="none" w:sz="0" w:space="0" w:color="auto"/>
            <w:bottom w:val="none" w:sz="0" w:space="0" w:color="auto"/>
            <w:right w:val="none" w:sz="0" w:space="0" w:color="auto"/>
          </w:divBdr>
        </w:div>
        <w:div w:id="1706440902">
          <w:marLeft w:val="0"/>
          <w:marRight w:val="0"/>
          <w:marTop w:val="0"/>
          <w:marBottom w:val="0"/>
          <w:divBdr>
            <w:top w:val="none" w:sz="0" w:space="0" w:color="auto"/>
            <w:left w:val="none" w:sz="0" w:space="0" w:color="auto"/>
            <w:bottom w:val="none" w:sz="0" w:space="0" w:color="auto"/>
            <w:right w:val="none" w:sz="0" w:space="0" w:color="auto"/>
          </w:divBdr>
        </w:div>
        <w:div w:id="249698007">
          <w:marLeft w:val="0"/>
          <w:marRight w:val="0"/>
          <w:marTop w:val="0"/>
          <w:marBottom w:val="0"/>
          <w:divBdr>
            <w:top w:val="none" w:sz="0" w:space="0" w:color="auto"/>
            <w:left w:val="none" w:sz="0" w:space="0" w:color="auto"/>
            <w:bottom w:val="none" w:sz="0" w:space="0" w:color="auto"/>
            <w:right w:val="none" w:sz="0" w:space="0" w:color="auto"/>
          </w:divBdr>
        </w:div>
        <w:div w:id="1421832442">
          <w:marLeft w:val="0"/>
          <w:marRight w:val="0"/>
          <w:marTop w:val="0"/>
          <w:marBottom w:val="0"/>
          <w:divBdr>
            <w:top w:val="none" w:sz="0" w:space="0" w:color="auto"/>
            <w:left w:val="none" w:sz="0" w:space="0" w:color="auto"/>
            <w:bottom w:val="none" w:sz="0" w:space="0" w:color="auto"/>
            <w:right w:val="none" w:sz="0" w:space="0" w:color="auto"/>
          </w:divBdr>
        </w:div>
        <w:div w:id="1040325919">
          <w:marLeft w:val="0"/>
          <w:marRight w:val="0"/>
          <w:marTop w:val="0"/>
          <w:marBottom w:val="0"/>
          <w:divBdr>
            <w:top w:val="none" w:sz="0" w:space="0" w:color="auto"/>
            <w:left w:val="none" w:sz="0" w:space="0" w:color="auto"/>
            <w:bottom w:val="none" w:sz="0" w:space="0" w:color="auto"/>
            <w:right w:val="none" w:sz="0" w:space="0" w:color="auto"/>
          </w:divBdr>
        </w:div>
        <w:div w:id="1225071568">
          <w:marLeft w:val="0"/>
          <w:marRight w:val="0"/>
          <w:marTop w:val="0"/>
          <w:marBottom w:val="0"/>
          <w:divBdr>
            <w:top w:val="none" w:sz="0" w:space="0" w:color="auto"/>
            <w:left w:val="none" w:sz="0" w:space="0" w:color="auto"/>
            <w:bottom w:val="none" w:sz="0" w:space="0" w:color="auto"/>
            <w:right w:val="none" w:sz="0" w:space="0" w:color="auto"/>
          </w:divBdr>
        </w:div>
        <w:div w:id="356539670">
          <w:marLeft w:val="0"/>
          <w:marRight w:val="0"/>
          <w:marTop w:val="0"/>
          <w:marBottom w:val="0"/>
          <w:divBdr>
            <w:top w:val="none" w:sz="0" w:space="0" w:color="auto"/>
            <w:left w:val="none" w:sz="0" w:space="0" w:color="auto"/>
            <w:bottom w:val="none" w:sz="0" w:space="0" w:color="auto"/>
            <w:right w:val="none" w:sz="0" w:space="0" w:color="auto"/>
          </w:divBdr>
        </w:div>
        <w:div w:id="847915061">
          <w:marLeft w:val="0"/>
          <w:marRight w:val="0"/>
          <w:marTop w:val="0"/>
          <w:marBottom w:val="0"/>
          <w:divBdr>
            <w:top w:val="none" w:sz="0" w:space="0" w:color="auto"/>
            <w:left w:val="none" w:sz="0" w:space="0" w:color="auto"/>
            <w:bottom w:val="none" w:sz="0" w:space="0" w:color="auto"/>
            <w:right w:val="none" w:sz="0" w:space="0" w:color="auto"/>
          </w:divBdr>
        </w:div>
        <w:div w:id="2128574673">
          <w:marLeft w:val="0"/>
          <w:marRight w:val="0"/>
          <w:marTop w:val="0"/>
          <w:marBottom w:val="0"/>
          <w:divBdr>
            <w:top w:val="none" w:sz="0" w:space="0" w:color="auto"/>
            <w:left w:val="none" w:sz="0" w:space="0" w:color="auto"/>
            <w:bottom w:val="none" w:sz="0" w:space="0" w:color="auto"/>
            <w:right w:val="none" w:sz="0" w:space="0" w:color="auto"/>
          </w:divBdr>
        </w:div>
        <w:div w:id="90324196">
          <w:marLeft w:val="0"/>
          <w:marRight w:val="0"/>
          <w:marTop w:val="0"/>
          <w:marBottom w:val="0"/>
          <w:divBdr>
            <w:top w:val="none" w:sz="0" w:space="0" w:color="auto"/>
            <w:left w:val="none" w:sz="0" w:space="0" w:color="auto"/>
            <w:bottom w:val="none" w:sz="0" w:space="0" w:color="auto"/>
            <w:right w:val="none" w:sz="0" w:space="0" w:color="auto"/>
          </w:divBdr>
        </w:div>
        <w:div w:id="373432418">
          <w:marLeft w:val="0"/>
          <w:marRight w:val="0"/>
          <w:marTop w:val="0"/>
          <w:marBottom w:val="0"/>
          <w:divBdr>
            <w:top w:val="none" w:sz="0" w:space="0" w:color="auto"/>
            <w:left w:val="none" w:sz="0" w:space="0" w:color="auto"/>
            <w:bottom w:val="none" w:sz="0" w:space="0" w:color="auto"/>
            <w:right w:val="none" w:sz="0" w:space="0" w:color="auto"/>
          </w:divBdr>
        </w:div>
        <w:div w:id="1664704124">
          <w:marLeft w:val="0"/>
          <w:marRight w:val="0"/>
          <w:marTop w:val="0"/>
          <w:marBottom w:val="0"/>
          <w:divBdr>
            <w:top w:val="none" w:sz="0" w:space="0" w:color="auto"/>
            <w:left w:val="none" w:sz="0" w:space="0" w:color="auto"/>
            <w:bottom w:val="none" w:sz="0" w:space="0" w:color="auto"/>
            <w:right w:val="none" w:sz="0" w:space="0" w:color="auto"/>
          </w:divBdr>
        </w:div>
        <w:div w:id="1363281961">
          <w:marLeft w:val="0"/>
          <w:marRight w:val="0"/>
          <w:marTop w:val="0"/>
          <w:marBottom w:val="0"/>
          <w:divBdr>
            <w:top w:val="none" w:sz="0" w:space="0" w:color="auto"/>
            <w:left w:val="none" w:sz="0" w:space="0" w:color="auto"/>
            <w:bottom w:val="none" w:sz="0" w:space="0" w:color="auto"/>
            <w:right w:val="none" w:sz="0" w:space="0" w:color="auto"/>
          </w:divBdr>
        </w:div>
        <w:div w:id="657467529">
          <w:marLeft w:val="0"/>
          <w:marRight w:val="0"/>
          <w:marTop w:val="0"/>
          <w:marBottom w:val="0"/>
          <w:divBdr>
            <w:top w:val="none" w:sz="0" w:space="0" w:color="auto"/>
            <w:left w:val="none" w:sz="0" w:space="0" w:color="auto"/>
            <w:bottom w:val="none" w:sz="0" w:space="0" w:color="auto"/>
            <w:right w:val="none" w:sz="0" w:space="0" w:color="auto"/>
          </w:divBdr>
        </w:div>
        <w:div w:id="798377799">
          <w:marLeft w:val="0"/>
          <w:marRight w:val="0"/>
          <w:marTop w:val="0"/>
          <w:marBottom w:val="0"/>
          <w:divBdr>
            <w:top w:val="none" w:sz="0" w:space="0" w:color="auto"/>
            <w:left w:val="none" w:sz="0" w:space="0" w:color="auto"/>
            <w:bottom w:val="none" w:sz="0" w:space="0" w:color="auto"/>
            <w:right w:val="none" w:sz="0" w:space="0" w:color="auto"/>
          </w:divBdr>
        </w:div>
        <w:div w:id="255753856">
          <w:marLeft w:val="0"/>
          <w:marRight w:val="0"/>
          <w:marTop w:val="0"/>
          <w:marBottom w:val="0"/>
          <w:divBdr>
            <w:top w:val="none" w:sz="0" w:space="0" w:color="auto"/>
            <w:left w:val="none" w:sz="0" w:space="0" w:color="auto"/>
            <w:bottom w:val="none" w:sz="0" w:space="0" w:color="auto"/>
            <w:right w:val="none" w:sz="0" w:space="0" w:color="auto"/>
          </w:divBdr>
        </w:div>
        <w:div w:id="876085532">
          <w:marLeft w:val="0"/>
          <w:marRight w:val="0"/>
          <w:marTop w:val="0"/>
          <w:marBottom w:val="0"/>
          <w:divBdr>
            <w:top w:val="none" w:sz="0" w:space="0" w:color="auto"/>
            <w:left w:val="none" w:sz="0" w:space="0" w:color="auto"/>
            <w:bottom w:val="none" w:sz="0" w:space="0" w:color="auto"/>
            <w:right w:val="none" w:sz="0" w:space="0" w:color="auto"/>
          </w:divBdr>
        </w:div>
        <w:div w:id="376010266">
          <w:marLeft w:val="0"/>
          <w:marRight w:val="0"/>
          <w:marTop w:val="0"/>
          <w:marBottom w:val="0"/>
          <w:divBdr>
            <w:top w:val="none" w:sz="0" w:space="0" w:color="auto"/>
            <w:left w:val="none" w:sz="0" w:space="0" w:color="auto"/>
            <w:bottom w:val="none" w:sz="0" w:space="0" w:color="auto"/>
            <w:right w:val="none" w:sz="0" w:space="0" w:color="auto"/>
          </w:divBdr>
        </w:div>
        <w:div w:id="1588928181">
          <w:marLeft w:val="0"/>
          <w:marRight w:val="0"/>
          <w:marTop w:val="0"/>
          <w:marBottom w:val="0"/>
          <w:divBdr>
            <w:top w:val="none" w:sz="0" w:space="0" w:color="auto"/>
            <w:left w:val="none" w:sz="0" w:space="0" w:color="auto"/>
            <w:bottom w:val="none" w:sz="0" w:space="0" w:color="auto"/>
            <w:right w:val="none" w:sz="0" w:space="0" w:color="auto"/>
          </w:divBdr>
        </w:div>
        <w:div w:id="107437317">
          <w:marLeft w:val="0"/>
          <w:marRight w:val="0"/>
          <w:marTop w:val="0"/>
          <w:marBottom w:val="0"/>
          <w:divBdr>
            <w:top w:val="none" w:sz="0" w:space="0" w:color="auto"/>
            <w:left w:val="none" w:sz="0" w:space="0" w:color="auto"/>
            <w:bottom w:val="none" w:sz="0" w:space="0" w:color="auto"/>
            <w:right w:val="none" w:sz="0" w:space="0" w:color="auto"/>
          </w:divBdr>
        </w:div>
        <w:div w:id="985089904">
          <w:marLeft w:val="0"/>
          <w:marRight w:val="0"/>
          <w:marTop w:val="0"/>
          <w:marBottom w:val="0"/>
          <w:divBdr>
            <w:top w:val="none" w:sz="0" w:space="0" w:color="auto"/>
            <w:left w:val="none" w:sz="0" w:space="0" w:color="auto"/>
            <w:bottom w:val="none" w:sz="0" w:space="0" w:color="auto"/>
            <w:right w:val="none" w:sz="0" w:space="0" w:color="auto"/>
          </w:divBdr>
        </w:div>
        <w:div w:id="511189249">
          <w:marLeft w:val="0"/>
          <w:marRight w:val="0"/>
          <w:marTop w:val="0"/>
          <w:marBottom w:val="0"/>
          <w:divBdr>
            <w:top w:val="none" w:sz="0" w:space="0" w:color="auto"/>
            <w:left w:val="none" w:sz="0" w:space="0" w:color="auto"/>
            <w:bottom w:val="none" w:sz="0" w:space="0" w:color="auto"/>
            <w:right w:val="none" w:sz="0" w:space="0" w:color="auto"/>
          </w:divBdr>
        </w:div>
        <w:div w:id="965114014">
          <w:marLeft w:val="0"/>
          <w:marRight w:val="0"/>
          <w:marTop w:val="0"/>
          <w:marBottom w:val="0"/>
          <w:divBdr>
            <w:top w:val="none" w:sz="0" w:space="0" w:color="auto"/>
            <w:left w:val="none" w:sz="0" w:space="0" w:color="auto"/>
            <w:bottom w:val="none" w:sz="0" w:space="0" w:color="auto"/>
            <w:right w:val="none" w:sz="0" w:space="0" w:color="auto"/>
          </w:divBdr>
        </w:div>
        <w:div w:id="1965116661">
          <w:marLeft w:val="0"/>
          <w:marRight w:val="0"/>
          <w:marTop w:val="0"/>
          <w:marBottom w:val="0"/>
          <w:divBdr>
            <w:top w:val="none" w:sz="0" w:space="0" w:color="auto"/>
            <w:left w:val="none" w:sz="0" w:space="0" w:color="auto"/>
            <w:bottom w:val="none" w:sz="0" w:space="0" w:color="auto"/>
            <w:right w:val="none" w:sz="0" w:space="0" w:color="auto"/>
          </w:divBdr>
        </w:div>
        <w:div w:id="1838960456">
          <w:marLeft w:val="0"/>
          <w:marRight w:val="0"/>
          <w:marTop w:val="0"/>
          <w:marBottom w:val="0"/>
          <w:divBdr>
            <w:top w:val="none" w:sz="0" w:space="0" w:color="auto"/>
            <w:left w:val="none" w:sz="0" w:space="0" w:color="auto"/>
            <w:bottom w:val="none" w:sz="0" w:space="0" w:color="auto"/>
            <w:right w:val="none" w:sz="0" w:space="0" w:color="auto"/>
          </w:divBdr>
        </w:div>
        <w:div w:id="239945238">
          <w:marLeft w:val="0"/>
          <w:marRight w:val="0"/>
          <w:marTop w:val="0"/>
          <w:marBottom w:val="0"/>
          <w:divBdr>
            <w:top w:val="none" w:sz="0" w:space="0" w:color="auto"/>
            <w:left w:val="none" w:sz="0" w:space="0" w:color="auto"/>
            <w:bottom w:val="none" w:sz="0" w:space="0" w:color="auto"/>
            <w:right w:val="none" w:sz="0" w:space="0" w:color="auto"/>
          </w:divBdr>
        </w:div>
        <w:div w:id="1258948233">
          <w:marLeft w:val="0"/>
          <w:marRight w:val="0"/>
          <w:marTop w:val="0"/>
          <w:marBottom w:val="0"/>
          <w:divBdr>
            <w:top w:val="none" w:sz="0" w:space="0" w:color="auto"/>
            <w:left w:val="none" w:sz="0" w:space="0" w:color="auto"/>
            <w:bottom w:val="none" w:sz="0" w:space="0" w:color="auto"/>
            <w:right w:val="none" w:sz="0" w:space="0" w:color="auto"/>
          </w:divBdr>
        </w:div>
        <w:div w:id="788938645">
          <w:marLeft w:val="0"/>
          <w:marRight w:val="0"/>
          <w:marTop w:val="0"/>
          <w:marBottom w:val="0"/>
          <w:divBdr>
            <w:top w:val="none" w:sz="0" w:space="0" w:color="auto"/>
            <w:left w:val="none" w:sz="0" w:space="0" w:color="auto"/>
            <w:bottom w:val="none" w:sz="0" w:space="0" w:color="auto"/>
            <w:right w:val="none" w:sz="0" w:space="0" w:color="auto"/>
          </w:divBdr>
        </w:div>
        <w:div w:id="1361933293">
          <w:marLeft w:val="0"/>
          <w:marRight w:val="0"/>
          <w:marTop w:val="0"/>
          <w:marBottom w:val="0"/>
          <w:divBdr>
            <w:top w:val="none" w:sz="0" w:space="0" w:color="auto"/>
            <w:left w:val="none" w:sz="0" w:space="0" w:color="auto"/>
            <w:bottom w:val="none" w:sz="0" w:space="0" w:color="auto"/>
            <w:right w:val="none" w:sz="0" w:space="0" w:color="auto"/>
          </w:divBdr>
        </w:div>
      </w:divsChild>
    </w:div>
    <w:div w:id="356784327">
      <w:bodyDiv w:val="1"/>
      <w:marLeft w:val="0"/>
      <w:marRight w:val="0"/>
      <w:marTop w:val="0"/>
      <w:marBottom w:val="0"/>
      <w:divBdr>
        <w:top w:val="none" w:sz="0" w:space="0" w:color="auto"/>
        <w:left w:val="none" w:sz="0" w:space="0" w:color="auto"/>
        <w:bottom w:val="none" w:sz="0" w:space="0" w:color="auto"/>
        <w:right w:val="none" w:sz="0" w:space="0" w:color="auto"/>
      </w:divBdr>
      <w:divsChild>
        <w:div w:id="1552375551">
          <w:marLeft w:val="0"/>
          <w:marRight w:val="0"/>
          <w:marTop w:val="0"/>
          <w:marBottom w:val="0"/>
          <w:divBdr>
            <w:top w:val="none" w:sz="0" w:space="0" w:color="auto"/>
            <w:left w:val="none" w:sz="0" w:space="0" w:color="auto"/>
            <w:bottom w:val="none" w:sz="0" w:space="0" w:color="auto"/>
            <w:right w:val="none" w:sz="0" w:space="0" w:color="auto"/>
          </w:divBdr>
        </w:div>
        <w:div w:id="228350615">
          <w:marLeft w:val="0"/>
          <w:marRight w:val="0"/>
          <w:marTop w:val="0"/>
          <w:marBottom w:val="0"/>
          <w:divBdr>
            <w:top w:val="none" w:sz="0" w:space="0" w:color="auto"/>
            <w:left w:val="none" w:sz="0" w:space="0" w:color="auto"/>
            <w:bottom w:val="none" w:sz="0" w:space="0" w:color="auto"/>
            <w:right w:val="none" w:sz="0" w:space="0" w:color="auto"/>
          </w:divBdr>
        </w:div>
        <w:div w:id="2003772400">
          <w:marLeft w:val="0"/>
          <w:marRight w:val="0"/>
          <w:marTop w:val="0"/>
          <w:marBottom w:val="0"/>
          <w:divBdr>
            <w:top w:val="none" w:sz="0" w:space="0" w:color="auto"/>
            <w:left w:val="none" w:sz="0" w:space="0" w:color="auto"/>
            <w:bottom w:val="none" w:sz="0" w:space="0" w:color="auto"/>
            <w:right w:val="none" w:sz="0" w:space="0" w:color="auto"/>
          </w:divBdr>
        </w:div>
        <w:div w:id="794565882">
          <w:marLeft w:val="0"/>
          <w:marRight w:val="0"/>
          <w:marTop w:val="0"/>
          <w:marBottom w:val="0"/>
          <w:divBdr>
            <w:top w:val="none" w:sz="0" w:space="0" w:color="auto"/>
            <w:left w:val="none" w:sz="0" w:space="0" w:color="auto"/>
            <w:bottom w:val="none" w:sz="0" w:space="0" w:color="auto"/>
            <w:right w:val="none" w:sz="0" w:space="0" w:color="auto"/>
          </w:divBdr>
        </w:div>
        <w:div w:id="809246394">
          <w:marLeft w:val="0"/>
          <w:marRight w:val="0"/>
          <w:marTop w:val="0"/>
          <w:marBottom w:val="0"/>
          <w:divBdr>
            <w:top w:val="none" w:sz="0" w:space="0" w:color="auto"/>
            <w:left w:val="none" w:sz="0" w:space="0" w:color="auto"/>
            <w:bottom w:val="none" w:sz="0" w:space="0" w:color="auto"/>
            <w:right w:val="none" w:sz="0" w:space="0" w:color="auto"/>
          </w:divBdr>
        </w:div>
        <w:div w:id="1510440797">
          <w:marLeft w:val="0"/>
          <w:marRight w:val="0"/>
          <w:marTop w:val="0"/>
          <w:marBottom w:val="0"/>
          <w:divBdr>
            <w:top w:val="none" w:sz="0" w:space="0" w:color="auto"/>
            <w:left w:val="none" w:sz="0" w:space="0" w:color="auto"/>
            <w:bottom w:val="none" w:sz="0" w:space="0" w:color="auto"/>
            <w:right w:val="none" w:sz="0" w:space="0" w:color="auto"/>
          </w:divBdr>
        </w:div>
        <w:div w:id="1344018578">
          <w:marLeft w:val="0"/>
          <w:marRight w:val="0"/>
          <w:marTop w:val="0"/>
          <w:marBottom w:val="0"/>
          <w:divBdr>
            <w:top w:val="none" w:sz="0" w:space="0" w:color="auto"/>
            <w:left w:val="none" w:sz="0" w:space="0" w:color="auto"/>
            <w:bottom w:val="none" w:sz="0" w:space="0" w:color="auto"/>
            <w:right w:val="none" w:sz="0" w:space="0" w:color="auto"/>
          </w:divBdr>
        </w:div>
        <w:div w:id="430007288">
          <w:marLeft w:val="0"/>
          <w:marRight w:val="0"/>
          <w:marTop w:val="0"/>
          <w:marBottom w:val="0"/>
          <w:divBdr>
            <w:top w:val="none" w:sz="0" w:space="0" w:color="auto"/>
            <w:left w:val="none" w:sz="0" w:space="0" w:color="auto"/>
            <w:bottom w:val="none" w:sz="0" w:space="0" w:color="auto"/>
            <w:right w:val="none" w:sz="0" w:space="0" w:color="auto"/>
          </w:divBdr>
        </w:div>
        <w:div w:id="1012877823">
          <w:marLeft w:val="0"/>
          <w:marRight w:val="0"/>
          <w:marTop w:val="0"/>
          <w:marBottom w:val="0"/>
          <w:divBdr>
            <w:top w:val="none" w:sz="0" w:space="0" w:color="auto"/>
            <w:left w:val="none" w:sz="0" w:space="0" w:color="auto"/>
            <w:bottom w:val="none" w:sz="0" w:space="0" w:color="auto"/>
            <w:right w:val="none" w:sz="0" w:space="0" w:color="auto"/>
          </w:divBdr>
        </w:div>
        <w:div w:id="1390612114">
          <w:marLeft w:val="0"/>
          <w:marRight w:val="0"/>
          <w:marTop w:val="0"/>
          <w:marBottom w:val="0"/>
          <w:divBdr>
            <w:top w:val="none" w:sz="0" w:space="0" w:color="auto"/>
            <w:left w:val="none" w:sz="0" w:space="0" w:color="auto"/>
            <w:bottom w:val="none" w:sz="0" w:space="0" w:color="auto"/>
            <w:right w:val="none" w:sz="0" w:space="0" w:color="auto"/>
          </w:divBdr>
        </w:div>
        <w:div w:id="1945260834">
          <w:marLeft w:val="0"/>
          <w:marRight w:val="0"/>
          <w:marTop w:val="0"/>
          <w:marBottom w:val="0"/>
          <w:divBdr>
            <w:top w:val="none" w:sz="0" w:space="0" w:color="auto"/>
            <w:left w:val="none" w:sz="0" w:space="0" w:color="auto"/>
            <w:bottom w:val="none" w:sz="0" w:space="0" w:color="auto"/>
            <w:right w:val="none" w:sz="0" w:space="0" w:color="auto"/>
          </w:divBdr>
        </w:div>
        <w:div w:id="1331060338">
          <w:marLeft w:val="0"/>
          <w:marRight w:val="0"/>
          <w:marTop w:val="0"/>
          <w:marBottom w:val="0"/>
          <w:divBdr>
            <w:top w:val="none" w:sz="0" w:space="0" w:color="auto"/>
            <w:left w:val="none" w:sz="0" w:space="0" w:color="auto"/>
            <w:bottom w:val="none" w:sz="0" w:space="0" w:color="auto"/>
            <w:right w:val="none" w:sz="0" w:space="0" w:color="auto"/>
          </w:divBdr>
        </w:div>
        <w:div w:id="1821312703">
          <w:marLeft w:val="0"/>
          <w:marRight w:val="0"/>
          <w:marTop w:val="0"/>
          <w:marBottom w:val="0"/>
          <w:divBdr>
            <w:top w:val="none" w:sz="0" w:space="0" w:color="auto"/>
            <w:left w:val="none" w:sz="0" w:space="0" w:color="auto"/>
            <w:bottom w:val="none" w:sz="0" w:space="0" w:color="auto"/>
            <w:right w:val="none" w:sz="0" w:space="0" w:color="auto"/>
          </w:divBdr>
        </w:div>
        <w:div w:id="1382362679">
          <w:marLeft w:val="0"/>
          <w:marRight w:val="0"/>
          <w:marTop w:val="0"/>
          <w:marBottom w:val="0"/>
          <w:divBdr>
            <w:top w:val="none" w:sz="0" w:space="0" w:color="auto"/>
            <w:left w:val="none" w:sz="0" w:space="0" w:color="auto"/>
            <w:bottom w:val="none" w:sz="0" w:space="0" w:color="auto"/>
            <w:right w:val="none" w:sz="0" w:space="0" w:color="auto"/>
          </w:divBdr>
        </w:div>
        <w:div w:id="363798587">
          <w:marLeft w:val="0"/>
          <w:marRight w:val="0"/>
          <w:marTop w:val="0"/>
          <w:marBottom w:val="0"/>
          <w:divBdr>
            <w:top w:val="none" w:sz="0" w:space="0" w:color="auto"/>
            <w:left w:val="none" w:sz="0" w:space="0" w:color="auto"/>
            <w:bottom w:val="none" w:sz="0" w:space="0" w:color="auto"/>
            <w:right w:val="none" w:sz="0" w:space="0" w:color="auto"/>
          </w:divBdr>
        </w:div>
        <w:div w:id="37246886">
          <w:marLeft w:val="0"/>
          <w:marRight w:val="0"/>
          <w:marTop w:val="0"/>
          <w:marBottom w:val="0"/>
          <w:divBdr>
            <w:top w:val="none" w:sz="0" w:space="0" w:color="auto"/>
            <w:left w:val="none" w:sz="0" w:space="0" w:color="auto"/>
            <w:bottom w:val="none" w:sz="0" w:space="0" w:color="auto"/>
            <w:right w:val="none" w:sz="0" w:space="0" w:color="auto"/>
          </w:divBdr>
        </w:div>
        <w:div w:id="565651146">
          <w:marLeft w:val="0"/>
          <w:marRight w:val="0"/>
          <w:marTop w:val="0"/>
          <w:marBottom w:val="0"/>
          <w:divBdr>
            <w:top w:val="none" w:sz="0" w:space="0" w:color="auto"/>
            <w:left w:val="none" w:sz="0" w:space="0" w:color="auto"/>
            <w:bottom w:val="none" w:sz="0" w:space="0" w:color="auto"/>
            <w:right w:val="none" w:sz="0" w:space="0" w:color="auto"/>
          </w:divBdr>
        </w:div>
        <w:div w:id="596912862">
          <w:marLeft w:val="0"/>
          <w:marRight w:val="0"/>
          <w:marTop w:val="0"/>
          <w:marBottom w:val="0"/>
          <w:divBdr>
            <w:top w:val="none" w:sz="0" w:space="0" w:color="auto"/>
            <w:left w:val="none" w:sz="0" w:space="0" w:color="auto"/>
            <w:bottom w:val="none" w:sz="0" w:space="0" w:color="auto"/>
            <w:right w:val="none" w:sz="0" w:space="0" w:color="auto"/>
          </w:divBdr>
        </w:div>
        <w:div w:id="463693873">
          <w:marLeft w:val="0"/>
          <w:marRight w:val="0"/>
          <w:marTop w:val="0"/>
          <w:marBottom w:val="0"/>
          <w:divBdr>
            <w:top w:val="none" w:sz="0" w:space="0" w:color="auto"/>
            <w:left w:val="none" w:sz="0" w:space="0" w:color="auto"/>
            <w:bottom w:val="none" w:sz="0" w:space="0" w:color="auto"/>
            <w:right w:val="none" w:sz="0" w:space="0" w:color="auto"/>
          </w:divBdr>
        </w:div>
        <w:div w:id="968710497">
          <w:marLeft w:val="0"/>
          <w:marRight w:val="0"/>
          <w:marTop w:val="0"/>
          <w:marBottom w:val="0"/>
          <w:divBdr>
            <w:top w:val="none" w:sz="0" w:space="0" w:color="auto"/>
            <w:left w:val="none" w:sz="0" w:space="0" w:color="auto"/>
            <w:bottom w:val="none" w:sz="0" w:space="0" w:color="auto"/>
            <w:right w:val="none" w:sz="0" w:space="0" w:color="auto"/>
          </w:divBdr>
        </w:div>
        <w:div w:id="7754486">
          <w:marLeft w:val="0"/>
          <w:marRight w:val="0"/>
          <w:marTop w:val="0"/>
          <w:marBottom w:val="0"/>
          <w:divBdr>
            <w:top w:val="none" w:sz="0" w:space="0" w:color="auto"/>
            <w:left w:val="none" w:sz="0" w:space="0" w:color="auto"/>
            <w:bottom w:val="none" w:sz="0" w:space="0" w:color="auto"/>
            <w:right w:val="none" w:sz="0" w:space="0" w:color="auto"/>
          </w:divBdr>
        </w:div>
        <w:div w:id="1213150054">
          <w:marLeft w:val="0"/>
          <w:marRight w:val="0"/>
          <w:marTop w:val="0"/>
          <w:marBottom w:val="0"/>
          <w:divBdr>
            <w:top w:val="none" w:sz="0" w:space="0" w:color="auto"/>
            <w:left w:val="none" w:sz="0" w:space="0" w:color="auto"/>
            <w:bottom w:val="none" w:sz="0" w:space="0" w:color="auto"/>
            <w:right w:val="none" w:sz="0" w:space="0" w:color="auto"/>
          </w:divBdr>
        </w:div>
        <w:div w:id="2007785750">
          <w:marLeft w:val="0"/>
          <w:marRight w:val="0"/>
          <w:marTop w:val="0"/>
          <w:marBottom w:val="0"/>
          <w:divBdr>
            <w:top w:val="none" w:sz="0" w:space="0" w:color="auto"/>
            <w:left w:val="none" w:sz="0" w:space="0" w:color="auto"/>
            <w:bottom w:val="none" w:sz="0" w:space="0" w:color="auto"/>
            <w:right w:val="none" w:sz="0" w:space="0" w:color="auto"/>
          </w:divBdr>
        </w:div>
        <w:div w:id="1088428650">
          <w:marLeft w:val="0"/>
          <w:marRight w:val="0"/>
          <w:marTop w:val="0"/>
          <w:marBottom w:val="0"/>
          <w:divBdr>
            <w:top w:val="none" w:sz="0" w:space="0" w:color="auto"/>
            <w:left w:val="none" w:sz="0" w:space="0" w:color="auto"/>
            <w:bottom w:val="none" w:sz="0" w:space="0" w:color="auto"/>
            <w:right w:val="none" w:sz="0" w:space="0" w:color="auto"/>
          </w:divBdr>
        </w:div>
        <w:div w:id="1532036924">
          <w:marLeft w:val="0"/>
          <w:marRight w:val="0"/>
          <w:marTop w:val="0"/>
          <w:marBottom w:val="0"/>
          <w:divBdr>
            <w:top w:val="none" w:sz="0" w:space="0" w:color="auto"/>
            <w:left w:val="none" w:sz="0" w:space="0" w:color="auto"/>
            <w:bottom w:val="none" w:sz="0" w:space="0" w:color="auto"/>
            <w:right w:val="none" w:sz="0" w:space="0" w:color="auto"/>
          </w:divBdr>
        </w:div>
        <w:div w:id="197284627">
          <w:marLeft w:val="0"/>
          <w:marRight w:val="0"/>
          <w:marTop w:val="0"/>
          <w:marBottom w:val="0"/>
          <w:divBdr>
            <w:top w:val="none" w:sz="0" w:space="0" w:color="auto"/>
            <w:left w:val="none" w:sz="0" w:space="0" w:color="auto"/>
            <w:bottom w:val="none" w:sz="0" w:space="0" w:color="auto"/>
            <w:right w:val="none" w:sz="0" w:space="0" w:color="auto"/>
          </w:divBdr>
        </w:div>
        <w:div w:id="511189348">
          <w:marLeft w:val="0"/>
          <w:marRight w:val="0"/>
          <w:marTop w:val="0"/>
          <w:marBottom w:val="0"/>
          <w:divBdr>
            <w:top w:val="none" w:sz="0" w:space="0" w:color="auto"/>
            <w:left w:val="none" w:sz="0" w:space="0" w:color="auto"/>
            <w:bottom w:val="none" w:sz="0" w:space="0" w:color="auto"/>
            <w:right w:val="none" w:sz="0" w:space="0" w:color="auto"/>
          </w:divBdr>
        </w:div>
        <w:div w:id="2047756457">
          <w:marLeft w:val="0"/>
          <w:marRight w:val="0"/>
          <w:marTop w:val="0"/>
          <w:marBottom w:val="0"/>
          <w:divBdr>
            <w:top w:val="none" w:sz="0" w:space="0" w:color="auto"/>
            <w:left w:val="none" w:sz="0" w:space="0" w:color="auto"/>
            <w:bottom w:val="none" w:sz="0" w:space="0" w:color="auto"/>
            <w:right w:val="none" w:sz="0" w:space="0" w:color="auto"/>
          </w:divBdr>
        </w:div>
        <w:div w:id="120658341">
          <w:marLeft w:val="0"/>
          <w:marRight w:val="0"/>
          <w:marTop w:val="0"/>
          <w:marBottom w:val="0"/>
          <w:divBdr>
            <w:top w:val="none" w:sz="0" w:space="0" w:color="auto"/>
            <w:left w:val="none" w:sz="0" w:space="0" w:color="auto"/>
            <w:bottom w:val="none" w:sz="0" w:space="0" w:color="auto"/>
            <w:right w:val="none" w:sz="0" w:space="0" w:color="auto"/>
          </w:divBdr>
        </w:div>
        <w:div w:id="1375497378">
          <w:marLeft w:val="0"/>
          <w:marRight w:val="0"/>
          <w:marTop w:val="0"/>
          <w:marBottom w:val="0"/>
          <w:divBdr>
            <w:top w:val="none" w:sz="0" w:space="0" w:color="auto"/>
            <w:left w:val="none" w:sz="0" w:space="0" w:color="auto"/>
            <w:bottom w:val="none" w:sz="0" w:space="0" w:color="auto"/>
            <w:right w:val="none" w:sz="0" w:space="0" w:color="auto"/>
          </w:divBdr>
        </w:div>
        <w:div w:id="1044672521">
          <w:marLeft w:val="0"/>
          <w:marRight w:val="0"/>
          <w:marTop w:val="0"/>
          <w:marBottom w:val="0"/>
          <w:divBdr>
            <w:top w:val="none" w:sz="0" w:space="0" w:color="auto"/>
            <w:left w:val="none" w:sz="0" w:space="0" w:color="auto"/>
            <w:bottom w:val="none" w:sz="0" w:space="0" w:color="auto"/>
            <w:right w:val="none" w:sz="0" w:space="0" w:color="auto"/>
          </w:divBdr>
        </w:div>
        <w:div w:id="531846091">
          <w:marLeft w:val="0"/>
          <w:marRight w:val="0"/>
          <w:marTop w:val="0"/>
          <w:marBottom w:val="0"/>
          <w:divBdr>
            <w:top w:val="none" w:sz="0" w:space="0" w:color="auto"/>
            <w:left w:val="none" w:sz="0" w:space="0" w:color="auto"/>
            <w:bottom w:val="none" w:sz="0" w:space="0" w:color="auto"/>
            <w:right w:val="none" w:sz="0" w:space="0" w:color="auto"/>
          </w:divBdr>
        </w:div>
        <w:div w:id="1108742689">
          <w:marLeft w:val="0"/>
          <w:marRight w:val="0"/>
          <w:marTop w:val="0"/>
          <w:marBottom w:val="0"/>
          <w:divBdr>
            <w:top w:val="none" w:sz="0" w:space="0" w:color="auto"/>
            <w:left w:val="none" w:sz="0" w:space="0" w:color="auto"/>
            <w:bottom w:val="none" w:sz="0" w:space="0" w:color="auto"/>
            <w:right w:val="none" w:sz="0" w:space="0" w:color="auto"/>
          </w:divBdr>
        </w:div>
        <w:div w:id="199782851">
          <w:marLeft w:val="0"/>
          <w:marRight w:val="0"/>
          <w:marTop w:val="0"/>
          <w:marBottom w:val="0"/>
          <w:divBdr>
            <w:top w:val="none" w:sz="0" w:space="0" w:color="auto"/>
            <w:left w:val="none" w:sz="0" w:space="0" w:color="auto"/>
            <w:bottom w:val="none" w:sz="0" w:space="0" w:color="auto"/>
            <w:right w:val="none" w:sz="0" w:space="0" w:color="auto"/>
          </w:divBdr>
        </w:div>
        <w:div w:id="2076197327">
          <w:marLeft w:val="0"/>
          <w:marRight w:val="0"/>
          <w:marTop w:val="0"/>
          <w:marBottom w:val="0"/>
          <w:divBdr>
            <w:top w:val="none" w:sz="0" w:space="0" w:color="auto"/>
            <w:left w:val="none" w:sz="0" w:space="0" w:color="auto"/>
            <w:bottom w:val="none" w:sz="0" w:space="0" w:color="auto"/>
            <w:right w:val="none" w:sz="0" w:space="0" w:color="auto"/>
          </w:divBdr>
        </w:div>
        <w:div w:id="1056392487">
          <w:marLeft w:val="0"/>
          <w:marRight w:val="0"/>
          <w:marTop w:val="0"/>
          <w:marBottom w:val="0"/>
          <w:divBdr>
            <w:top w:val="none" w:sz="0" w:space="0" w:color="auto"/>
            <w:left w:val="none" w:sz="0" w:space="0" w:color="auto"/>
            <w:bottom w:val="none" w:sz="0" w:space="0" w:color="auto"/>
            <w:right w:val="none" w:sz="0" w:space="0" w:color="auto"/>
          </w:divBdr>
        </w:div>
      </w:divsChild>
    </w:div>
    <w:div w:id="634221651">
      <w:bodyDiv w:val="1"/>
      <w:marLeft w:val="0"/>
      <w:marRight w:val="0"/>
      <w:marTop w:val="0"/>
      <w:marBottom w:val="0"/>
      <w:divBdr>
        <w:top w:val="none" w:sz="0" w:space="0" w:color="auto"/>
        <w:left w:val="none" w:sz="0" w:space="0" w:color="auto"/>
        <w:bottom w:val="none" w:sz="0" w:space="0" w:color="auto"/>
        <w:right w:val="none" w:sz="0" w:space="0" w:color="auto"/>
      </w:divBdr>
      <w:divsChild>
        <w:div w:id="977151250">
          <w:marLeft w:val="0"/>
          <w:marRight w:val="0"/>
          <w:marTop w:val="0"/>
          <w:marBottom w:val="225"/>
          <w:divBdr>
            <w:top w:val="none" w:sz="0" w:space="0" w:color="auto"/>
            <w:left w:val="none" w:sz="0" w:space="0" w:color="auto"/>
            <w:bottom w:val="none" w:sz="0" w:space="0" w:color="auto"/>
            <w:right w:val="none" w:sz="0" w:space="0" w:color="auto"/>
          </w:divBdr>
          <w:divsChild>
            <w:div w:id="156464221">
              <w:marLeft w:val="0"/>
              <w:marRight w:val="0"/>
              <w:marTop w:val="0"/>
              <w:marBottom w:val="0"/>
              <w:divBdr>
                <w:top w:val="none" w:sz="0" w:space="0" w:color="auto"/>
                <w:left w:val="none" w:sz="0" w:space="0" w:color="auto"/>
                <w:bottom w:val="none" w:sz="0" w:space="0" w:color="auto"/>
                <w:right w:val="none" w:sz="0" w:space="0" w:color="auto"/>
              </w:divBdr>
            </w:div>
          </w:divsChild>
        </w:div>
        <w:div w:id="1303803019">
          <w:marLeft w:val="0"/>
          <w:marRight w:val="0"/>
          <w:marTop w:val="0"/>
          <w:marBottom w:val="225"/>
          <w:divBdr>
            <w:top w:val="none" w:sz="0" w:space="0" w:color="auto"/>
            <w:left w:val="none" w:sz="0" w:space="0" w:color="auto"/>
            <w:bottom w:val="none" w:sz="0" w:space="0" w:color="auto"/>
            <w:right w:val="none" w:sz="0" w:space="0" w:color="auto"/>
          </w:divBdr>
          <w:divsChild>
            <w:div w:id="2115518504">
              <w:marLeft w:val="0"/>
              <w:marRight w:val="0"/>
              <w:marTop w:val="0"/>
              <w:marBottom w:val="0"/>
              <w:divBdr>
                <w:top w:val="none" w:sz="0" w:space="0" w:color="auto"/>
                <w:left w:val="none" w:sz="0" w:space="0" w:color="auto"/>
                <w:bottom w:val="none" w:sz="0" w:space="0" w:color="auto"/>
                <w:right w:val="none" w:sz="0" w:space="0" w:color="auto"/>
              </w:divBdr>
              <w:divsChild>
                <w:div w:id="2146004332">
                  <w:marLeft w:val="240"/>
                  <w:marRight w:val="0"/>
                  <w:marTop w:val="0"/>
                  <w:marBottom w:val="36"/>
                  <w:divBdr>
                    <w:top w:val="none" w:sz="0" w:space="0" w:color="auto"/>
                    <w:left w:val="none" w:sz="0" w:space="0" w:color="auto"/>
                    <w:bottom w:val="none" w:sz="0" w:space="0" w:color="auto"/>
                    <w:right w:val="none" w:sz="0" w:space="0" w:color="auto"/>
                  </w:divBdr>
                  <w:divsChild>
                    <w:div w:id="400294672">
                      <w:marLeft w:val="0"/>
                      <w:marRight w:val="0"/>
                      <w:marTop w:val="0"/>
                      <w:marBottom w:val="0"/>
                      <w:divBdr>
                        <w:top w:val="single" w:sz="6" w:space="3" w:color="CCCCCC"/>
                        <w:left w:val="single" w:sz="6" w:space="3" w:color="CCCCCC"/>
                        <w:bottom w:val="single" w:sz="6" w:space="3" w:color="CCCCCC"/>
                        <w:right w:val="single" w:sz="6" w:space="3" w:color="CCCCCC"/>
                      </w:divBdr>
                      <w:divsChild>
                        <w:div w:id="67030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699649">
      <w:bodyDiv w:val="1"/>
      <w:marLeft w:val="0"/>
      <w:marRight w:val="0"/>
      <w:marTop w:val="0"/>
      <w:marBottom w:val="0"/>
      <w:divBdr>
        <w:top w:val="none" w:sz="0" w:space="0" w:color="auto"/>
        <w:left w:val="none" w:sz="0" w:space="0" w:color="auto"/>
        <w:bottom w:val="none" w:sz="0" w:space="0" w:color="auto"/>
        <w:right w:val="none" w:sz="0" w:space="0" w:color="auto"/>
      </w:divBdr>
    </w:div>
    <w:div w:id="976111100">
      <w:bodyDiv w:val="1"/>
      <w:marLeft w:val="0"/>
      <w:marRight w:val="0"/>
      <w:marTop w:val="0"/>
      <w:marBottom w:val="0"/>
      <w:divBdr>
        <w:top w:val="none" w:sz="0" w:space="0" w:color="auto"/>
        <w:left w:val="none" w:sz="0" w:space="0" w:color="auto"/>
        <w:bottom w:val="none" w:sz="0" w:space="0" w:color="auto"/>
        <w:right w:val="none" w:sz="0" w:space="0" w:color="auto"/>
      </w:divBdr>
    </w:div>
    <w:div w:id="1317103604">
      <w:bodyDiv w:val="1"/>
      <w:marLeft w:val="0"/>
      <w:marRight w:val="0"/>
      <w:marTop w:val="0"/>
      <w:marBottom w:val="0"/>
      <w:divBdr>
        <w:top w:val="none" w:sz="0" w:space="0" w:color="auto"/>
        <w:left w:val="none" w:sz="0" w:space="0" w:color="auto"/>
        <w:bottom w:val="none" w:sz="0" w:space="0" w:color="auto"/>
        <w:right w:val="none" w:sz="0" w:space="0" w:color="auto"/>
      </w:divBdr>
      <w:divsChild>
        <w:div w:id="2030839127">
          <w:marLeft w:val="0"/>
          <w:marRight w:val="0"/>
          <w:marTop w:val="0"/>
          <w:marBottom w:val="0"/>
          <w:divBdr>
            <w:top w:val="none" w:sz="0" w:space="0" w:color="auto"/>
            <w:left w:val="none" w:sz="0" w:space="0" w:color="auto"/>
            <w:bottom w:val="none" w:sz="0" w:space="0" w:color="auto"/>
            <w:right w:val="none" w:sz="0" w:space="0" w:color="auto"/>
          </w:divBdr>
        </w:div>
        <w:div w:id="155190003">
          <w:marLeft w:val="0"/>
          <w:marRight w:val="0"/>
          <w:marTop w:val="0"/>
          <w:marBottom w:val="0"/>
          <w:divBdr>
            <w:top w:val="none" w:sz="0" w:space="0" w:color="auto"/>
            <w:left w:val="none" w:sz="0" w:space="0" w:color="auto"/>
            <w:bottom w:val="none" w:sz="0" w:space="0" w:color="auto"/>
            <w:right w:val="none" w:sz="0" w:space="0" w:color="auto"/>
          </w:divBdr>
        </w:div>
        <w:div w:id="965887819">
          <w:marLeft w:val="0"/>
          <w:marRight w:val="0"/>
          <w:marTop w:val="0"/>
          <w:marBottom w:val="0"/>
          <w:divBdr>
            <w:top w:val="none" w:sz="0" w:space="0" w:color="auto"/>
            <w:left w:val="none" w:sz="0" w:space="0" w:color="auto"/>
            <w:bottom w:val="none" w:sz="0" w:space="0" w:color="auto"/>
            <w:right w:val="none" w:sz="0" w:space="0" w:color="auto"/>
          </w:divBdr>
        </w:div>
        <w:div w:id="901715435">
          <w:marLeft w:val="0"/>
          <w:marRight w:val="0"/>
          <w:marTop w:val="0"/>
          <w:marBottom w:val="0"/>
          <w:divBdr>
            <w:top w:val="none" w:sz="0" w:space="0" w:color="auto"/>
            <w:left w:val="none" w:sz="0" w:space="0" w:color="auto"/>
            <w:bottom w:val="none" w:sz="0" w:space="0" w:color="auto"/>
            <w:right w:val="none" w:sz="0" w:space="0" w:color="auto"/>
          </w:divBdr>
        </w:div>
        <w:div w:id="1724476145">
          <w:marLeft w:val="0"/>
          <w:marRight w:val="0"/>
          <w:marTop w:val="0"/>
          <w:marBottom w:val="0"/>
          <w:divBdr>
            <w:top w:val="none" w:sz="0" w:space="0" w:color="auto"/>
            <w:left w:val="none" w:sz="0" w:space="0" w:color="auto"/>
            <w:bottom w:val="none" w:sz="0" w:space="0" w:color="auto"/>
            <w:right w:val="none" w:sz="0" w:space="0" w:color="auto"/>
          </w:divBdr>
        </w:div>
        <w:div w:id="1313826082">
          <w:marLeft w:val="0"/>
          <w:marRight w:val="0"/>
          <w:marTop w:val="0"/>
          <w:marBottom w:val="0"/>
          <w:divBdr>
            <w:top w:val="none" w:sz="0" w:space="0" w:color="auto"/>
            <w:left w:val="none" w:sz="0" w:space="0" w:color="auto"/>
            <w:bottom w:val="none" w:sz="0" w:space="0" w:color="auto"/>
            <w:right w:val="none" w:sz="0" w:space="0" w:color="auto"/>
          </w:divBdr>
        </w:div>
        <w:div w:id="1858233632">
          <w:marLeft w:val="0"/>
          <w:marRight w:val="0"/>
          <w:marTop w:val="0"/>
          <w:marBottom w:val="0"/>
          <w:divBdr>
            <w:top w:val="none" w:sz="0" w:space="0" w:color="auto"/>
            <w:left w:val="none" w:sz="0" w:space="0" w:color="auto"/>
            <w:bottom w:val="none" w:sz="0" w:space="0" w:color="auto"/>
            <w:right w:val="none" w:sz="0" w:space="0" w:color="auto"/>
          </w:divBdr>
        </w:div>
        <w:div w:id="508525375">
          <w:marLeft w:val="0"/>
          <w:marRight w:val="0"/>
          <w:marTop w:val="0"/>
          <w:marBottom w:val="0"/>
          <w:divBdr>
            <w:top w:val="none" w:sz="0" w:space="0" w:color="auto"/>
            <w:left w:val="none" w:sz="0" w:space="0" w:color="auto"/>
            <w:bottom w:val="none" w:sz="0" w:space="0" w:color="auto"/>
            <w:right w:val="none" w:sz="0" w:space="0" w:color="auto"/>
          </w:divBdr>
        </w:div>
        <w:div w:id="1005399489">
          <w:marLeft w:val="0"/>
          <w:marRight w:val="0"/>
          <w:marTop w:val="0"/>
          <w:marBottom w:val="0"/>
          <w:divBdr>
            <w:top w:val="none" w:sz="0" w:space="0" w:color="auto"/>
            <w:left w:val="none" w:sz="0" w:space="0" w:color="auto"/>
            <w:bottom w:val="none" w:sz="0" w:space="0" w:color="auto"/>
            <w:right w:val="none" w:sz="0" w:space="0" w:color="auto"/>
          </w:divBdr>
        </w:div>
        <w:div w:id="1622572290">
          <w:marLeft w:val="0"/>
          <w:marRight w:val="0"/>
          <w:marTop w:val="0"/>
          <w:marBottom w:val="0"/>
          <w:divBdr>
            <w:top w:val="none" w:sz="0" w:space="0" w:color="auto"/>
            <w:left w:val="none" w:sz="0" w:space="0" w:color="auto"/>
            <w:bottom w:val="none" w:sz="0" w:space="0" w:color="auto"/>
            <w:right w:val="none" w:sz="0" w:space="0" w:color="auto"/>
          </w:divBdr>
        </w:div>
        <w:div w:id="1938365132">
          <w:marLeft w:val="0"/>
          <w:marRight w:val="0"/>
          <w:marTop w:val="0"/>
          <w:marBottom w:val="0"/>
          <w:divBdr>
            <w:top w:val="none" w:sz="0" w:space="0" w:color="auto"/>
            <w:left w:val="none" w:sz="0" w:space="0" w:color="auto"/>
            <w:bottom w:val="none" w:sz="0" w:space="0" w:color="auto"/>
            <w:right w:val="none" w:sz="0" w:space="0" w:color="auto"/>
          </w:divBdr>
        </w:div>
        <w:div w:id="444275253">
          <w:marLeft w:val="0"/>
          <w:marRight w:val="0"/>
          <w:marTop w:val="0"/>
          <w:marBottom w:val="0"/>
          <w:divBdr>
            <w:top w:val="none" w:sz="0" w:space="0" w:color="auto"/>
            <w:left w:val="none" w:sz="0" w:space="0" w:color="auto"/>
            <w:bottom w:val="none" w:sz="0" w:space="0" w:color="auto"/>
            <w:right w:val="none" w:sz="0" w:space="0" w:color="auto"/>
          </w:divBdr>
        </w:div>
        <w:div w:id="2108847316">
          <w:marLeft w:val="0"/>
          <w:marRight w:val="0"/>
          <w:marTop w:val="0"/>
          <w:marBottom w:val="0"/>
          <w:divBdr>
            <w:top w:val="none" w:sz="0" w:space="0" w:color="auto"/>
            <w:left w:val="none" w:sz="0" w:space="0" w:color="auto"/>
            <w:bottom w:val="none" w:sz="0" w:space="0" w:color="auto"/>
            <w:right w:val="none" w:sz="0" w:space="0" w:color="auto"/>
          </w:divBdr>
        </w:div>
        <w:div w:id="424499894">
          <w:marLeft w:val="0"/>
          <w:marRight w:val="0"/>
          <w:marTop w:val="0"/>
          <w:marBottom w:val="0"/>
          <w:divBdr>
            <w:top w:val="none" w:sz="0" w:space="0" w:color="auto"/>
            <w:left w:val="none" w:sz="0" w:space="0" w:color="auto"/>
            <w:bottom w:val="none" w:sz="0" w:space="0" w:color="auto"/>
            <w:right w:val="none" w:sz="0" w:space="0" w:color="auto"/>
          </w:divBdr>
        </w:div>
        <w:div w:id="406533201">
          <w:marLeft w:val="0"/>
          <w:marRight w:val="0"/>
          <w:marTop w:val="0"/>
          <w:marBottom w:val="0"/>
          <w:divBdr>
            <w:top w:val="none" w:sz="0" w:space="0" w:color="auto"/>
            <w:left w:val="none" w:sz="0" w:space="0" w:color="auto"/>
            <w:bottom w:val="none" w:sz="0" w:space="0" w:color="auto"/>
            <w:right w:val="none" w:sz="0" w:space="0" w:color="auto"/>
          </w:divBdr>
        </w:div>
        <w:div w:id="517626396">
          <w:marLeft w:val="0"/>
          <w:marRight w:val="0"/>
          <w:marTop w:val="0"/>
          <w:marBottom w:val="0"/>
          <w:divBdr>
            <w:top w:val="none" w:sz="0" w:space="0" w:color="auto"/>
            <w:left w:val="none" w:sz="0" w:space="0" w:color="auto"/>
            <w:bottom w:val="none" w:sz="0" w:space="0" w:color="auto"/>
            <w:right w:val="none" w:sz="0" w:space="0" w:color="auto"/>
          </w:divBdr>
        </w:div>
        <w:div w:id="403995617">
          <w:marLeft w:val="0"/>
          <w:marRight w:val="0"/>
          <w:marTop w:val="0"/>
          <w:marBottom w:val="0"/>
          <w:divBdr>
            <w:top w:val="none" w:sz="0" w:space="0" w:color="auto"/>
            <w:left w:val="none" w:sz="0" w:space="0" w:color="auto"/>
            <w:bottom w:val="none" w:sz="0" w:space="0" w:color="auto"/>
            <w:right w:val="none" w:sz="0" w:space="0" w:color="auto"/>
          </w:divBdr>
        </w:div>
        <w:div w:id="261497229">
          <w:marLeft w:val="0"/>
          <w:marRight w:val="0"/>
          <w:marTop w:val="0"/>
          <w:marBottom w:val="0"/>
          <w:divBdr>
            <w:top w:val="none" w:sz="0" w:space="0" w:color="auto"/>
            <w:left w:val="none" w:sz="0" w:space="0" w:color="auto"/>
            <w:bottom w:val="none" w:sz="0" w:space="0" w:color="auto"/>
            <w:right w:val="none" w:sz="0" w:space="0" w:color="auto"/>
          </w:divBdr>
        </w:div>
        <w:div w:id="1055658848">
          <w:marLeft w:val="0"/>
          <w:marRight w:val="0"/>
          <w:marTop w:val="0"/>
          <w:marBottom w:val="0"/>
          <w:divBdr>
            <w:top w:val="none" w:sz="0" w:space="0" w:color="auto"/>
            <w:left w:val="none" w:sz="0" w:space="0" w:color="auto"/>
            <w:bottom w:val="none" w:sz="0" w:space="0" w:color="auto"/>
            <w:right w:val="none" w:sz="0" w:space="0" w:color="auto"/>
          </w:divBdr>
        </w:div>
        <w:div w:id="1385761503">
          <w:marLeft w:val="0"/>
          <w:marRight w:val="0"/>
          <w:marTop w:val="0"/>
          <w:marBottom w:val="0"/>
          <w:divBdr>
            <w:top w:val="none" w:sz="0" w:space="0" w:color="auto"/>
            <w:left w:val="none" w:sz="0" w:space="0" w:color="auto"/>
            <w:bottom w:val="none" w:sz="0" w:space="0" w:color="auto"/>
            <w:right w:val="none" w:sz="0" w:space="0" w:color="auto"/>
          </w:divBdr>
        </w:div>
        <w:div w:id="561185792">
          <w:marLeft w:val="0"/>
          <w:marRight w:val="0"/>
          <w:marTop w:val="0"/>
          <w:marBottom w:val="0"/>
          <w:divBdr>
            <w:top w:val="none" w:sz="0" w:space="0" w:color="auto"/>
            <w:left w:val="none" w:sz="0" w:space="0" w:color="auto"/>
            <w:bottom w:val="none" w:sz="0" w:space="0" w:color="auto"/>
            <w:right w:val="none" w:sz="0" w:space="0" w:color="auto"/>
          </w:divBdr>
        </w:div>
        <w:div w:id="46997093">
          <w:marLeft w:val="0"/>
          <w:marRight w:val="0"/>
          <w:marTop w:val="0"/>
          <w:marBottom w:val="0"/>
          <w:divBdr>
            <w:top w:val="none" w:sz="0" w:space="0" w:color="auto"/>
            <w:left w:val="none" w:sz="0" w:space="0" w:color="auto"/>
            <w:bottom w:val="none" w:sz="0" w:space="0" w:color="auto"/>
            <w:right w:val="none" w:sz="0" w:space="0" w:color="auto"/>
          </w:divBdr>
        </w:div>
        <w:div w:id="245774146">
          <w:marLeft w:val="0"/>
          <w:marRight w:val="0"/>
          <w:marTop w:val="0"/>
          <w:marBottom w:val="0"/>
          <w:divBdr>
            <w:top w:val="none" w:sz="0" w:space="0" w:color="auto"/>
            <w:left w:val="none" w:sz="0" w:space="0" w:color="auto"/>
            <w:bottom w:val="none" w:sz="0" w:space="0" w:color="auto"/>
            <w:right w:val="none" w:sz="0" w:space="0" w:color="auto"/>
          </w:divBdr>
        </w:div>
        <w:div w:id="2045403327">
          <w:marLeft w:val="0"/>
          <w:marRight w:val="0"/>
          <w:marTop w:val="0"/>
          <w:marBottom w:val="0"/>
          <w:divBdr>
            <w:top w:val="none" w:sz="0" w:space="0" w:color="auto"/>
            <w:left w:val="none" w:sz="0" w:space="0" w:color="auto"/>
            <w:bottom w:val="none" w:sz="0" w:space="0" w:color="auto"/>
            <w:right w:val="none" w:sz="0" w:space="0" w:color="auto"/>
          </w:divBdr>
        </w:div>
        <w:div w:id="637491545">
          <w:marLeft w:val="0"/>
          <w:marRight w:val="0"/>
          <w:marTop w:val="0"/>
          <w:marBottom w:val="0"/>
          <w:divBdr>
            <w:top w:val="none" w:sz="0" w:space="0" w:color="auto"/>
            <w:left w:val="none" w:sz="0" w:space="0" w:color="auto"/>
            <w:bottom w:val="none" w:sz="0" w:space="0" w:color="auto"/>
            <w:right w:val="none" w:sz="0" w:space="0" w:color="auto"/>
          </w:divBdr>
        </w:div>
        <w:div w:id="1420981688">
          <w:marLeft w:val="0"/>
          <w:marRight w:val="0"/>
          <w:marTop w:val="0"/>
          <w:marBottom w:val="0"/>
          <w:divBdr>
            <w:top w:val="none" w:sz="0" w:space="0" w:color="auto"/>
            <w:left w:val="none" w:sz="0" w:space="0" w:color="auto"/>
            <w:bottom w:val="none" w:sz="0" w:space="0" w:color="auto"/>
            <w:right w:val="none" w:sz="0" w:space="0" w:color="auto"/>
          </w:divBdr>
        </w:div>
        <w:div w:id="1061052553">
          <w:marLeft w:val="0"/>
          <w:marRight w:val="0"/>
          <w:marTop w:val="0"/>
          <w:marBottom w:val="0"/>
          <w:divBdr>
            <w:top w:val="none" w:sz="0" w:space="0" w:color="auto"/>
            <w:left w:val="none" w:sz="0" w:space="0" w:color="auto"/>
            <w:bottom w:val="none" w:sz="0" w:space="0" w:color="auto"/>
            <w:right w:val="none" w:sz="0" w:space="0" w:color="auto"/>
          </w:divBdr>
        </w:div>
        <w:div w:id="526530251">
          <w:marLeft w:val="0"/>
          <w:marRight w:val="0"/>
          <w:marTop w:val="0"/>
          <w:marBottom w:val="0"/>
          <w:divBdr>
            <w:top w:val="none" w:sz="0" w:space="0" w:color="auto"/>
            <w:left w:val="none" w:sz="0" w:space="0" w:color="auto"/>
            <w:bottom w:val="none" w:sz="0" w:space="0" w:color="auto"/>
            <w:right w:val="none" w:sz="0" w:space="0" w:color="auto"/>
          </w:divBdr>
        </w:div>
        <w:div w:id="558899722">
          <w:marLeft w:val="0"/>
          <w:marRight w:val="0"/>
          <w:marTop w:val="0"/>
          <w:marBottom w:val="0"/>
          <w:divBdr>
            <w:top w:val="none" w:sz="0" w:space="0" w:color="auto"/>
            <w:left w:val="none" w:sz="0" w:space="0" w:color="auto"/>
            <w:bottom w:val="none" w:sz="0" w:space="0" w:color="auto"/>
            <w:right w:val="none" w:sz="0" w:space="0" w:color="auto"/>
          </w:divBdr>
        </w:div>
        <w:div w:id="1953785450">
          <w:marLeft w:val="0"/>
          <w:marRight w:val="0"/>
          <w:marTop w:val="0"/>
          <w:marBottom w:val="0"/>
          <w:divBdr>
            <w:top w:val="none" w:sz="0" w:space="0" w:color="auto"/>
            <w:left w:val="none" w:sz="0" w:space="0" w:color="auto"/>
            <w:bottom w:val="none" w:sz="0" w:space="0" w:color="auto"/>
            <w:right w:val="none" w:sz="0" w:space="0" w:color="auto"/>
          </w:divBdr>
        </w:div>
        <w:div w:id="488134669">
          <w:marLeft w:val="0"/>
          <w:marRight w:val="0"/>
          <w:marTop w:val="0"/>
          <w:marBottom w:val="0"/>
          <w:divBdr>
            <w:top w:val="none" w:sz="0" w:space="0" w:color="auto"/>
            <w:left w:val="none" w:sz="0" w:space="0" w:color="auto"/>
            <w:bottom w:val="none" w:sz="0" w:space="0" w:color="auto"/>
            <w:right w:val="none" w:sz="0" w:space="0" w:color="auto"/>
          </w:divBdr>
        </w:div>
        <w:div w:id="188566835">
          <w:marLeft w:val="0"/>
          <w:marRight w:val="0"/>
          <w:marTop w:val="0"/>
          <w:marBottom w:val="0"/>
          <w:divBdr>
            <w:top w:val="none" w:sz="0" w:space="0" w:color="auto"/>
            <w:left w:val="none" w:sz="0" w:space="0" w:color="auto"/>
            <w:bottom w:val="none" w:sz="0" w:space="0" w:color="auto"/>
            <w:right w:val="none" w:sz="0" w:space="0" w:color="auto"/>
          </w:divBdr>
        </w:div>
        <w:div w:id="801919722">
          <w:marLeft w:val="0"/>
          <w:marRight w:val="0"/>
          <w:marTop w:val="0"/>
          <w:marBottom w:val="0"/>
          <w:divBdr>
            <w:top w:val="none" w:sz="0" w:space="0" w:color="auto"/>
            <w:left w:val="none" w:sz="0" w:space="0" w:color="auto"/>
            <w:bottom w:val="none" w:sz="0" w:space="0" w:color="auto"/>
            <w:right w:val="none" w:sz="0" w:space="0" w:color="auto"/>
          </w:divBdr>
        </w:div>
        <w:div w:id="2017003044">
          <w:marLeft w:val="0"/>
          <w:marRight w:val="0"/>
          <w:marTop w:val="0"/>
          <w:marBottom w:val="0"/>
          <w:divBdr>
            <w:top w:val="none" w:sz="0" w:space="0" w:color="auto"/>
            <w:left w:val="none" w:sz="0" w:space="0" w:color="auto"/>
            <w:bottom w:val="none" w:sz="0" w:space="0" w:color="auto"/>
            <w:right w:val="none" w:sz="0" w:space="0" w:color="auto"/>
          </w:divBdr>
        </w:div>
        <w:div w:id="230047915">
          <w:marLeft w:val="0"/>
          <w:marRight w:val="0"/>
          <w:marTop w:val="0"/>
          <w:marBottom w:val="0"/>
          <w:divBdr>
            <w:top w:val="none" w:sz="0" w:space="0" w:color="auto"/>
            <w:left w:val="none" w:sz="0" w:space="0" w:color="auto"/>
            <w:bottom w:val="none" w:sz="0" w:space="0" w:color="auto"/>
            <w:right w:val="none" w:sz="0" w:space="0" w:color="auto"/>
          </w:divBdr>
        </w:div>
        <w:div w:id="186603194">
          <w:marLeft w:val="0"/>
          <w:marRight w:val="0"/>
          <w:marTop w:val="0"/>
          <w:marBottom w:val="0"/>
          <w:divBdr>
            <w:top w:val="none" w:sz="0" w:space="0" w:color="auto"/>
            <w:left w:val="none" w:sz="0" w:space="0" w:color="auto"/>
            <w:bottom w:val="none" w:sz="0" w:space="0" w:color="auto"/>
            <w:right w:val="none" w:sz="0" w:space="0" w:color="auto"/>
          </w:divBdr>
        </w:div>
      </w:divsChild>
    </w:div>
    <w:div w:id="1353729601">
      <w:bodyDiv w:val="1"/>
      <w:marLeft w:val="0"/>
      <w:marRight w:val="0"/>
      <w:marTop w:val="0"/>
      <w:marBottom w:val="0"/>
      <w:divBdr>
        <w:top w:val="none" w:sz="0" w:space="0" w:color="auto"/>
        <w:left w:val="none" w:sz="0" w:space="0" w:color="auto"/>
        <w:bottom w:val="none" w:sz="0" w:space="0" w:color="auto"/>
        <w:right w:val="none" w:sz="0" w:space="0" w:color="auto"/>
      </w:divBdr>
      <w:divsChild>
        <w:div w:id="959459923">
          <w:marLeft w:val="0"/>
          <w:marRight w:val="0"/>
          <w:marTop w:val="0"/>
          <w:marBottom w:val="0"/>
          <w:divBdr>
            <w:top w:val="none" w:sz="0" w:space="0" w:color="auto"/>
            <w:left w:val="none" w:sz="0" w:space="0" w:color="auto"/>
            <w:bottom w:val="none" w:sz="0" w:space="0" w:color="auto"/>
            <w:right w:val="none" w:sz="0" w:space="0" w:color="auto"/>
          </w:divBdr>
        </w:div>
        <w:div w:id="711156039">
          <w:marLeft w:val="0"/>
          <w:marRight w:val="0"/>
          <w:marTop w:val="0"/>
          <w:marBottom w:val="0"/>
          <w:divBdr>
            <w:top w:val="none" w:sz="0" w:space="0" w:color="auto"/>
            <w:left w:val="none" w:sz="0" w:space="0" w:color="auto"/>
            <w:bottom w:val="none" w:sz="0" w:space="0" w:color="auto"/>
            <w:right w:val="none" w:sz="0" w:space="0" w:color="auto"/>
          </w:divBdr>
        </w:div>
        <w:div w:id="2037533731">
          <w:marLeft w:val="0"/>
          <w:marRight w:val="0"/>
          <w:marTop w:val="0"/>
          <w:marBottom w:val="0"/>
          <w:divBdr>
            <w:top w:val="none" w:sz="0" w:space="0" w:color="auto"/>
            <w:left w:val="none" w:sz="0" w:space="0" w:color="auto"/>
            <w:bottom w:val="none" w:sz="0" w:space="0" w:color="auto"/>
            <w:right w:val="none" w:sz="0" w:space="0" w:color="auto"/>
          </w:divBdr>
        </w:div>
        <w:div w:id="155921385">
          <w:marLeft w:val="0"/>
          <w:marRight w:val="0"/>
          <w:marTop w:val="0"/>
          <w:marBottom w:val="0"/>
          <w:divBdr>
            <w:top w:val="none" w:sz="0" w:space="0" w:color="auto"/>
            <w:left w:val="none" w:sz="0" w:space="0" w:color="auto"/>
            <w:bottom w:val="none" w:sz="0" w:space="0" w:color="auto"/>
            <w:right w:val="none" w:sz="0" w:space="0" w:color="auto"/>
          </w:divBdr>
        </w:div>
        <w:div w:id="747456767">
          <w:marLeft w:val="0"/>
          <w:marRight w:val="0"/>
          <w:marTop w:val="0"/>
          <w:marBottom w:val="0"/>
          <w:divBdr>
            <w:top w:val="none" w:sz="0" w:space="0" w:color="auto"/>
            <w:left w:val="none" w:sz="0" w:space="0" w:color="auto"/>
            <w:bottom w:val="none" w:sz="0" w:space="0" w:color="auto"/>
            <w:right w:val="none" w:sz="0" w:space="0" w:color="auto"/>
          </w:divBdr>
        </w:div>
        <w:div w:id="2127694360">
          <w:marLeft w:val="0"/>
          <w:marRight w:val="0"/>
          <w:marTop w:val="0"/>
          <w:marBottom w:val="0"/>
          <w:divBdr>
            <w:top w:val="none" w:sz="0" w:space="0" w:color="auto"/>
            <w:left w:val="none" w:sz="0" w:space="0" w:color="auto"/>
            <w:bottom w:val="none" w:sz="0" w:space="0" w:color="auto"/>
            <w:right w:val="none" w:sz="0" w:space="0" w:color="auto"/>
          </w:divBdr>
        </w:div>
        <w:div w:id="1092433848">
          <w:marLeft w:val="0"/>
          <w:marRight w:val="0"/>
          <w:marTop w:val="0"/>
          <w:marBottom w:val="0"/>
          <w:divBdr>
            <w:top w:val="none" w:sz="0" w:space="0" w:color="auto"/>
            <w:left w:val="none" w:sz="0" w:space="0" w:color="auto"/>
            <w:bottom w:val="none" w:sz="0" w:space="0" w:color="auto"/>
            <w:right w:val="none" w:sz="0" w:space="0" w:color="auto"/>
          </w:divBdr>
        </w:div>
        <w:div w:id="953441900">
          <w:marLeft w:val="0"/>
          <w:marRight w:val="0"/>
          <w:marTop w:val="0"/>
          <w:marBottom w:val="0"/>
          <w:divBdr>
            <w:top w:val="none" w:sz="0" w:space="0" w:color="auto"/>
            <w:left w:val="none" w:sz="0" w:space="0" w:color="auto"/>
            <w:bottom w:val="none" w:sz="0" w:space="0" w:color="auto"/>
            <w:right w:val="none" w:sz="0" w:space="0" w:color="auto"/>
          </w:divBdr>
        </w:div>
        <w:div w:id="1756587832">
          <w:marLeft w:val="0"/>
          <w:marRight w:val="0"/>
          <w:marTop w:val="0"/>
          <w:marBottom w:val="0"/>
          <w:divBdr>
            <w:top w:val="none" w:sz="0" w:space="0" w:color="auto"/>
            <w:left w:val="none" w:sz="0" w:space="0" w:color="auto"/>
            <w:bottom w:val="none" w:sz="0" w:space="0" w:color="auto"/>
            <w:right w:val="none" w:sz="0" w:space="0" w:color="auto"/>
          </w:divBdr>
        </w:div>
        <w:div w:id="1968243113">
          <w:marLeft w:val="0"/>
          <w:marRight w:val="0"/>
          <w:marTop w:val="0"/>
          <w:marBottom w:val="0"/>
          <w:divBdr>
            <w:top w:val="none" w:sz="0" w:space="0" w:color="auto"/>
            <w:left w:val="none" w:sz="0" w:space="0" w:color="auto"/>
            <w:bottom w:val="none" w:sz="0" w:space="0" w:color="auto"/>
            <w:right w:val="none" w:sz="0" w:space="0" w:color="auto"/>
          </w:divBdr>
        </w:div>
        <w:div w:id="945431022">
          <w:marLeft w:val="0"/>
          <w:marRight w:val="0"/>
          <w:marTop w:val="0"/>
          <w:marBottom w:val="0"/>
          <w:divBdr>
            <w:top w:val="none" w:sz="0" w:space="0" w:color="auto"/>
            <w:left w:val="none" w:sz="0" w:space="0" w:color="auto"/>
            <w:bottom w:val="none" w:sz="0" w:space="0" w:color="auto"/>
            <w:right w:val="none" w:sz="0" w:space="0" w:color="auto"/>
          </w:divBdr>
        </w:div>
        <w:div w:id="807089046">
          <w:marLeft w:val="0"/>
          <w:marRight w:val="0"/>
          <w:marTop w:val="0"/>
          <w:marBottom w:val="0"/>
          <w:divBdr>
            <w:top w:val="none" w:sz="0" w:space="0" w:color="auto"/>
            <w:left w:val="none" w:sz="0" w:space="0" w:color="auto"/>
            <w:bottom w:val="none" w:sz="0" w:space="0" w:color="auto"/>
            <w:right w:val="none" w:sz="0" w:space="0" w:color="auto"/>
          </w:divBdr>
        </w:div>
        <w:div w:id="694624742">
          <w:marLeft w:val="0"/>
          <w:marRight w:val="0"/>
          <w:marTop w:val="0"/>
          <w:marBottom w:val="0"/>
          <w:divBdr>
            <w:top w:val="none" w:sz="0" w:space="0" w:color="auto"/>
            <w:left w:val="none" w:sz="0" w:space="0" w:color="auto"/>
            <w:bottom w:val="none" w:sz="0" w:space="0" w:color="auto"/>
            <w:right w:val="none" w:sz="0" w:space="0" w:color="auto"/>
          </w:divBdr>
        </w:div>
        <w:div w:id="417793996">
          <w:marLeft w:val="0"/>
          <w:marRight w:val="0"/>
          <w:marTop w:val="0"/>
          <w:marBottom w:val="0"/>
          <w:divBdr>
            <w:top w:val="none" w:sz="0" w:space="0" w:color="auto"/>
            <w:left w:val="none" w:sz="0" w:space="0" w:color="auto"/>
            <w:bottom w:val="none" w:sz="0" w:space="0" w:color="auto"/>
            <w:right w:val="none" w:sz="0" w:space="0" w:color="auto"/>
          </w:divBdr>
        </w:div>
        <w:div w:id="518739562">
          <w:marLeft w:val="0"/>
          <w:marRight w:val="0"/>
          <w:marTop w:val="0"/>
          <w:marBottom w:val="0"/>
          <w:divBdr>
            <w:top w:val="none" w:sz="0" w:space="0" w:color="auto"/>
            <w:left w:val="none" w:sz="0" w:space="0" w:color="auto"/>
            <w:bottom w:val="none" w:sz="0" w:space="0" w:color="auto"/>
            <w:right w:val="none" w:sz="0" w:space="0" w:color="auto"/>
          </w:divBdr>
        </w:div>
        <w:div w:id="1012221418">
          <w:marLeft w:val="0"/>
          <w:marRight w:val="0"/>
          <w:marTop w:val="0"/>
          <w:marBottom w:val="0"/>
          <w:divBdr>
            <w:top w:val="none" w:sz="0" w:space="0" w:color="auto"/>
            <w:left w:val="none" w:sz="0" w:space="0" w:color="auto"/>
            <w:bottom w:val="none" w:sz="0" w:space="0" w:color="auto"/>
            <w:right w:val="none" w:sz="0" w:space="0" w:color="auto"/>
          </w:divBdr>
        </w:div>
        <w:div w:id="1321539943">
          <w:marLeft w:val="0"/>
          <w:marRight w:val="0"/>
          <w:marTop w:val="0"/>
          <w:marBottom w:val="0"/>
          <w:divBdr>
            <w:top w:val="none" w:sz="0" w:space="0" w:color="auto"/>
            <w:left w:val="none" w:sz="0" w:space="0" w:color="auto"/>
            <w:bottom w:val="none" w:sz="0" w:space="0" w:color="auto"/>
            <w:right w:val="none" w:sz="0" w:space="0" w:color="auto"/>
          </w:divBdr>
        </w:div>
        <w:div w:id="51781792">
          <w:marLeft w:val="0"/>
          <w:marRight w:val="0"/>
          <w:marTop w:val="0"/>
          <w:marBottom w:val="0"/>
          <w:divBdr>
            <w:top w:val="none" w:sz="0" w:space="0" w:color="auto"/>
            <w:left w:val="none" w:sz="0" w:space="0" w:color="auto"/>
            <w:bottom w:val="none" w:sz="0" w:space="0" w:color="auto"/>
            <w:right w:val="none" w:sz="0" w:space="0" w:color="auto"/>
          </w:divBdr>
        </w:div>
        <w:div w:id="740249801">
          <w:marLeft w:val="0"/>
          <w:marRight w:val="0"/>
          <w:marTop w:val="0"/>
          <w:marBottom w:val="0"/>
          <w:divBdr>
            <w:top w:val="none" w:sz="0" w:space="0" w:color="auto"/>
            <w:left w:val="none" w:sz="0" w:space="0" w:color="auto"/>
            <w:bottom w:val="none" w:sz="0" w:space="0" w:color="auto"/>
            <w:right w:val="none" w:sz="0" w:space="0" w:color="auto"/>
          </w:divBdr>
        </w:div>
        <w:div w:id="1251543110">
          <w:marLeft w:val="0"/>
          <w:marRight w:val="0"/>
          <w:marTop w:val="0"/>
          <w:marBottom w:val="0"/>
          <w:divBdr>
            <w:top w:val="none" w:sz="0" w:space="0" w:color="auto"/>
            <w:left w:val="none" w:sz="0" w:space="0" w:color="auto"/>
            <w:bottom w:val="none" w:sz="0" w:space="0" w:color="auto"/>
            <w:right w:val="none" w:sz="0" w:space="0" w:color="auto"/>
          </w:divBdr>
        </w:div>
        <w:div w:id="1846554373">
          <w:marLeft w:val="0"/>
          <w:marRight w:val="0"/>
          <w:marTop w:val="0"/>
          <w:marBottom w:val="0"/>
          <w:divBdr>
            <w:top w:val="none" w:sz="0" w:space="0" w:color="auto"/>
            <w:left w:val="none" w:sz="0" w:space="0" w:color="auto"/>
            <w:bottom w:val="none" w:sz="0" w:space="0" w:color="auto"/>
            <w:right w:val="none" w:sz="0" w:space="0" w:color="auto"/>
          </w:divBdr>
        </w:div>
        <w:div w:id="1942487939">
          <w:marLeft w:val="0"/>
          <w:marRight w:val="0"/>
          <w:marTop w:val="0"/>
          <w:marBottom w:val="0"/>
          <w:divBdr>
            <w:top w:val="none" w:sz="0" w:space="0" w:color="auto"/>
            <w:left w:val="none" w:sz="0" w:space="0" w:color="auto"/>
            <w:bottom w:val="none" w:sz="0" w:space="0" w:color="auto"/>
            <w:right w:val="none" w:sz="0" w:space="0" w:color="auto"/>
          </w:divBdr>
        </w:div>
        <w:div w:id="837035632">
          <w:marLeft w:val="0"/>
          <w:marRight w:val="0"/>
          <w:marTop w:val="0"/>
          <w:marBottom w:val="0"/>
          <w:divBdr>
            <w:top w:val="none" w:sz="0" w:space="0" w:color="auto"/>
            <w:left w:val="none" w:sz="0" w:space="0" w:color="auto"/>
            <w:bottom w:val="none" w:sz="0" w:space="0" w:color="auto"/>
            <w:right w:val="none" w:sz="0" w:space="0" w:color="auto"/>
          </w:divBdr>
        </w:div>
        <w:div w:id="404912156">
          <w:marLeft w:val="0"/>
          <w:marRight w:val="0"/>
          <w:marTop w:val="0"/>
          <w:marBottom w:val="0"/>
          <w:divBdr>
            <w:top w:val="none" w:sz="0" w:space="0" w:color="auto"/>
            <w:left w:val="none" w:sz="0" w:space="0" w:color="auto"/>
            <w:bottom w:val="none" w:sz="0" w:space="0" w:color="auto"/>
            <w:right w:val="none" w:sz="0" w:space="0" w:color="auto"/>
          </w:divBdr>
        </w:div>
        <w:div w:id="2142528237">
          <w:marLeft w:val="0"/>
          <w:marRight w:val="0"/>
          <w:marTop w:val="0"/>
          <w:marBottom w:val="0"/>
          <w:divBdr>
            <w:top w:val="none" w:sz="0" w:space="0" w:color="auto"/>
            <w:left w:val="none" w:sz="0" w:space="0" w:color="auto"/>
            <w:bottom w:val="none" w:sz="0" w:space="0" w:color="auto"/>
            <w:right w:val="none" w:sz="0" w:space="0" w:color="auto"/>
          </w:divBdr>
        </w:div>
        <w:div w:id="1367095660">
          <w:marLeft w:val="0"/>
          <w:marRight w:val="0"/>
          <w:marTop w:val="0"/>
          <w:marBottom w:val="0"/>
          <w:divBdr>
            <w:top w:val="none" w:sz="0" w:space="0" w:color="auto"/>
            <w:left w:val="none" w:sz="0" w:space="0" w:color="auto"/>
            <w:bottom w:val="none" w:sz="0" w:space="0" w:color="auto"/>
            <w:right w:val="none" w:sz="0" w:space="0" w:color="auto"/>
          </w:divBdr>
        </w:div>
        <w:div w:id="2063138879">
          <w:marLeft w:val="0"/>
          <w:marRight w:val="0"/>
          <w:marTop w:val="0"/>
          <w:marBottom w:val="0"/>
          <w:divBdr>
            <w:top w:val="none" w:sz="0" w:space="0" w:color="auto"/>
            <w:left w:val="none" w:sz="0" w:space="0" w:color="auto"/>
            <w:bottom w:val="none" w:sz="0" w:space="0" w:color="auto"/>
            <w:right w:val="none" w:sz="0" w:space="0" w:color="auto"/>
          </w:divBdr>
        </w:div>
        <w:div w:id="1935279034">
          <w:marLeft w:val="0"/>
          <w:marRight w:val="0"/>
          <w:marTop w:val="0"/>
          <w:marBottom w:val="0"/>
          <w:divBdr>
            <w:top w:val="none" w:sz="0" w:space="0" w:color="auto"/>
            <w:left w:val="none" w:sz="0" w:space="0" w:color="auto"/>
            <w:bottom w:val="none" w:sz="0" w:space="0" w:color="auto"/>
            <w:right w:val="none" w:sz="0" w:space="0" w:color="auto"/>
          </w:divBdr>
        </w:div>
        <w:div w:id="2033530574">
          <w:marLeft w:val="0"/>
          <w:marRight w:val="0"/>
          <w:marTop w:val="0"/>
          <w:marBottom w:val="0"/>
          <w:divBdr>
            <w:top w:val="none" w:sz="0" w:space="0" w:color="auto"/>
            <w:left w:val="none" w:sz="0" w:space="0" w:color="auto"/>
            <w:bottom w:val="none" w:sz="0" w:space="0" w:color="auto"/>
            <w:right w:val="none" w:sz="0" w:space="0" w:color="auto"/>
          </w:divBdr>
        </w:div>
        <w:div w:id="675232528">
          <w:marLeft w:val="0"/>
          <w:marRight w:val="0"/>
          <w:marTop w:val="0"/>
          <w:marBottom w:val="0"/>
          <w:divBdr>
            <w:top w:val="none" w:sz="0" w:space="0" w:color="auto"/>
            <w:left w:val="none" w:sz="0" w:space="0" w:color="auto"/>
            <w:bottom w:val="none" w:sz="0" w:space="0" w:color="auto"/>
            <w:right w:val="none" w:sz="0" w:space="0" w:color="auto"/>
          </w:divBdr>
        </w:div>
        <w:div w:id="1802188653">
          <w:marLeft w:val="0"/>
          <w:marRight w:val="0"/>
          <w:marTop w:val="0"/>
          <w:marBottom w:val="0"/>
          <w:divBdr>
            <w:top w:val="none" w:sz="0" w:space="0" w:color="auto"/>
            <w:left w:val="none" w:sz="0" w:space="0" w:color="auto"/>
            <w:bottom w:val="none" w:sz="0" w:space="0" w:color="auto"/>
            <w:right w:val="none" w:sz="0" w:space="0" w:color="auto"/>
          </w:divBdr>
        </w:div>
        <w:div w:id="1602252870">
          <w:marLeft w:val="0"/>
          <w:marRight w:val="0"/>
          <w:marTop w:val="0"/>
          <w:marBottom w:val="0"/>
          <w:divBdr>
            <w:top w:val="none" w:sz="0" w:space="0" w:color="auto"/>
            <w:left w:val="none" w:sz="0" w:space="0" w:color="auto"/>
            <w:bottom w:val="none" w:sz="0" w:space="0" w:color="auto"/>
            <w:right w:val="none" w:sz="0" w:space="0" w:color="auto"/>
          </w:divBdr>
        </w:div>
        <w:div w:id="1763647608">
          <w:marLeft w:val="0"/>
          <w:marRight w:val="0"/>
          <w:marTop w:val="0"/>
          <w:marBottom w:val="0"/>
          <w:divBdr>
            <w:top w:val="none" w:sz="0" w:space="0" w:color="auto"/>
            <w:left w:val="none" w:sz="0" w:space="0" w:color="auto"/>
            <w:bottom w:val="none" w:sz="0" w:space="0" w:color="auto"/>
            <w:right w:val="none" w:sz="0" w:space="0" w:color="auto"/>
          </w:divBdr>
        </w:div>
        <w:div w:id="456530331">
          <w:marLeft w:val="0"/>
          <w:marRight w:val="0"/>
          <w:marTop w:val="0"/>
          <w:marBottom w:val="0"/>
          <w:divBdr>
            <w:top w:val="none" w:sz="0" w:space="0" w:color="auto"/>
            <w:left w:val="none" w:sz="0" w:space="0" w:color="auto"/>
            <w:bottom w:val="none" w:sz="0" w:space="0" w:color="auto"/>
            <w:right w:val="none" w:sz="0" w:space="0" w:color="auto"/>
          </w:divBdr>
        </w:div>
        <w:div w:id="1833256915">
          <w:marLeft w:val="0"/>
          <w:marRight w:val="0"/>
          <w:marTop w:val="0"/>
          <w:marBottom w:val="0"/>
          <w:divBdr>
            <w:top w:val="none" w:sz="0" w:space="0" w:color="auto"/>
            <w:left w:val="none" w:sz="0" w:space="0" w:color="auto"/>
            <w:bottom w:val="none" w:sz="0" w:space="0" w:color="auto"/>
            <w:right w:val="none" w:sz="0" w:space="0" w:color="auto"/>
          </w:divBdr>
        </w:div>
        <w:div w:id="1994750917">
          <w:marLeft w:val="0"/>
          <w:marRight w:val="0"/>
          <w:marTop w:val="0"/>
          <w:marBottom w:val="0"/>
          <w:divBdr>
            <w:top w:val="none" w:sz="0" w:space="0" w:color="auto"/>
            <w:left w:val="none" w:sz="0" w:space="0" w:color="auto"/>
            <w:bottom w:val="none" w:sz="0" w:space="0" w:color="auto"/>
            <w:right w:val="none" w:sz="0" w:space="0" w:color="auto"/>
          </w:divBdr>
        </w:div>
      </w:divsChild>
    </w:div>
    <w:div w:id="1992908032">
      <w:bodyDiv w:val="1"/>
      <w:marLeft w:val="0"/>
      <w:marRight w:val="0"/>
      <w:marTop w:val="0"/>
      <w:marBottom w:val="0"/>
      <w:divBdr>
        <w:top w:val="none" w:sz="0" w:space="0" w:color="auto"/>
        <w:left w:val="none" w:sz="0" w:space="0" w:color="auto"/>
        <w:bottom w:val="none" w:sz="0" w:space="0" w:color="auto"/>
        <w:right w:val="none" w:sz="0" w:space="0" w:color="auto"/>
      </w:divBdr>
    </w:div>
    <w:div w:id="204304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gssvznamky.edupage.or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zs231ssv.edupage.org/"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cvcssv.edu.sk/" TargetMode="External"/><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skolam.estranky.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5BFC9E7-0E4A-4314-A2F3-BC0BDE8FE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50</Pages>
  <Words>14232</Words>
  <Characters>81125</Characters>
  <Application>Microsoft Office Word</Application>
  <DocSecurity>0</DocSecurity>
  <Lines>676</Lines>
  <Paragraphs>190</Paragraphs>
  <ScaleCrop>false</ScaleCrop>
  <HeadingPairs>
    <vt:vector size="2" baseType="variant">
      <vt:variant>
        <vt:lpstr>Názov</vt:lpstr>
      </vt:variant>
      <vt:variant>
        <vt:i4>1</vt:i4>
      </vt:variant>
    </vt:vector>
  </HeadingPairs>
  <TitlesOfParts>
    <vt:vector size="1" baseType="lpstr">
      <vt:lpstr/>
    </vt:vector>
  </TitlesOfParts>
  <Company>Spišská Stará Ves</Company>
  <LinksUpToDate>false</LinksUpToDate>
  <CharactersWithSpaces>95167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maan</dc:creator>
  <cp:keywords/>
  <dc:description/>
  <cp:lastModifiedBy>maan</cp:lastModifiedBy>
  <cp:revision>110</cp:revision>
  <cp:lastPrinted>2014-05-21T09:36:00Z</cp:lastPrinted>
  <dcterms:created xsi:type="dcterms:W3CDTF">2014-05-14T05:46:00Z</dcterms:created>
  <dcterms:modified xsi:type="dcterms:W3CDTF">2014-06-12T09:42:00Z</dcterms:modified>
</cp:coreProperties>
</file>