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742D" w:rsidRDefault="00377CE8" w:rsidP="0081742D">
      <w:bookmarkStart w:id="0" w:name="_GoBack"/>
      <w:bookmarkEnd w:id="0"/>
      <w:r>
        <w:rPr>
          <w:noProof/>
          <w:lang w:eastAsia="sk-SK"/>
        </w:rPr>
        <w:drawing>
          <wp:anchor distT="0" distB="0" distL="114300" distR="114300" simplePos="0" relativeHeight="251662336" behindDoc="0" locked="0" layoutInCell="1" allowOverlap="1">
            <wp:simplePos x="0" y="0"/>
            <wp:positionH relativeFrom="margin">
              <wp:posOffset>-571500</wp:posOffset>
            </wp:positionH>
            <wp:positionV relativeFrom="margin">
              <wp:posOffset>-609600</wp:posOffset>
            </wp:positionV>
            <wp:extent cx="2406650" cy="1066800"/>
            <wp:effectExtent l="0" t="0" r="0" b="0"/>
            <wp:wrapNone/>
            <wp:docPr id="1" name="Obrázok 0" descr="rp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p logo.png"/>
                    <pic:cNvPicPr/>
                  </pic:nvPicPr>
                  <pic:blipFill>
                    <a:blip r:embed="rId8" cstate="print"/>
                    <a:stretch>
                      <a:fillRect/>
                    </a:stretch>
                  </pic:blipFill>
                  <pic:spPr>
                    <a:xfrm>
                      <a:off x="0" y="0"/>
                      <a:ext cx="2406650" cy="1066800"/>
                    </a:xfrm>
                    <a:prstGeom prst="rect">
                      <a:avLst/>
                    </a:prstGeom>
                  </pic:spPr>
                </pic:pic>
              </a:graphicData>
            </a:graphic>
          </wp:anchor>
        </w:drawing>
      </w:r>
    </w:p>
    <w:p w:rsidR="000F63AE" w:rsidRDefault="000F63AE" w:rsidP="0081742D"/>
    <w:p w:rsidR="000F63AE" w:rsidRDefault="000F63AE"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Default="0081742D" w:rsidP="0081742D"/>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RIGHT POWER, a.s.</w:t>
      </w:r>
    </w:p>
    <w:p w:rsidR="0081742D" w:rsidRPr="00DE7E85" w:rsidRDefault="0081742D" w:rsidP="0081742D">
      <w:pPr>
        <w:jc w:val="center"/>
        <w:rPr>
          <w:rFonts w:ascii="Times New Roman" w:hAnsi="Times New Roman"/>
          <w:sz w:val="32"/>
          <w:szCs w:val="32"/>
        </w:rPr>
      </w:pPr>
    </w:p>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Správa nezávislého audítora a</w:t>
      </w:r>
    </w:p>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Konsolidovaná účtovná závierka</w:t>
      </w:r>
    </w:p>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k 31. decembru 2013</w:t>
      </w:r>
    </w:p>
    <w:p w:rsidR="0081742D" w:rsidRPr="00DE7E85" w:rsidRDefault="0081742D" w:rsidP="0081742D">
      <w:pPr>
        <w:jc w:val="center"/>
        <w:rPr>
          <w:rFonts w:ascii="Times New Roman" w:hAnsi="Times New Roman"/>
          <w:sz w:val="32"/>
          <w:szCs w:val="32"/>
        </w:rPr>
      </w:pPr>
    </w:p>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zostavená podľa Medzinárodných</w:t>
      </w:r>
    </w:p>
    <w:p w:rsidR="0081742D" w:rsidRPr="00DE7E85" w:rsidRDefault="0081742D" w:rsidP="0081742D">
      <w:pPr>
        <w:jc w:val="center"/>
        <w:rPr>
          <w:rFonts w:ascii="Times New Roman" w:hAnsi="Times New Roman"/>
          <w:sz w:val="32"/>
          <w:szCs w:val="32"/>
        </w:rPr>
      </w:pPr>
      <w:r w:rsidRPr="00DE7E85">
        <w:rPr>
          <w:rFonts w:ascii="Times New Roman" w:hAnsi="Times New Roman"/>
          <w:sz w:val="32"/>
          <w:szCs w:val="32"/>
        </w:rPr>
        <w:t>štandardov pre finančné výkazníctvo (IFRS)</w:t>
      </w:r>
    </w:p>
    <w:p w:rsidR="0081742D" w:rsidRDefault="0081742D" w:rsidP="0081742D">
      <w:pPr>
        <w:jc w:val="center"/>
        <w:rPr>
          <w:rFonts w:ascii="Times New Roman" w:hAnsi="Times New Roman"/>
          <w:sz w:val="32"/>
          <w:szCs w:val="32"/>
        </w:rPr>
      </w:pPr>
      <w:r w:rsidRPr="00DE7E85">
        <w:rPr>
          <w:rFonts w:ascii="Times New Roman" w:hAnsi="Times New Roman"/>
          <w:sz w:val="32"/>
          <w:szCs w:val="32"/>
        </w:rPr>
        <w:t>v znení prijatom Európskou úniou</w:t>
      </w:r>
    </w:p>
    <w:p w:rsidR="0081742D" w:rsidRDefault="0081742D">
      <w:pPr>
        <w:jc w:val="left"/>
        <w:rPr>
          <w:rFonts w:ascii="Times New Roman" w:hAnsi="Times New Roman"/>
          <w:sz w:val="32"/>
          <w:szCs w:val="32"/>
        </w:rPr>
      </w:pPr>
      <w:r>
        <w:rPr>
          <w:rFonts w:ascii="Times New Roman" w:hAnsi="Times New Roman"/>
          <w:sz w:val="32"/>
          <w:szCs w:val="32"/>
        </w:rPr>
        <w:br w:type="page"/>
      </w:r>
    </w:p>
    <w:bookmarkStart w:id="1" w:name="_MON_1473765839"/>
    <w:bookmarkEnd w:id="1"/>
    <w:p w:rsidR="00CE372E" w:rsidRDefault="002622D3" w:rsidP="00504F2C">
      <w:pPr>
        <w:jc w:val="left"/>
        <w:rPr>
          <w:caps/>
        </w:rPr>
      </w:pPr>
      <w:r w:rsidRPr="00196166">
        <w:rPr>
          <w:caps/>
        </w:rPr>
        <w:object w:dxaOrig="11522" w:dyaOrig="115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0.25pt;height:565.5pt" o:ole="">
            <v:imagedata r:id="rId9" o:title=""/>
          </v:shape>
          <o:OLEObject Type="Embed" ProgID="Excel.Sheet.12" ShapeID="_x0000_i1025" DrawAspect="Content" ObjectID="_1480845100" r:id="rId10"/>
        </w:object>
      </w:r>
    </w:p>
    <w:p w:rsidR="00CE372E" w:rsidRDefault="00CE372E" w:rsidP="00504F2C">
      <w:pPr>
        <w:jc w:val="left"/>
        <w:rPr>
          <w:caps/>
        </w:rPr>
      </w:pPr>
    </w:p>
    <w:p w:rsidR="00CE372E" w:rsidRDefault="00994C1D">
      <w:pPr>
        <w:jc w:val="left"/>
        <w:rPr>
          <w:caps/>
        </w:rPr>
      </w:pPr>
      <w:r>
        <w:rPr>
          <w:caps/>
          <w:noProof/>
          <w:lang w:eastAsia="sk-SK"/>
        </w:rPr>
        <w:lastRenderedPageBreak/>
        <w:object w:dxaOrig="1440" w:dyaOrig="1440">
          <v:shape id="_x0000_s1119" type="#_x0000_t75" style="position:absolute;margin-left:0;margin-top:0;width:500.6pt;height:624.85pt;z-index:251663360;mso-position-horizontal:left">
            <v:imagedata r:id="rId11" o:title=""/>
            <w10:wrap type="square" side="right"/>
          </v:shape>
          <o:OLEObject Type="Embed" ProgID="Excel.Sheet.12" ShapeID="_x0000_s1119" DrawAspect="Content" ObjectID="_1480845134" r:id="rId12"/>
        </w:object>
      </w:r>
      <w:r w:rsidR="00CE372E">
        <w:rPr>
          <w:caps/>
        </w:rPr>
        <w:br w:type="page"/>
      </w:r>
    </w:p>
    <w:bookmarkStart w:id="2" w:name="_MON_1474195665"/>
    <w:bookmarkEnd w:id="2"/>
    <w:p w:rsidR="00D611B5" w:rsidRDefault="00992DAF">
      <w:pPr>
        <w:jc w:val="left"/>
        <w:rPr>
          <w:caps/>
        </w:rPr>
        <w:sectPr w:rsidR="00D611B5" w:rsidSect="00D611B5">
          <w:footerReference w:type="even" r:id="rId13"/>
          <w:footerReference w:type="default" r:id="rId14"/>
          <w:headerReference w:type="first" r:id="rId15"/>
          <w:footerReference w:type="first" r:id="rId16"/>
          <w:pgSz w:w="11907" w:h="16840" w:code="9"/>
          <w:pgMar w:top="1411" w:right="1411" w:bottom="1253" w:left="1253" w:header="706" w:footer="706" w:gutter="0"/>
          <w:pgNumType w:start="1"/>
          <w:cols w:space="720"/>
          <w:titlePg/>
          <w:docGrid w:linePitch="360"/>
        </w:sectPr>
      </w:pPr>
      <w:r w:rsidRPr="00196166">
        <w:rPr>
          <w:caps/>
        </w:rPr>
        <w:object w:dxaOrig="13281" w:dyaOrig="12048">
          <v:shape id="_x0000_i1026" type="#_x0000_t75" style="width:491.25pt;height:547.5pt" o:ole="">
            <v:imagedata r:id="rId17" o:title=""/>
          </v:shape>
          <o:OLEObject Type="Embed" ProgID="Excel.Sheet.12" ShapeID="_x0000_i1026" DrawAspect="Content" ObjectID="_1480845101" r:id="rId18"/>
        </w:object>
      </w:r>
      <w:r w:rsidR="0081742D">
        <w:rPr>
          <w:caps/>
        </w:rPr>
        <w:br w:type="page"/>
      </w:r>
      <w:bookmarkStart w:id="3" w:name="_MON_1474175091"/>
      <w:bookmarkEnd w:id="3"/>
      <w:r w:rsidRPr="00196166">
        <w:rPr>
          <w:caps/>
        </w:rPr>
        <w:object w:dxaOrig="12345" w:dyaOrig="14856">
          <v:shape id="_x0000_i1027" type="#_x0000_t75" style="width:470.25pt;height:593.25pt" o:ole="">
            <v:imagedata r:id="rId19" o:title=""/>
          </v:shape>
          <o:OLEObject Type="Embed" ProgID="Excel.Sheet.12" ShapeID="_x0000_i1027" DrawAspect="Content" ObjectID="_1480845102" r:id="rId20"/>
        </w:object>
      </w:r>
    </w:p>
    <w:p w:rsidR="00D56A6F" w:rsidRPr="00D5754C" w:rsidRDefault="00D56A6F" w:rsidP="00504F2C">
      <w:pPr>
        <w:jc w:val="left"/>
        <w:rPr>
          <w:caps/>
        </w:rPr>
      </w:pPr>
      <w:r w:rsidRPr="00504F2C">
        <w:rPr>
          <w:rFonts w:ascii="Times New Roman" w:hAnsi="Times New Roman"/>
          <w:b/>
          <w:caps/>
          <w:sz w:val="24"/>
          <w:szCs w:val="24"/>
        </w:rPr>
        <w:lastRenderedPageBreak/>
        <w:t>I. Úvodné informáciE</w:t>
      </w:r>
    </w:p>
    <w:p w:rsidR="00D56A6F" w:rsidRPr="00D5754C" w:rsidRDefault="00D56A6F">
      <w:pPr>
        <w:rPr>
          <w:rFonts w:ascii="Times New Roman" w:hAnsi="Times New Roman"/>
          <w:sz w:val="24"/>
        </w:rPr>
      </w:pPr>
    </w:p>
    <w:p w:rsidR="00D56A6F" w:rsidRPr="00D5754C" w:rsidRDefault="00D56A6F">
      <w:pPr>
        <w:rPr>
          <w:rFonts w:ascii="Times New Roman" w:hAnsi="Times New Roman"/>
          <w:sz w:val="24"/>
        </w:rPr>
      </w:pPr>
    </w:p>
    <w:p w:rsidR="00D56A6F" w:rsidRPr="00D5754C" w:rsidRDefault="00D56A6F" w:rsidP="00763D83">
      <w:pPr>
        <w:rPr>
          <w:rFonts w:ascii="Times New Roman" w:hAnsi="Times New Roman"/>
          <w:b/>
          <w:sz w:val="24"/>
          <w:u w:val="single"/>
        </w:rPr>
      </w:pPr>
      <w:r w:rsidRPr="00D5754C">
        <w:rPr>
          <w:rFonts w:ascii="Times New Roman" w:hAnsi="Times New Roman"/>
          <w:b/>
          <w:sz w:val="24"/>
          <w:u w:val="single"/>
        </w:rPr>
        <w:t>Vykazujúca jednotka</w:t>
      </w:r>
    </w:p>
    <w:p w:rsidR="005C7E92" w:rsidRPr="00D5754C" w:rsidRDefault="005C7E92" w:rsidP="00763D83">
      <w:pPr>
        <w:rPr>
          <w:rFonts w:ascii="Times New Roman" w:hAnsi="Times New Roman"/>
          <w:sz w:val="24"/>
        </w:rPr>
      </w:pPr>
    </w:p>
    <w:p w:rsidR="00763D83" w:rsidRPr="00D5754C" w:rsidRDefault="00F778E6" w:rsidP="00763D83">
      <w:pPr>
        <w:rPr>
          <w:rFonts w:ascii="Times New Roman" w:hAnsi="Times New Roman"/>
          <w:sz w:val="24"/>
        </w:rPr>
      </w:pPr>
      <w:r>
        <w:rPr>
          <w:rFonts w:ascii="Times New Roman" w:hAnsi="Times New Roman"/>
          <w:sz w:val="24"/>
        </w:rPr>
        <w:t>Spoločnosť RIGHT POWER</w:t>
      </w:r>
      <w:r w:rsidR="00763D83" w:rsidRPr="00D5754C">
        <w:rPr>
          <w:rFonts w:ascii="Times New Roman" w:hAnsi="Times New Roman"/>
          <w:sz w:val="24"/>
        </w:rPr>
        <w:t>, a. s. zostavila túto konsolidovanú účtovnú závierku v súlade s Medzinárodnými štandardami pre finančné výkazníctvo (IFRS) v znení prijatom Európskou úniou, ako riadnu konsolidovanú účtovnú závierku.</w:t>
      </w:r>
    </w:p>
    <w:p w:rsidR="00763D83" w:rsidRPr="00D5754C" w:rsidRDefault="00763D83" w:rsidP="00763D83">
      <w:pPr>
        <w:ind w:right="-1314"/>
        <w:rPr>
          <w:rFonts w:ascii="Times New Roman" w:hAnsi="Times New Roman"/>
          <w:sz w:val="24"/>
        </w:rPr>
      </w:pPr>
    </w:p>
    <w:p w:rsidR="00763D83" w:rsidRPr="00D5754C" w:rsidRDefault="00763D83" w:rsidP="00763D83">
      <w:pPr>
        <w:ind w:right="-1314"/>
        <w:rPr>
          <w:rFonts w:ascii="Times New Roman" w:hAnsi="Times New Roman"/>
          <w:sz w:val="24"/>
        </w:rPr>
      </w:pPr>
      <w:r w:rsidRPr="00D5754C">
        <w:rPr>
          <w:rFonts w:ascii="Times New Roman" w:hAnsi="Times New Roman"/>
          <w:sz w:val="24"/>
        </w:rPr>
        <w:t xml:space="preserve">Obchodné meno konsolidujúcej spoločnosti: </w:t>
      </w:r>
      <w:r w:rsidRPr="00D5754C">
        <w:rPr>
          <w:rFonts w:ascii="Times New Roman" w:hAnsi="Times New Roman"/>
          <w:sz w:val="24"/>
        </w:rPr>
        <w:tab/>
        <w:t>RIGHT POWER, a.s.</w:t>
      </w:r>
    </w:p>
    <w:p w:rsidR="00763D83" w:rsidRPr="00D5754C" w:rsidRDefault="00763D83" w:rsidP="00763D83">
      <w:pPr>
        <w:rPr>
          <w:rFonts w:ascii="Times New Roman" w:hAnsi="Times New Roman"/>
          <w:sz w:val="24"/>
        </w:rPr>
      </w:pPr>
      <w:r w:rsidRPr="00D5754C">
        <w:rPr>
          <w:rFonts w:ascii="Times New Roman" w:hAnsi="Times New Roman"/>
          <w:sz w:val="24"/>
        </w:rPr>
        <w:t xml:space="preserve">Sídlo: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M. R. Štefánika 3570/129, 010 01 Žilina</w:t>
      </w:r>
    </w:p>
    <w:p w:rsidR="00763D83" w:rsidRPr="00D5754C" w:rsidRDefault="00763D83" w:rsidP="00763D83">
      <w:pPr>
        <w:rPr>
          <w:rFonts w:ascii="Times New Roman" w:hAnsi="Times New Roman"/>
          <w:sz w:val="24"/>
        </w:rPr>
      </w:pPr>
      <w:r w:rsidRPr="00D5754C">
        <w:rPr>
          <w:rFonts w:ascii="Times New Roman" w:hAnsi="Times New Roman"/>
          <w:sz w:val="24"/>
        </w:rPr>
        <w:t xml:space="preserve">Dátum založenia: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28.2.2006</w:t>
      </w:r>
    </w:p>
    <w:p w:rsidR="00763D83" w:rsidRPr="00D5754C" w:rsidRDefault="00763D83" w:rsidP="00763D83">
      <w:pPr>
        <w:rPr>
          <w:rFonts w:ascii="Times New Roman" w:hAnsi="Times New Roman"/>
          <w:sz w:val="24"/>
        </w:rPr>
      </w:pPr>
      <w:r w:rsidRPr="00D5754C">
        <w:rPr>
          <w:rFonts w:ascii="Times New Roman" w:hAnsi="Times New Roman"/>
          <w:sz w:val="24"/>
        </w:rPr>
        <w:t xml:space="preserve">Dátum vzniku: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7.6.2006</w:t>
      </w:r>
    </w:p>
    <w:p w:rsidR="005C7E92" w:rsidRPr="00D5754C" w:rsidRDefault="005C7E92" w:rsidP="00763D83">
      <w:pPr>
        <w:rPr>
          <w:rFonts w:ascii="Times New Roman" w:hAnsi="Times New Roman"/>
          <w:sz w:val="24"/>
        </w:rPr>
      </w:pPr>
      <w:r w:rsidRPr="00D5754C">
        <w:rPr>
          <w:rFonts w:ascii="Times New Roman" w:hAnsi="Times New Roman"/>
          <w:sz w:val="24"/>
        </w:rPr>
        <w:t>Zmena právnej formy (z</w:t>
      </w:r>
      <w:r w:rsidR="00694432">
        <w:rPr>
          <w:rFonts w:ascii="Times New Roman" w:hAnsi="Times New Roman"/>
          <w:sz w:val="24"/>
        </w:rPr>
        <w:t>o</w:t>
      </w:r>
      <w:r w:rsidRPr="00D5754C">
        <w:rPr>
          <w:rFonts w:ascii="Times New Roman" w:hAnsi="Times New Roman"/>
          <w:sz w:val="24"/>
        </w:rPr>
        <w:t> s.r.o. na a.s.):</w:t>
      </w:r>
      <w:r w:rsidRPr="00D5754C">
        <w:rPr>
          <w:rFonts w:ascii="Times New Roman" w:hAnsi="Times New Roman"/>
          <w:sz w:val="24"/>
        </w:rPr>
        <w:tab/>
      </w:r>
      <w:r w:rsidRPr="00D5754C">
        <w:rPr>
          <w:rFonts w:ascii="Times New Roman" w:hAnsi="Times New Roman"/>
          <w:sz w:val="24"/>
        </w:rPr>
        <w:tab/>
        <w:t>26.11.2011</w:t>
      </w:r>
    </w:p>
    <w:p w:rsidR="00763D83" w:rsidRPr="00D5754C" w:rsidRDefault="00763D83" w:rsidP="00763D83">
      <w:pPr>
        <w:rPr>
          <w:rFonts w:ascii="Times New Roman" w:hAnsi="Times New Roman"/>
          <w:sz w:val="24"/>
        </w:rPr>
      </w:pPr>
      <w:r w:rsidRPr="00D5754C">
        <w:rPr>
          <w:rFonts w:ascii="Times New Roman" w:hAnsi="Times New Roman"/>
          <w:sz w:val="24"/>
        </w:rPr>
        <w:t xml:space="preserve">IČO: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36 366 54</w:t>
      </w:r>
    </w:p>
    <w:p w:rsidR="00763D83" w:rsidRPr="00D5754C" w:rsidRDefault="00763D83" w:rsidP="00763D83">
      <w:pPr>
        <w:rPr>
          <w:rFonts w:ascii="Times New Roman" w:hAnsi="Times New Roman"/>
          <w:sz w:val="24"/>
        </w:rPr>
      </w:pPr>
      <w:r w:rsidRPr="00D5754C">
        <w:rPr>
          <w:rFonts w:ascii="Times New Roman" w:hAnsi="Times New Roman"/>
          <w:sz w:val="24"/>
        </w:rPr>
        <w:t xml:space="preserve">DIČ: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2022214007</w:t>
      </w:r>
    </w:p>
    <w:p w:rsidR="00763D83" w:rsidRPr="00D5754C" w:rsidRDefault="00763D83" w:rsidP="00763D83">
      <w:pPr>
        <w:jc w:val="left"/>
        <w:rPr>
          <w:rFonts w:ascii="Times New Roman" w:hAnsi="Times New Roman"/>
          <w:color w:val="000000"/>
          <w:sz w:val="24"/>
        </w:rPr>
      </w:pPr>
      <w:r w:rsidRPr="00D5754C">
        <w:rPr>
          <w:rFonts w:ascii="Times New Roman" w:hAnsi="Times New Roman"/>
          <w:color w:val="000000"/>
          <w:sz w:val="24"/>
        </w:rPr>
        <w:t xml:space="preserve">Počet zamestnancov konsolidovanej skupiny: </w:t>
      </w:r>
      <w:r w:rsidRPr="00D5754C">
        <w:rPr>
          <w:rFonts w:ascii="Times New Roman" w:hAnsi="Times New Roman"/>
          <w:color w:val="000000"/>
          <w:sz w:val="24"/>
        </w:rPr>
        <w:tab/>
        <w:t>96</w:t>
      </w:r>
    </w:p>
    <w:p w:rsidR="00763D83" w:rsidRPr="00D5754C" w:rsidRDefault="00763D83" w:rsidP="00763D83">
      <w:pPr>
        <w:rPr>
          <w:rFonts w:ascii="Times New Roman" w:hAnsi="Times New Roman"/>
          <w:color w:val="000000"/>
          <w:sz w:val="24"/>
          <w:vertAlign w:val="superscript"/>
        </w:rPr>
      </w:pPr>
      <w:r w:rsidRPr="00D5754C">
        <w:rPr>
          <w:rFonts w:ascii="Times New Roman" w:hAnsi="Times New Roman"/>
          <w:color w:val="000000"/>
          <w:sz w:val="24"/>
        </w:rPr>
        <w:t xml:space="preserve">- z toho vedúci zamestnanci: </w:t>
      </w:r>
      <w:r w:rsidRPr="00D5754C">
        <w:rPr>
          <w:rFonts w:ascii="Times New Roman" w:hAnsi="Times New Roman"/>
          <w:color w:val="000000"/>
          <w:sz w:val="24"/>
        </w:rPr>
        <w:tab/>
      </w:r>
      <w:r w:rsidRPr="00D5754C">
        <w:rPr>
          <w:rFonts w:ascii="Times New Roman" w:hAnsi="Times New Roman"/>
          <w:color w:val="000000"/>
          <w:sz w:val="24"/>
        </w:rPr>
        <w:tab/>
      </w:r>
      <w:r w:rsidRPr="00D5754C">
        <w:rPr>
          <w:rFonts w:ascii="Times New Roman" w:hAnsi="Times New Roman"/>
          <w:color w:val="000000"/>
          <w:sz w:val="24"/>
        </w:rPr>
        <w:tab/>
      </w:r>
      <w:r w:rsidRPr="00D5754C">
        <w:rPr>
          <w:rFonts w:ascii="Times New Roman" w:hAnsi="Times New Roman"/>
          <w:color w:val="000000"/>
          <w:sz w:val="24"/>
        </w:rPr>
        <w:tab/>
        <w:t>9</w:t>
      </w:r>
      <w:r w:rsidRPr="00D5754C">
        <w:rPr>
          <w:rFonts w:ascii="Times New Roman" w:hAnsi="Times New Roman"/>
          <w:color w:val="000000"/>
          <w:sz w:val="24"/>
          <w:vertAlign w:val="superscript"/>
        </w:rPr>
        <w:t xml:space="preserve"> </w:t>
      </w:r>
    </w:p>
    <w:p w:rsidR="00763D83" w:rsidRPr="00D5754C" w:rsidRDefault="00763D83">
      <w:pPr>
        <w:rPr>
          <w:rStyle w:val="ra"/>
          <w:rFonts w:ascii="Times New Roman" w:hAnsi="Times New Roman"/>
          <w:sz w:val="24"/>
        </w:rPr>
      </w:pPr>
    </w:p>
    <w:p w:rsidR="005C7E92" w:rsidRPr="00D5754C" w:rsidRDefault="00E32898" w:rsidP="005C7E92">
      <w:pPr>
        <w:rPr>
          <w:rStyle w:val="ra"/>
          <w:rFonts w:ascii="Times New Roman" w:hAnsi="Times New Roman"/>
          <w:sz w:val="24"/>
          <w:szCs w:val="24"/>
        </w:rPr>
      </w:pPr>
      <w:r w:rsidRPr="00D5754C">
        <w:rPr>
          <w:rStyle w:val="ra"/>
          <w:rFonts w:ascii="Times New Roman" w:hAnsi="Times New Roman"/>
          <w:sz w:val="24"/>
        </w:rPr>
        <w:t>RIGHT POWER</w:t>
      </w:r>
      <w:r w:rsidR="00D56A6F" w:rsidRPr="00D5754C">
        <w:rPr>
          <w:rStyle w:val="ra"/>
          <w:rFonts w:ascii="Times New Roman" w:hAnsi="Times New Roman"/>
          <w:sz w:val="24"/>
        </w:rPr>
        <w:t xml:space="preserve">, a. s. </w:t>
      </w:r>
      <w:r w:rsidRPr="00D5754C">
        <w:rPr>
          <w:rStyle w:val="ra"/>
          <w:rFonts w:ascii="Times New Roman" w:hAnsi="Times New Roman"/>
          <w:sz w:val="24"/>
        </w:rPr>
        <w:t>Žilina</w:t>
      </w:r>
      <w:r w:rsidR="00D56A6F" w:rsidRPr="00D5754C">
        <w:rPr>
          <w:rStyle w:val="ra"/>
          <w:rFonts w:ascii="Times New Roman" w:hAnsi="Times New Roman"/>
          <w:sz w:val="24"/>
        </w:rPr>
        <w:t xml:space="preserve">, konečná materská spoločnosť v Skupine </w:t>
      </w:r>
      <w:r w:rsidRPr="00D5754C">
        <w:rPr>
          <w:rStyle w:val="ra"/>
          <w:rFonts w:ascii="Times New Roman" w:hAnsi="Times New Roman"/>
          <w:sz w:val="24"/>
        </w:rPr>
        <w:t>RIGHT POWER</w:t>
      </w:r>
      <w:r w:rsidR="00D56A6F" w:rsidRPr="00D5754C">
        <w:rPr>
          <w:rStyle w:val="ra"/>
          <w:rFonts w:ascii="Times New Roman" w:hAnsi="Times New Roman"/>
          <w:sz w:val="24"/>
        </w:rPr>
        <w:t xml:space="preserve">, </w:t>
      </w:r>
      <w:r w:rsidR="002D57ED" w:rsidRPr="00D5754C">
        <w:rPr>
          <w:rStyle w:val="ra"/>
          <w:rFonts w:ascii="Times New Roman" w:hAnsi="Times New Roman"/>
          <w:sz w:val="24"/>
        </w:rPr>
        <w:t xml:space="preserve">                     </w:t>
      </w:r>
      <w:r w:rsidR="00D56A6F" w:rsidRPr="00D5754C">
        <w:rPr>
          <w:rStyle w:val="ra"/>
          <w:rFonts w:ascii="Times New Roman" w:hAnsi="Times New Roman"/>
          <w:sz w:val="24"/>
          <w:szCs w:val="24"/>
        </w:rPr>
        <w:t xml:space="preserve">je akciová spoločnosť (ďalej len „Spoločnosť“), ktorá vznikla v Slovenskej republike. </w:t>
      </w:r>
      <w:r w:rsidR="004C1322" w:rsidRPr="00D5754C">
        <w:rPr>
          <w:rStyle w:val="ra"/>
          <w:rFonts w:ascii="Times New Roman" w:hAnsi="Times New Roman"/>
          <w:sz w:val="24"/>
          <w:szCs w:val="24"/>
        </w:rPr>
        <w:t xml:space="preserve">Spoločnosť je zapísaná do Obchodného registra Okresného súdu Žilina, oddiel: Sa, vložka č. </w:t>
      </w:r>
      <w:r w:rsidR="004C1322" w:rsidRPr="00D5754C">
        <w:rPr>
          <w:rFonts w:ascii="Times New Roman" w:hAnsi="Times New Roman"/>
          <w:sz w:val="24"/>
          <w:szCs w:val="24"/>
        </w:rPr>
        <w:t xml:space="preserve"> </w:t>
      </w:r>
      <w:r w:rsidR="004C1322" w:rsidRPr="00D5754C">
        <w:rPr>
          <w:rStyle w:val="ra"/>
          <w:rFonts w:ascii="Times New Roman" w:hAnsi="Times New Roman"/>
          <w:sz w:val="24"/>
          <w:szCs w:val="24"/>
        </w:rPr>
        <w:t xml:space="preserve">10762/L. </w:t>
      </w:r>
      <w:r w:rsidR="00D56A6F" w:rsidRPr="00D5754C">
        <w:rPr>
          <w:rStyle w:val="ra"/>
          <w:rFonts w:ascii="Times New Roman" w:hAnsi="Times New Roman"/>
          <w:sz w:val="24"/>
          <w:szCs w:val="24"/>
        </w:rPr>
        <w:t>Má sídlo a hlavné miesto podnikania v </w:t>
      </w:r>
      <w:r w:rsidRPr="00D5754C">
        <w:rPr>
          <w:rStyle w:val="ra"/>
          <w:rFonts w:ascii="Times New Roman" w:hAnsi="Times New Roman"/>
          <w:sz w:val="24"/>
          <w:szCs w:val="24"/>
        </w:rPr>
        <w:t>Žiline</w:t>
      </w:r>
      <w:r w:rsidR="00D56A6F" w:rsidRPr="00D5754C">
        <w:rPr>
          <w:rStyle w:val="ra"/>
          <w:rFonts w:ascii="Times New Roman" w:hAnsi="Times New Roman"/>
          <w:sz w:val="24"/>
          <w:szCs w:val="24"/>
        </w:rPr>
        <w:t xml:space="preserve">. Akcie Spoločnosti sú </w:t>
      </w:r>
      <w:r w:rsidR="00C20EFE" w:rsidRPr="00D5754C">
        <w:rPr>
          <w:rStyle w:val="ra"/>
          <w:rFonts w:ascii="Times New Roman" w:hAnsi="Times New Roman"/>
          <w:sz w:val="24"/>
          <w:szCs w:val="24"/>
        </w:rPr>
        <w:t>kmeňové</w:t>
      </w:r>
      <w:r w:rsidR="002D57ED" w:rsidRPr="00D5754C">
        <w:rPr>
          <w:rStyle w:val="ra"/>
          <w:rFonts w:ascii="Times New Roman" w:hAnsi="Times New Roman"/>
          <w:sz w:val="24"/>
          <w:szCs w:val="24"/>
        </w:rPr>
        <w:t xml:space="preserve"> na meno</w:t>
      </w:r>
      <w:r w:rsidR="00763D83" w:rsidRPr="00D5754C">
        <w:rPr>
          <w:rStyle w:val="ra"/>
          <w:rFonts w:ascii="Times New Roman" w:hAnsi="Times New Roman"/>
          <w:sz w:val="24"/>
          <w:szCs w:val="24"/>
        </w:rPr>
        <w:t>.</w:t>
      </w:r>
    </w:p>
    <w:p w:rsidR="00560908" w:rsidRPr="00D5754C" w:rsidRDefault="00560908" w:rsidP="005C7E92">
      <w:pPr>
        <w:rPr>
          <w:rStyle w:val="ra"/>
          <w:rFonts w:ascii="Times New Roman" w:hAnsi="Times New Roman"/>
          <w:sz w:val="24"/>
          <w:szCs w:val="24"/>
        </w:rPr>
      </w:pPr>
    </w:p>
    <w:p w:rsidR="00560908" w:rsidRPr="00D5754C" w:rsidRDefault="00560908" w:rsidP="00560908">
      <w:pPr>
        <w:rPr>
          <w:rFonts w:ascii="Times New Roman" w:hAnsi="Times New Roman"/>
          <w:b/>
          <w:sz w:val="24"/>
          <w:u w:val="single"/>
        </w:rPr>
      </w:pPr>
      <w:r w:rsidRPr="00D5754C">
        <w:rPr>
          <w:rFonts w:ascii="Times New Roman" w:hAnsi="Times New Roman"/>
          <w:b/>
          <w:sz w:val="24"/>
          <w:u w:val="single"/>
        </w:rPr>
        <w:t>Základné imanie</w:t>
      </w:r>
    </w:p>
    <w:p w:rsidR="00560908" w:rsidRPr="00D5754C" w:rsidRDefault="00560908" w:rsidP="00560908">
      <w:pPr>
        <w:rPr>
          <w:rFonts w:ascii="Times New Roman" w:hAnsi="Times New Roman"/>
          <w:sz w:val="24"/>
        </w:rPr>
      </w:pPr>
      <w:r w:rsidRPr="00D5754C">
        <w:rPr>
          <w:rFonts w:ascii="Times New Roman" w:hAnsi="Times New Roman"/>
          <w:sz w:val="24"/>
        </w:rPr>
        <w:t>Základné imanie Spoločnosti zapísané do Obchodného registra Okresného súdu Žilina:</w:t>
      </w:r>
    </w:p>
    <w:p w:rsidR="00560908" w:rsidRPr="00D5754C" w:rsidRDefault="00560908" w:rsidP="00560908">
      <w:pPr>
        <w:pStyle w:val="Odsekzoznamu"/>
        <w:numPr>
          <w:ilvl w:val="0"/>
          <w:numId w:val="35"/>
        </w:numPr>
        <w:rPr>
          <w:rFonts w:ascii="Times New Roman" w:hAnsi="Times New Roman"/>
          <w:sz w:val="24"/>
        </w:rPr>
      </w:pPr>
      <w:r w:rsidRPr="00D5754C">
        <w:rPr>
          <w:rFonts w:ascii="Times New Roman" w:hAnsi="Times New Roman"/>
          <w:sz w:val="24"/>
        </w:rPr>
        <w:t xml:space="preserve">výška základného imania 225.000,- EUR (slovom: dvestodvadsaťpäťtisíc eur), </w:t>
      </w:r>
    </w:p>
    <w:p w:rsidR="00560908" w:rsidRPr="00D5754C" w:rsidRDefault="00560908" w:rsidP="00560908">
      <w:pPr>
        <w:pStyle w:val="Odsekzoznamu"/>
        <w:numPr>
          <w:ilvl w:val="0"/>
          <w:numId w:val="35"/>
        </w:numPr>
        <w:rPr>
          <w:rFonts w:ascii="Times New Roman" w:hAnsi="Times New Roman"/>
          <w:sz w:val="24"/>
        </w:rPr>
      </w:pPr>
      <w:r w:rsidRPr="00D5754C">
        <w:rPr>
          <w:rFonts w:ascii="Times New Roman" w:hAnsi="Times New Roman"/>
          <w:sz w:val="24"/>
        </w:rPr>
        <w:t>rozsah splatenia 225.000,- EUR (slovom: dvestodvadsaťpäťtisíc eur)</w:t>
      </w:r>
    </w:p>
    <w:p w:rsidR="00560908" w:rsidRPr="00D5754C" w:rsidRDefault="00560908" w:rsidP="00560908">
      <w:pPr>
        <w:rPr>
          <w:rFonts w:ascii="Times New Roman" w:hAnsi="Times New Roman"/>
          <w:sz w:val="24"/>
        </w:rPr>
      </w:pPr>
      <w:r w:rsidRPr="00D5754C">
        <w:rPr>
          <w:rFonts w:ascii="Times New Roman" w:hAnsi="Times New Roman"/>
          <w:sz w:val="24"/>
        </w:rPr>
        <w:lastRenderedPageBreak/>
        <w:t>Základné imanie nezapísané do Obchodného registra: 0,- EUR (slovom: nula eur)</w:t>
      </w:r>
    </w:p>
    <w:p w:rsidR="00560908" w:rsidRPr="00D5754C" w:rsidRDefault="00560908" w:rsidP="00560908">
      <w:pPr>
        <w:rPr>
          <w:rFonts w:ascii="Times New Roman" w:hAnsi="Times New Roman"/>
          <w:sz w:val="24"/>
        </w:rPr>
      </w:pPr>
    </w:p>
    <w:p w:rsidR="00560908" w:rsidRPr="00F17BB8" w:rsidRDefault="00560908" w:rsidP="00560908">
      <w:pPr>
        <w:rPr>
          <w:rFonts w:ascii="Times New Roman" w:hAnsi="Times New Roman"/>
          <w:b/>
          <w:sz w:val="24"/>
        </w:rPr>
      </w:pPr>
      <w:r w:rsidRPr="00F17BB8">
        <w:rPr>
          <w:rFonts w:ascii="Times New Roman" w:hAnsi="Times New Roman"/>
          <w:b/>
          <w:sz w:val="24"/>
          <w:u w:val="single"/>
        </w:rPr>
        <w:t>Štr</w:t>
      </w:r>
      <w:r w:rsidR="003461A8" w:rsidRPr="00F17BB8">
        <w:rPr>
          <w:rFonts w:ascii="Times New Roman" w:hAnsi="Times New Roman"/>
          <w:b/>
          <w:sz w:val="24"/>
          <w:u w:val="single"/>
        </w:rPr>
        <w:t>uktúra základného imania podľa akcionárov</w:t>
      </w:r>
      <w:r w:rsidRPr="00F17BB8">
        <w:rPr>
          <w:rFonts w:ascii="Times New Roman" w:hAnsi="Times New Roman"/>
          <w:b/>
          <w:sz w:val="24"/>
          <w:u w:val="single"/>
        </w:rPr>
        <w:t xml:space="preserve"> vykazujúcej jednotky</w:t>
      </w:r>
    </w:p>
    <w:bookmarkStart w:id="4" w:name="_MON_1470657904"/>
    <w:bookmarkEnd w:id="4"/>
    <w:p w:rsidR="005C7E92" w:rsidRPr="00D5754C" w:rsidRDefault="003461A8" w:rsidP="005C7E92">
      <w:pPr>
        <w:rPr>
          <w:rStyle w:val="ra"/>
          <w:rFonts w:ascii="Times New Roman" w:hAnsi="Times New Roman"/>
          <w:sz w:val="24"/>
        </w:rPr>
      </w:pPr>
      <w:r w:rsidRPr="00F17BB8">
        <w:rPr>
          <w:rStyle w:val="ra"/>
          <w:rFonts w:ascii="Times New Roman" w:hAnsi="Times New Roman"/>
          <w:sz w:val="24"/>
        </w:rPr>
        <w:object w:dxaOrig="6720" w:dyaOrig="962">
          <v:shape id="_x0000_i1028" type="#_x0000_t75" style="width:339pt;height:48pt" o:ole="">
            <v:imagedata r:id="rId21" o:title=""/>
          </v:shape>
          <o:OLEObject Type="Embed" ProgID="Excel.Sheet.12" ShapeID="_x0000_i1028" DrawAspect="Content" ObjectID="_1480845103" r:id="rId22"/>
        </w:object>
      </w:r>
    </w:p>
    <w:p w:rsidR="00560908" w:rsidRPr="00D5754C" w:rsidRDefault="00560908" w:rsidP="005C7E92">
      <w:pPr>
        <w:rPr>
          <w:rStyle w:val="ra"/>
          <w:rFonts w:ascii="Times New Roman" w:hAnsi="Times New Roman"/>
          <w:sz w:val="24"/>
        </w:rPr>
      </w:pPr>
    </w:p>
    <w:p w:rsidR="00560908" w:rsidRPr="00D5754C" w:rsidRDefault="00560908" w:rsidP="005C7E92">
      <w:pPr>
        <w:rPr>
          <w:rStyle w:val="ra"/>
          <w:rFonts w:ascii="Times New Roman" w:hAnsi="Times New Roman"/>
          <w:sz w:val="24"/>
        </w:rPr>
      </w:pPr>
    </w:p>
    <w:p w:rsidR="005C7E92" w:rsidRPr="00D5754C" w:rsidRDefault="005C7E92" w:rsidP="005C7E92">
      <w:pPr>
        <w:rPr>
          <w:rFonts w:ascii="Times New Roman" w:hAnsi="Times New Roman"/>
          <w:b/>
          <w:sz w:val="24"/>
        </w:rPr>
      </w:pPr>
      <w:r w:rsidRPr="00D5754C">
        <w:rPr>
          <w:rFonts w:ascii="Times New Roman" w:hAnsi="Times New Roman"/>
          <w:b/>
          <w:sz w:val="24"/>
          <w:u w:val="single"/>
        </w:rPr>
        <w:t xml:space="preserve">Údaje o členoch štatutárnych, dozorných a iných orgánov vykazujúcej jednotky </w:t>
      </w:r>
    </w:p>
    <w:p w:rsidR="005C7E92" w:rsidRPr="00D5754C" w:rsidRDefault="005C7E92" w:rsidP="005C7E92">
      <w:pPr>
        <w:rPr>
          <w:rFonts w:ascii="Times New Roman" w:hAnsi="Times New Roman"/>
          <w:b/>
          <w:sz w:val="24"/>
        </w:rPr>
      </w:pPr>
    </w:p>
    <w:p w:rsidR="005C7E92" w:rsidRPr="00D5754C" w:rsidRDefault="005C7E92" w:rsidP="005C7E92">
      <w:pPr>
        <w:rPr>
          <w:rFonts w:ascii="Times New Roman" w:hAnsi="Times New Roman"/>
          <w:b/>
          <w:sz w:val="24"/>
        </w:rPr>
      </w:pPr>
      <w:r w:rsidRPr="00D5754C">
        <w:rPr>
          <w:rFonts w:ascii="Times New Roman" w:hAnsi="Times New Roman"/>
          <w:b/>
          <w:sz w:val="24"/>
        </w:rPr>
        <w:t>Predstavenstvo</w:t>
      </w:r>
    </w:p>
    <w:p w:rsidR="005C7E92" w:rsidRPr="00D5754C" w:rsidRDefault="005C7E92" w:rsidP="005C7E92">
      <w:pPr>
        <w:rPr>
          <w:rFonts w:ascii="Times New Roman" w:hAnsi="Times New Roman"/>
          <w:sz w:val="24"/>
        </w:rPr>
      </w:pPr>
      <w:r w:rsidRPr="00D5754C">
        <w:rPr>
          <w:rFonts w:ascii="Times New Roman" w:hAnsi="Times New Roman"/>
          <w:sz w:val="24"/>
        </w:rPr>
        <w:t>Ing. Jozef Böjtös</w:t>
      </w:r>
      <w:r w:rsidRPr="00D5754C">
        <w:rPr>
          <w:rFonts w:ascii="Times New Roman" w:hAnsi="Times New Roman"/>
          <w:sz w:val="24"/>
        </w:rPr>
        <w:tab/>
      </w:r>
      <w:r w:rsidRPr="00D5754C">
        <w:rPr>
          <w:rFonts w:ascii="Times New Roman" w:hAnsi="Times New Roman"/>
          <w:sz w:val="24"/>
        </w:rPr>
        <w:tab/>
        <w:t>Predseda predstavenstva</w:t>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26.11.2011</w:t>
      </w:r>
    </w:p>
    <w:p w:rsidR="005C7E92" w:rsidRPr="00D5754C" w:rsidRDefault="005C7E92" w:rsidP="005C7E92">
      <w:pPr>
        <w:rPr>
          <w:rFonts w:ascii="Times New Roman" w:hAnsi="Times New Roman"/>
          <w:sz w:val="24"/>
        </w:rPr>
      </w:pPr>
      <w:r w:rsidRPr="00D5754C">
        <w:rPr>
          <w:rFonts w:ascii="Times New Roman" w:hAnsi="Times New Roman"/>
          <w:sz w:val="24"/>
        </w:rPr>
        <w:t>Ing. Michael Landau</w:t>
      </w:r>
      <w:r w:rsidRPr="00D5754C">
        <w:rPr>
          <w:rFonts w:ascii="Times New Roman" w:hAnsi="Times New Roman"/>
          <w:sz w:val="24"/>
        </w:rPr>
        <w:tab/>
      </w:r>
      <w:r w:rsidRPr="00D5754C">
        <w:rPr>
          <w:rFonts w:ascii="Times New Roman" w:hAnsi="Times New Roman"/>
          <w:sz w:val="24"/>
        </w:rPr>
        <w:tab/>
        <w:t>Podpredseda predstavenstva</w:t>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10.3.2014</w:t>
      </w:r>
    </w:p>
    <w:p w:rsidR="005C7E92" w:rsidRPr="00D5754C" w:rsidRDefault="005C7E92" w:rsidP="005C7E92">
      <w:pPr>
        <w:rPr>
          <w:rFonts w:ascii="Times New Roman" w:hAnsi="Times New Roman"/>
          <w:sz w:val="24"/>
        </w:rPr>
      </w:pPr>
      <w:r w:rsidRPr="00D5754C">
        <w:rPr>
          <w:rFonts w:ascii="Times New Roman" w:hAnsi="Times New Roman"/>
          <w:sz w:val="24"/>
        </w:rPr>
        <w:t>Ing. Michael Landau</w:t>
      </w:r>
      <w:r w:rsidRPr="00D5754C">
        <w:rPr>
          <w:rFonts w:ascii="Times New Roman" w:hAnsi="Times New Roman"/>
          <w:sz w:val="24"/>
        </w:rPr>
        <w:tab/>
      </w:r>
      <w:r w:rsidRPr="00D5754C">
        <w:rPr>
          <w:rFonts w:ascii="Times New Roman" w:hAnsi="Times New Roman"/>
          <w:sz w:val="24"/>
        </w:rPr>
        <w:tab/>
        <w:t>Člen predstavenstva</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Skončenie funkcie: 10.3.2014</w:t>
      </w:r>
    </w:p>
    <w:p w:rsidR="005C7E92" w:rsidRPr="00D5754C" w:rsidRDefault="005C7E92" w:rsidP="005C7E92">
      <w:pPr>
        <w:rPr>
          <w:rFonts w:ascii="Times New Roman" w:hAnsi="Times New Roman"/>
          <w:sz w:val="24"/>
        </w:rPr>
      </w:pPr>
      <w:r w:rsidRPr="00D5754C">
        <w:rPr>
          <w:rFonts w:ascii="Times New Roman" w:hAnsi="Times New Roman"/>
          <w:sz w:val="24"/>
        </w:rPr>
        <w:t>Ing. Maroš Turek</w:t>
      </w:r>
      <w:r w:rsidRPr="00D5754C">
        <w:rPr>
          <w:rFonts w:ascii="Times New Roman" w:hAnsi="Times New Roman"/>
          <w:sz w:val="24"/>
        </w:rPr>
        <w:tab/>
      </w:r>
      <w:r w:rsidRPr="00D5754C">
        <w:rPr>
          <w:rFonts w:ascii="Times New Roman" w:hAnsi="Times New Roman"/>
          <w:sz w:val="24"/>
        </w:rPr>
        <w:tab/>
        <w:t>Člen predstavenstva</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Skončenie funkcie: 10.3.2014</w:t>
      </w:r>
    </w:p>
    <w:p w:rsidR="005C7E92" w:rsidRPr="00D5754C" w:rsidRDefault="005C7E92" w:rsidP="005C7E92">
      <w:pPr>
        <w:rPr>
          <w:rFonts w:ascii="Times New Roman" w:hAnsi="Times New Roman"/>
          <w:sz w:val="24"/>
        </w:rPr>
      </w:pPr>
      <w:r w:rsidRPr="00D5754C">
        <w:rPr>
          <w:rFonts w:ascii="Times New Roman" w:hAnsi="Times New Roman"/>
          <w:sz w:val="24"/>
        </w:rPr>
        <w:t>JUDr. Michal Krnáč</w:t>
      </w:r>
      <w:r w:rsidRPr="00D5754C">
        <w:rPr>
          <w:rFonts w:ascii="Times New Roman" w:hAnsi="Times New Roman"/>
          <w:sz w:val="24"/>
        </w:rPr>
        <w:tab/>
      </w:r>
      <w:r w:rsidRPr="00D5754C">
        <w:rPr>
          <w:rFonts w:ascii="Times New Roman" w:hAnsi="Times New Roman"/>
          <w:sz w:val="24"/>
        </w:rPr>
        <w:tab/>
        <w:t xml:space="preserve">Člen predstavenstva </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10.3.2014</w:t>
      </w:r>
    </w:p>
    <w:p w:rsidR="005C7E92" w:rsidRPr="00D5754C" w:rsidRDefault="005C7E92" w:rsidP="005C7E92">
      <w:pPr>
        <w:rPr>
          <w:rFonts w:ascii="Times New Roman" w:hAnsi="Times New Roman"/>
          <w:sz w:val="24"/>
        </w:rPr>
      </w:pPr>
      <w:r w:rsidRPr="00D5754C">
        <w:rPr>
          <w:rFonts w:ascii="Times New Roman" w:hAnsi="Times New Roman"/>
          <w:sz w:val="24"/>
        </w:rPr>
        <w:t>Maroš Choma</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 xml:space="preserve">Člen predstavenstva </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10.3.2014</w:t>
      </w:r>
    </w:p>
    <w:p w:rsidR="005C7E92" w:rsidRPr="00D5754C" w:rsidRDefault="005C7E92" w:rsidP="005C7E92">
      <w:pPr>
        <w:rPr>
          <w:rFonts w:ascii="Times New Roman" w:hAnsi="Times New Roman"/>
          <w:sz w:val="24"/>
        </w:rPr>
      </w:pPr>
      <w:r w:rsidRPr="00D5754C">
        <w:rPr>
          <w:rFonts w:ascii="Times New Roman" w:hAnsi="Times New Roman"/>
          <w:sz w:val="24"/>
        </w:rPr>
        <w:t xml:space="preserve">Peter Kalman </w:t>
      </w:r>
      <w:r w:rsidRPr="00D5754C">
        <w:rPr>
          <w:rFonts w:ascii="Times New Roman" w:hAnsi="Times New Roman"/>
          <w:sz w:val="24"/>
        </w:rPr>
        <w:tab/>
      </w:r>
      <w:r w:rsidRPr="00D5754C">
        <w:rPr>
          <w:rFonts w:ascii="Times New Roman" w:hAnsi="Times New Roman"/>
          <w:sz w:val="24"/>
        </w:rPr>
        <w:tab/>
      </w:r>
      <w:r w:rsidRPr="00D5754C">
        <w:rPr>
          <w:rFonts w:ascii="Times New Roman" w:hAnsi="Times New Roman"/>
          <w:sz w:val="24"/>
        </w:rPr>
        <w:tab/>
        <w:t xml:space="preserve">Člen predstavenstva </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10.3.2014</w:t>
      </w:r>
    </w:p>
    <w:p w:rsidR="005C7E92" w:rsidRPr="00D5754C" w:rsidRDefault="005C7E92" w:rsidP="005C7E92">
      <w:pPr>
        <w:rPr>
          <w:rFonts w:ascii="Times New Roman" w:hAnsi="Times New Roman"/>
          <w:sz w:val="24"/>
        </w:rPr>
      </w:pPr>
      <w:r w:rsidRPr="00D5754C">
        <w:rPr>
          <w:rFonts w:ascii="Times New Roman" w:hAnsi="Times New Roman"/>
          <w:sz w:val="24"/>
        </w:rPr>
        <w:t xml:space="preserve">Ing. Břetislav Novosad     </w:t>
      </w:r>
      <w:r w:rsidRPr="00D5754C">
        <w:rPr>
          <w:rFonts w:ascii="Times New Roman" w:hAnsi="Times New Roman"/>
          <w:sz w:val="24"/>
        </w:rPr>
        <w:tab/>
        <w:t xml:space="preserve">Člen predstavenstva </w:t>
      </w:r>
      <w:r w:rsidRPr="00D5754C">
        <w:rPr>
          <w:rFonts w:ascii="Times New Roman" w:hAnsi="Times New Roman"/>
          <w:sz w:val="24"/>
        </w:rPr>
        <w:tab/>
      </w:r>
      <w:r w:rsidRPr="00D5754C">
        <w:rPr>
          <w:rFonts w:ascii="Times New Roman" w:hAnsi="Times New Roman"/>
          <w:sz w:val="24"/>
        </w:rPr>
        <w:tab/>
      </w:r>
      <w:r w:rsidR="00F97962">
        <w:rPr>
          <w:rFonts w:ascii="Times New Roman" w:hAnsi="Times New Roman"/>
          <w:sz w:val="24"/>
        </w:rPr>
        <w:t xml:space="preserve"> </w:t>
      </w:r>
      <w:r w:rsidRPr="00D5754C">
        <w:rPr>
          <w:rFonts w:ascii="Times New Roman" w:hAnsi="Times New Roman"/>
          <w:sz w:val="24"/>
        </w:rPr>
        <w:t>Vznik funkcie: 10.3.2014</w:t>
      </w:r>
    </w:p>
    <w:p w:rsidR="005C7E92" w:rsidRPr="00D5754C" w:rsidRDefault="005C7E92" w:rsidP="005C7E92">
      <w:pPr>
        <w:rPr>
          <w:rFonts w:ascii="Times New Roman" w:hAnsi="Times New Roman"/>
          <w:sz w:val="24"/>
        </w:rPr>
      </w:pPr>
    </w:p>
    <w:p w:rsidR="005C7E92" w:rsidRPr="00D5754C" w:rsidRDefault="005C7E92" w:rsidP="005C7E92">
      <w:pPr>
        <w:rPr>
          <w:rFonts w:ascii="Times New Roman" w:hAnsi="Times New Roman"/>
          <w:sz w:val="24"/>
          <w:szCs w:val="24"/>
        </w:rPr>
      </w:pPr>
      <w:r w:rsidRPr="00D5754C">
        <w:rPr>
          <w:rStyle w:val="ra"/>
          <w:rFonts w:ascii="Times New Roman" w:hAnsi="Times New Roman"/>
          <w:sz w:val="24"/>
          <w:szCs w:val="24"/>
        </w:rPr>
        <w:t>Vo všetkých veciach zaväzujúcich spoločnosť sú oprávnení konať a podpisovať buď predseda predstavenstva samostatne alebo ktor</w:t>
      </w:r>
      <w:r w:rsidR="00F17BB8">
        <w:rPr>
          <w:rStyle w:val="ra"/>
          <w:rFonts w:ascii="Times New Roman" w:hAnsi="Times New Roman"/>
          <w:sz w:val="24"/>
          <w:szCs w:val="24"/>
        </w:rPr>
        <w:t>ý</w:t>
      </w:r>
      <w:r w:rsidRPr="00D5754C">
        <w:rPr>
          <w:rStyle w:val="ra"/>
          <w:rFonts w:ascii="Times New Roman" w:hAnsi="Times New Roman"/>
          <w:sz w:val="24"/>
          <w:szCs w:val="24"/>
        </w:rPr>
        <w:t xml:space="preserve">koľvek člen predstavenstva vždy spolu s podpredsedom predstavenstva spoločne. Podpisovanie za spoločnosť </w:t>
      </w:r>
      <w:r w:rsidRPr="00D5754C">
        <w:rPr>
          <w:rStyle w:val="ra"/>
          <w:rFonts w:ascii="Times New Roman" w:hAnsi="Times New Roman"/>
          <w:sz w:val="24"/>
          <w:szCs w:val="24"/>
        </w:rPr>
        <w:lastRenderedPageBreak/>
        <w:t>sa vykoná tak, že k vytlačenému alebo napísanému obchodnému menu spoločnosti, menu a funkcii, podpisujúci pripojí svoj podpis.</w:t>
      </w:r>
    </w:p>
    <w:p w:rsidR="005C7E92" w:rsidRPr="00D5754C" w:rsidRDefault="005C7E92" w:rsidP="005C7E92">
      <w:pPr>
        <w:rPr>
          <w:rFonts w:ascii="Times New Roman" w:hAnsi="Times New Roman"/>
          <w:sz w:val="24"/>
          <w:szCs w:val="24"/>
        </w:rPr>
      </w:pPr>
    </w:p>
    <w:p w:rsidR="005C7E92" w:rsidRPr="00D5754C" w:rsidRDefault="005C7E92" w:rsidP="005C7E92">
      <w:pPr>
        <w:rPr>
          <w:rFonts w:ascii="Times New Roman" w:hAnsi="Times New Roman"/>
          <w:b/>
          <w:sz w:val="24"/>
          <w:szCs w:val="24"/>
        </w:rPr>
      </w:pPr>
      <w:r w:rsidRPr="00D5754C">
        <w:rPr>
          <w:rFonts w:ascii="Times New Roman" w:hAnsi="Times New Roman"/>
          <w:b/>
          <w:sz w:val="24"/>
          <w:szCs w:val="24"/>
        </w:rPr>
        <w:t>Dozorná rada</w:t>
      </w:r>
    </w:p>
    <w:p w:rsidR="005C7E92" w:rsidRPr="00D5754C" w:rsidRDefault="005C7E92" w:rsidP="005C7E92">
      <w:pPr>
        <w:rPr>
          <w:rFonts w:ascii="Times New Roman" w:hAnsi="Times New Roman"/>
          <w:sz w:val="24"/>
          <w:szCs w:val="24"/>
        </w:rPr>
      </w:pPr>
      <w:r w:rsidRPr="00D5754C">
        <w:rPr>
          <w:rFonts w:ascii="Times New Roman" w:hAnsi="Times New Roman"/>
          <w:sz w:val="24"/>
          <w:szCs w:val="24"/>
        </w:rPr>
        <w:t>Dozorná rada spoločnosti má 3 členov, na čele dozornej rady je predseda. Funkciu predsedu a členov predstavenstva k 31.12.2013 zastávali:</w:t>
      </w:r>
    </w:p>
    <w:p w:rsidR="005C7E92" w:rsidRPr="00D5754C" w:rsidRDefault="005C7E92" w:rsidP="005C7E92">
      <w:pPr>
        <w:rPr>
          <w:rFonts w:ascii="Times New Roman" w:hAnsi="Times New Roman"/>
          <w:sz w:val="24"/>
          <w:szCs w:val="24"/>
        </w:rPr>
      </w:pPr>
      <w:r w:rsidRPr="00D5754C">
        <w:rPr>
          <w:rFonts w:ascii="Times New Roman" w:hAnsi="Times New Roman"/>
          <w:sz w:val="24"/>
          <w:szCs w:val="24"/>
        </w:rPr>
        <w:t xml:space="preserve">Ing. Marián Choma, </w:t>
      </w:r>
      <w:r w:rsidRPr="00D5754C">
        <w:rPr>
          <w:rFonts w:ascii="Times New Roman" w:hAnsi="Times New Roman"/>
          <w:sz w:val="24"/>
          <w:szCs w:val="24"/>
        </w:rPr>
        <w:tab/>
        <w:t>predseda dozornej rady, túto funkciu zastáva od 26.11.2011</w:t>
      </w:r>
    </w:p>
    <w:p w:rsidR="005C7E92" w:rsidRPr="00D5754C" w:rsidRDefault="005C7E92" w:rsidP="005C7E92">
      <w:pPr>
        <w:rPr>
          <w:rFonts w:ascii="Times New Roman" w:hAnsi="Times New Roman"/>
          <w:sz w:val="24"/>
          <w:szCs w:val="24"/>
        </w:rPr>
      </w:pPr>
      <w:r w:rsidRPr="00D5754C">
        <w:rPr>
          <w:rFonts w:ascii="Times New Roman" w:hAnsi="Times New Roman"/>
          <w:sz w:val="24"/>
          <w:szCs w:val="24"/>
        </w:rPr>
        <w:t xml:space="preserve">Ing. Vincent Pillár, </w:t>
      </w:r>
      <w:r w:rsidRPr="00D5754C">
        <w:rPr>
          <w:rFonts w:ascii="Times New Roman" w:hAnsi="Times New Roman"/>
          <w:sz w:val="24"/>
          <w:szCs w:val="24"/>
        </w:rPr>
        <w:tab/>
        <w:t>člen dozornej rady, túto funkciu</w:t>
      </w:r>
      <w:r w:rsidR="002523FC" w:rsidRPr="00D5754C">
        <w:rPr>
          <w:rFonts w:ascii="Times New Roman" w:hAnsi="Times New Roman"/>
          <w:sz w:val="24"/>
          <w:szCs w:val="24"/>
        </w:rPr>
        <w:t xml:space="preserve"> zastáva od 26.11.2011</w:t>
      </w:r>
    </w:p>
    <w:p w:rsidR="005C7E92" w:rsidRPr="00D5754C" w:rsidRDefault="005C7E92" w:rsidP="005C7E92">
      <w:pPr>
        <w:rPr>
          <w:rFonts w:ascii="Times New Roman" w:hAnsi="Times New Roman"/>
          <w:sz w:val="24"/>
          <w:szCs w:val="24"/>
        </w:rPr>
      </w:pPr>
      <w:r w:rsidRPr="00D5754C">
        <w:rPr>
          <w:rFonts w:ascii="Times New Roman" w:hAnsi="Times New Roman"/>
          <w:sz w:val="24"/>
          <w:szCs w:val="24"/>
        </w:rPr>
        <w:t xml:space="preserve">Erik Trašky, </w:t>
      </w:r>
      <w:r w:rsidRPr="00D5754C">
        <w:rPr>
          <w:rFonts w:ascii="Times New Roman" w:hAnsi="Times New Roman"/>
          <w:sz w:val="24"/>
          <w:szCs w:val="24"/>
        </w:rPr>
        <w:tab/>
      </w:r>
      <w:r w:rsidRPr="00D5754C">
        <w:rPr>
          <w:rFonts w:ascii="Times New Roman" w:hAnsi="Times New Roman"/>
          <w:sz w:val="24"/>
          <w:szCs w:val="24"/>
        </w:rPr>
        <w:tab/>
        <w:t>člen dozornej rady, tút</w:t>
      </w:r>
      <w:r w:rsidR="002523FC" w:rsidRPr="00D5754C">
        <w:rPr>
          <w:rFonts w:ascii="Times New Roman" w:hAnsi="Times New Roman"/>
          <w:sz w:val="24"/>
          <w:szCs w:val="24"/>
        </w:rPr>
        <w:t>o funkciu zastáva od 26.11.2011</w:t>
      </w:r>
    </w:p>
    <w:p w:rsidR="005C7E92" w:rsidRPr="00D5754C" w:rsidRDefault="005C7E92">
      <w:pPr>
        <w:rPr>
          <w:rStyle w:val="ra"/>
          <w:rFonts w:ascii="Times New Roman" w:hAnsi="Times New Roman"/>
          <w:sz w:val="24"/>
        </w:rPr>
      </w:pPr>
    </w:p>
    <w:p w:rsidR="005C7E92" w:rsidRPr="00D5754C" w:rsidRDefault="005C7E92" w:rsidP="005C7E92"/>
    <w:p w:rsidR="005C7E92" w:rsidRPr="00D5754C" w:rsidRDefault="005C7E92" w:rsidP="005C7E92"/>
    <w:p w:rsidR="00D56A6F" w:rsidRPr="00D5754C" w:rsidRDefault="002D57ED">
      <w:pPr>
        <w:pStyle w:val="Nadpis4"/>
        <w:tabs>
          <w:tab w:val="clear" w:pos="426"/>
        </w:tabs>
      </w:pPr>
      <w:r w:rsidRPr="00D5754C">
        <w:t>Definícia konsolidovanej skupiny</w:t>
      </w:r>
    </w:p>
    <w:p w:rsidR="00D56A6F" w:rsidRPr="00D5754C" w:rsidRDefault="00D56A6F"/>
    <w:p w:rsidR="00763D83" w:rsidRPr="00D5754C" w:rsidRDefault="00D56A6F" w:rsidP="00763D83">
      <w:pPr>
        <w:rPr>
          <w:rStyle w:val="ra"/>
          <w:rFonts w:ascii="Times New Roman" w:hAnsi="Times New Roman"/>
          <w:sz w:val="24"/>
          <w:szCs w:val="24"/>
        </w:rPr>
      </w:pPr>
      <w:r w:rsidRPr="00D5754C">
        <w:rPr>
          <w:rStyle w:val="ra"/>
          <w:rFonts w:ascii="Times New Roman" w:hAnsi="Times New Roman"/>
          <w:sz w:val="24"/>
          <w:szCs w:val="24"/>
        </w:rPr>
        <w:t>Konsolidovaná účtovná závierka Spoločnosti za rok, ktorý sa skončil k  31. decembru 20</w:t>
      </w:r>
      <w:r w:rsidR="00A34647" w:rsidRPr="00D5754C">
        <w:rPr>
          <w:rStyle w:val="ra"/>
          <w:rFonts w:ascii="Times New Roman" w:hAnsi="Times New Roman"/>
          <w:sz w:val="24"/>
          <w:szCs w:val="24"/>
        </w:rPr>
        <w:t>13</w:t>
      </w:r>
      <w:r w:rsidRPr="00D5754C">
        <w:rPr>
          <w:rStyle w:val="ra"/>
          <w:rFonts w:ascii="Times New Roman" w:hAnsi="Times New Roman"/>
          <w:sz w:val="24"/>
          <w:szCs w:val="24"/>
        </w:rPr>
        <w:t xml:space="preserve"> pozostáva zo </w:t>
      </w:r>
      <w:r w:rsidR="00307C8B" w:rsidRPr="00D5754C">
        <w:rPr>
          <w:rStyle w:val="ra"/>
          <w:rFonts w:ascii="Times New Roman" w:hAnsi="Times New Roman"/>
          <w:sz w:val="24"/>
          <w:szCs w:val="24"/>
        </w:rPr>
        <w:t>S</w:t>
      </w:r>
      <w:r w:rsidRPr="00D5754C">
        <w:rPr>
          <w:rStyle w:val="ra"/>
          <w:rFonts w:ascii="Times New Roman" w:hAnsi="Times New Roman"/>
          <w:sz w:val="24"/>
          <w:szCs w:val="24"/>
        </w:rPr>
        <w:t>poločnosti a jej dcérskych spoločností (ďalej len „Skupina“)</w:t>
      </w:r>
      <w:r w:rsidR="001A2697" w:rsidRPr="00D5754C">
        <w:rPr>
          <w:rStyle w:val="ra"/>
          <w:rFonts w:ascii="Times New Roman" w:hAnsi="Times New Roman"/>
          <w:sz w:val="24"/>
          <w:szCs w:val="24"/>
        </w:rPr>
        <w:t>.</w:t>
      </w:r>
      <w:r w:rsidRPr="00D5754C">
        <w:rPr>
          <w:rFonts w:ascii="Times New Roman" w:hAnsi="Times New Roman"/>
          <w:sz w:val="24"/>
          <w:szCs w:val="24"/>
        </w:rPr>
        <w:t xml:space="preserve"> </w:t>
      </w:r>
      <w:r w:rsidR="00763D83" w:rsidRPr="00D5754C">
        <w:rPr>
          <w:rStyle w:val="ra"/>
          <w:rFonts w:ascii="Times New Roman" w:hAnsi="Times New Roman"/>
          <w:sz w:val="24"/>
          <w:szCs w:val="24"/>
        </w:rPr>
        <w:t>Hlavná činnosť Skupiny je elektroenergetika</w:t>
      </w:r>
      <w:r w:rsidR="00694432">
        <w:rPr>
          <w:rStyle w:val="ra"/>
          <w:rFonts w:ascii="Times New Roman" w:hAnsi="Times New Roman"/>
          <w:sz w:val="24"/>
          <w:szCs w:val="24"/>
        </w:rPr>
        <w:t>, plynárenstvo a teplárenstvo</w:t>
      </w:r>
      <w:r w:rsidR="00763D83" w:rsidRPr="00D5754C">
        <w:rPr>
          <w:rStyle w:val="ra"/>
          <w:rFonts w:ascii="Times New Roman" w:hAnsi="Times New Roman"/>
          <w:sz w:val="24"/>
          <w:szCs w:val="24"/>
        </w:rPr>
        <w:t>.</w:t>
      </w:r>
    </w:p>
    <w:p w:rsidR="00EB43BC" w:rsidRPr="00D5754C" w:rsidRDefault="00EB43BC">
      <w:pPr>
        <w:pStyle w:val="Zkladntext3"/>
        <w:tabs>
          <w:tab w:val="clear" w:pos="426"/>
        </w:tabs>
      </w:pPr>
    </w:p>
    <w:p w:rsidR="002D57ED" w:rsidRPr="00D5754C" w:rsidRDefault="002D57ED">
      <w:pPr>
        <w:pStyle w:val="Zkladntext3"/>
        <w:tabs>
          <w:tab w:val="clear" w:pos="426"/>
        </w:tabs>
      </w:pPr>
      <w:r w:rsidRPr="00D5754C">
        <w:t>K 31.12.2013 Skupina pozostávala z m</w:t>
      </w:r>
      <w:r w:rsidR="00FB08AE" w:rsidRPr="00D5754C">
        <w:t>a</w:t>
      </w:r>
      <w:r w:rsidRPr="00D5754C">
        <w:t>terskej spoločnosti a nasledovných dcérskych spoločností:</w:t>
      </w:r>
    </w:p>
    <w:bookmarkStart w:id="5" w:name="_MON_1470636725"/>
    <w:bookmarkEnd w:id="5"/>
    <w:p w:rsidR="00694A90" w:rsidRPr="00D5754C" w:rsidRDefault="00DC0267">
      <w:pPr>
        <w:pStyle w:val="Zkladntext3"/>
        <w:tabs>
          <w:tab w:val="clear" w:pos="426"/>
        </w:tabs>
      </w:pPr>
      <w:r w:rsidRPr="00D5754C">
        <w:object w:dxaOrig="9583" w:dyaOrig="3911">
          <v:shape id="_x0000_i1029" type="#_x0000_t75" style="width:465.75pt;height:199.5pt" o:ole="">
            <v:imagedata r:id="rId23" o:title=""/>
          </v:shape>
          <o:OLEObject Type="Embed" ProgID="Excel.Sheet.12" ShapeID="_x0000_i1029" DrawAspect="Content" ObjectID="_1480845104" r:id="rId24"/>
        </w:object>
      </w:r>
    </w:p>
    <w:p w:rsidR="008C7F7B" w:rsidRDefault="002D57ED">
      <w:pPr>
        <w:pStyle w:val="Zkladntext3"/>
        <w:tabs>
          <w:tab w:val="clear" w:pos="426"/>
        </w:tabs>
      </w:pPr>
      <w:r w:rsidRPr="00D5754C">
        <w:lastRenderedPageBreak/>
        <w:t>Oproti roku 2012 nenastali žiadne zmeny v </w:t>
      </w:r>
      <w:r w:rsidR="00694A90" w:rsidRPr="00D5754C">
        <w:t>S</w:t>
      </w:r>
      <w:r w:rsidRPr="00D5754C">
        <w:t xml:space="preserve">kupine. </w:t>
      </w:r>
      <w:r w:rsidR="00CE6E83" w:rsidRPr="00D5754C">
        <w:t>Všetky akvizície dcérskych spoločností boli uskutočnené do 1.1.2012.</w:t>
      </w:r>
    </w:p>
    <w:p w:rsidR="008C7F7B" w:rsidRPr="00D5754C" w:rsidRDefault="008C7F7B">
      <w:pPr>
        <w:pStyle w:val="Zkladntext3"/>
        <w:tabs>
          <w:tab w:val="clear" w:pos="426"/>
        </w:tabs>
      </w:pPr>
    </w:p>
    <w:p w:rsidR="005D368F" w:rsidRPr="00D5754C" w:rsidRDefault="005D368F">
      <w:pPr>
        <w:rPr>
          <w:rFonts w:ascii="Times New Roman" w:hAnsi="Times New Roman"/>
          <w:sz w:val="24"/>
        </w:rPr>
      </w:pPr>
    </w:p>
    <w:p w:rsidR="00F778E6" w:rsidRDefault="00D56A6F">
      <w:pPr>
        <w:pStyle w:val="Nadpis9"/>
        <w:rPr>
          <w:caps/>
        </w:rPr>
      </w:pPr>
      <w:r w:rsidRPr="00D5754C">
        <w:rPr>
          <w:caps/>
        </w:rPr>
        <w:t xml:space="preserve">II. </w:t>
      </w:r>
      <w:r w:rsidR="00F778E6">
        <w:rPr>
          <w:caps/>
        </w:rPr>
        <w:t>Súhrn hlavných účtovných zásad</w:t>
      </w:r>
    </w:p>
    <w:p w:rsidR="00F778E6" w:rsidRDefault="00F778E6">
      <w:pPr>
        <w:pStyle w:val="Nadpis9"/>
        <w:rPr>
          <w:caps/>
        </w:rPr>
      </w:pPr>
    </w:p>
    <w:p w:rsidR="00D56A6F" w:rsidRPr="00603C79" w:rsidRDefault="00F778E6" w:rsidP="00603C79">
      <w:pPr>
        <w:autoSpaceDE w:val="0"/>
        <w:autoSpaceDN w:val="0"/>
        <w:adjustRightInd w:val="0"/>
        <w:rPr>
          <w:rFonts w:ascii="Times New Roman" w:hAnsi="Times New Roman"/>
          <w:sz w:val="24"/>
          <w:szCs w:val="24"/>
          <w:lang w:eastAsia="sk-SK"/>
        </w:rPr>
      </w:pPr>
      <w:r w:rsidRPr="00603C79">
        <w:rPr>
          <w:rFonts w:ascii="Times New Roman" w:hAnsi="Times New Roman"/>
          <w:sz w:val="24"/>
          <w:szCs w:val="24"/>
          <w:lang w:eastAsia="sk-SK"/>
        </w:rPr>
        <w:t>Základné účtovné metódy použité pri zostavení tejto konsolidovanej účtovnej závierky sú</w:t>
      </w:r>
      <w:r w:rsidR="00603C79" w:rsidRPr="00603C79">
        <w:rPr>
          <w:rFonts w:ascii="Times New Roman" w:hAnsi="Times New Roman"/>
          <w:sz w:val="24"/>
          <w:szCs w:val="24"/>
          <w:lang w:eastAsia="sk-SK"/>
        </w:rPr>
        <w:t xml:space="preserve"> </w:t>
      </w:r>
      <w:r w:rsidRPr="00603C79">
        <w:rPr>
          <w:rFonts w:ascii="Times New Roman" w:hAnsi="Times New Roman"/>
          <w:sz w:val="24"/>
          <w:szCs w:val="24"/>
          <w:lang w:eastAsia="sk-SK"/>
        </w:rPr>
        <w:t>opísané nižšie. Tieto metódy sa uplatňujú konzistentne počas všetkých prezentovaných</w:t>
      </w:r>
      <w:r w:rsidR="00603C79" w:rsidRPr="00603C79">
        <w:rPr>
          <w:rFonts w:ascii="Times New Roman" w:hAnsi="Times New Roman"/>
          <w:sz w:val="24"/>
          <w:szCs w:val="24"/>
          <w:lang w:eastAsia="sk-SK"/>
        </w:rPr>
        <w:t xml:space="preserve"> </w:t>
      </w:r>
      <w:r w:rsidRPr="00603C79">
        <w:rPr>
          <w:rFonts w:ascii="Times New Roman" w:hAnsi="Times New Roman"/>
          <w:sz w:val="24"/>
          <w:szCs w:val="24"/>
          <w:lang w:eastAsia="sk-SK"/>
        </w:rPr>
        <w:t>účtovných období, okrem vysvetlenia nižšie v časti zmeny účtovnej metódy.</w:t>
      </w:r>
      <w:r w:rsidR="00D56A6F" w:rsidRPr="00603C79">
        <w:rPr>
          <w:rFonts w:ascii="Times New Roman" w:hAnsi="Times New Roman"/>
          <w:caps/>
          <w:sz w:val="24"/>
          <w:szCs w:val="24"/>
        </w:rPr>
        <w:t xml:space="preserve"> </w:t>
      </w:r>
    </w:p>
    <w:p w:rsidR="00D56A6F" w:rsidRPr="00D5754C" w:rsidRDefault="00D56A6F">
      <w:pPr>
        <w:rPr>
          <w:rFonts w:ascii="Times New Roman" w:hAnsi="Times New Roman"/>
          <w:sz w:val="24"/>
        </w:rPr>
      </w:pPr>
    </w:p>
    <w:p w:rsidR="00694432" w:rsidRDefault="00694432">
      <w:pPr>
        <w:tabs>
          <w:tab w:val="left" w:pos="426"/>
        </w:tabs>
        <w:rPr>
          <w:rFonts w:ascii="Times New Roman" w:hAnsi="Times New Roman"/>
          <w:b/>
          <w:sz w:val="24"/>
          <w:u w:val="single"/>
        </w:rPr>
      </w:pPr>
    </w:p>
    <w:p w:rsidR="003841FF" w:rsidRDefault="003841FF">
      <w:pPr>
        <w:tabs>
          <w:tab w:val="left" w:pos="426"/>
        </w:tabs>
        <w:rPr>
          <w:rFonts w:ascii="Times New Roman" w:hAnsi="Times New Roman"/>
          <w:b/>
          <w:sz w:val="24"/>
          <w:u w:val="single"/>
        </w:rPr>
      </w:pPr>
    </w:p>
    <w:p w:rsidR="00694432" w:rsidRDefault="00694432">
      <w:pPr>
        <w:tabs>
          <w:tab w:val="left" w:pos="426"/>
        </w:tabs>
        <w:rPr>
          <w:rFonts w:ascii="Times New Roman" w:hAnsi="Times New Roman"/>
          <w:b/>
          <w:sz w:val="24"/>
          <w:u w:val="single"/>
        </w:rPr>
      </w:pPr>
    </w:p>
    <w:p w:rsidR="00D56A6F" w:rsidRPr="00D5754C" w:rsidRDefault="00FB08AE">
      <w:pPr>
        <w:tabs>
          <w:tab w:val="left" w:pos="426"/>
        </w:tabs>
        <w:rPr>
          <w:rFonts w:ascii="Times New Roman" w:hAnsi="Times New Roman"/>
          <w:b/>
          <w:sz w:val="24"/>
          <w:u w:val="single"/>
        </w:rPr>
      </w:pPr>
      <w:r w:rsidRPr="00D5754C">
        <w:rPr>
          <w:rFonts w:ascii="Times New Roman" w:hAnsi="Times New Roman"/>
          <w:b/>
          <w:sz w:val="24"/>
          <w:u w:val="single"/>
        </w:rPr>
        <w:t>2.1</w:t>
      </w:r>
      <w:r w:rsidR="008C7F7B">
        <w:rPr>
          <w:rFonts w:ascii="Times New Roman" w:hAnsi="Times New Roman"/>
          <w:b/>
          <w:sz w:val="24"/>
          <w:u w:val="single"/>
        </w:rPr>
        <w:t xml:space="preserve">. </w:t>
      </w:r>
      <w:r w:rsidRPr="00D5754C">
        <w:rPr>
          <w:rFonts w:ascii="Times New Roman" w:hAnsi="Times New Roman"/>
          <w:b/>
          <w:sz w:val="24"/>
          <w:u w:val="single"/>
        </w:rPr>
        <w:t xml:space="preserve"> </w:t>
      </w:r>
      <w:r w:rsidR="00414092" w:rsidRPr="00D5754C">
        <w:rPr>
          <w:rFonts w:ascii="Times New Roman" w:hAnsi="Times New Roman"/>
          <w:b/>
          <w:sz w:val="24"/>
          <w:u w:val="single"/>
        </w:rPr>
        <w:t>Z</w:t>
      </w:r>
      <w:r w:rsidR="00EB43BC" w:rsidRPr="00D5754C">
        <w:rPr>
          <w:rFonts w:ascii="Times New Roman" w:hAnsi="Times New Roman"/>
          <w:b/>
          <w:sz w:val="24"/>
          <w:u w:val="single"/>
        </w:rPr>
        <w:t>ákladné zásady pre zostavenie účtovnej závierky</w:t>
      </w:r>
    </w:p>
    <w:p w:rsidR="00D56A6F" w:rsidRPr="00D5754C" w:rsidRDefault="00D56A6F">
      <w:pPr>
        <w:rPr>
          <w:rStyle w:val="ra"/>
          <w:rFonts w:ascii="Times New Roman" w:hAnsi="Times New Roman"/>
          <w:b/>
          <w:sz w:val="24"/>
          <w:u w:val="single"/>
        </w:rPr>
      </w:pPr>
    </w:p>
    <w:p w:rsidR="00FB08AE" w:rsidRPr="00D5754C" w:rsidRDefault="00FB08AE" w:rsidP="00FB08AE">
      <w:pPr>
        <w:pStyle w:val="Zkladntext"/>
        <w:rPr>
          <w:rFonts w:ascii="Times New Roman" w:hAnsi="Times New Roman"/>
          <w:sz w:val="24"/>
        </w:rPr>
      </w:pPr>
      <w:r w:rsidRPr="00D5754C">
        <w:rPr>
          <w:rFonts w:ascii="Times New Roman" w:hAnsi="Times New Roman"/>
          <w:sz w:val="24"/>
        </w:rPr>
        <w:t>Konsolidovaná účtovná závierka bola pripravená v súlade s Medzinárodnými štandardmi pre finančné vykazovanie</w:t>
      </w:r>
      <w:r w:rsidR="003242DA">
        <w:rPr>
          <w:rFonts w:ascii="Times New Roman" w:hAnsi="Times New Roman"/>
          <w:sz w:val="24"/>
        </w:rPr>
        <w:t xml:space="preserve"> -</w:t>
      </w:r>
      <w:r w:rsidRPr="00D5754C">
        <w:rPr>
          <w:rFonts w:ascii="Times New Roman" w:hAnsi="Times New Roman"/>
          <w:sz w:val="24"/>
        </w:rPr>
        <w:t xml:space="preserve"> International Financial Reporting Standards (ďalej len </w:t>
      </w:r>
      <w:r w:rsidRPr="00D5754C">
        <w:rPr>
          <w:rStyle w:val="ra"/>
          <w:rFonts w:ascii="Times New Roman" w:hAnsi="Times New Roman"/>
          <w:sz w:val="24"/>
        </w:rPr>
        <w:t>„</w:t>
      </w:r>
      <w:r w:rsidRPr="00D5754C">
        <w:rPr>
          <w:rFonts w:ascii="Times New Roman" w:hAnsi="Times New Roman"/>
          <w:sz w:val="24"/>
        </w:rPr>
        <w:t>IFRS”)</w:t>
      </w:r>
      <w:r w:rsidR="003242DA">
        <w:rPr>
          <w:rFonts w:ascii="Times New Roman" w:hAnsi="Times New Roman"/>
          <w:sz w:val="24"/>
        </w:rPr>
        <w:t>,</w:t>
      </w:r>
      <w:r w:rsidRPr="00D5754C">
        <w:rPr>
          <w:rFonts w:ascii="Times New Roman" w:hAnsi="Times New Roman"/>
          <w:sz w:val="24"/>
        </w:rPr>
        <w:t xml:space="preserve"> prijaté Radou pre medzinárodné účtovné štandardy IASB (International Accounting Standards Board)</w:t>
      </w:r>
      <w:r w:rsidR="003242DA">
        <w:rPr>
          <w:rFonts w:ascii="Times New Roman" w:hAnsi="Times New Roman"/>
          <w:sz w:val="24"/>
        </w:rPr>
        <w:t xml:space="preserve">. </w:t>
      </w:r>
      <w:r w:rsidRPr="00D5754C">
        <w:rPr>
          <w:rFonts w:ascii="Times New Roman" w:hAnsi="Times New Roman"/>
          <w:sz w:val="24"/>
        </w:rPr>
        <w:t xml:space="preserve"> Táto účtovná závierka je plne v súlade s IFRS prijatými IASB </w:t>
      </w:r>
      <w:r w:rsidR="00AB53D2" w:rsidRPr="00D5754C">
        <w:rPr>
          <w:rFonts w:ascii="Times New Roman" w:hAnsi="Times New Roman"/>
          <w:sz w:val="24"/>
        </w:rPr>
        <w:t>v znení prijatom</w:t>
      </w:r>
      <w:r w:rsidRPr="00D5754C">
        <w:rPr>
          <w:rFonts w:ascii="Times New Roman" w:hAnsi="Times New Roman"/>
          <w:sz w:val="24"/>
        </w:rPr>
        <w:t xml:space="preserve"> EÚ. </w:t>
      </w:r>
    </w:p>
    <w:p w:rsidR="00FB08AE" w:rsidRPr="00D5754C" w:rsidRDefault="00FB08AE" w:rsidP="00FB08AE">
      <w:pPr>
        <w:rPr>
          <w:rStyle w:val="ra"/>
          <w:rFonts w:ascii="Times New Roman" w:hAnsi="Times New Roman"/>
          <w:sz w:val="24"/>
        </w:rPr>
      </w:pPr>
    </w:p>
    <w:p w:rsidR="00FB08AE" w:rsidRPr="00D5754C" w:rsidRDefault="00FB08AE" w:rsidP="00FB08AE">
      <w:pPr>
        <w:pStyle w:val="Zkladntext"/>
        <w:rPr>
          <w:rFonts w:ascii="Times New Roman" w:hAnsi="Times New Roman"/>
          <w:sz w:val="24"/>
        </w:rPr>
      </w:pPr>
      <w:r w:rsidRPr="00D5754C">
        <w:rPr>
          <w:rFonts w:ascii="Times New Roman" w:hAnsi="Times New Roman"/>
          <w:sz w:val="24"/>
        </w:rPr>
        <w:t>Menou vykazovania je mena euro</w:t>
      </w:r>
      <w:r w:rsidR="00DC0267">
        <w:rPr>
          <w:rFonts w:ascii="Times New Roman" w:hAnsi="Times New Roman"/>
          <w:sz w:val="24"/>
        </w:rPr>
        <w:t xml:space="preserve"> („EUR“)</w:t>
      </w:r>
      <w:r w:rsidRPr="00D5754C">
        <w:rPr>
          <w:rFonts w:ascii="Times New Roman" w:hAnsi="Times New Roman"/>
          <w:sz w:val="24"/>
        </w:rPr>
        <w:t xml:space="preserve">. Pre jednotlivých členov skupiny je funkčnou menou mena primárneho ekonomického prostredia, v ktorom spoločnosť podniká. Účtovná závierka spoločností s funkčnou menou odlišnou od eura bola prepočítaná na menu vykazovania podľa požiadaviek IAS 21. </w:t>
      </w:r>
    </w:p>
    <w:p w:rsidR="00EB43BC" w:rsidRPr="00D5754C" w:rsidRDefault="00EB43BC" w:rsidP="00FB08AE">
      <w:pPr>
        <w:pStyle w:val="Zkladntext"/>
        <w:rPr>
          <w:rFonts w:ascii="Times New Roman" w:hAnsi="Times New Roman"/>
          <w:sz w:val="24"/>
        </w:rPr>
      </w:pPr>
    </w:p>
    <w:p w:rsidR="00EB43BC" w:rsidRPr="00D5754C" w:rsidRDefault="00EB43BC" w:rsidP="00FB08AE">
      <w:pPr>
        <w:pStyle w:val="Zkladntext"/>
        <w:rPr>
          <w:rFonts w:ascii="Times New Roman" w:hAnsi="Times New Roman"/>
          <w:sz w:val="24"/>
        </w:rPr>
      </w:pPr>
      <w:r w:rsidRPr="00D5754C">
        <w:rPr>
          <w:rFonts w:ascii="Times New Roman" w:hAnsi="Times New Roman"/>
          <w:sz w:val="24"/>
        </w:rPr>
        <w:t xml:space="preserve">Konsolidovaná účtovná závierka je </w:t>
      </w:r>
      <w:r w:rsidR="00DC0267">
        <w:rPr>
          <w:rFonts w:ascii="Times New Roman" w:hAnsi="Times New Roman"/>
          <w:sz w:val="24"/>
        </w:rPr>
        <w:t>zostavená v tisícoch eur</w:t>
      </w:r>
      <w:r w:rsidR="00414092" w:rsidRPr="00D5754C">
        <w:rPr>
          <w:rFonts w:ascii="Times New Roman" w:hAnsi="Times New Roman"/>
          <w:sz w:val="24"/>
        </w:rPr>
        <w:t>, pokiaľ nie je uvedené inak</w:t>
      </w:r>
      <w:r w:rsidRPr="00D5754C">
        <w:rPr>
          <w:rFonts w:ascii="Times New Roman" w:hAnsi="Times New Roman"/>
          <w:sz w:val="24"/>
        </w:rPr>
        <w:t>.</w:t>
      </w:r>
    </w:p>
    <w:p w:rsidR="00FB08AE" w:rsidRPr="00D5754C" w:rsidRDefault="00FB08AE" w:rsidP="00FB08AE">
      <w:pPr>
        <w:rPr>
          <w:rStyle w:val="ra"/>
          <w:rFonts w:ascii="Times New Roman" w:hAnsi="Times New Roman"/>
          <w:sz w:val="24"/>
        </w:rPr>
      </w:pPr>
    </w:p>
    <w:p w:rsidR="00FB08AE" w:rsidRPr="00D5754C" w:rsidRDefault="00FB08AE" w:rsidP="00FB08AE">
      <w:pPr>
        <w:pStyle w:val="Zkladntext"/>
        <w:rPr>
          <w:rFonts w:ascii="Times New Roman" w:hAnsi="Times New Roman"/>
          <w:sz w:val="24"/>
        </w:rPr>
      </w:pPr>
      <w:r w:rsidRPr="00D5754C">
        <w:rPr>
          <w:rFonts w:ascii="Times New Roman" w:hAnsi="Times New Roman"/>
          <w:sz w:val="24"/>
        </w:rPr>
        <w:lastRenderedPageBreak/>
        <w:t xml:space="preserve">Účtovná závierka Skupiny bola zostavená za predpokladu </w:t>
      </w:r>
      <w:r w:rsidR="00D5754C" w:rsidRPr="00D5754C">
        <w:rPr>
          <w:rFonts w:ascii="Times New Roman" w:hAnsi="Times New Roman"/>
          <w:sz w:val="24"/>
        </w:rPr>
        <w:t>nepretržitého</w:t>
      </w:r>
      <w:r w:rsidRPr="00D5754C">
        <w:rPr>
          <w:rFonts w:ascii="Times New Roman" w:hAnsi="Times New Roman"/>
          <w:sz w:val="24"/>
        </w:rPr>
        <w:t xml:space="preserve"> trvania jej činnosti. </w:t>
      </w:r>
    </w:p>
    <w:p w:rsidR="00FB08AE" w:rsidRPr="00D5754C" w:rsidRDefault="00FB08AE" w:rsidP="00FB08AE">
      <w:pPr>
        <w:tabs>
          <w:tab w:val="left" w:pos="426"/>
        </w:tabs>
        <w:rPr>
          <w:rFonts w:ascii="Times New Roman" w:hAnsi="Times New Roman"/>
          <w:sz w:val="24"/>
        </w:rPr>
      </w:pPr>
    </w:p>
    <w:p w:rsidR="00EB43BC" w:rsidRPr="00D5754C" w:rsidRDefault="00FB08AE" w:rsidP="00FB08AE">
      <w:pPr>
        <w:rPr>
          <w:rFonts w:ascii="Times New Roman" w:hAnsi="Times New Roman"/>
          <w:sz w:val="24"/>
        </w:rPr>
      </w:pPr>
      <w:r w:rsidRPr="00D5754C">
        <w:rPr>
          <w:rFonts w:ascii="Times New Roman" w:hAnsi="Times New Roman"/>
          <w:sz w:val="24"/>
        </w:rPr>
        <w:t>Účtovné pravidlá, ktoré sa uvádzajú ďalej, sa uplatňovali konzistentne za všetky obdobia, ktoré sa v tejto účtovnej závierke prezentujú.</w:t>
      </w:r>
      <w:r w:rsidR="00EB43BC" w:rsidRPr="00D5754C">
        <w:rPr>
          <w:rFonts w:ascii="Times New Roman" w:hAnsi="Times New Roman"/>
          <w:sz w:val="24"/>
        </w:rPr>
        <w:t xml:space="preserve">  </w:t>
      </w:r>
    </w:p>
    <w:p w:rsidR="00FB08AE" w:rsidRPr="00D5754C" w:rsidRDefault="00FB08AE" w:rsidP="00FB08AE">
      <w:pPr>
        <w:rPr>
          <w:rFonts w:ascii="Times New Roman" w:hAnsi="Times New Roman"/>
          <w:sz w:val="24"/>
        </w:rPr>
      </w:pPr>
    </w:p>
    <w:p w:rsidR="00FB08AE" w:rsidRPr="008C7F7B" w:rsidRDefault="00FB08AE" w:rsidP="00FB08AE">
      <w:pPr>
        <w:pStyle w:val="Zkladntext"/>
        <w:rPr>
          <w:rFonts w:ascii="Times New Roman" w:hAnsi="Times New Roman"/>
          <w:b/>
          <w:sz w:val="24"/>
        </w:rPr>
      </w:pPr>
      <w:r w:rsidRPr="008C7F7B">
        <w:rPr>
          <w:rFonts w:ascii="Times New Roman" w:hAnsi="Times New Roman"/>
          <w:b/>
          <w:sz w:val="24"/>
        </w:rPr>
        <w:t>Použitie nových a revidovaných štandardov a interpretácií</w:t>
      </w:r>
    </w:p>
    <w:p w:rsidR="00FB08AE" w:rsidRPr="00D5754C" w:rsidRDefault="00FB08AE" w:rsidP="00FB08AE"/>
    <w:p w:rsidR="00FB08AE" w:rsidRPr="00D5754C" w:rsidRDefault="00FB08AE" w:rsidP="00FB08AE">
      <w:pPr>
        <w:tabs>
          <w:tab w:val="left" w:pos="426"/>
        </w:tabs>
        <w:rPr>
          <w:rFonts w:ascii="Times New Roman" w:hAnsi="Times New Roman"/>
          <w:sz w:val="24"/>
        </w:rPr>
      </w:pPr>
      <w:r w:rsidRPr="00D5754C">
        <w:rPr>
          <w:rFonts w:ascii="Times New Roman" w:hAnsi="Times New Roman"/>
          <w:sz w:val="24"/>
        </w:rPr>
        <w:t>V roku 2013 Skupina uplatnila všetky nové a revidované štandardy a interpretácie relevantné pre jej činnosť, ktoré vydal IASB a IFRIC, a ktoré boli zároveň schválené na použitie v</w:t>
      </w:r>
      <w:r w:rsidR="00694432">
        <w:rPr>
          <w:rFonts w:ascii="Times New Roman" w:hAnsi="Times New Roman"/>
          <w:sz w:val="24"/>
        </w:rPr>
        <w:t> </w:t>
      </w:r>
      <w:r w:rsidRPr="00D5754C">
        <w:rPr>
          <w:rFonts w:ascii="Times New Roman" w:hAnsi="Times New Roman"/>
          <w:sz w:val="24"/>
        </w:rPr>
        <w:t>EÚ</w:t>
      </w:r>
      <w:r w:rsidR="00694432">
        <w:rPr>
          <w:rFonts w:ascii="Times New Roman" w:hAnsi="Times New Roman"/>
          <w:sz w:val="24"/>
        </w:rPr>
        <w:t>,</w:t>
      </w:r>
      <w:r w:rsidRPr="00D5754C">
        <w:rPr>
          <w:rFonts w:ascii="Times New Roman" w:hAnsi="Times New Roman"/>
          <w:sz w:val="24"/>
        </w:rPr>
        <w:t xml:space="preserve">               </w:t>
      </w:r>
      <w:r w:rsidR="00A11261" w:rsidRPr="00D5754C">
        <w:rPr>
          <w:rFonts w:ascii="Times New Roman" w:hAnsi="Times New Roman"/>
          <w:sz w:val="24"/>
        </w:rPr>
        <w:t xml:space="preserve">a ktoré sú účinné k </w:t>
      </w:r>
      <w:r w:rsidR="003242DA">
        <w:rPr>
          <w:rFonts w:ascii="Times New Roman" w:hAnsi="Times New Roman"/>
          <w:sz w:val="24"/>
        </w:rPr>
        <w:t>3</w:t>
      </w:r>
      <w:r w:rsidR="00A11261" w:rsidRPr="00D5754C">
        <w:rPr>
          <w:rFonts w:ascii="Times New Roman" w:hAnsi="Times New Roman"/>
          <w:sz w:val="24"/>
        </w:rPr>
        <w:t>1.1</w:t>
      </w:r>
      <w:r w:rsidR="003242DA">
        <w:rPr>
          <w:rFonts w:ascii="Times New Roman" w:hAnsi="Times New Roman"/>
          <w:sz w:val="24"/>
        </w:rPr>
        <w:t>2</w:t>
      </w:r>
      <w:r w:rsidR="00A11261" w:rsidRPr="00D5754C">
        <w:rPr>
          <w:rFonts w:ascii="Times New Roman" w:hAnsi="Times New Roman"/>
          <w:sz w:val="24"/>
        </w:rPr>
        <w:t>.</w:t>
      </w:r>
      <w:r w:rsidRPr="00D5754C">
        <w:rPr>
          <w:rFonts w:ascii="Times New Roman" w:hAnsi="Times New Roman"/>
          <w:sz w:val="24"/>
        </w:rPr>
        <w:t xml:space="preserve">2013. </w:t>
      </w:r>
    </w:p>
    <w:p w:rsidR="00FB08AE" w:rsidRPr="00D5754C" w:rsidRDefault="00FB08AE" w:rsidP="00FB08AE">
      <w:pPr>
        <w:tabs>
          <w:tab w:val="left" w:pos="426"/>
        </w:tabs>
        <w:rPr>
          <w:rFonts w:ascii="Times New Roman" w:hAnsi="Times New Roman"/>
          <w:sz w:val="24"/>
        </w:rPr>
      </w:pPr>
    </w:p>
    <w:p w:rsidR="00A11261" w:rsidRPr="008C7F7B" w:rsidRDefault="00A11261" w:rsidP="00FB08AE">
      <w:pPr>
        <w:tabs>
          <w:tab w:val="left" w:pos="426"/>
        </w:tabs>
        <w:rPr>
          <w:rFonts w:ascii="Times New Roman" w:hAnsi="Times New Roman"/>
          <w:b/>
          <w:sz w:val="24"/>
          <w:szCs w:val="24"/>
        </w:rPr>
      </w:pPr>
      <w:r w:rsidRPr="008C7F7B">
        <w:rPr>
          <w:rFonts w:ascii="Times New Roman" w:hAnsi="Times New Roman"/>
          <w:b/>
          <w:sz w:val="24"/>
          <w:szCs w:val="24"/>
        </w:rPr>
        <w:t>Nové štandardy</w:t>
      </w:r>
    </w:p>
    <w:p w:rsidR="00976DC3" w:rsidRDefault="00E36BDA" w:rsidP="009D3236">
      <w:pPr>
        <w:autoSpaceDE w:val="0"/>
        <w:autoSpaceDN w:val="0"/>
        <w:adjustRightInd w:val="0"/>
        <w:rPr>
          <w:rFonts w:ascii="Times New Roman" w:hAnsi="Times New Roman"/>
          <w:sz w:val="24"/>
          <w:szCs w:val="24"/>
          <w:lang w:eastAsia="sk-SK"/>
        </w:rPr>
      </w:pPr>
      <w:r w:rsidRPr="009D3236">
        <w:rPr>
          <w:rFonts w:ascii="Times New Roman" w:hAnsi="Times New Roman"/>
          <w:sz w:val="24"/>
          <w:szCs w:val="24"/>
          <w:lang w:eastAsia="sk-SK"/>
        </w:rPr>
        <w:t>Nové štandardy, dodatky k štandardom a interpretácie Medzinárodných štandardov pre finančné</w:t>
      </w:r>
      <w:r w:rsidR="007157AC" w:rsidRPr="009D3236">
        <w:rPr>
          <w:rFonts w:ascii="Times New Roman" w:hAnsi="Times New Roman"/>
          <w:sz w:val="24"/>
          <w:szCs w:val="24"/>
          <w:lang w:eastAsia="sk-SK"/>
        </w:rPr>
        <w:t xml:space="preserve"> </w:t>
      </w:r>
      <w:r w:rsidRPr="009D3236">
        <w:rPr>
          <w:rFonts w:ascii="Times New Roman" w:hAnsi="Times New Roman"/>
          <w:sz w:val="24"/>
          <w:szCs w:val="24"/>
          <w:lang w:eastAsia="sk-SK"/>
        </w:rPr>
        <w:t>výkazníctvo v znení prij</w:t>
      </w:r>
      <w:r w:rsidR="00531194" w:rsidRPr="009D3236">
        <w:rPr>
          <w:rFonts w:ascii="Times New Roman" w:hAnsi="Times New Roman"/>
          <w:sz w:val="24"/>
          <w:szCs w:val="24"/>
          <w:lang w:eastAsia="sk-SK"/>
        </w:rPr>
        <w:t>atom Európskou úniou, ktoré k 31</w:t>
      </w:r>
      <w:r w:rsidRPr="009D3236">
        <w:rPr>
          <w:rFonts w:ascii="Times New Roman" w:hAnsi="Times New Roman"/>
          <w:sz w:val="24"/>
          <w:szCs w:val="24"/>
          <w:lang w:eastAsia="sk-SK"/>
        </w:rPr>
        <w:t xml:space="preserve">. </w:t>
      </w:r>
      <w:r w:rsidR="00531194" w:rsidRPr="009D3236">
        <w:rPr>
          <w:rFonts w:ascii="Times New Roman" w:hAnsi="Times New Roman"/>
          <w:sz w:val="24"/>
          <w:szCs w:val="24"/>
          <w:lang w:eastAsia="sk-SK"/>
        </w:rPr>
        <w:t>decembru</w:t>
      </w:r>
      <w:r w:rsidRPr="009D3236">
        <w:rPr>
          <w:rFonts w:ascii="Times New Roman" w:hAnsi="Times New Roman"/>
          <w:sz w:val="24"/>
          <w:szCs w:val="24"/>
          <w:lang w:eastAsia="sk-SK"/>
        </w:rPr>
        <w:t xml:space="preserve"> 2013 ešte nie sú účinné</w:t>
      </w:r>
      <w:r w:rsidR="007157AC" w:rsidRPr="009D3236">
        <w:rPr>
          <w:rFonts w:ascii="Times New Roman" w:hAnsi="Times New Roman"/>
          <w:sz w:val="24"/>
          <w:szCs w:val="24"/>
          <w:lang w:eastAsia="sk-SK"/>
        </w:rPr>
        <w:t xml:space="preserve"> </w:t>
      </w:r>
      <w:r w:rsidRPr="009D3236">
        <w:rPr>
          <w:rFonts w:ascii="Times New Roman" w:hAnsi="Times New Roman"/>
          <w:sz w:val="24"/>
          <w:szCs w:val="24"/>
          <w:lang w:eastAsia="sk-SK"/>
        </w:rPr>
        <w:t>a neboli pri zostavení tejto účtovnej závierky aplikované</w:t>
      </w:r>
      <w:r w:rsidR="00B001D2">
        <w:rPr>
          <w:rFonts w:ascii="Times New Roman" w:hAnsi="Times New Roman"/>
          <w:sz w:val="24"/>
          <w:szCs w:val="24"/>
          <w:lang w:eastAsia="sk-SK"/>
        </w:rPr>
        <w:t>.</w:t>
      </w:r>
    </w:p>
    <w:p w:rsidR="009D3236" w:rsidRPr="00976DC3" w:rsidRDefault="009275A3" w:rsidP="00976DC3">
      <w:pPr>
        <w:pStyle w:val="Odsekzoznamu"/>
        <w:numPr>
          <w:ilvl w:val="0"/>
          <w:numId w:val="27"/>
        </w:numPr>
        <w:autoSpaceDE w:val="0"/>
        <w:autoSpaceDN w:val="0"/>
        <w:adjustRightInd w:val="0"/>
        <w:rPr>
          <w:rFonts w:ascii="Times New Roman" w:hAnsi="Times New Roman"/>
          <w:color w:val="000000" w:themeColor="text1"/>
          <w:sz w:val="24"/>
          <w:szCs w:val="24"/>
          <w:lang w:eastAsia="sk-SK"/>
        </w:rPr>
      </w:pPr>
      <w:r w:rsidRPr="00976DC3">
        <w:rPr>
          <w:rFonts w:ascii="Times New Roman" w:hAnsi="Times New Roman"/>
          <w:i/>
          <w:iCs/>
          <w:sz w:val="24"/>
          <w:szCs w:val="24"/>
          <w:lang w:eastAsia="sk-SK"/>
        </w:rPr>
        <w:t xml:space="preserve"> </w:t>
      </w:r>
      <w:r w:rsidRPr="00976DC3">
        <w:rPr>
          <w:rFonts w:ascii="Times New Roman" w:hAnsi="Times New Roman"/>
          <w:iCs/>
          <w:sz w:val="24"/>
          <w:szCs w:val="24"/>
          <w:lang w:eastAsia="sk-SK"/>
        </w:rPr>
        <w:t>IFRS 9 Finančné nástroje predstavuje aktuálnu problematiku v</w:t>
      </w:r>
      <w:r w:rsidR="00B001D2" w:rsidRPr="00976DC3">
        <w:rPr>
          <w:rFonts w:ascii="Times New Roman" w:hAnsi="Times New Roman"/>
          <w:iCs/>
          <w:sz w:val="24"/>
          <w:szCs w:val="24"/>
          <w:lang w:eastAsia="sk-SK"/>
        </w:rPr>
        <w:t> </w:t>
      </w:r>
      <w:r w:rsidRPr="00976DC3">
        <w:rPr>
          <w:rFonts w:ascii="Times New Roman" w:hAnsi="Times New Roman"/>
          <w:iCs/>
          <w:sz w:val="24"/>
          <w:szCs w:val="24"/>
          <w:lang w:eastAsia="sk-SK"/>
        </w:rPr>
        <w:t>oblasti</w:t>
      </w:r>
      <w:r w:rsidR="00B001D2"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Medzinárodných štandardov finančného výkazníctva (IFRS). Ide o štandard,</w:t>
      </w:r>
      <w:r w:rsidR="00B001D2"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ktorý má nahradiť IAS 39 Finančné nástroje: Vykazovanie a oceňovanie. IFRS 9</w:t>
      </w:r>
      <w:r w:rsidR="00B001D2"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je dlhodobý projekt aj vzhľadom na zložitosť finančných nástrojov a vplyv naveľké množstvo subjektov (nielen finančných inštitúcií), pričom je rozdelený do</w:t>
      </w:r>
      <w:r w:rsidR="00B001D2"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troch fáz: klasifikácia a oceňovanie, umorovaná hodnota a</w:t>
      </w:r>
      <w:r w:rsidR="00B001D2" w:rsidRPr="00976DC3">
        <w:rPr>
          <w:rFonts w:ascii="Times New Roman" w:hAnsi="Times New Roman"/>
          <w:iCs/>
          <w:sz w:val="24"/>
          <w:szCs w:val="24"/>
          <w:lang w:eastAsia="sk-SK"/>
        </w:rPr>
        <w:t> </w:t>
      </w:r>
      <w:r w:rsidRPr="00976DC3">
        <w:rPr>
          <w:rFonts w:ascii="Times New Roman" w:hAnsi="Times New Roman"/>
          <w:iCs/>
          <w:sz w:val="24"/>
          <w:szCs w:val="24"/>
          <w:lang w:eastAsia="sk-SK"/>
        </w:rPr>
        <w:t>znehodnotenie</w:t>
      </w:r>
      <w:r w:rsidR="00B001D2"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finančného majetku a účtovanie o hedgingu. V novembri 2009 vydalaInternational Accounting Standards Board (IASB) IFRS 9 ako súčasť prvej fázyprojektu nahradenia IAS 39. V nadchádzajúcom období dôjde k ďalším zmenám</w:t>
      </w:r>
      <w:r w:rsidR="009D3236"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a doplneniam tohto štandardu. Príspevok predstavuje hlavné črty zmien IFRS voblasti finančných nástrojov v dôsledku procesu prijímania IFRS 9, pričom sa</w:t>
      </w:r>
      <w:r w:rsidR="009D3236" w:rsidRPr="00976DC3">
        <w:rPr>
          <w:rFonts w:ascii="Times New Roman" w:hAnsi="Times New Roman"/>
          <w:iCs/>
          <w:sz w:val="24"/>
          <w:szCs w:val="24"/>
          <w:lang w:eastAsia="sk-SK"/>
        </w:rPr>
        <w:t xml:space="preserve"> </w:t>
      </w:r>
      <w:r w:rsidRPr="00976DC3">
        <w:rPr>
          <w:rFonts w:ascii="Times New Roman" w:hAnsi="Times New Roman"/>
          <w:iCs/>
          <w:sz w:val="24"/>
          <w:szCs w:val="24"/>
          <w:lang w:eastAsia="sk-SK"/>
        </w:rPr>
        <w:t xml:space="preserve">zameriava na prvú </w:t>
      </w:r>
      <w:r w:rsidRPr="00976DC3">
        <w:rPr>
          <w:rFonts w:ascii="Times New Roman" w:hAnsi="Times New Roman"/>
          <w:iCs/>
          <w:sz w:val="24"/>
          <w:szCs w:val="24"/>
          <w:lang w:eastAsia="sk-SK"/>
        </w:rPr>
        <w:lastRenderedPageBreak/>
        <w:t>fázu projektu nahradenia IAS 39. IFRS 9 by mal byťaplikovaný účtovnými jednotkami účtujúcimi podľa IFRS najneskôr od 1.1.2013</w:t>
      </w:r>
      <w:r w:rsidRPr="00976DC3">
        <w:rPr>
          <w:rFonts w:ascii="Times New Roman" w:hAnsi="Times New Roman"/>
          <w:iCs/>
          <w:color w:val="000000" w:themeColor="text1"/>
          <w:sz w:val="24"/>
          <w:szCs w:val="24"/>
          <w:lang w:eastAsia="sk-SK"/>
        </w:rPr>
        <w:t>.</w:t>
      </w:r>
      <w:r w:rsidRPr="00976DC3">
        <w:rPr>
          <w:rFonts w:ascii="Times New Roman" w:hAnsi="Times New Roman"/>
          <w:color w:val="000000" w:themeColor="text1"/>
          <w:sz w:val="24"/>
          <w:szCs w:val="24"/>
          <w:lang w:eastAsia="sk-SK"/>
        </w:rPr>
        <w:t xml:space="preserve"> časť Klasifikácia Finančných aktív a záväzkov. IFRS 9 sa prijímal postupne, konečná verzia bola vydaná v lete 2014 a s účinnosťou od r. 2018. Časť o klasifikácii s účinnosťou od 01.01.2013</w:t>
      </w:r>
    </w:p>
    <w:p w:rsidR="009D3236" w:rsidRDefault="001F05F6" w:rsidP="009D3236">
      <w:pPr>
        <w:pStyle w:val="Odsekzoznamu"/>
        <w:numPr>
          <w:ilvl w:val="0"/>
          <w:numId w:val="27"/>
        </w:numPr>
        <w:autoSpaceDE w:val="0"/>
        <w:autoSpaceDN w:val="0"/>
        <w:adjustRightInd w:val="0"/>
        <w:rPr>
          <w:rFonts w:ascii="Times New Roman" w:hAnsi="Times New Roman"/>
          <w:sz w:val="24"/>
          <w:szCs w:val="24"/>
        </w:rPr>
      </w:pPr>
      <w:r w:rsidRPr="009D3236">
        <w:rPr>
          <w:rFonts w:ascii="Times New Roman" w:hAnsi="Times New Roman"/>
          <w:sz w:val="24"/>
          <w:szCs w:val="24"/>
        </w:rPr>
        <w:t>Interpretácia IFRIC 21 poskytuje usmernenie pre vykazovanie záväzkov vyplývajúcich z povinnosti zaplatiť odvody stanovené vládou, ktoré sú účtované v súlade s IAS 37, pričom výška a časové vymedzenie týchto odvodov musia byť isté. IFRIC 21, bola vydaná 20.03.2013 a v účinnosti je od 01.01.2014</w:t>
      </w:r>
    </w:p>
    <w:p w:rsidR="009D3236" w:rsidRPr="009D3236" w:rsidRDefault="009D3236" w:rsidP="009D3236">
      <w:pPr>
        <w:pStyle w:val="Odsekzoznamu"/>
        <w:autoSpaceDE w:val="0"/>
        <w:autoSpaceDN w:val="0"/>
        <w:adjustRightInd w:val="0"/>
        <w:rPr>
          <w:rFonts w:ascii="Times New Roman" w:hAnsi="Times New Roman"/>
          <w:sz w:val="24"/>
          <w:szCs w:val="24"/>
        </w:rPr>
      </w:pPr>
    </w:p>
    <w:p w:rsidR="009D3236" w:rsidRPr="009D3236" w:rsidRDefault="009D3236" w:rsidP="009D3236">
      <w:pPr>
        <w:pStyle w:val="Odsekzoznamu"/>
        <w:numPr>
          <w:ilvl w:val="0"/>
          <w:numId w:val="27"/>
        </w:numPr>
        <w:autoSpaceDE w:val="0"/>
        <w:autoSpaceDN w:val="0"/>
        <w:adjustRightInd w:val="0"/>
        <w:rPr>
          <w:rFonts w:ascii="Times New Roman" w:hAnsi="Times New Roman"/>
          <w:sz w:val="24"/>
          <w:szCs w:val="24"/>
          <w:lang w:eastAsia="sk-SK"/>
        </w:rPr>
      </w:pPr>
      <w:r w:rsidRPr="009D3236">
        <w:rPr>
          <w:rFonts w:ascii="Times New Roman" w:hAnsi="Times New Roman"/>
          <w:sz w:val="24"/>
          <w:szCs w:val="24"/>
          <w:lang w:eastAsia="sk-SK"/>
        </w:rPr>
        <w:t>IFRS 14 Účty časového rozslíšenia v regulovaných odvetviach, vydaný v januári 2014 s účinnosťou  2016 sa v tejto konsolidovanej účtovnej závierke nepoužil.</w:t>
      </w:r>
    </w:p>
    <w:p w:rsidR="009D3236" w:rsidRPr="009D3236" w:rsidRDefault="009D3236" w:rsidP="009D3236">
      <w:pPr>
        <w:autoSpaceDE w:val="0"/>
        <w:autoSpaceDN w:val="0"/>
        <w:adjustRightInd w:val="0"/>
        <w:rPr>
          <w:rFonts w:ascii="Times New Roman" w:hAnsi="Times New Roman"/>
          <w:sz w:val="24"/>
          <w:szCs w:val="24"/>
          <w:lang w:eastAsia="sk-SK"/>
        </w:rPr>
      </w:pPr>
    </w:p>
    <w:p w:rsidR="0051090B" w:rsidRDefault="00E36BDA" w:rsidP="007157AC">
      <w:pPr>
        <w:pStyle w:val="Odsekzoznamu"/>
        <w:numPr>
          <w:ilvl w:val="0"/>
          <w:numId w:val="27"/>
        </w:numPr>
        <w:autoSpaceDE w:val="0"/>
        <w:autoSpaceDN w:val="0"/>
        <w:adjustRightInd w:val="0"/>
        <w:rPr>
          <w:rFonts w:ascii="Times New Roman" w:hAnsi="Times New Roman"/>
          <w:sz w:val="24"/>
          <w:szCs w:val="24"/>
          <w:lang w:eastAsia="sk-SK"/>
        </w:rPr>
      </w:pPr>
      <w:r w:rsidRPr="00D5754C">
        <w:rPr>
          <w:rFonts w:ascii="Times New Roman" w:hAnsi="Times New Roman"/>
          <w:sz w:val="24"/>
          <w:szCs w:val="24"/>
          <w:lang w:eastAsia="sk-SK"/>
        </w:rPr>
        <w:t>IAS 27 (2011) Individuálna účtovná závierka nadväzuje na existujúce požiadavky IAS 27</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(2008) na účtovanie a zverejňovanie pre individuálne účtovné závierky, s niektorými menšími</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vysvetleniami. Súčasne došlo k začleneniu existujúcich požiadaviek IAS 28 (2008) a IAS 31</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pre individuálne účtovné závierky do štandardu IAS 27 (2011). Štandard sa už nezaoberá</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princípom kontroly a požiadavkami na zostavenie konsolidovanej účtovnej závierky, pretože</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toto bolo začlenené do štandardu IFRS 10 Konsolidovaná účtovná závierka.</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Spoločnosť neočakáva, že IAS 27 (2011) bude mať významný vplyv na účtovnú závierku,</w:t>
      </w:r>
      <w:r w:rsidR="0051090B" w:rsidRPr="00D5754C">
        <w:rPr>
          <w:rFonts w:ascii="Times New Roman" w:hAnsi="Times New Roman"/>
          <w:sz w:val="24"/>
          <w:szCs w:val="24"/>
          <w:lang w:eastAsia="sk-SK"/>
        </w:rPr>
        <w:t xml:space="preserve"> </w:t>
      </w:r>
      <w:r w:rsidRPr="00D5754C">
        <w:rPr>
          <w:rFonts w:ascii="Times New Roman" w:hAnsi="Times New Roman"/>
          <w:sz w:val="24"/>
          <w:szCs w:val="24"/>
          <w:lang w:eastAsia="sk-SK"/>
        </w:rPr>
        <w:t>pretože nepredstavuje zmenu jej účtovnej politiky.</w:t>
      </w:r>
    </w:p>
    <w:p w:rsidR="002F34CD" w:rsidRPr="00D5754C" w:rsidRDefault="002F34CD" w:rsidP="002F34CD">
      <w:pPr>
        <w:pStyle w:val="Odsekzoznamu"/>
        <w:autoSpaceDE w:val="0"/>
        <w:autoSpaceDN w:val="0"/>
        <w:adjustRightInd w:val="0"/>
        <w:rPr>
          <w:rFonts w:ascii="Times New Roman" w:hAnsi="Times New Roman"/>
          <w:sz w:val="24"/>
          <w:szCs w:val="24"/>
          <w:lang w:eastAsia="sk-SK"/>
        </w:rPr>
      </w:pPr>
    </w:p>
    <w:p w:rsidR="00E36BDA" w:rsidRPr="00D5754C" w:rsidRDefault="00E36BDA" w:rsidP="007157AC">
      <w:pPr>
        <w:pStyle w:val="Odsekzoznamu"/>
        <w:numPr>
          <w:ilvl w:val="0"/>
          <w:numId w:val="27"/>
        </w:numPr>
        <w:autoSpaceDE w:val="0"/>
        <w:autoSpaceDN w:val="0"/>
        <w:adjustRightInd w:val="0"/>
        <w:rPr>
          <w:rFonts w:ascii="Times New Roman" w:hAnsi="Times New Roman"/>
          <w:sz w:val="24"/>
          <w:szCs w:val="24"/>
          <w:lang w:eastAsia="sk-SK"/>
        </w:rPr>
      </w:pPr>
      <w:r w:rsidRPr="00D5754C">
        <w:rPr>
          <w:rFonts w:ascii="Times New Roman" w:hAnsi="Times New Roman"/>
          <w:sz w:val="24"/>
          <w:szCs w:val="24"/>
          <w:lang w:eastAsia="sk-SK"/>
        </w:rPr>
        <w:t>IAS 28 (2011) Investície do pridružených a spoločných podnikov</w:t>
      </w:r>
    </w:p>
    <w:p w:rsidR="00E36BDA" w:rsidRPr="00D5754C" w:rsidRDefault="00E36BDA" w:rsidP="007B49B9">
      <w:pPr>
        <w:autoSpaceDE w:val="0"/>
        <w:autoSpaceDN w:val="0"/>
        <w:adjustRightInd w:val="0"/>
        <w:ind w:firstLine="720"/>
        <w:rPr>
          <w:rFonts w:ascii="Times New Roman" w:hAnsi="Times New Roman"/>
          <w:sz w:val="24"/>
          <w:szCs w:val="24"/>
          <w:lang w:eastAsia="sk-SK"/>
        </w:rPr>
      </w:pPr>
      <w:r w:rsidRPr="00D5754C">
        <w:rPr>
          <w:rFonts w:ascii="Times New Roman" w:hAnsi="Times New Roman"/>
          <w:sz w:val="24"/>
          <w:szCs w:val="24"/>
          <w:lang w:eastAsia="sk-SK"/>
        </w:rPr>
        <w:t>V IAS 28 (2008) boli urobené menšie zmeny:</w:t>
      </w:r>
    </w:p>
    <w:p w:rsidR="00E36BDA" w:rsidRPr="00D5754C" w:rsidRDefault="00E36BDA" w:rsidP="007B49B9">
      <w:pPr>
        <w:autoSpaceDE w:val="0"/>
        <w:autoSpaceDN w:val="0"/>
        <w:adjustRightInd w:val="0"/>
        <w:ind w:left="720"/>
        <w:rPr>
          <w:rFonts w:ascii="Times New Roman" w:hAnsi="Times New Roman"/>
          <w:sz w:val="24"/>
          <w:szCs w:val="24"/>
          <w:lang w:eastAsia="sk-SK"/>
        </w:rPr>
      </w:pPr>
      <w:r w:rsidRPr="00D5754C">
        <w:rPr>
          <w:rFonts w:ascii="Times New Roman" w:hAnsi="Times New Roman"/>
          <w:sz w:val="24"/>
          <w:szCs w:val="24"/>
          <w:lang w:eastAsia="sk-SK"/>
        </w:rPr>
        <w:lastRenderedPageBreak/>
        <w:t>Pridružené a spoločné podniky určené na predaj. IFRS 5 Dlhodobý majetok držaný na predaj</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a ukončené činnosti sa vzťahuje na investície alebo časti investície do pridruženého podniku</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alebo spoločného podniku, ktorý spĺňa kritériá pre klasifikáciu ako držaný na predaj. Pre</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všetky ostatné časti investícií, ktoré sa neklasifikujú ako držané na predaj, sa až do</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vyradenia časti držanej na predaj použije metóda vlastného imania. Po úbytku sa zostávajúci</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podiel účtuje metódou vlastného imania, ak je tento podiel naďalej pridruženým podnikom</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alebo spoločným podnikom.</w:t>
      </w:r>
    </w:p>
    <w:p w:rsidR="00E36BDA" w:rsidRPr="00D5754C" w:rsidRDefault="00E36BDA" w:rsidP="007B49B9">
      <w:pPr>
        <w:autoSpaceDE w:val="0"/>
        <w:autoSpaceDN w:val="0"/>
        <w:adjustRightInd w:val="0"/>
        <w:ind w:left="720"/>
        <w:rPr>
          <w:rFonts w:ascii="Times New Roman" w:hAnsi="Times New Roman"/>
          <w:sz w:val="24"/>
          <w:szCs w:val="24"/>
          <w:lang w:eastAsia="sk-SK"/>
        </w:rPr>
      </w:pPr>
      <w:r w:rsidRPr="00D5754C">
        <w:rPr>
          <w:rFonts w:ascii="Times New Roman" w:hAnsi="Times New Roman"/>
          <w:sz w:val="24"/>
          <w:szCs w:val="24"/>
          <w:lang w:eastAsia="sk-SK"/>
        </w:rPr>
        <w:t>Zmeny v podieloch v pridružených a spoločných podnikoch. Predtým IAS 28 (2008) a IAS 31</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špecifikovali, že ukončenie významného vplyvu alebo spoločnej kontroly znamenalo</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precenenie zostávajúceho podielu vo všetkých prípadoch, aj keď bol významný vplyv</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nahradený spoločnou kontrolou. IAS 28 (2011) teraz požaduje, aby sa v takýchto situáciách</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zostávajúci podiel v investícii nepreceňoval.</w:t>
      </w:r>
    </w:p>
    <w:p w:rsidR="00BA6B4F" w:rsidRDefault="00E36BDA" w:rsidP="007B49B9">
      <w:pPr>
        <w:autoSpaceDE w:val="0"/>
        <w:autoSpaceDN w:val="0"/>
        <w:adjustRightInd w:val="0"/>
        <w:ind w:left="720"/>
        <w:rPr>
          <w:rFonts w:ascii="Times New Roman" w:hAnsi="Times New Roman"/>
          <w:sz w:val="24"/>
          <w:szCs w:val="24"/>
          <w:lang w:eastAsia="sk-SK"/>
        </w:rPr>
      </w:pPr>
      <w:r w:rsidRPr="00D5754C">
        <w:rPr>
          <w:rFonts w:ascii="Times New Roman" w:hAnsi="Times New Roman"/>
          <w:sz w:val="24"/>
          <w:szCs w:val="24"/>
          <w:lang w:eastAsia="sk-SK"/>
        </w:rPr>
        <w:t>Spoločnosť neočakáva, že zmeny štandardu budú mať významný vplyv na účtovnú závierku,</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pretože nemá žiadne investície do pridruž</w:t>
      </w:r>
      <w:r w:rsidR="004E2C59">
        <w:rPr>
          <w:rFonts w:ascii="Times New Roman" w:hAnsi="Times New Roman"/>
          <w:sz w:val="24"/>
          <w:szCs w:val="24"/>
          <w:lang w:eastAsia="sk-SK"/>
        </w:rPr>
        <w:t>ených alebo spoločných podnikov</w:t>
      </w:r>
      <w:r w:rsidRPr="00D5754C">
        <w:rPr>
          <w:rFonts w:ascii="Times New Roman" w:hAnsi="Times New Roman"/>
          <w:sz w:val="24"/>
          <w:szCs w:val="24"/>
          <w:lang w:eastAsia="sk-SK"/>
        </w:rPr>
        <w:t>.</w:t>
      </w:r>
    </w:p>
    <w:p w:rsidR="004E2C59" w:rsidRPr="00D5754C" w:rsidRDefault="004E2C59" w:rsidP="007157AC">
      <w:pPr>
        <w:autoSpaceDE w:val="0"/>
        <w:autoSpaceDN w:val="0"/>
        <w:adjustRightInd w:val="0"/>
        <w:rPr>
          <w:rFonts w:ascii="Times New Roman" w:hAnsi="Times New Roman"/>
          <w:sz w:val="24"/>
          <w:szCs w:val="24"/>
          <w:lang w:eastAsia="sk-SK"/>
        </w:rPr>
      </w:pPr>
    </w:p>
    <w:p w:rsidR="00E36BDA" w:rsidRPr="00D5754C" w:rsidRDefault="00BA6B4F" w:rsidP="00BA6B4F">
      <w:pPr>
        <w:pStyle w:val="Odsekzoznamu"/>
        <w:numPr>
          <w:ilvl w:val="0"/>
          <w:numId w:val="32"/>
        </w:numPr>
        <w:autoSpaceDE w:val="0"/>
        <w:autoSpaceDN w:val="0"/>
        <w:adjustRightInd w:val="0"/>
        <w:rPr>
          <w:rFonts w:ascii="Times New Roman" w:hAnsi="Times New Roman"/>
          <w:sz w:val="24"/>
          <w:szCs w:val="24"/>
          <w:lang w:eastAsia="sk-SK"/>
        </w:rPr>
      </w:pPr>
      <w:r w:rsidRPr="00D5754C">
        <w:rPr>
          <w:rFonts w:ascii="Times New Roman" w:hAnsi="Times New Roman"/>
          <w:sz w:val="24"/>
          <w:szCs w:val="24"/>
          <w:lang w:eastAsia="sk-SK"/>
        </w:rPr>
        <w:t>D</w:t>
      </w:r>
      <w:r w:rsidR="00E36BDA" w:rsidRPr="00D5754C">
        <w:rPr>
          <w:rFonts w:ascii="Times New Roman" w:hAnsi="Times New Roman"/>
          <w:sz w:val="24"/>
          <w:szCs w:val="24"/>
          <w:lang w:eastAsia="sk-SK"/>
        </w:rPr>
        <w:t>oplnenia k IAS 32 - Kompenzovanie finančného majetku a finančných záväzkov</w:t>
      </w:r>
    </w:p>
    <w:p w:rsidR="00E36BDA" w:rsidRPr="00D5754C" w:rsidRDefault="00E36BDA" w:rsidP="007B49B9">
      <w:pPr>
        <w:autoSpaceDE w:val="0"/>
        <w:autoSpaceDN w:val="0"/>
        <w:adjustRightInd w:val="0"/>
        <w:ind w:left="720"/>
        <w:rPr>
          <w:rFonts w:ascii="Times New Roman" w:hAnsi="Times New Roman"/>
          <w:sz w:val="24"/>
          <w:szCs w:val="24"/>
          <w:lang w:eastAsia="sk-SK"/>
        </w:rPr>
      </w:pPr>
      <w:r w:rsidRPr="00D5754C">
        <w:rPr>
          <w:rFonts w:ascii="Times New Roman" w:hAnsi="Times New Roman"/>
          <w:sz w:val="24"/>
          <w:szCs w:val="24"/>
          <w:lang w:eastAsia="sk-SK"/>
        </w:rPr>
        <w:t>Doplnenia nezavádzajú nové pravidlá pre kompenzovanie finančného majetku a záväzkov,</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ale skôr objasňujú kritériá pre kompenzáciu, aby tak odstránili nekonzistenciu pri ich aplikácii.</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Doplnenia vysvetľujú, že účtovná jednotka má v súčasnej dobe právne vymáhateľné právo</w:t>
      </w:r>
      <w:r w:rsidR="00BA6B4F" w:rsidRPr="00D5754C">
        <w:rPr>
          <w:rFonts w:ascii="Times New Roman" w:hAnsi="Times New Roman"/>
          <w:sz w:val="24"/>
          <w:szCs w:val="24"/>
          <w:lang w:eastAsia="sk-SK"/>
        </w:rPr>
        <w:t xml:space="preserve"> </w:t>
      </w:r>
      <w:r w:rsidRPr="00D5754C">
        <w:rPr>
          <w:rFonts w:ascii="Times New Roman" w:hAnsi="Times New Roman"/>
          <w:sz w:val="24"/>
          <w:szCs w:val="24"/>
          <w:lang w:eastAsia="sk-SK"/>
        </w:rPr>
        <w:t>na kompenzáciu, ak toto právo je:</w:t>
      </w:r>
    </w:p>
    <w:p w:rsidR="009F2259" w:rsidRPr="00D5754C" w:rsidRDefault="00E36BDA" w:rsidP="009F2259">
      <w:pPr>
        <w:pStyle w:val="Odsekzoznamu"/>
        <w:numPr>
          <w:ilvl w:val="0"/>
          <w:numId w:val="33"/>
        </w:numPr>
        <w:tabs>
          <w:tab w:val="left" w:pos="426"/>
        </w:tabs>
        <w:rPr>
          <w:rFonts w:ascii="Times New Roman" w:hAnsi="Times New Roman"/>
          <w:sz w:val="24"/>
          <w:szCs w:val="24"/>
          <w:lang w:eastAsia="sk-SK"/>
        </w:rPr>
      </w:pPr>
      <w:r w:rsidRPr="00D5754C">
        <w:rPr>
          <w:rFonts w:ascii="Times New Roman" w:hAnsi="Times New Roman"/>
          <w:sz w:val="24"/>
          <w:szCs w:val="24"/>
          <w:lang w:eastAsia="sk-SK"/>
        </w:rPr>
        <w:t>nepodmienené budúcimi udalosťami a</w:t>
      </w:r>
    </w:p>
    <w:p w:rsidR="009F2259" w:rsidRPr="00D5754C" w:rsidRDefault="009F2259" w:rsidP="009F2259">
      <w:pPr>
        <w:pStyle w:val="Odsekzoznamu"/>
        <w:numPr>
          <w:ilvl w:val="0"/>
          <w:numId w:val="33"/>
        </w:numPr>
        <w:tabs>
          <w:tab w:val="left" w:pos="426"/>
        </w:tabs>
        <w:autoSpaceDE w:val="0"/>
        <w:autoSpaceDN w:val="0"/>
        <w:adjustRightInd w:val="0"/>
        <w:rPr>
          <w:rFonts w:ascii="Times New Roman" w:hAnsi="Times New Roman"/>
          <w:sz w:val="24"/>
          <w:szCs w:val="24"/>
          <w:lang w:eastAsia="sk-SK"/>
        </w:rPr>
      </w:pPr>
      <w:r w:rsidRPr="00D5754C">
        <w:rPr>
          <w:rFonts w:ascii="Times New Roman" w:hAnsi="Times New Roman"/>
          <w:sz w:val="24"/>
          <w:szCs w:val="24"/>
          <w:lang w:eastAsia="sk-SK"/>
        </w:rPr>
        <w:t>vykonateľné, a to v rámci bežných podmienok podnikania, ako aj v prípade zlyhania, insolventnosti alebo konkurzu účtovnej jednotky a všetkých protistrán.</w:t>
      </w:r>
    </w:p>
    <w:p w:rsidR="009F2259" w:rsidRPr="00D5754C" w:rsidRDefault="009F2259" w:rsidP="007B49B9">
      <w:pPr>
        <w:autoSpaceDE w:val="0"/>
        <w:autoSpaceDN w:val="0"/>
        <w:adjustRightInd w:val="0"/>
        <w:ind w:left="720"/>
        <w:rPr>
          <w:rFonts w:ascii="Times New Roman" w:hAnsi="Times New Roman"/>
          <w:sz w:val="24"/>
          <w:szCs w:val="24"/>
          <w:lang w:eastAsia="sk-SK"/>
        </w:rPr>
      </w:pPr>
      <w:r w:rsidRPr="00D5754C">
        <w:rPr>
          <w:rFonts w:ascii="Times New Roman" w:hAnsi="Times New Roman"/>
          <w:sz w:val="24"/>
          <w:szCs w:val="24"/>
          <w:lang w:eastAsia="sk-SK"/>
        </w:rPr>
        <w:lastRenderedPageBreak/>
        <w:t>Spoločnosť neočakáva, že zmeny budú mať vplyv na účtovnú závierku, pretože nekompenzuje žiadny finančný majetok s finančnými záväzkami, ani neuzatvára rámcové</w:t>
      </w:r>
      <w:r w:rsidR="00C752DF" w:rsidRPr="00D5754C">
        <w:rPr>
          <w:rFonts w:ascii="Times New Roman" w:hAnsi="Times New Roman"/>
          <w:sz w:val="24"/>
          <w:szCs w:val="24"/>
          <w:lang w:eastAsia="sk-SK"/>
        </w:rPr>
        <w:t xml:space="preserve"> dohody o vzájomnom započítaní.</w:t>
      </w:r>
    </w:p>
    <w:p w:rsidR="00E36BDA" w:rsidRPr="00D5754C" w:rsidRDefault="00E36BDA" w:rsidP="009F2259">
      <w:pPr>
        <w:tabs>
          <w:tab w:val="left" w:pos="426"/>
        </w:tabs>
        <w:rPr>
          <w:rFonts w:ascii="Times New Roman" w:hAnsi="Times New Roman"/>
          <w:sz w:val="24"/>
          <w:szCs w:val="24"/>
          <w:lang w:eastAsia="sk-SK"/>
        </w:rPr>
      </w:pPr>
    </w:p>
    <w:p w:rsidR="00E36BDA" w:rsidRPr="008C7F7B" w:rsidRDefault="008C7F7B" w:rsidP="00E36BDA">
      <w:pPr>
        <w:tabs>
          <w:tab w:val="left" w:pos="426"/>
        </w:tabs>
        <w:rPr>
          <w:rStyle w:val="ra"/>
          <w:rFonts w:ascii="Times New Roman" w:hAnsi="Times New Roman"/>
          <w:b/>
          <w:sz w:val="24"/>
          <w:szCs w:val="24"/>
          <w:u w:val="single"/>
        </w:rPr>
      </w:pPr>
      <w:r w:rsidRPr="008C7F7B">
        <w:rPr>
          <w:rStyle w:val="ra"/>
          <w:rFonts w:ascii="Times New Roman" w:hAnsi="Times New Roman"/>
          <w:b/>
          <w:sz w:val="24"/>
          <w:szCs w:val="24"/>
          <w:u w:val="single"/>
        </w:rPr>
        <w:t xml:space="preserve">2.2  </w:t>
      </w:r>
      <w:r w:rsidR="00E36BDA" w:rsidRPr="008C7F7B">
        <w:rPr>
          <w:rStyle w:val="ra"/>
          <w:rFonts w:ascii="Times New Roman" w:hAnsi="Times New Roman"/>
          <w:b/>
          <w:sz w:val="24"/>
          <w:szCs w:val="24"/>
          <w:u w:val="single"/>
        </w:rPr>
        <w:t>Dcérske spoločnosti</w:t>
      </w:r>
      <w:r w:rsidR="00637164">
        <w:rPr>
          <w:rStyle w:val="ra"/>
          <w:rFonts w:ascii="Times New Roman" w:hAnsi="Times New Roman"/>
          <w:b/>
          <w:sz w:val="24"/>
          <w:szCs w:val="24"/>
          <w:u w:val="single"/>
        </w:rPr>
        <w:t xml:space="preserve"> </w:t>
      </w:r>
    </w:p>
    <w:p w:rsidR="007960DE" w:rsidRDefault="007960DE" w:rsidP="00E36BDA">
      <w:pPr>
        <w:tabs>
          <w:tab w:val="left" w:pos="426"/>
        </w:tabs>
        <w:rPr>
          <w:rStyle w:val="ra"/>
          <w:rFonts w:ascii="Times New Roman" w:hAnsi="Times New Roman"/>
          <w:sz w:val="24"/>
          <w:szCs w:val="24"/>
        </w:rPr>
      </w:pPr>
    </w:p>
    <w:p w:rsidR="00E36BDA" w:rsidRDefault="00E36BDA" w:rsidP="00E36BDA">
      <w:pPr>
        <w:tabs>
          <w:tab w:val="left" w:pos="426"/>
        </w:tabs>
        <w:rPr>
          <w:rFonts w:ascii="Times New Roman" w:hAnsi="Times New Roman"/>
          <w:sz w:val="24"/>
          <w:szCs w:val="24"/>
        </w:rPr>
      </w:pPr>
      <w:r w:rsidRPr="00D5754C">
        <w:rPr>
          <w:rStyle w:val="ra"/>
          <w:rFonts w:ascii="Times New Roman" w:hAnsi="Times New Roman"/>
          <w:sz w:val="24"/>
          <w:szCs w:val="24"/>
        </w:rPr>
        <w:t xml:space="preserve">Dcérske spoločnosti sú tie, ktoré Spoločnosť </w:t>
      </w:r>
      <w:r w:rsidR="00531194">
        <w:rPr>
          <w:rStyle w:val="ra"/>
          <w:rFonts w:ascii="Times New Roman" w:hAnsi="Times New Roman"/>
          <w:sz w:val="24"/>
          <w:szCs w:val="24"/>
        </w:rPr>
        <w:t>ovláda</w:t>
      </w:r>
      <w:r w:rsidRPr="00D5754C">
        <w:rPr>
          <w:rStyle w:val="ra"/>
          <w:rFonts w:ascii="Times New Roman" w:hAnsi="Times New Roman"/>
          <w:sz w:val="24"/>
          <w:szCs w:val="24"/>
        </w:rPr>
        <w:t xml:space="preserve">. Spoločnosť </w:t>
      </w:r>
      <w:r w:rsidR="00BE4506">
        <w:rPr>
          <w:rStyle w:val="ra"/>
          <w:rFonts w:ascii="Times New Roman" w:hAnsi="Times New Roman"/>
          <w:sz w:val="24"/>
          <w:szCs w:val="24"/>
        </w:rPr>
        <w:t>ovláda</w:t>
      </w:r>
      <w:r w:rsidRPr="00D5754C">
        <w:rPr>
          <w:rStyle w:val="ra"/>
          <w:rFonts w:ascii="Times New Roman" w:hAnsi="Times New Roman"/>
          <w:sz w:val="24"/>
          <w:szCs w:val="24"/>
        </w:rPr>
        <w:t xml:space="preserve"> tie spoločnosti, v ktorých má právo riadiť finančné a prevádzkové pravidlá tak, aby z nich získavala úžitky.               </w:t>
      </w:r>
      <w:r w:rsidRPr="00D5754C">
        <w:rPr>
          <w:rFonts w:ascii="Times New Roman" w:hAnsi="Times New Roman"/>
          <w:sz w:val="24"/>
          <w:szCs w:val="24"/>
        </w:rPr>
        <w:t>Pri hodnotení kontroly sa berú do úvahy možné uplatniteľné hlasovacie práva. Dcérske spoločnosti sa plne konsolidujú od dátumu obstarania podielov, čo je dátum, keď materská spoločnosť získala kontrolu, a konsolidujú sa až do dňa, keď táto kontrola skončí. Účtovné obdobia dcérskych spoločností sú také isté ako účtovné obdobie materskej spoločnosti.</w:t>
      </w:r>
    </w:p>
    <w:p w:rsidR="008C7F7B" w:rsidRDefault="008C7F7B" w:rsidP="00E36BDA">
      <w:pPr>
        <w:tabs>
          <w:tab w:val="left" w:pos="426"/>
        </w:tabs>
        <w:rPr>
          <w:rFonts w:ascii="Times New Roman" w:hAnsi="Times New Roman"/>
          <w:sz w:val="24"/>
          <w:szCs w:val="24"/>
        </w:rPr>
      </w:pPr>
    </w:p>
    <w:p w:rsidR="00901B38" w:rsidRPr="00D5754C" w:rsidRDefault="00901B38" w:rsidP="00901B38">
      <w:pPr>
        <w:pStyle w:val="Zkladntext3"/>
      </w:pPr>
      <w:r>
        <w:t>Pri účtovaní o nákupe dcérskych spoločností</w:t>
      </w:r>
      <w:r w:rsidRPr="00D5754C">
        <w:t xml:space="preserve"> </w:t>
      </w:r>
      <w:r>
        <w:t xml:space="preserve">je v účtovníctve použitá metóda </w:t>
      </w:r>
      <w:r w:rsidR="00531194">
        <w:t>akvizície</w:t>
      </w:r>
      <w:r w:rsidRPr="00D5754C">
        <w:t>.  Podľa nej sa ku dňu obstarania podielov v dcérskej spoločnosti náklady obstarania investície</w:t>
      </w:r>
      <w:r>
        <w:t xml:space="preserve"> merajú súhrnom reálnych hodnôt</w:t>
      </w:r>
      <w:r w:rsidRPr="00D5754C">
        <w:t xml:space="preserve"> majetku a záväzkov dcérskej spoločnosti</w:t>
      </w:r>
      <w:r w:rsidR="00BE4506" w:rsidRPr="009D3236">
        <w:t>. Priame náklady na kombináciu sa účtujú do Konsolidovaného výkazu o výsledku a ostatnom komplexnom výsledku.</w:t>
      </w:r>
    </w:p>
    <w:p w:rsidR="00901B38" w:rsidRPr="00D5754C" w:rsidRDefault="00901B38" w:rsidP="00901B38">
      <w:pPr>
        <w:pStyle w:val="Zkladntext3"/>
      </w:pPr>
    </w:p>
    <w:p w:rsidR="00901B38" w:rsidRPr="00D5754C" w:rsidRDefault="00901B38" w:rsidP="00901B38">
      <w:pPr>
        <w:pStyle w:val="Zkladntext3"/>
      </w:pPr>
      <w:r w:rsidRPr="00D5754C">
        <w:t xml:space="preserve">Goodwill, ktorý vznikne ako </w:t>
      </w:r>
      <w:r>
        <w:t xml:space="preserve">kladný </w:t>
      </w:r>
      <w:r w:rsidRPr="00D5754C">
        <w:t>rozdiel obstarávacích nákladov kombinácie a podielu na reálnej hodnote</w:t>
      </w:r>
      <w:r>
        <w:t xml:space="preserve"> </w:t>
      </w:r>
      <w:r w:rsidR="00177C92">
        <w:t xml:space="preserve">obstaraného identifikovateľnom </w:t>
      </w:r>
      <w:r>
        <w:t>m</w:t>
      </w:r>
      <w:r w:rsidRPr="00D5754C">
        <w:t>ajetku</w:t>
      </w:r>
      <w:r w:rsidR="00177C92">
        <w:t xml:space="preserve"> a záväzkov a podmienených záväzkov</w:t>
      </w:r>
      <w:r w:rsidRPr="00D5754C">
        <w:t xml:space="preserve">, sa zaúčtuje do majetku. </w:t>
      </w:r>
      <w:r>
        <w:t xml:space="preserve">Ak sú náklady na akvizíciu nižšie ako reálna hodnota čistého majetku obstarávanej spoločnosti, rozdiel sa prehodnotí a akákoľvek zostávajúca časť rozdielu po prehodnotení je zaúčtovaná priamo do </w:t>
      </w:r>
      <w:r w:rsidR="00531194">
        <w:t>konsolidovaných výnosov</w:t>
      </w:r>
      <w:r>
        <w:t>.</w:t>
      </w:r>
    </w:p>
    <w:p w:rsidR="00901B38" w:rsidRPr="00D5754C" w:rsidRDefault="00901B38" w:rsidP="00901B38">
      <w:pPr>
        <w:pStyle w:val="Zkladntext3"/>
      </w:pPr>
    </w:p>
    <w:p w:rsidR="00901B38" w:rsidRPr="00D5754C" w:rsidRDefault="00901B38" w:rsidP="00901B38">
      <w:pPr>
        <w:tabs>
          <w:tab w:val="left" w:pos="426"/>
        </w:tabs>
        <w:rPr>
          <w:rFonts w:ascii="Times New Roman" w:hAnsi="Times New Roman"/>
          <w:sz w:val="24"/>
        </w:rPr>
      </w:pPr>
      <w:r w:rsidRPr="00D5754C">
        <w:rPr>
          <w:rFonts w:ascii="Times New Roman" w:hAnsi="Times New Roman"/>
          <w:sz w:val="24"/>
        </w:rPr>
        <w:lastRenderedPageBreak/>
        <w:t>Goodwill, ktorý vznikol pri obstaraní dcérskej spoločnosti pred dátumom prechodu na IFRS</w:t>
      </w:r>
      <w:r w:rsidR="00FC7C69">
        <w:rPr>
          <w:rFonts w:ascii="Times New Roman" w:hAnsi="Times New Roman"/>
          <w:sz w:val="24"/>
        </w:rPr>
        <w:t>,</w:t>
      </w:r>
      <w:r w:rsidRPr="00D5754C">
        <w:rPr>
          <w:rFonts w:ascii="Times New Roman" w:hAnsi="Times New Roman"/>
          <w:sz w:val="24"/>
        </w:rPr>
        <w:t xml:space="preserve"> sa ponechal v pôvodných sumách s hodnotením na pokles hodnoty k uvedenému dátumu.</w:t>
      </w:r>
    </w:p>
    <w:p w:rsidR="00901B38" w:rsidRDefault="00901B38" w:rsidP="00E36BDA">
      <w:pPr>
        <w:tabs>
          <w:tab w:val="left" w:pos="426"/>
        </w:tabs>
        <w:rPr>
          <w:rFonts w:ascii="Times New Roman" w:hAnsi="Times New Roman"/>
          <w:sz w:val="24"/>
          <w:szCs w:val="24"/>
        </w:rPr>
      </w:pPr>
    </w:p>
    <w:p w:rsidR="008C7F7B" w:rsidRDefault="008C7F7B" w:rsidP="00E36BDA">
      <w:pPr>
        <w:tabs>
          <w:tab w:val="left" w:pos="426"/>
        </w:tabs>
        <w:rPr>
          <w:rFonts w:ascii="Times New Roman" w:hAnsi="Times New Roman"/>
          <w:sz w:val="24"/>
          <w:szCs w:val="24"/>
        </w:rPr>
      </w:pPr>
      <w:r>
        <w:rPr>
          <w:rFonts w:ascii="Times New Roman" w:hAnsi="Times New Roman"/>
          <w:sz w:val="24"/>
          <w:szCs w:val="24"/>
        </w:rPr>
        <w:t xml:space="preserve">Vnútroskupinové transakcie, zostatky a nerealizované zisky z transakcií medzi podnikmi v Skupine sa eliminujú. Nerealizované straty sú taktiež eliminované, okrem prípadov, keď transakcia poskytne dôkaz o tom, že došlo k zníženiu hodnoty prevádzaného majetku. </w:t>
      </w:r>
    </w:p>
    <w:p w:rsidR="008C7F7B" w:rsidRPr="00D5754C" w:rsidRDefault="008C7F7B" w:rsidP="00E36BDA">
      <w:pPr>
        <w:tabs>
          <w:tab w:val="left" w:pos="426"/>
        </w:tabs>
        <w:rPr>
          <w:rFonts w:ascii="Times New Roman" w:hAnsi="Times New Roman"/>
          <w:sz w:val="24"/>
          <w:szCs w:val="24"/>
        </w:rPr>
      </w:pPr>
    </w:p>
    <w:p w:rsidR="00FB08AE" w:rsidRDefault="00FB08AE" w:rsidP="00FB08AE">
      <w:pPr>
        <w:tabs>
          <w:tab w:val="left" w:pos="426"/>
        </w:tabs>
        <w:rPr>
          <w:rFonts w:ascii="Times New Roman" w:hAnsi="Times New Roman"/>
          <w:color w:val="FF0000"/>
          <w:sz w:val="24"/>
        </w:rPr>
      </w:pPr>
    </w:p>
    <w:p w:rsidR="00F97962" w:rsidRPr="00D5754C" w:rsidRDefault="00F97962" w:rsidP="00FB08AE">
      <w:pPr>
        <w:tabs>
          <w:tab w:val="left" w:pos="426"/>
        </w:tabs>
        <w:rPr>
          <w:rFonts w:ascii="Times New Roman" w:hAnsi="Times New Roman"/>
          <w:color w:val="FF0000"/>
          <w:sz w:val="24"/>
        </w:rPr>
      </w:pPr>
    </w:p>
    <w:p w:rsidR="00877E61" w:rsidRDefault="00877E61" w:rsidP="00FB08AE">
      <w:pPr>
        <w:tabs>
          <w:tab w:val="left" w:pos="426"/>
        </w:tabs>
        <w:rPr>
          <w:rFonts w:ascii="Times New Roman" w:hAnsi="Times New Roman"/>
          <w:b/>
          <w:sz w:val="24"/>
          <w:u w:val="single"/>
        </w:rPr>
      </w:pPr>
    </w:p>
    <w:p w:rsidR="00FB08AE" w:rsidRPr="00D5754C" w:rsidRDefault="00B34EE9" w:rsidP="00FB08AE">
      <w:pPr>
        <w:tabs>
          <w:tab w:val="left" w:pos="426"/>
        </w:tabs>
        <w:rPr>
          <w:rFonts w:ascii="Times New Roman" w:hAnsi="Times New Roman"/>
          <w:b/>
          <w:sz w:val="24"/>
          <w:u w:val="single"/>
        </w:rPr>
      </w:pPr>
      <w:r>
        <w:rPr>
          <w:rFonts w:ascii="Times New Roman" w:hAnsi="Times New Roman"/>
          <w:b/>
          <w:sz w:val="24"/>
          <w:u w:val="single"/>
        </w:rPr>
        <w:t xml:space="preserve">2.3. </w:t>
      </w:r>
      <w:r w:rsidR="00FB08AE" w:rsidRPr="00D5754C">
        <w:rPr>
          <w:rFonts w:ascii="Times New Roman" w:hAnsi="Times New Roman"/>
          <w:b/>
          <w:sz w:val="24"/>
          <w:u w:val="single"/>
        </w:rPr>
        <w:t>Prvé použitie IFRS</w:t>
      </w:r>
    </w:p>
    <w:p w:rsidR="00FB08AE" w:rsidRPr="00D5754C" w:rsidRDefault="00FB08AE" w:rsidP="00FB08AE"/>
    <w:p w:rsidR="00FB08AE" w:rsidRPr="00D5754C" w:rsidRDefault="00FB08AE" w:rsidP="00FB08AE">
      <w:pPr>
        <w:rPr>
          <w:rFonts w:ascii="Times New Roman" w:hAnsi="Times New Roman"/>
          <w:sz w:val="24"/>
        </w:rPr>
      </w:pPr>
      <w:r w:rsidRPr="00D5754C">
        <w:rPr>
          <w:rFonts w:ascii="Times New Roman" w:hAnsi="Times New Roman"/>
          <w:sz w:val="24"/>
        </w:rPr>
        <w:t>Za účelom zabezpečenia súladu s legislatívou Európskej únie Skupina použila IFRS po prvý krát k 31.12.2013. Dátum prechodu je 1.</w:t>
      </w:r>
      <w:r w:rsidR="000440E2" w:rsidRPr="00D5754C">
        <w:rPr>
          <w:rFonts w:ascii="Times New Roman" w:hAnsi="Times New Roman"/>
          <w:sz w:val="24"/>
        </w:rPr>
        <w:t xml:space="preserve"> </w:t>
      </w:r>
      <w:r w:rsidRPr="00D5754C">
        <w:rPr>
          <w:rFonts w:ascii="Times New Roman" w:hAnsi="Times New Roman"/>
          <w:sz w:val="24"/>
        </w:rPr>
        <w:t>január 2012 a porovnávacie údaje za rok 2012 sa tiež upravili</w:t>
      </w:r>
      <w:r w:rsidR="000440E2" w:rsidRPr="00D5754C">
        <w:rPr>
          <w:rFonts w:ascii="Times New Roman" w:hAnsi="Times New Roman"/>
          <w:sz w:val="24"/>
        </w:rPr>
        <w:t>,</w:t>
      </w:r>
      <w:r w:rsidRPr="00D5754C">
        <w:rPr>
          <w:rFonts w:ascii="Times New Roman" w:hAnsi="Times New Roman"/>
          <w:sz w:val="24"/>
        </w:rPr>
        <w:t xml:space="preserve"> aby boli v súlade s IFRS. Pri prvej aplikácii sa postupovalo podľa </w:t>
      </w:r>
      <w:r w:rsidRPr="00D5754C">
        <w:rPr>
          <w:rFonts w:ascii="Times New Roman" w:hAnsi="Times New Roman"/>
          <w:b/>
          <w:sz w:val="24"/>
        </w:rPr>
        <w:t xml:space="preserve">IFRS 1 – prvé použitie Medzinárodných štandardov pre finančné vykazovanie. </w:t>
      </w:r>
      <w:r w:rsidRPr="00D5754C">
        <w:rPr>
          <w:rFonts w:ascii="Times New Roman" w:hAnsi="Times New Roman"/>
          <w:sz w:val="24"/>
        </w:rPr>
        <w:t>Boli použité štandardy, ktoré sú účinné k 31.12.2013 a nepo</w:t>
      </w:r>
      <w:r w:rsidR="00C752DF" w:rsidRPr="00D5754C">
        <w:rPr>
          <w:rFonts w:ascii="Times New Roman" w:hAnsi="Times New Roman"/>
          <w:sz w:val="24"/>
        </w:rPr>
        <w:t>u</w:t>
      </w:r>
      <w:r w:rsidRPr="00D5754C">
        <w:rPr>
          <w:rFonts w:ascii="Times New Roman" w:hAnsi="Times New Roman"/>
          <w:sz w:val="24"/>
        </w:rPr>
        <w:t xml:space="preserve">žili sa žiadne štandardy, u ktorých sa odporúča skoršia aplikácia. Informácie týkajúce sa prvého prechodu na IFRS k 1.1.2012 sa uvádzajú v poznámke </w:t>
      </w:r>
      <w:r w:rsidR="00BC2A84">
        <w:rPr>
          <w:rFonts w:ascii="Times New Roman" w:hAnsi="Times New Roman"/>
          <w:sz w:val="24"/>
        </w:rPr>
        <w:t>III. PRVÉ PRIJATIE IFRS.</w:t>
      </w:r>
    </w:p>
    <w:p w:rsidR="00AC2850" w:rsidRDefault="00AC2850">
      <w:pPr>
        <w:tabs>
          <w:tab w:val="left" w:pos="426"/>
        </w:tabs>
        <w:rPr>
          <w:rFonts w:ascii="Times New Roman" w:hAnsi="Times New Roman"/>
          <w:sz w:val="24"/>
          <w:u w:val="single"/>
        </w:rPr>
      </w:pPr>
    </w:p>
    <w:p w:rsidR="00AC2850" w:rsidRPr="00AC2850" w:rsidRDefault="00AC2850" w:rsidP="00AC2850">
      <w:pPr>
        <w:pStyle w:val="Pta"/>
        <w:tabs>
          <w:tab w:val="left" w:pos="720"/>
        </w:tabs>
        <w:rPr>
          <w:rFonts w:ascii="Times New Roman" w:hAnsi="Times New Roman"/>
          <w:b/>
          <w:sz w:val="24"/>
          <w:u w:val="single"/>
        </w:rPr>
      </w:pPr>
      <w:r w:rsidRPr="00AC2850">
        <w:rPr>
          <w:rFonts w:ascii="Times New Roman" w:hAnsi="Times New Roman"/>
          <w:b/>
          <w:sz w:val="24"/>
          <w:u w:val="single"/>
        </w:rPr>
        <w:t>2.4. Dôležité rozhodnutia pri uplatňovaní účtovných pravidiel a významné neistoty v účtovnej závierke</w:t>
      </w:r>
    </w:p>
    <w:p w:rsidR="00AC2850" w:rsidRPr="00AC2850" w:rsidRDefault="00AC2850" w:rsidP="00AC2850">
      <w:pPr>
        <w:pStyle w:val="Pta"/>
        <w:tabs>
          <w:tab w:val="left" w:pos="720"/>
        </w:tabs>
        <w:rPr>
          <w:rFonts w:ascii="Times New Roman" w:hAnsi="Times New Roman"/>
          <w:b/>
          <w:sz w:val="24"/>
          <w:u w:val="single"/>
        </w:rPr>
      </w:pPr>
    </w:p>
    <w:p w:rsidR="00AC2850" w:rsidRDefault="00AC2850" w:rsidP="00AC2850">
      <w:pPr>
        <w:tabs>
          <w:tab w:val="left" w:pos="426"/>
        </w:tabs>
        <w:rPr>
          <w:rFonts w:ascii="Times New Roman" w:hAnsi="Times New Roman"/>
          <w:sz w:val="24"/>
        </w:rPr>
      </w:pPr>
      <w:r>
        <w:rPr>
          <w:rFonts w:ascii="Times New Roman" w:hAnsi="Times New Roman"/>
          <w:sz w:val="24"/>
        </w:rPr>
        <w:t>Zostavenie</w:t>
      </w:r>
      <w:r w:rsidRPr="00AC2850">
        <w:rPr>
          <w:rFonts w:ascii="Times New Roman" w:hAnsi="Times New Roman"/>
          <w:sz w:val="24"/>
        </w:rPr>
        <w:t xml:space="preserve"> účtovnej závierky </w:t>
      </w:r>
      <w:r>
        <w:rPr>
          <w:rFonts w:ascii="Times New Roman" w:hAnsi="Times New Roman"/>
          <w:sz w:val="24"/>
        </w:rPr>
        <w:t xml:space="preserve">v súlade s IFRS vyžaduje vypracovanie odhadov a predpokladov, ktoré majú vplyv na vykazované sumy majetku a závazkov a na </w:t>
      </w:r>
      <w:r w:rsidR="006D7170">
        <w:rPr>
          <w:rFonts w:ascii="Times New Roman" w:hAnsi="Times New Roman"/>
          <w:sz w:val="24"/>
        </w:rPr>
        <w:t>vypracovanie doha</w:t>
      </w:r>
      <w:r>
        <w:rPr>
          <w:rFonts w:ascii="Times New Roman" w:hAnsi="Times New Roman"/>
          <w:sz w:val="24"/>
        </w:rPr>
        <w:t xml:space="preserve">dných položiek k dátumu účtovnej závierky, ako aj na vykazované sumy výnosov a nákladov počas účtovného obdobia. Skutočné výsledky sa môžu od odhadov líšiť </w:t>
      </w:r>
      <w:r w:rsidR="006D7170">
        <w:rPr>
          <w:rFonts w:ascii="Times New Roman" w:hAnsi="Times New Roman"/>
          <w:sz w:val="24"/>
        </w:rPr>
        <w:t>o</w:t>
      </w:r>
      <w:r>
        <w:rPr>
          <w:rFonts w:ascii="Times New Roman" w:hAnsi="Times New Roman"/>
          <w:sz w:val="24"/>
        </w:rPr>
        <w:t xml:space="preserve"> budúce </w:t>
      </w:r>
      <w:r>
        <w:rPr>
          <w:rFonts w:ascii="Times New Roman" w:hAnsi="Times New Roman"/>
          <w:sz w:val="24"/>
        </w:rPr>
        <w:lastRenderedPageBreak/>
        <w:t>zmeny ekonomických podmienok podnikateľských stratégií, regulačných opatrení, resp. iných faktorov a môžu zapríčiniť zmenu odhadov</w:t>
      </w:r>
      <w:r w:rsidR="006D7170">
        <w:rPr>
          <w:rFonts w:ascii="Times New Roman" w:hAnsi="Times New Roman"/>
          <w:sz w:val="24"/>
        </w:rPr>
        <w:t>, čo môže významne ovplyvniť finančnú situáciu a výsledok hospodárenia.</w:t>
      </w:r>
      <w:r>
        <w:rPr>
          <w:rFonts w:ascii="Times New Roman" w:hAnsi="Times New Roman"/>
          <w:sz w:val="24"/>
        </w:rPr>
        <w:t xml:space="preserve"> </w:t>
      </w:r>
    </w:p>
    <w:p w:rsidR="00AC2850" w:rsidRDefault="00AC2850" w:rsidP="00AC2850">
      <w:pPr>
        <w:tabs>
          <w:tab w:val="left" w:pos="426"/>
        </w:tabs>
        <w:rPr>
          <w:rFonts w:ascii="Times New Roman" w:hAnsi="Times New Roman"/>
          <w:sz w:val="24"/>
        </w:rPr>
      </w:pPr>
    </w:p>
    <w:p w:rsidR="006D7170" w:rsidRPr="006D7170" w:rsidRDefault="006D7170" w:rsidP="006D7170">
      <w:pPr>
        <w:autoSpaceDE w:val="0"/>
        <w:autoSpaceDN w:val="0"/>
        <w:adjustRightInd w:val="0"/>
        <w:rPr>
          <w:rFonts w:ascii="Times New Roman" w:hAnsi="Times New Roman"/>
          <w:sz w:val="24"/>
          <w:szCs w:val="24"/>
          <w:lang w:eastAsia="sk-SK"/>
        </w:rPr>
      </w:pPr>
      <w:r w:rsidRPr="006D7170">
        <w:rPr>
          <w:rFonts w:ascii="Times New Roman" w:hAnsi="Times New Roman"/>
          <w:sz w:val="24"/>
          <w:szCs w:val="24"/>
          <w:lang w:eastAsia="sk-SK"/>
        </w:rPr>
        <w:t xml:space="preserve">Odhady a základné predpoklady sú neustále prehodnocované. Ak korekcia ovplyvňuje iba </w:t>
      </w:r>
      <w:r>
        <w:rPr>
          <w:rFonts w:ascii="Times New Roman" w:hAnsi="Times New Roman"/>
          <w:sz w:val="24"/>
          <w:szCs w:val="24"/>
          <w:lang w:eastAsia="sk-SK"/>
        </w:rPr>
        <w:t>b</w:t>
      </w:r>
      <w:r w:rsidRPr="006D7170">
        <w:rPr>
          <w:rFonts w:ascii="Times New Roman" w:hAnsi="Times New Roman"/>
          <w:sz w:val="24"/>
          <w:szCs w:val="24"/>
          <w:lang w:eastAsia="sk-SK"/>
        </w:rPr>
        <w:t>ežné</w:t>
      </w:r>
      <w:r>
        <w:rPr>
          <w:rFonts w:ascii="Times New Roman" w:hAnsi="Times New Roman"/>
          <w:sz w:val="24"/>
          <w:szCs w:val="24"/>
          <w:lang w:eastAsia="sk-SK"/>
        </w:rPr>
        <w:t xml:space="preserve"> </w:t>
      </w:r>
      <w:r w:rsidRPr="006D7170">
        <w:rPr>
          <w:rFonts w:ascii="Times New Roman" w:hAnsi="Times New Roman"/>
          <w:sz w:val="24"/>
          <w:szCs w:val="24"/>
          <w:lang w:eastAsia="sk-SK"/>
        </w:rPr>
        <w:t>obdobie, úpravy účtovných odhadov sú zaúčtované v aktuálnom období. Ak korekcia</w:t>
      </w:r>
      <w:r>
        <w:rPr>
          <w:rFonts w:ascii="Times New Roman" w:hAnsi="Times New Roman"/>
          <w:sz w:val="24"/>
          <w:szCs w:val="24"/>
          <w:lang w:eastAsia="sk-SK"/>
        </w:rPr>
        <w:t xml:space="preserve"> </w:t>
      </w:r>
      <w:r w:rsidRPr="006D7170">
        <w:rPr>
          <w:rFonts w:ascii="Times New Roman" w:hAnsi="Times New Roman"/>
          <w:sz w:val="24"/>
          <w:szCs w:val="24"/>
          <w:lang w:eastAsia="sk-SK"/>
        </w:rPr>
        <w:t>ovplyvňuje</w:t>
      </w:r>
      <w:r>
        <w:rPr>
          <w:rFonts w:ascii="Times New Roman" w:hAnsi="Times New Roman"/>
          <w:sz w:val="24"/>
          <w:szCs w:val="24"/>
          <w:lang w:eastAsia="sk-SK"/>
        </w:rPr>
        <w:t xml:space="preserve"> </w:t>
      </w:r>
      <w:r w:rsidRPr="006D7170">
        <w:rPr>
          <w:rFonts w:ascii="Times New Roman" w:hAnsi="Times New Roman"/>
          <w:sz w:val="24"/>
          <w:szCs w:val="24"/>
          <w:lang w:eastAsia="sk-SK"/>
        </w:rPr>
        <w:t>bežné aj budúce obdobia, úprava odhadov je zaúčtovaná v období korekcie a v</w:t>
      </w:r>
      <w:r>
        <w:rPr>
          <w:rFonts w:ascii="Times New Roman" w:hAnsi="Times New Roman"/>
          <w:sz w:val="24"/>
          <w:szCs w:val="24"/>
          <w:lang w:eastAsia="sk-SK"/>
        </w:rPr>
        <w:t> </w:t>
      </w:r>
      <w:r w:rsidRPr="006D7170">
        <w:rPr>
          <w:rFonts w:ascii="Times New Roman" w:hAnsi="Times New Roman"/>
          <w:sz w:val="24"/>
          <w:szCs w:val="24"/>
          <w:lang w:eastAsia="sk-SK"/>
        </w:rPr>
        <w:t>budúcich</w:t>
      </w:r>
      <w:r>
        <w:rPr>
          <w:rFonts w:ascii="Times New Roman" w:hAnsi="Times New Roman"/>
          <w:sz w:val="24"/>
          <w:szCs w:val="24"/>
          <w:lang w:eastAsia="sk-SK"/>
        </w:rPr>
        <w:t xml:space="preserve"> </w:t>
      </w:r>
      <w:r w:rsidRPr="006D7170">
        <w:rPr>
          <w:rFonts w:ascii="Times New Roman" w:hAnsi="Times New Roman"/>
          <w:sz w:val="24"/>
          <w:szCs w:val="24"/>
          <w:lang w:eastAsia="sk-SK"/>
        </w:rPr>
        <w:t>obdobiach.</w:t>
      </w:r>
    </w:p>
    <w:p w:rsidR="006D7170" w:rsidRDefault="006D7170" w:rsidP="006D7170">
      <w:pPr>
        <w:tabs>
          <w:tab w:val="left" w:pos="426"/>
        </w:tabs>
        <w:rPr>
          <w:rFonts w:ascii="Times New Roman" w:hAnsi="Times New Roman"/>
          <w:sz w:val="24"/>
        </w:rPr>
      </w:pPr>
    </w:p>
    <w:p w:rsidR="006D7170" w:rsidRPr="006D7170" w:rsidRDefault="006D7170" w:rsidP="006D7170">
      <w:pPr>
        <w:autoSpaceDE w:val="0"/>
        <w:autoSpaceDN w:val="0"/>
        <w:adjustRightInd w:val="0"/>
        <w:rPr>
          <w:rFonts w:ascii="Times New Roman" w:hAnsi="Times New Roman"/>
          <w:sz w:val="24"/>
          <w:szCs w:val="24"/>
          <w:lang w:eastAsia="sk-SK"/>
        </w:rPr>
      </w:pPr>
      <w:r w:rsidRPr="006D7170">
        <w:rPr>
          <w:rFonts w:ascii="Times New Roman" w:hAnsi="Times New Roman"/>
          <w:sz w:val="24"/>
          <w:szCs w:val="24"/>
          <w:lang w:eastAsia="sk-SK"/>
        </w:rPr>
        <w:t>Informácie o významných oblastiach neistoty odhadov a kritických úsudkov pri používaní</w:t>
      </w:r>
      <w:r>
        <w:rPr>
          <w:rFonts w:ascii="Times New Roman" w:hAnsi="Times New Roman"/>
          <w:sz w:val="24"/>
          <w:szCs w:val="24"/>
          <w:lang w:eastAsia="sk-SK"/>
        </w:rPr>
        <w:t xml:space="preserve"> </w:t>
      </w:r>
      <w:r w:rsidRPr="006D7170">
        <w:rPr>
          <w:rFonts w:ascii="Times New Roman" w:hAnsi="Times New Roman"/>
          <w:sz w:val="24"/>
          <w:szCs w:val="24"/>
          <w:lang w:eastAsia="sk-SK"/>
        </w:rPr>
        <w:t>účtovných postupov, ktoré majú najvýznamnejší vplyv na sumu vykázanú v účtovnej závierke, sú</w:t>
      </w:r>
      <w:r>
        <w:rPr>
          <w:rFonts w:ascii="Times New Roman" w:hAnsi="Times New Roman"/>
          <w:sz w:val="24"/>
          <w:szCs w:val="24"/>
          <w:lang w:eastAsia="sk-SK"/>
        </w:rPr>
        <w:t xml:space="preserve"> </w:t>
      </w:r>
      <w:r w:rsidRPr="006D7170">
        <w:rPr>
          <w:rFonts w:ascii="Times New Roman" w:hAnsi="Times New Roman"/>
          <w:sz w:val="24"/>
          <w:szCs w:val="24"/>
          <w:lang w:eastAsia="sk-SK"/>
        </w:rPr>
        <w:t>popísané nižšie</w:t>
      </w:r>
      <w:r>
        <w:rPr>
          <w:rFonts w:ascii="Times New Roman" w:hAnsi="Times New Roman"/>
          <w:sz w:val="24"/>
          <w:szCs w:val="24"/>
          <w:lang w:eastAsia="sk-SK"/>
        </w:rPr>
        <w:t>:</w:t>
      </w:r>
    </w:p>
    <w:p w:rsidR="006D7170" w:rsidRDefault="006D7170" w:rsidP="006D7170">
      <w:pPr>
        <w:tabs>
          <w:tab w:val="left" w:pos="426"/>
        </w:tabs>
        <w:rPr>
          <w:rFonts w:ascii="Times New Roman" w:hAnsi="Times New Roman"/>
          <w:sz w:val="24"/>
        </w:rPr>
      </w:pPr>
    </w:p>
    <w:p w:rsidR="00AC2850" w:rsidRPr="00AC2850" w:rsidRDefault="006D7170" w:rsidP="00AC2850">
      <w:pPr>
        <w:pStyle w:val="Nadpis8"/>
        <w:tabs>
          <w:tab w:val="left" w:pos="426"/>
        </w:tabs>
        <w:rPr>
          <w:color w:val="000000"/>
        </w:rPr>
      </w:pPr>
      <w:r>
        <w:rPr>
          <w:color w:val="000000"/>
        </w:rPr>
        <w:t>Odhadovaná doba životnosti</w:t>
      </w:r>
      <w:r w:rsidR="00AC2850" w:rsidRPr="00AC2850">
        <w:rPr>
          <w:color w:val="000000"/>
        </w:rPr>
        <w:t xml:space="preserve"> </w:t>
      </w:r>
      <w:r>
        <w:rPr>
          <w:color w:val="000000"/>
        </w:rPr>
        <w:t>m</w:t>
      </w:r>
      <w:r w:rsidR="00AC2850" w:rsidRPr="00AC2850">
        <w:rPr>
          <w:color w:val="000000"/>
        </w:rPr>
        <w:t>ajetku</w:t>
      </w:r>
    </w:p>
    <w:p w:rsidR="00AC2850" w:rsidRPr="00AC2850" w:rsidRDefault="00AC2850" w:rsidP="00AC2850">
      <w:pPr>
        <w:pStyle w:val="Zkladntext3"/>
        <w:tabs>
          <w:tab w:val="clear" w:pos="426"/>
        </w:tabs>
        <w:rPr>
          <w:color w:val="000000"/>
        </w:rPr>
      </w:pPr>
      <w:r w:rsidRPr="00AC2850">
        <w:rPr>
          <w:color w:val="000000"/>
        </w:rPr>
        <w:t xml:space="preserve">Skupina každoročne preveruje životnosti odpisovaného majetku. Skupina stanovila zvyškovú hodnotu odpisovaného majetku na 0,- EUR. </w:t>
      </w:r>
    </w:p>
    <w:p w:rsidR="00AC2850" w:rsidRPr="00AC2850" w:rsidRDefault="00AC2850" w:rsidP="00AC2850">
      <w:pPr>
        <w:tabs>
          <w:tab w:val="left" w:pos="426"/>
        </w:tabs>
        <w:rPr>
          <w:rFonts w:ascii="Times New Roman" w:hAnsi="Times New Roman"/>
          <w:color w:val="000000"/>
          <w:sz w:val="24"/>
        </w:rPr>
      </w:pPr>
    </w:p>
    <w:p w:rsidR="00AC2850" w:rsidRPr="00AC2850" w:rsidRDefault="00AC2850" w:rsidP="00AC2850">
      <w:pPr>
        <w:pStyle w:val="Zkladntext"/>
        <w:rPr>
          <w:rFonts w:ascii="Times New Roman" w:hAnsi="Times New Roman"/>
          <w:color w:val="000000"/>
          <w:sz w:val="24"/>
          <w:u w:val="single"/>
        </w:rPr>
      </w:pPr>
      <w:r w:rsidRPr="00AC2850">
        <w:rPr>
          <w:rFonts w:ascii="Times New Roman" w:hAnsi="Times New Roman"/>
          <w:color w:val="000000"/>
          <w:sz w:val="24"/>
          <w:u w:val="single"/>
        </w:rPr>
        <w:t>Pokles hodnoty majetku</w:t>
      </w:r>
    </w:p>
    <w:p w:rsidR="00AC2850" w:rsidRPr="00AC2850" w:rsidRDefault="00AC2850" w:rsidP="00AC2850">
      <w:pPr>
        <w:pStyle w:val="Zkladntext"/>
        <w:rPr>
          <w:rFonts w:ascii="Times New Roman" w:hAnsi="Times New Roman"/>
          <w:color w:val="000000"/>
          <w:sz w:val="24"/>
        </w:rPr>
      </w:pPr>
      <w:r w:rsidRPr="00AC2850">
        <w:rPr>
          <w:rFonts w:ascii="Times New Roman" w:hAnsi="Times New Roman"/>
          <w:color w:val="000000"/>
          <w:sz w:val="24"/>
        </w:rPr>
        <w:t xml:space="preserve">Skupina hodnotí, či existujú indikátory poklesu hodnoty každý rok ku dňu účtovnej závierky. </w:t>
      </w:r>
      <w:r w:rsidR="008D066E">
        <w:rPr>
          <w:rFonts w:ascii="Times New Roman" w:hAnsi="Times New Roman"/>
          <w:color w:val="000000"/>
          <w:sz w:val="24"/>
        </w:rPr>
        <w:t xml:space="preserve">U nehmotných aktív s nedefinovateľnou  životnosťou vrátane Goodwillu sa minimálne raz ročne vykonáva test na zníženie hodnoty. </w:t>
      </w:r>
      <w:r w:rsidRPr="00AC2850">
        <w:rPr>
          <w:rFonts w:ascii="Times New Roman" w:hAnsi="Times New Roman"/>
          <w:color w:val="000000"/>
          <w:sz w:val="24"/>
        </w:rPr>
        <w:t xml:space="preserve">Ak sa počíta hodnota v používaní, manažment musí odhadnúť očakávané budúce peňažné toky z majetku alebo cash generujúcich jednotiek a vybrať vhodnú diskontnú sadzbu na výpočet súčasnej hodnoty týchto peňažných tokov. </w:t>
      </w:r>
    </w:p>
    <w:p w:rsidR="00AC2850" w:rsidRDefault="00AC2850" w:rsidP="00AC2850">
      <w:pPr>
        <w:pStyle w:val="Pta"/>
        <w:tabs>
          <w:tab w:val="left" w:pos="720"/>
        </w:tabs>
        <w:rPr>
          <w:rFonts w:ascii="Times New Roman" w:hAnsi="Times New Roman"/>
          <w:b/>
          <w:color w:val="000000"/>
          <w:sz w:val="24"/>
        </w:rPr>
      </w:pPr>
    </w:p>
    <w:p w:rsidR="00AC2850" w:rsidRPr="00AC2850" w:rsidRDefault="006D7170" w:rsidP="00AC2850">
      <w:pPr>
        <w:pStyle w:val="Pta"/>
        <w:tabs>
          <w:tab w:val="left" w:pos="720"/>
        </w:tabs>
        <w:rPr>
          <w:rFonts w:ascii="Times New Roman" w:hAnsi="Times New Roman"/>
          <w:color w:val="000000"/>
          <w:sz w:val="24"/>
          <w:u w:val="single"/>
        </w:rPr>
      </w:pPr>
      <w:r>
        <w:rPr>
          <w:rFonts w:ascii="Times New Roman" w:hAnsi="Times New Roman"/>
          <w:color w:val="000000"/>
          <w:sz w:val="24"/>
          <w:u w:val="single"/>
        </w:rPr>
        <w:t>Opravné položky k nedobytným pohľadávkam</w:t>
      </w:r>
      <w:r w:rsidR="00AC2850" w:rsidRPr="00AC2850">
        <w:rPr>
          <w:rFonts w:ascii="Times New Roman" w:hAnsi="Times New Roman"/>
          <w:color w:val="000000"/>
          <w:sz w:val="24"/>
          <w:u w:val="single"/>
        </w:rPr>
        <w:t xml:space="preserve"> </w:t>
      </w:r>
    </w:p>
    <w:p w:rsidR="006D7170" w:rsidRPr="006D7170" w:rsidRDefault="006D7170" w:rsidP="006D7170">
      <w:pPr>
        <w:autoSpaceDE w:val="0"/>
        <w:autoSpaceDN w:val="0"/>
        <w:adjustRightInd w:val="0"/>
        <w:rPr>
          <w:rFonts w:ascii="Times New Roman" w:hAnsi="Times New Roman"/>
          <w:sz w:val="24"/>
          <w:szCs w:val="24"/>
          <w:lang w:eastAsia="sk-SK"/>
        </w:rPr>
      </w:pPr>
      <w:r w:rsidRPr="006D7170">
        <w:rPr>
          <w:rFonts w:ascii="Times New Roman" w:hAnsi="Times New Roman"/>
          <w:sz w:val="24"/>
          <w:szCs w:val="24"/>
          <w:lang w:eastAsia="sk-SK"/>
        </w:rPr>
        <w:t>Špecifická opravná položka je kalkulovaná k pohľadávkam vykazujúcim znaky zníženia ich</w:t>
      </w:r>
      <w:r>
        <w:rPr>
          <w:rFonts w:ascii="Times New Roman" w:hAnsi="Times New Roman"/>
          <w:sz w:val="24"/>
          <w:szCs w:val="24"/>
          <w:lang w:eastAsia="sk-SK"/>
        </w:rPr>
        <w:t xml:space="preserve"> </w:t>
      </w:r>
      <w:r w:rsidRPr="006D7170">
        <w:rPr>
          <w:rFonts w:ascii="Times New Roman" w:hAnsi="Times New Roman"/>
          <w:sz w:val="24"/>
          <w:szCs w:val="24"/>
          <w:lang w:eastAsia="sk-SK"/>
        </w:rPr>
        <w:t>hodnoty. Opravná položka je kalkulovaná vo výške 100% hodnoty jednotlivých pohľadávok voči</w:t>
      </w:r>
      <w:r>
        <w:rPr>
          <w:rFonts w:ascii="Times New Roman" w:hAnsi="Times New Roman"/>
          <w:sz w:val="24"/>
          <w:szCs w:val="24"/>
          <w:lang w:eastAsia="sk-SK"/>
        </w:rPr>
        <w:t xml:space="preserve"> </w:t>
      </w:r>
      <w:r w:rsidRPr="006D7170">
        <w:rPr>
          <w:rFonts w:ascii="Times New Roman" w:hAnsi="Times New Roman"/>
          <w:sz w:val="24"/>
          <w:szCs w:val="24"/>
          <w:lang w:eastAsia="sk-SK"/>
        </w:rPr>
        <w:t xml:space="preserve">spoločnostiam v konkurze, reštrukturalizácii a v </w:t>
      </w:r>
      <w:r w:rsidRPr="006D7170">
        <w:rPr>
          <w:rFonts w:ascii="Times New Roman" w:hAnsi="Times New Roman"/>
          <w:sz w:val="24"/>
          <w:szCs w:val="24"/>
          <w:lang w:eastAsia="sk-SK"/>
        </w:rPr>
        <w:lastRenderedPageBreak/>
        <w:t>právnom vymáhaní. K ostatným pohľadávkam</w:t>
      </w:r>
      <w:r>
        <w:rPr>
          <w:rFonts w:ascii="Times New Roman" w:hAnsi="Times New Roman"/>
          <w:sz w:val="24"/>
          <w:szCs w:val="24"/>
          <w:lang w:eastAsia="sk-SK"/>
        </w:rPr>
        <w:t xml:space="preserve"> </w:t>
      </w:r>
      <w:r w:rsidRPr="006D7170">
        <w:rPr>
          <w:rFonts w:ascii="Times New Roman" w:hAnsi="Times New Roman"/>
          <w:sz w:val="24"/>
          <w:szCs w:val="24"/>
          <w:lang w:eastAsia="sk-SK"/>
        </w:rPr>
        <w:t>sa opravná položka tvorí podľa vekovej štruktúry po splatnosti.</w:t>
      </w:r>
    </w:p>
    <w:p w:rsidR="00AC2850" w:rsidRDefault="006D7170" w:rsidP="006D7170">
      <w:pPr>
        <w:autoSpaceDE w:val="0"/>
        <w:autoSpaceDN w:val="0"/>
        <w:adjustRightInd w:val="0"/>
        <w:rPr>
          <w:rFonts w:ascii="Times New Roman" w:hAnsi="Times New Roman"/>
          <w:sz w:val="24"/>
          <w:szCs w:val="24"/>
          <w:lang w:eastAsia="sk-SK"/>
        </w:rPr>
      </w:pPr>
      <w:r w:rsidRPr="006D7170">
        <w:rPr>
          <w:rFonts w:ascii="Times New Roman" w:hAnsi="Times New Roman"/>
          <w:sz w:val="24"/>
          <w:szCs w:val="24"/>
          <w:lang w:eastAsia="sk-SK"/>
        </w:rPr>
        <w:t>Opravná položka je zrušená alebo rozpustená iba vtedy, ak je pohľadávka odpísaná alebo</w:t>
      </w:r>
      <w:r>
        <w:rPr>
          <w:rFonts w:ascii="Times New Roman" w:hAnsi="Times New Roman"/>
          <w:sz w:val="24"/>
          <w:szCs w:val="24"/>
          <w:lang w:eastAsia="sk-SK"/>
        </w:rPr>
        <w:t xml:space="preserve"> </w:t>
      </w:r>
      <w:r w:rsidRPr="006D7170">
        <w:rPr>
          <w:rFonts w:ascii="Times New Roman" w:hAnsi="Times New Roman"/>
          <w:sz w:val="24"/>
          <w:szCs w:val="24"/>
          <w:lang w:eastAsia="sk-SK"/>
        </w:rPr>
        <w:t>inkasovaná, resp. ak pominú dôvody pre jej tvorbu.</w:t>
      </w:r>
    </w:p>
    <w:p w:rsidR="00877E61" w:rsidRDefault="00877E61" w:rsidP="006D7170">
      <w:pPr>
        <w:pStyle w:val="Pta"/>
        <w:tabs>
          <w:tab w:val="left" w:pos="720"/>
        </w:tabs>
        <w:rPr>
          <w:rFonts w:ascii="Times New Roman" w:hAnsi="Times New Roman"/>
          <w:color w:val="000000"/>
          <w:sz w:val="24"/>
          <w:u w:val="single"/>
        </w:rPr>
      </w:pPr>
    </w:p>
    <w:p w:rsidR="00847203" w:rsidRDefault="00847203">
      <w:pPr>
        <w:jc w:val="left"/>
        <w:rPr>
          <w:rFonts w:ascii="Times New Roman" w:hAnsi="Times New Roman"/>
          <w:color w:val="000000"/>
          <w:sz w:val="24"/>
          <w:u w:val="single"/>
        </w:rPr>
      </w:pPr>
      <w:r>
        <w:rPr>
          <w:rFonts w:ascii="Times New Roman" w:hAnsi="Times New Roman"/>
          <w:color w:val="000000"/>
          <w:sz w:val="24"/>
          <w:u w:val="single"/>
        </w:rPr>
        <w:br w:type="page"/>
      </w:r>
    </w:p>
    <w:p w:rsidR="006D7170" w:rsidRPr="00AC2850" w:rsidRDefault="006D7170" w:rsidP="006D7170">
      <w:pPr>
        <w:pStyle w:val="Pta"/>
        <w:tabs>
          <w:tab w:val="left" w:pos="720"/>
        </w:tabs>
        <w:rPr>
          <w:rFonts w:ascii="Times New Roman" w:hAnsi="Times New Roman"/>
          <w:color w:val="000000"/>
          <w:sz w:val="24"/>
          <w:u w:val="single"/>
        </w:rPr>
      </w:pPr>
      <w:r>
        <w:rPr>
          <w:rFonts w:ascii="Times New Roman" w:hAnsi="Times New Roman"/>
          <w:color w:val="000000"/>
          <w:sz w:val="24"/>
          <w:u w:val="single"/>
        </w:rPr>
        <w:lastRenderedPageBreak/>
        <w:t>Rezervy</w:t>
      </w:r>
      <w:r w:rsidRPr="00AC2850">
        <w:rPr>
          <w:rFonts w:ascii="Times New Roman" w:hAnsi="Times New Roman"/>
          <w:color w:val="000000"/>
          <w:sz w:val="24"/>
          <w:u w:val="single"/>
        </w:rPr>
        <w:t xml:space="preserve"> </w:t>
      </w:r>
    </w:p>
    <w:p w:rsidR="006D7170" w:rsidRDefault="00B57CBB" w:rsidP="006D7170">
      <w:pPr>
        <w:autoSpaceDE w:val="0"/>
        <w:autoSpaceDN w:val="0"/>
        <w:adjustRightInd w:val="0"/>
        <w:rPr>
          <w:rFonts w:ascii="Times New Roman" w:hAnsi="Times New Roman"/>
          <w:sz w:val="24"/>
          <w:szCs w:val="24"/>
          <w:lang w:eastAsia="sk-SK"/>
        </w:rPr>
      </w:pPr>
      <w:r>
        <w:rPr>
          <w:rFonts w:ascii="Times New Roman" w:hAnsi="Times New Roman"/>
          <w:sz w:val="24"/>
          <w:szCs w:val="24"/>
          <w:lang w:eastAsia="sk-SK"/>
        </w:rPr>
        <w:t>Sumy vykázané ako rezervy vychádzajú z úsudku vedenia a predstavujú najlepší odhad výdavkov potrebných na vyrovnanie záväzku s neistým načasovaním alebo v neistej výške záväzku.</w:t>
      </w:r>
    </w:p>
    <w:p w:rsidR="0095460C" w:rsidRDefault="0095460C" w:rsidP="006D7170">
      <w:pPr>
        <w:autoSpaceDE w:val="0"/>
        <w:autoSpaceDN w:val="0"/>
        <w:adjustRightInd w:val="0"/>
        <w:rPr>
          <w:rFonts w:ascii="Times New Roman" w:hAnsi="Times New Roman"/>
          <w:sz w:val="24"/>
          <w:szCs w:val="24"/>
          <w:lang w:eastAsia="sk-SK"/>
        </w:rPr>
      </w:pPr>
    </w:p>
    <w:p w:rsidR="0095460C" w:rsidRPr="00080F77" w:rsidRDefault="0095460C" w:rsidP="006D7170">
      <w:pPr>
        <w:autoSpaceDE w:val="0"/>
        <w:autoSpaceDN w:val="0"/>
        <w:adjustRightInd w:val="0"/>
        <w:rPr>
          <w:rFonts w:ascii="Times New Roman" w:hAnsi="Times New Roman"/>
          <w:sz w:val="24"/>
          <w:szCs w:val="24"/>
          <w:u w:val="single"/>
          <w:lang w:eastAsia="sk-SK"/>
        </w:rPr>
      </w:pPr>
      <w:r w:rsidRPr="0095460C">
        <w:rPr>
          <w:rFonts w:ascii="Times New Roman" w:hAnsi="Times New Roman"/>
          <w:sz w:val="24"/>
          <w:szCs w:val="24"/>
          <w:u w:val="single"/>
          <w:lang w:eastAsia="sk-SK"/>
        </w:rPr>
        <w:t xml:space="preserve">Odhad </w:t>
      </w:r>
      <w:r w:rsidRPr="00877E61">
        <w:rPr>
          <w:rFonts w:ascii="Times New Roman" w:hAnsi="Times New Roman"/>
          <w:sz w:val="24"/>
          <w:szCs w:val="24"/>
          <w:u w:val="single"/>
          <w:lang w:eastAsia="sk-SK"/>
        </w:rPr>
        <w:t>nevy</w:t>
      </w:r>
      <w:r w:rsidRPr="00080F77">
        <w:rPr>
          <w:rFonts w:ascii="Times New Roman" w:hAnsi="Times New Roman"/>
          <w:sz w:val="24"/>
          <w:szCs w:val="24"/>
          <w:u w:val="single"/>
          <w:lang w:eastAsia="sk-SK"/>
        </w:rPr>
        <w:t>fakturovanej elektriny</w:t>
      </w:r>
    </w:p>
    <w:p w:rsidR="0095460C" w:rsidRPr="00847203" w:rsidRDefault="00763519" w:rsidP="0095460C">
      <w:pPr>
        <w:autoSpaceDE w:val="0"/>
        <w:autoSpaceDN w:val="0"/>
        <w:adjustRightInd w:val="0"/>
        <w:rPr>
          <w:rFonts w:ascii="Times New Roman" w:hAnsi="Times New Roman"/>
          <w:sz w:val="24"/>
          <w:szCs w:val="24"/>
          <w:lang w:eastAsia="sk-SK"/>
        </w:rPr>
      </w:pPr>
      <w:r w:rsidRPr="00847203">
        <w:rPr>
          <w:rFonts w:ascii="Times New Roman" w:hAnsi="Times New Roman"/>
          <w:sz w:val="24"/>
          <w:szCs w:val="24"/>
          <w:lang w:eastAsia="sk-SK"/>
        </w:rPr>
        <w:t>Pre vykázanie výnosov generovaných zákazníkmi, u ktorých ku koncu účtovného obdobia nie je vykonávaný odpočet spotrebovanej elektriny alebo plynu (hlavne zákazníci odoberajúci elektrickú energiu na nízkom napätí a plyn), sa ku dňu, ku ktorému sa zostavuje účtovná závierka, stanoví odhad na dodanú, ale nevyfakturovanú elektrinu.</w:t>
      </w:r>
    </w:p>
    <w:p w:rsidR="00AC2850" w:rsidRPr="0095460C" w:rsidRDefault="00763519" w:rsidP="0095460C">
      <w:pPr>
        <w:autoSpaceDE w:val="0"/>
        <w:autoSpaceDN w:val="0"/>
        <w:adjustRightInd w:val="0"/>
        <w:rPr>
          <w:rFonts w:ascii="Times New Roman" w:hAnsi="Times New Roman"/>
          <w:sz w:val="24"/>
          <w:szCs w:val="24"/>
          <w:lang w:eastAsia="sk-SK"/>
        </w:rPr>
      </w:pPr>
      <w:r w:rsidRPr="00847203">
        <w:rPr>
          <w:rFonts w:ascii="Times New Roman" w:hAnsi="Times New Roman"/>
          <w:sz w:val="24"/>
          <w:szCs w:val="24"/>
          <w:lang w:eastAsia="sk-SK"/>
        </w:rPr>
        <w:t>Skupina vytvorila model, ktorý umožňuje odhadnúť tieto výnosy s dostatočnou presnosťou a zabezpečí, že riziko vzniku významného rozdielu medzi predaným množstvom a vyplývajúcim odhadovaným výnosom, nie je významné.</w:t>
      </w:r>
      <w:r w:rsidR="00877E61" w:rsidRPr="00877E61">
        <w:rPr>
          <w:rFonts w:ascii="Times New Roman" w:hAnsi="Times New Roman"/>
          <w:sz w:val="24"/>
          <w:szCs w:val="24"/>
          <w:lang w:eastAsia="sk-SK"/>
        </w:rPr>
        <w:t xml:space="preserve"> </w:t>
      </w:r>
      <w:r w:rsidR="00877E61" w:rsidRPr="00080F77">
        <w:rPr>
          <w:rFonts w:ascii="Times New Roman" w:hAnsi="Times New Roman"/>
          <w:sz w:val="24"/>
          <w:szCs w:val="24"/>
          <w:lang w:eastAsia="sk-SK"/>
        </w:rPr>
        <w:t xml:space="preserve">Tento model je </w:t>
      </w:r>
      <w:r w:rsidR="00877E61" w:rsidRPr="003B2D27">
        <w:rPr>
          <w:rFonts w:ascii="Times New Roman" w:hAnsi="Times New Roman"/>
          <w:sz w:val="24"/>
          <w:szCs w:val="24"/>
          <w:lang w:eastAsia="sk-SK"/>
        </w:rPr>
        <w:t>integrálnou súčasťou i</w:t>
      </w:r>
      <w:r w:rsidR="00877E61" w:rsidRPr="0031203B">
        <w:rPr>
          <w:rFonts w:ascii="Times New Roman" w:hAnsi="Times New Roman"/>
          <w:sz w:val="24"/>
          <w:szCs w:val="24"/>
          <w:lang w:eastAsia="sk-SK"/>
        </w:rPr>
        <w:t>nformačného systému.</w:t>
      </w:r>
    </w:p>
    <w:p w:rsidR="0095460C" w:rsidRDefault="0095460C" w:rsidP="0095460C">
      <w:pPr>
        <w:tabs>
          <w:tab w:val="left" w:pos="426"/>
        </w:tabs>
        <w:rPr>
          <w:rFonts w:ascii="Times New Roman" w:hAnsi="Times New Roman"/>
          <w:sz w:val="24"/>
          <w:u w:val="single"/>
        </w:rPr>
      </w:pPr>
    </w:p>
    <w:p w:rsidR="00354D7A" w:rsidRPr="00D5754C" w:rsidRDefault="00354D7A" w:rsidP="00354D7A">
      <w:pPr>
        <w:tabs>
          <w:tab w:val="left" w:pos="426"/>
        </w:tabs>
        <w:rPr>
          <w:rFonts w:ascii="Times New Roman" w:hAnsi="Times New Roman"/>
          <w:b/>
          <w:sz w:val="24"/>
          <w:u w:val="single"/>
        </w:rPr>
      </w:pPr>
      <w:r>
        <w:rPr>
          <w:rFonts w:ascii="Times New Roman" w:hAnsi="Times New Roman"/>
          <w:b/>
          <w:sz w:val="24"/>
          <w:u w:val="single"/>
        </w:rPr>
        <w:t xml:space="preserve">2.5 </w:t>
      </w:r>
      <w:r w:rsidRPr="00D5754C">
        <w:rPr>
          <w:rFonts w:ascii="Times New Roman" w:hAnsi="Times New Roman"/>
          <w:b/>
          <w:sz w:val="24"/>
          <w:u w:val="single"/>
        </w:rPr>
        <w:t>Zahraničná mena</w:t>
      </w:r>
    </w:p>
    <w:p w:rsidR="00354D7A" w:rsidRPr="00D5754C" w:rsidRDefault="00354D7A" w:rsidP="00354D7A">
      <w:pPr>
        <w:rPr>
          <w:rFonts w:ascii="Times New Roman" w:hAnsi="Times New Roman"/>
          <w:sz w:val="24"/>
          <w:u w:val="single"/>
        </w:rPr>
      </w:pPr>
    </w:p>
    <w:p w:rsidR="00354D7A" w:rsidRPr="00D5754C" w:rsidRDefault="00354D7A" w:rsidP="00354D7A">
      <w:pPr>
        <w:pStyle w:val="Zkladntext"/>
        <w:rPr>
          <w:rFonts w:ascii="Times New Roman" w:hAnsi="Times New Roman"/>
          <w:sz w:val="24"/>
        </w:rPr>
      </w:pPr>
      <w:r w:rsidRPr="00D5754C">
        <w:rPr>
          <w:rFonts w:ascii="Times New Roman" w:hAnsi="Times New Roman"/>
          <w:sz w:val="24"/>
        </w:rPr>
        <w:t>Menou vykazovania je mena euro</w:t>
      </w:r>
      <w:r>
        <w:rPr>
          <w:rFonts w:ascii="Times New Roman" w:hAnsi="Times New Roman"/>
          <w:sz w:val="24"/>
        </w:rPr>
        <w:t xml:space="preserve"> („EUR“)</w:t>
      </w:r>
      <w:r w:rsidRPr="00D5754C">
        <w:rPr>
          <w:rFonts w:ascii="Times New Roman" w:hAnsi="Times New Roman"/>
          <w:sz w:val="24"/>
        </w:rPr>
        <w:t>. Pre jednotlivých členov skupiny je funkčnou menou mena primárneho ekonomického prostredi</w:t>
      </w:r>
      <w:r>
        <w:rPr>
          <w:rFonts w:ascii="Times New Roman" w:hAnsi="Times New Roman"/>
          <w:sz w:val="24"/>
        </w:rPr>
        <w:t>a, v ktorom spoločnosť podniká.</w:t>
      </w:r>
    </w:p>
    <w:p w:rsidR="00354D7A" w:rsidRPr="00D5754C" w:rsidRDefault="00354D7A" w:rsidP="00354D7A">
      <w:pPr>
        <w:rPr>
          <w:rFonts w:ascii="Times New Roman" w:hAnsi="Times New Roman"/>
          <w:sz w:val="24"/>
          <w:u w:val="single"/>
        </w:rPr>
      </w:pPr>
      <w:r w:rsidRPr="00D5754C">
        <w:rPr>
          <w:rFonts w:ascii="Times New Roman" w:hAnsi="Times New Roman"/>
          <w:sz w:val="24"/>
        </w:rPr>
        <w:t xml:space="preserve">V súčasnosti sú v Skupine spoločnosti, ktoré majú funkčnú menu EUR alebo české koruny. Transakcie v zahraničnej mene sa prvotne prepočítavajú kurzom dňa transakcie. Kurzové rozdiely, ktoré vznikajú, sa zaúčtujú do nákladov alebo do výnosov vo výkaze ziskov a strát. Ku dňu zostavenia </w:t>
      </w:r>
      <w:r>
        <w:rPr>
          <w:rFonts w:ascii="Times New Roman" w:hAnsi="Times New Roman"/>
          <w:sz w:val="24"/>
        </w:rPr>
        <w:t>účtovnej závierky</w:t>
      </w:r>
      <w:r w:rsidRPr="00D5754C">
        <w:rPr>
          <w:rFonts w:ascii="Times New Roman" w:hAnsi="Times New Roman"/>
          <w:sz w:val="24"/>
        </w:rPr>
        <w:t xml:space="preserve"> sú peňažné položky majetku a záväzkov denominované v zahraničnej mene prepočítané na  príslušnú funkčnú menu kurzom platným v deň, ku ktorému sa </w:t>
      </w:r>
      <w:r>
        <w:rPr>
          <w:rFonts w:ascii="Times New Roman" w:hAnsi="Times New Roman"/>
          <w:sz w:val="24"/>
        </w:rPr>
        <w:t>zostavuje účtovná závierka</w:t>
      </w:r>
      <w:r w:rsidRPr="00D5754C">
        <w:rPr>
          <w:rFonts w:ascii="Times New Roman" w:hAnsi="Times New Roman"/>
          <w:sz w:val="24"/>
        </w:rPr>
        <w:t xml:space="preserve">.  Nerealizované zisky a straty z dôvodov pohybov v kurzoch sa plne účtujú na účtoch výkazu ziskov a strát. </w:t>
      </w:r>
    </w:p>
    <w:p w:rsidR="00354D7A" w:rsidRPr="00D5754C" w:rsidRDefault="00354D7A" w:rsidP="00354D7A">
      <w:pPr>
        <w:rPr>
          <w:rFonts w:ascii="Times New Roman" w:hAnsi="Times New Roman"/>
          <w:sz w:val="24"/>
        </w:rPr>
      </w:pPr>
      <w:r w:rsidRPr="00D5754C">
        <w:rPr>
          <w:rFonts w:ascii="Times New Roman" w:hAnsi="Times New Roman"/>
          <w:sz w:val="24"/>
        </w:rPr>
        <w:lastRenderedPageBreak/>
        <w:t>Zahraničné jednotky predstavujú zahraničné dcérske spoločnosti. Ich majetok a záväzky sa prepočítali z funkčnej meny na prezentačnú menu EUR referenčným kurzom E</w:t>
      </w:r>
      <w:r>
        <w:rPr>
          <w:rFonts w:ascii="Times New Roman" w:hAnsi="Times New Roman"/>
          <w:sz w:val="24"/>
        </w:rPr>
        <w:t>urópskej centrálnej banky (ďalej len „E</w:t>
      </w:r>
      <w:r w:rsidRPr="00D5754C">
        <w:rPr>
          <w:rFonts w:ascii="Times New Roman" w:hAnsi="Times New Roman"/>
          <w:sz w:val="24"/>
        </w:rPr>
        <w:t>CB</w:t>
      </w:r>
      <w:r>
        <w:rPr>
          <w:rFonts w:ascii="Times New Roman" w:hAnsi="Times New Roman"/>
          <w:sz w:val="24"/>
        </w:rPr>
        <w:t>“)</w:t>
      </w:r>
      <w:r w:rsidRPr="00D5754C">
        <w:rPr>
          <w:rFonts w:ascii="Times New Roman" w:hAnsi="Times New Roman"/>
          <w:sz w:val="24"/>
        </w:rPr>
        <w:t xml:space="preserve"> platným k</w:t>
      </w:r>
      <w:r>
        <w:rPr>
          <w:rFonts w:ascii="Times New Roman" w:hAnsi="Times New Roman"/>
          <w:sz w:val="24"/>
        </w:rPr>
        <w:t>u dňu, ku ktorému sa zostavuje účtovná závierka</w:t>
      </w:r>
      <w:r w:rsidRPr="00D5754C">
        <w:rPr>
          <w:rFonts w:ascii="Times New Roman" w:hAnsi="Times New Roman"/>
          <w:sz w:val="24"/>
        </w:rPr>
        <w:t>. Náklady a výnosy zahraničných jednotiek sú prepočítané na EUR priemerným</w:t>
      </w:r>
      <w:r>
        <w:rPr>
          <w:rFonts w:ascii="Times New Roman" w:hAnsi="Times New Roman"/>
          <w:sz w:val="24"/>
        </w:rPr>
        <w:t xml:space="preserve"> kurzom</w:t>
      </w:r>
      <w:r w:rsidRPr="00D5754C">
        <w:rPr>
          <w:rFonts w:ascii="Times New Roman" w:hAnsi="Times New Roman"/>
          <w:sz w:val="24"/>
        </w:rPr>
        <w:t xml:space="preserve"> ECB za </w:t>
      </w:r>
      <w:r>
        <w:rPr>
          <w:rFonts w:ascii="Times New Roman" w:hAnsi="Times New Roman"/>
          <w:sz w:val="24"/>
        </w:rPr>
        <w:t xml:space="preserve">účtovné </w:t>
      </w:r>
      <w:r w:rsidRPr="00D5754C">
        <w:rPr>
          <w:rFonts w:ascii="Times New Roman" w:hAnsi="Times New Roman"/>
          <w:sz w:val="24"/>
        </w:rPr>
        <w:t>obdobie. Kurzové rozdiely pri prekurzovaní zahraničných jednotiek sú zaúčtované</w:t>
      </w:r>
      <w:r w:rsidR="003F7ECA">
        <w:rPr>
          <w:rFonts w:ascii="Times New Roman" w:hAnsi="Times New Roman"/>
          <w:sz w:val="24"/>
        </w:rPr>
        <w:t xml:space="preserve"> vo vlastnom imaní ako </w:t>
      </w:r>
      <w:r w:rsidRPr="00D5754C">
        <w:rPr>
          <w:rFonts w:ascii="Times New Roman" w:hAnsi="Times New Roman"/>
          <w:sz w:val="24"/>
        </w:rPr>
        <w:t>fond z kurzových rozdielov z prevodu zahraničných jednotiek z ich funkčnej meny na menu vykazovania Skupiny. Do výkazu ziskov a strát sa účtuje ich kumulovaná suma pri predaji dcérskej alebo pridruženej spoločnosti.</w:t>
      </w:r>
    </w:p>
    <w:p w:rsidR="00354D7A" w:rsidRDefault="00354D7A" w:rsidP="0095460C">
      <w:pPr>
        <w:tabs>
          <w:tab w:val="left" w:pos="426"/>
        </w:tabs>
        <w:rPr>
          <w:rFonts w:ascii="Times New Roman" w:hAnsi="Times New Roman"/>
          <w:sz w:val="24"/>
          <w:u w:val="single"/>
        </w:rPr>
      </w:pPr>
    </w:p>
    <w:p w:rsidR="00635C9B" w:rsidRDefault="00635C9B" w:rsidP="0095460C">
      <w:pPr>
        <w:tabs>
          <w:tab w:val="left" w:pos="426"/>
        </w:tabs>
        <w:rPr>
          <w:rFonts w:ascii="Times New Roman" w:hAnsi="Times New Roman"/>
          <w:b/>
          <w:sz w:val="24"/>
          <w:u w:val="single"/>
        </w:rPr>
      </w:pPr>
      <w:r w:rsidRPr="00635C9B">
        <w:rPr>
          <w:rFonts w:ascii="Times New Roman" w:hAnsi="Times New Roman"/>
          <w:b/>
          <w:sz w:val="24"/>
          <w:u w:val="single"/>
        </w:rPr>
        <w:t xml:space="preserve">2.6. Informácie o segmentoch </w:t>
      </w:r>
    </w:p>
    <w:p w:rsidR="00311D24" w:rsidRPr="00635C9B" w:rsidRDefault="00311D24" w:rsidP="0095460C">
      <w:pPr>
        <w:tabs>
          <w:tab w:val="left" w:pos="426"/>
        </w:tabs>
        <w:rPr>
          <w:rFonts w:ascii="Times New Roman" w:hAnsi="Times New Roman"/>
          <w:b/>
          <w:sz w:val="24"/>
          <w:u w:val="single"/>
        </w:rPr>
      </w:pPr>
    </w:p>
    <w:p w:rsidR="009E199E" w:rsidRPr="009E199E" w:rsidRDefault="009E199E" w:rsidP="009E199E">
      <w:pPr>
        <w:tabs>
          <w:tab w:val="left" w:pos="426"/>
        </w:tabs>
        <w:rPr>
          <w:rFonts w:ascii="Times New Roman" w:hAnsi="Times New Roman"/>
          <w:sz w:val="24"/>
        </w:rPr>
      </w:pPr>
      <w:r w:rsidRPr="009E199E">
        <w:rPr>
          <w:rFonts w:ascii="Times New Roman" w:hAnsi="Times New Roman"/>
          <w:sz w:val="24"/>
        </w:rPr>
        <w:t xml:space="preserve">Podnikateľský segment je skupina majetku a prevádzkových činností týkajúca sa výrobkov alebo služieb, ktoré sú nositeľom rizika a výnosov, ktoré sa líšia od iných podnikateľských segmentov. Geografický segment sa týka výrobkov a služieb v konkrétnom ekonomickom prostredí, kde sú riziká a výnosy iné, ako sú pri segmente, ktorý vykonáva svoju činnosť v inom ekonomickom prostredí. </w:t>
      </w:r>
    </w:p>
    <w:p w:rsidR="009E199E" w:rsidRPr="009E199E" w:rsidRDefault="009E199E" w:rsidP="009E199E">
      <w:pPr>
        <w:tabs>
          <w:tab w:val="left" w:pos="426"/>
        </w:tabs>
        <w:rPr>
          <w:rFonts w:ascii="Times New Roman" w:hAnsi="Times New Roman"/>
          <w:color w:val="000000"/>
          <w:sz w:val="24"/>
          <w:szCs w:val="24"/>
        </w:rPr>
      </w:pPr>
    </w:p>
    <w:p w:rsidR="009E199E" w:rsidRPr="009E199E" w:rsidRDefault="009E199E" w:rsidP="009E199E">
      <w:pPr>
        <w:tabs>
          <w:tab w:val="left" w:pos="426"/>
        </w:tabs>
        <w:rPr>
          <w:rFonts w:ascii="Times New Roman" w:hAnsi="Times New Roman"/>
          <w:color w:val="000000"/>
          <w:sz w:val="24"/>
          <w:szCs w:val="24"/>
        </w:rPr>
      </w:pPr>
      <w:r w:rsidRPr="009E199E">
        <w:rPr>
          <w:rFonts w:ascii="Times New Roman" w:hAnsi="Times New Roman"/>
          <w:color w:val="000000"/>
          <w:sz w:val="24"/>
          <w:szCs w:val="24"/>
        </w:rPr>
        <w:t xml:space="preserve">Požiadavka IFRS na segmentové vykazovanie sa týka iba individuálnych alebo konsolidovaných závierok spoločností, ktorých akcie alebo dlhopisy sú verejne obchodovateľné, a na spoločnosti, ktoré uvádzajú svoje akcie na verejný trh s cennými papiermi. </w:t>
      </w:r>
    </w:p>
    <w:p w:rsidR="009E199E" w:rsidRPr="009E199E" w:rsidRDefault="009E199E" w:rsidP="009E199E">
      <w:pPr>
        <w:tabs>
          <w:tab w:val="left" w:pos="426"/>
        </w:tabs>
        <w:rPr>
          <w:rFonts w:ascii="Times New Roman" w:hAnsi="Times New Roman"/>
          <w:color w:val="000000"/>
          <w:sz w:val="24"/>
          <w:szCs w:val="24"/>
        </w:rPr>
      </w:pPr>
    </w:p>
    <w:p w:rsidR="009E199E" w:rsidRPr="009E199E" w:rsidRDefault="00311D24" w:rsidP="009E199E">
      <w:pPr>
        <w:tabs>
          <w:tab w:val="left" w:pos="426"/>
        </w:tabs>
        <w:rPr>
          <w:rFonts w:ascii="Times New Roman" w:hAnsi="Times New Roman"/>
          <w:color w:val="000000"/>
          <w:sz w:val="24"/>
          <w:szCs w:val="24"/>
        </w:rPr>
      </w:pPr>
      <w:r>
        <w:rPr>
          <w:rFonts w:ascii="Times New Roman" w:hAnsi="Times New Roman"/>
          <w:color w:val="000000"/>
          <w:sz w:val="24"/>
          <w:szCs w:val="24"/>
        </w:rPr>
        <w:t xml:space="preserve">Skupina </w:t>
      </w:r>
      <w:r w:rsidR="009E199E" w:rsidRPr="009E199E">
        <w:rPr>
          <w:rFonts w:ascii="Times New Roman" w:hAnsi="Times New Roman"/>
          <w:color w:val="000000"/>
          <w:sz w:val="24"/>
          <w:szCs w:val="24"/>
        </w:rPr>
        <w:t>nemá povinnosť vykazovať prevádzkové segmenty a nerozdeľovala podnikateľskú činnosť do segmentov.</w:t>
      </w:r>
    </w:p>
    <w:p w:rsidR="00635C9B" w:rsidRPr="00D5754C" w:rsidRDefault="00635C9B" w:rsidP="0095460C">
      <w:pPr>
        <w:tabs>
          <w:tab w:val="left" w:pos="426"/>
        </w:tabs>
        <w:rPr>
          <w:rFonts w:ascii="Times New Roman" w:hAnsi="Times New Roman"/>
          <w:sz w:val="24"/>
          <w:u w:val="single"/>
        </w:rPr>
      </w:pPr>
    </w:p>
    <w:p w:rsidR="00354D7A" w:rsidRPr="00D5754C" w:rsidRDefault="00354D7A" w:rsidP="00354D7A">
      <w:pPr>
        <w:tabs>
          <w:tab w:val="left" w:pos="426"/>
        </w:tabs>
        <w:rPr>
          <w:rFonts w:ascii="Times New Roman" w:hAnsi="Times New Roman"/>
          <w:b/>
          <w:sz w:val="24"/>
          <w:u w:val="single"/>
        </w:rPr>
      </w:pPr>
      <w:r w:rsidRPr="00D5754C">
        <w:rPr>
          <w:rFonts w:ascii="Times New Roman" w:hAnsi="Times New Roman"/>
          <w:b/>
          <w:sz w:val="24"/>
          <w:u w:val="single"/>
        </w:rPr>
        <w:t>2.</w:t>
      </w:r>
      <w:r w:rsidR="00635C9B">
        <w:rPr>
          <w:rFonts w:ascii="Times New Roman" w:hAnsi="Times New Roman"/>
          <w:b/>
          <w:sz w:val="24"/>
          <w:u w:val="single"/>
        </w:rPr>
        <w:t xml:space="preserve">7. </w:t>
      </w:r>
      <w:r w:rsidRPr="00D5754C">
        <w:rPr>
          <w:rFonts w:ascii="Times New Roman" w:hAnsi="Times New Roman"/>
          <w:b/>
          <w:sz w:val="24"/>
          <w:u w:val="single"/>
        </w:rPr>
        <w:t xml:space="preserve"> Dlhodobý hmotný majetok</w:t>
      </w:r>
    </w:p>
    <w:p w:rsidR="00354D7A" w:rsidRPr="00D5754C" w:rsidRDefault="00354D7A" w:rsidP="00354D7A">
      <w:pPr>
        <w:pStyle w:val="Zkladntext"/>
        <w:rPr>
          <w:rFonts w:ascii="Times New Roman" w:hAnsi="Times New Roman"/>
          <w:sz w:val="24"/>
        </w:rPr>
      </w:pPr>
    </w:p>
    <w:p w:rsidR="00354D7A" w:rsidRPr="00D5754C" w:rsidRDefault="00354D7A" w:rsidP="00354D7A">
      <w:pPr>
        <w:pStyle w:val="Zkladntext"/>
        <w:rPr>
          <w:rFonts w:ascii="Times New Roman" w:hAnsi="Times New Roman"/>
          <w:sz w:val="24"/>
        </w:rPr>
      </w:pPr>
      <w:r w:rsidRPr="00D5754C">
        <w:rPr>
          <w:rFonts w:ascii="Times New Roman" w:hAnsi="Times New Roman"/>
          <w:sz w:val="24"/>
        </w:rPr>
        <w:lastRenderedPageBreak/>
        <w:t xml:space="preserve">Pozemky, budovy a zariadenia sa vykazujú v obstarávacích nákladoch mínus oprávky a straty z poklesu hodnoty. Obstarávacie náklady zahŕňajú ceny obstaraného majetku a vedľajšie náklady obstarania ako sú prepravné, montáž, clo, provízie a náklady na pôžičky. </w:t>
      </w:r>
    </w:p>
    <w:p w:rsidR="00354D7A" w:rsidRPr="00D5754C" w:rsidRDefault="00354D7A" w:rsidP="00354D7A">
      <w:pPr>
        <w:pStyle w:val="Zkladntext"/>
        <w:rPr>
          <w:rFonts w:ascii="Times New Roman" w:hAnsi="Times New Roman"/>
          <w:sz w:val="24"/>
        </w:rPr>
      </w:pPr>
    </w:p>
    <w:p w:rsidR="00354D7A" w:rsidRPr="00D5754C" w:rsidRDefault="00354D7A" w:rsidP="00354D7A">
      <w:pPr>
        <w:pStyle w:val="Zkladntext"/>
        <w:rPr>
          <w:rFonts w:ascii="Times New Roman" w:hAnsi="Times New Roman"/>
          <w:sz w:val="24"/>
        </w:rPr>
      </w:pPr>
      <w:r w:rsidRPr="00D5754C">
        <w:rPr>
          <w:rFonts w:ascii="Times New Roman" w:hAnsi="Times New Roman"/>
          <w:sz w:val="24"/>
        </w:rPr>
        <w:t>Dlhodobý hmotný majetok sa odpisuje lineárne počas odhadnutej životnosti tak, aby sa odpísala obstarávacia hodnota majetku. Ak časti hmotného majetku majú inú životnosť, účtujú a odpisujú sa ako samostatné položky (významné komponenty). Pozemky sa neodpisujú. Odhadnuté životnosti podľa hlavných skupín dlhodobého hmotného majetku sú:</w:t>
      </w:r>
    </w:p>
    <w:p w:rsidR="00354D7A" w:rsidRPr="00D5754C" w:rsidRDefault="00354D7A" w:rsidP="00354D7A">
      <w:pPr>
        <w:pStyle w:val="Zkladntext"/>
        <w:rPr>
          <w:rFonts w:ascii="Times New Roman" w:hAnsi="Times New Roman"/>
          <w:sz w:val="24"/>
        </w:rPr>
      </w:pPr>
    </w:p>
    <w:tbl>
      <w:tblPr>
        <w:tblW w:w="0" w:type="auto"/>
        <w:tblInd w:w="534" w:type="dxa"/>
        <w:tblLayout w:type="fixed"/>
        <w:tblLook w:val="01E0" w:firstRow="1" w:lastRow="1" w:firstColumn="1" w:lastColumn="1" w:noHBand="0" w:noVBand="0"/>
      </w:tblPr>
      <w:tblGrid>
        <w:gridCol w:w="4614"/>
        <w:gridCol w:w="2160"/>
      </w:tblGrid>
      <w:tr w:rsidR="00354D7A" w:rsidRPr="00D5754C" w:rsidTr="00C87620">
        <w:tc>
          <w:tcPr>
            <w:tcW w:w="4614" w:type="dxa"/>
          </w:tcPr>
          <w:p w:rsidR="00354D7A" w:rsidRPr="00D5754C" w:rsidRDefault="00354D7A" w:rsidP="00C87620">
            <w:pPr>
              <w:pStyle w:val="Zkladntext"/>
              <w:rPr>
                <w:rFonts w:ascii="Times New Roman" w:hAnsi="Times New Roman"/>
                <w:sz w:val="24"/>
              </w:rPr>
            </w:pPr>
            <w:r w:rsidRPr="00D5754C">
              <w:rPr>
                <w:rFonts w:ascii="Times New Roman" w:hAnsi="Times New Roman"/>
                <w:sz w:val="24"/>
              </w:rPr>
              <w:t>Budovy, stavby</w:t>
            </w:r>
          </w:p>
        </w:tc>
        <w:tc>
          <w:tcPr>
            <w:tcW w:w="2160" w:type="dxa"/>
          </w:tcPr>
          <w:p w:rsidR="00354D7A" w:rsidRPr="00D5754C" w:rsidRDefault="00354D7A" w:rsidP="00C87620">
            <w:pPr>
              <w:pStyle w:val="Zkladntext"/>
              <w:jc w:val="right"/>
              <w:rPr>
                <w:rFonts w:ascii="Times New Roman" w:hAnsi="Times New Roman"/>
                <w:sz w:val="24"/>
              </w:rPr>
            </w:pPr>
            <w:r w:rsidRPr="00D5754C">
              <w:rPr>
                <w:rFonts w:ascii="Times New Roman" w:hAnsi="Times New Roman"/>
                <w:sz w:val="24"/>
              </w:rPr>
              <w:t xml:space="preserve"> 30 - 50 rokov</w:t>
            </w:r>
          </w:p>
        </w:tc>
      </w:tr>
      <w:tr w:rsidR="00354D7A" w:rsidRPr="00D5754C" w:rsidTr="00C87620">
        <w:tc>
          <w:tcPr>
            <w:tcW w:w="4614" w:type="dxa"/>
          </w:tcPr>
          <w:p w:rsidR="00354D7A" w:rsidRPr="00D5754C" w:rsidRDefault="00354D7A" w:rsidP="00C87620">
            <w:pPr>
              <w:pStyle w:val="Zkladntext"/>
              <w:rPr>
                <w:rFonts w:ascii="Times New Roman" w:hAnsi="Times New Roman"/>
                <w:sz w:val="24"/>
              </w:rPr>
            </w:pPr>
            <w:r w:rsidRPr="00D5754C">
              <w:rPr>
                <w:rFonts w:ascii="Times New Roman" w:hAnsi="Times New Roman"/>
                <w:sz w:val="24"/>
              </w:rPr>
              <w:t>Stroje, zariadenia</w:t>
            </w:r>
          </w:p>
        </w:tc>
        <w:tc>
          <w:tcPr>
            <w:tcW w:w="2160" w:type="dxa"/>
          </w:tcPr>
          <w:p w:rsidR="00354D7A" w:rsidRPr="00D5754C" w:rsidRDefault="00354D7A" w:rsidP="00C87620">
            <w:pPr>
              <w:pStyle w:val="Zkladntext"/>
              <w:jc w:val="right"/>
              <w:rPr>
                <w:rFonts w:ascii="Times New Roman" w:hAnsi="Times New Roman"/>
                <w:sz w:val="24"/>
              </w:rPr>
            </w:pPr>
            <w:r w:rsidRPr="00D5754C">
              <w:rPr>
                <w:rFonts w:ascii="Times New Roman" w:hAnsi="Times New Roman"/>
                <w:sz w:val="24"/>
              </w:rPr>
              <w:t xml:space="preserve"> 8 – 15 rokov</w:t>
            </w:r>
          </w:p>
        </w:tc>
      </w:tr>
      <w:tr w:rsidR="00354D7A" w:rsidRPr="00D5754C" w:rsidTr="00C87620">
        <w:tc>
          <w:tcPr>
            <w:tcW w:w="4614" w:type="dxa"/>
          </w:tcPr>
          <w:p w:rsidR="00354D7A" w:rsidRPr="00D5754C" w:rsidRDefault="00354D7A" w:rsidP="00C87620">
            <w:pPr>
              <w:pStyle w:val="Zkladntext"/>
              <w:rPr>
                <w:rFonts w:ascii="Times New Roman" w:hAnsi="Times New Roman"/>
                <w:sz w:val="24"/>
              </w:rPr>
            </w:pPr>
            <w:r w:rsidRPr="00D5754C">
              <w:rPr>
                <w:rFonts w:ascii="Times New Roman" w:hAnsi="Times New Roman"/>
                <w:sz w:val="24"/>
              </w:rPr>
              <w:t>Dopravné prostriedky</w:t>
            </w:r>
          </w:p>
        </w:tc>
        <w:tc>
          <w:tcPr>
            <w:tcW w:w="2160" w:type="dxa"/>
          </w:tcPr>
          <w:p w:rsidR="00354D7A" w:rsidRPr="00D5754C" w:rsidRDefault="00354D7A" w:rsidP="00C87620">
            <w:pPr>
              <w:pStyle w:val="Zkladntext"/>
              <w:jc w:val="right"/>
              <w:rPr>
                <w:rFonts w:ascii="Times New Roman" w:hAnsi="Times New Roman"/>
                <w:sz w:val="24"/>
              </w:rPr>
            </w:pPr>
            <w:r w:rsidRPr="00D5754C">
              <w:rPr>
                <w:rFonts w:ascii="Times New Roman" w:hAnsi="Times New Roman"/>
                <w:sz w:val="24"/>
              </w:rPr>
              <w:t>3 – 5 rokov</w:t>
            </w:r>
          </w:p>
        </w:tc>
      </w:tr>
      <w:tr w:rsidR="00354D7A" w:rsidRPr="00D5754C" w:rsidTr="00C87620">
        <w:tc>
          <w:tcPr>
            <w:tcW w:w="4614" w:type="dxa"/>
          </w:tcPr>
          <w:p w:rsidR="00354D7A" w:rsidRPr="00D5754C" w:rsidRDefault="00354D7A" w:rsidP="00C87620">
            <w:pPr>
              <w:pStyle w:val="Zkladntext"/>
              <w:rPr>
                <w:rFonts w:ascii="Times New Roman" w:hAnsi="Times New Roman"/>
                <w:sz w:val="24"/>
              </w:rPr>
            </w:pPr>
            <w:r w:rsidRPr="00D5754C">
              <w:rPr>
                <w:rFonts w:ascii="Times New Roman" w:hAnsi="Times New Roman"/>
                <w:sz w:val="24"/>
              </w:rPr>
              <w:t>Inventár</w:t>
            </w:r>
          </w:p>
        </w:tc>
        <w:tc>
          <w:tcPr>
            <w:tcW w:w="2160" w:type="dxa"/>
          </w:tcPr>
          <w:p w:rsidR="00354D7A" w:rsidRPr="00D5754C" w:rsidRDefault="00354D7A" w:rsidP="00C87620">
            <w:pPr>
              <w:pStyle w:val="Zkladntext"/>
              <w:jc w:val="right"/>
              <w:rPr>
                <w:rFonts w:ascii="Times New Roman" w:hAnsi="Times New Roman"/>
                <w:sz w:val="24"/>
              </w:rPr>
            </w:pPr>
            <w:r w:rsidRPr="00D5754C">
              <w:rPr>
                <w:rFonts w:ascii="Times New Roman" w:hAnsi="Times New Roman"/>
                <w:sz w:val="24"/>
              </w:rPr>
              <w:t>5 – 8 rokov</w:t>
            </w:r>
          </w:p>
        </w:tc>
      </w:tr>
    </w:tbl>
    <w:p w:rsidR="00354D7A" w:rsidRPr="00D5754C" w:rsidRDefault="00354D7A" w:rsidP="00354D7A">
      <w:pPr>
        <w:tabs>
          <w:tab w:val="left" w:pos="426"/>
        </w:tabs>
        <w:rPr>
          <w:rFonts w:ascii="Times New Roman" w:hAnsi="Times New Roman"/>
          <w:sz w:val="24"/>
        </w:rPr>
      </w:pPr>
    </w:p>
    <w:p w:rsidR="00DB3F08" w:rsidRPr="00847203" w:rsidRDefault="00354D7A" w:rsidP="00DB3F08">
      <w:pPr>
        <w:autoSpaceDE w:val="0"/>
        <w:autoSpaceDN w:val="0"/>
        <w:adjustRightInd w:val="0"/>
        <w:rPr>
          <w:rFonts w:ascii="ArialMT" w:hAnsi="ArialMT" w:cs="ArialMT"/>
          <w:sz w:val="20"/>
          <w:lang w:eastAsia="sk-SK"/>
        </w:rPr>
      </w:pPr>
      <w:r w:rsidRPr="00354D7A">
        <w:rPr>
          <w:rFonts w:ascii="Times New Roman" w:hAnsi="Times New Roman"/>
          <w:sz w:val="24"/>
          <w:szCs w:val="24"/>
          <w:lang w:eastAsia="sk-SK"/>
        </w:rPr>
        <w:t>Ku dňu, ku ktorému sa zostavuje účtovná závierka, sa predpokladaná doba životnosti dlhodobého majetku prehodnocuje, a ak je to potrebné,</w:t>
      </w:r>
      <w:r>
        <w:rPr>
          <w:rFonts w:ascii="Times New Roman" w:hAnsi="Times New Roman"/>
          <w:sz w:val="24"/>
          <w:szCs w:val="24"/>
          <w:lang w:eastAsia="sk-SK"/>
        </w:rPr>
        <w:t xml:space="preserve"> </w:t>
      </w:r>
      <w:r w:rsidRPr="00354D7A">
        <w:rPr>
          <w:rFonts w:ascii="Times New Roman" w:hAnsi="Times New Roman"/>
          <w:sz w:val="24"/>
          <w:szCs w:val="24"/>
          <w:lang w:eastAsia="sk-SK"/>
        </w:rPr>
        <w:t>upravuje.</w:t>
      </w:r>
    </w:p>
    <w:p w:rsidR="00354D7A" w:rsidRPr="00D5754C" w:rsidRDefault="00354D7A" w:rsidP="00354D7A">
      <w:pPr>
        <w:tabs>
          <w:tab w:val="left" w:pos="426"/>
        </w:tabs>
        <w:rPr>
          <w:rFonts w:ascii="Times New Roman" w:hAnsi="Times New Roman"/>
          <w:b/>
          <w:sz w:val="24"/>
          <w:u w:val="single"/>
        </w:rPr>
      </w:pPr>
    </w:p>
    <w:p w:rsidR="00354D7A" w:rsidRPr="00D5754C" w:rsidRDefault="009E199E" w:rsidP="00354D7A">
      <w:pPr>
        <w:tabs>
          <w:tab w:val="left" w:pos="426"/>
        </w:tabs>
        <w:rPr>
          <w:rFonts w:ascii="Times New Roman" w:hAnsi="Times New Roman"/>
          <w:b/>
          <w:sz w:val="24"/>
          <w:u w:val="single"/>
        </w:rPr>
      </w:pPr>
      <w:r>
        <w:rPr>
          <w:rFonts w:ascii="Times New Roman" w:hAnsi="Times New Roman"/>
          <w:b/>
          <w:sz w:val="24"/>
          <w:u w:val="single"/>
        </w:rPr>
        <w:t>2.8</w:t>
      </w:r>
      <w:r w:rsidR="00171069">
        <w:rPr>
          <w:rFonts w:ascii="Times New Roman" w:hAnsi="Times New Roman"/>
          <w:b/>
          <w:sz w:val="24"/>
          <w:u w:val="single"/>
        </w:rPr>
        <w:t xml:space="preserve">. </w:t>
      </w:r>
      <w:r w:rsidR="00354D7A">
        <w:rPr>
          <w:rFonts w:ascii="Times New Roman" w:hAnsi="Times New Roman"/>
          <w:b/>
          <w:sz w:val="24"/>
          <w:u w:val="single"/>
        </w:rPr>
        <w:t xml:space="preserve"> </w:t>
      </w:r>
      <w:r w:rsidR="00354D7A" w:rsidRPr="00D5754C">
        <w:rPr>
          <w:rFonts w:ascii="Times New Roman" w:hAnsi="Times New Roman"/>
          <w:b/>
          <w:sz w:val="24"/>
          <w:u w:val="single"/>
        </w:rPr>
        <w:t xml:space="preserve">Dlhodobý nehmotný majetok </w:t>
      </w:r>
    </w:p>
    <w:p w:rsidR="00354D7A" w:rsidRPr="00D5754C" w:rsidRDefault="00354D7A" w:rsidP="00354D7A">
      <w:pPr>
        <w:pStyle w:val="Zkladntext"/>
        <w:rPr>
          <w:rFonts w:ascii="Times New Roman" w:hAnsi="Times New Roman"/>
          <w:sz w:val="24"/>
        </w:rPr>
      </w:pPr>
    </w:p>
    <w:p w:rsidR="00354D7A" w:rsidRPr="00D5754C" w:rsidRDefault="00354D7A" w:rsidP="00354D7A">
      <w:pPr>
        <w:pStyle w:val="Zkladntext"/>
        <w:rPr>
          <w:rFonts w:ascii="Times New Roman" w:hAnsi="Times New Roman"/>
          <w:sz w:val="24"/>
        </w:rPr>
      </w:pPr>
      <w:r w:rsidRPr="00D5754C">
        <w:rPr>
          <w:rFonts w:ascii="Times New Roman" w:hAnsi="Times New Roman"/>
          <w:sz w:val="24"/>
        </w:rPr>
        <w:t>Dlhodobý nehmotný majetok sa vykazuje v obstarávacích nákladoch mínus oprávky a straty z poklesu hodnoty. Náklady na nehmotný majetok vytvorený vo vlastnej réžii sa účtujú ihneď ako vzniknú na účty výkazu ziskov a strát, okrem nákladov na vlastný vývoj unikátneho softwaru, ktorý bude pravdepodobne prinášať úžitky vyššie ako náklady počas viac ako roka, ktoré sa účtujú do nehmotného majetku vo výške nákladov práce a réžie.</w:t>
      </w:r>
    </w:p>
    <w:p w:rsidR="00354D7A" w:rsidRPr="00D5754C" w:rsidRDefault="00354D7A" w:rsidP="00354D7A">
      <w:pPr>
        <w:tabs>
          <w:tab w:val="left" w:pos="426"/>
        </w:tabs>
        <w:rPr>
          <w:rFonts w:ascii="Times New Roman" w:hAnsi="Times New Roman"/>
          <w:sz w:val="24"/>
        </w:rPr>
      </w:pPr>
    </w:p>
    <w:p w:rsidR="00354D7A" w:rsidRPr="00D5754C" w:rsidRDefault="00354D7A" w:rsidP="00354D7A">
      <w:pPr>
        <w:pStyle w:val="Zkladntext"/>
        <w:rPr>
          <w:rFonts w:ascii="Times New Roman" w:hAnsi="Times New Roman"/>
          <w:sz w:val="24"/>
        </w:rPr>
      </w:pPr>
      <w:r w:rsidRPr="00D5754C">
        <w:rPr>
          <w:rFonts w:ascii="Times New Roman" w:hAnsi="Times New Roman"/>
          <w:sz w:val="24"/>
        </w:rPr>
        <w:t>Životnosť dlh</w:t>
      </w:r>
      <w:r>
        <w:rPr>
          <w:rFonts w:ascii="Times New Roman" w:hAnsi="Times New Roman"/>
          <w:sz w:val="24"/>
        </w:rPr>
        <w:t>o</w:t>
      </w:r>
      <w:r w:rsidRPr="00D5754C">
        <w:rPr>
          <w:rFonts w:ascii="Times New Roman" w:hAnsi="Times New Roman"/>
          <w:sz w:val="24"/>
        </w:rPr>
        <w:t xml:space="preserve">dobého nehmotného majetku sa hodnotí, či je definovateľná alebo nedefinovateľná. Majetok, ktorý má nedefinovateľnú životnosť, sa neodpisuje, ale hodnotí sa ročne </w:t>
      </w:r>
      <w:r w:rsidRPr="00D5754C">
        <w:rPr>
          <w:rFonts w:ascii="Times New Roman" w:hAnsi="Times New Roman"/>
          <w:sz w:val="24"/>
        </w:rPr>
        <w:lastRenderedPageBreak/>
        <w:t>na pokles hodnoty a či je stále jeho životnosť nedefinovateľná. Majetok s definovateľnou životnosťou sa odp</w:t>
      </w:r>
      <w:r w:rsidR="0016464F">
        <w:rPr>
          <w:rFonts w:ascii="Times New Roman" w:hAnsi="Times New Roman"/>
          <w:sz w:val="24"/>
        </w:rPr>
        <w:t>is</w:t>
      </w:r>
      <w:r w:rsidRPr="00D5754C">
        <w:rPr>
          <w:rFonts w:ascii="Times New Roman" w:hAnsi="Times New Roman"/>
          <w:sz w:val="24"/>
        </w:rPr>
        <w:t>. Odhadnuté životnosti podľa hlavných skupín neobežného nehmotného majetku sú:</w:t>
      </w:r>
    </w:p>
    <w:tbl>
      <w:tblPr>
        <w:tblW w:w="0" w:type="auto"/>
        <w:tblInd w:w="534" w:type="dxa"/>
        <w:tblLayout w:type="fixed"/>
        <w:tblLook w:val="01E0" w:firstRow="1" w:lastRow="1" w:firstColumn="1" w:lastColumn="1" w:noHBand="0" w:noVBand="0"/>
      </w:tblPr>
      <w:tblGrid>
        <w:gridCol w:w="4254"/>
        <w:gridCol w:w="2520"/>
      </w:tblGrid>
      <w:tr w:rsidR="00354D7A" w:rsidRPr="00D5754C" w:rsidTr="00C87620">
        <w:tc>
          <w:tcPr>
            <w:tcW w:w="4254" w:type="dxa"/>
          </w:tcPr>
          <w:p w:rsidR="00354D7A" w:rsidRDefault="00354D7A" w:rsidP="00C87620">
            <w:pPr>
              <w:pStyle w:val="Zkladntext"/>
              <w:rPr>
                <w:rFonts w:ascii="Times New Roman" w:hAnsi="Times New Roman"/>
                <w:sz w:val="24"/>
              </w:rPr>
            </w:pPr>
            <w:r w:rsidRPr="00D5754C">
              <w:rPr>
                <w:rFonts w:ascii="Times New Roman" w:hAnsi="Times New Roman"/>
                <w:sz w:val="24"/>
              </w:rPr>
              <w:t>Software</w:t>
            </w:r>
          </w:p>
          <w:p w:rsidR="00C13264" w:rsidRPr="00D5754C" w:rsidRDefault="00C13264" w:rsidP="00C87620">
            <w:pPr>
              <w:pStyle w:val="Zkladntext"/>
              <w:rPr>
                <w:rFonts w:ascii="Times New Roman" w:hAnsi="Times New Roman"/>
                <w:sz w:val="24"/>
              </w:rPr>
            </w:pPr>
            <w:r>
              <w:rPr>
                <w:rFonts w:ascii="Times New Roman" w:hAnsi="Times New Roman"/>
                <w:sz w:val="24"/>
              </w:rPr>
              <w:t>Licencie</w:t>
            </w:r>
          </w:p>
        </w:tc>
        <w:tc>
          <w:tcPr>
            <w:tcW w:w="2520" w:type="dxa"/>
          </w:tcPr>
          <w:p w:rsidR="00C13264" w:rsidRDefault="00354D7A" w:rsidP="00C13264">
            <w:pPr>
              <w:pStyle w:val="Zkladntext"/>
              <w:jc w:val="right"/>
              <w:rPr>
                <w:rFonts w:ascii="Times New Roman" w:hAnsi="Times New Roman"/>
                <w:sz w:val="24"/>
              </w:rPr>
            </w:pPr>
            <w:r w:rsidRPr="00D5754C">
              <w:rPr>
                <w:rFonts w:ascii="Times New Roman" w:hAnsi="Times New Roman"/>
                <w:sz w:val="24"/>
              </w:rPr>
              <w:t xml:space="preserve"> 3 – 5 rokov</w:t>
            </w:r>
          </w:p>
          <w:p w:rsidR="00C13264" w:rsidRPr="00D5754C" w:rsidRDefault="00C13264" w:rsidP="00C13264">
            <w:pPr>
              <w:pStyle w:val="Zkladntext"/>
              <w:jc w:val="right"/>
              <w:rPr>
                <w:rFonts w:ascii="Times New Roman" w:hAnsi="Times New Roman"/>
                <w:sz w:val="24"/>
              </w:rPr>
            </w:pPr>
            <w:r>
              <w:rPr>
                <w:rFonts w:ascii="Times New Roman" w:hAnsi="Times New Roman"/>
                <w:sz w:val="24"/>
              </w:rPr>
              <w:t>nedefinovateľné</w:t>
            </w:r>
          </w:p>
        </w:tc>
      </w:tr>
    </w:tbl>
    <w:p w:rsidR="00354D7A" w:rsidRPr="00D5754C" w:rsidRDefault="00354D7A" w:rsidP="00354D7A">
      <w:pPr>
        <w:pStyle w:val="Zkladntext3"/>
      </w:pPr>
    </w:p>
    <w:p w:rsidR="00354D7A" w:rsidRPr="00DB3F08" w:rsidRDefault="00354D7A" w:rsidP="00354D7A">
      <w:pPr>
        <w:pStyle w:val="Zkladntext3"/>
      </w:pPr>
      <w:r w:rsidRPr="00DB3F08">
        <w:t xml:space="preserve">Skupina má licencie na predaj elektriny </w:t>
      </w:r>
      <w:r w:rsidR="001E157E">
        <w:t xml:space="preserve">a plynu </w:t>
      </w:r>
      <w:r w:rsidRPr="00DB3F08">
        <w:t xml:space="preserve">na obdobie 5 rokov. Licencie </w:t>
      </w:r>
      <w:r w:rsidR="00C13264">
        <w:t>je možné obnoviť,</w:t>
      </w:r>
      <w:r w:rsidRPr="00DB3F08">
        <w:t xml:space="preserve"> ak sa splnia podmienky licencií. Obnovenie je možné za nízke </w:t>
      </w:r>
      <w:r w:rsidR="00C13264">
        <w:t xml:space="preserve">alebo žiadne </w:t>
      </w:r>
      <w:r w:rsidRPr="00DB3F08">
        <w:t>náklady.</w:t>
      </w:r>
      <w:r w:rsidR="00C13264">
        <w:t xml:space="preserve"> Tieto licencie boli vyhodnotené ako licencie s nedefinovateľnou dobou životnosti.</w:t>
      </w:r>
    </w:p>
    <w:p w:rsidR="00354D7A" w:rsidRPr="00DB3F08" w:rsidRDefault="00354D7A" w:rsidP="00354D7A">
      <w:pPr>
        <w:tabs>
          <w:tab w:val="left" w:pos="426"/>
        </w:tabs>
        <w:rPr>
          <w:rFonts w:ascii="Times New Roman" w:hAnsi="Times New Roman"/>
          <w:sz w:val="24"/>
          <w:u w:val="single"/>
        </w:rPr>
      </w:pPr>
    </w:p>
    <w:p w:rsidR="00DB3F08" w:rsidRDefault="009E199E" w:rsidP="00354D7A">
      <w:pPr>
        <w:tabs>
          <w:tab w:val="left" w:pos="426"/>
        </w:tabs>
        <w:rPr>
          <w:rFonts w:ascii="Times New Roman" w:hAnsi="Times New Roman"/>
          <w:b/>
          <w:sz w:val="24"/>
          <w:u w:val="single"/>
        </w:rPr>
      </w:pPr>
      <w:r w:rsidRPr="0016464F">
        <w:rPr>
          <w:rFonts w:ascii="Times New Roman" w:hAnsi="Times New Roman"/>
          <w:b/>
          <w:sz w:val="24"/>
          <w:u w:val="single"/>
        </w:rPr>
        <w:t>2.9</w:t>
      </w:r>
      <w:r w:rsidR="00171069">
        <w:rPr>
          <w:rFonts w:ascii="Times New Roman" w:hAnsi="Times New Roman"/>
          <w:b/>
          <w:sz w:val="24"/>
          <w:u w:val="single"/>
        </w:rPr>
        <w:t xml:space="preserve">. </w:t>
      </w:r>
      <w:r w:rsidR="00C13264" w:rsidRPr="0016464F">
        <w:rPr>
          <w:rFonts w:ascii="Times New Roman" w:hAnsi="Times New Roman"/>
          <w:b/>
          <w:sz w:val="24"/>
          <w:u w:val="single"/>
        </w:rPr>
        <w:t xml:space="preserve"> </w:t>
      </w:r>
      <w:r w:rsidR="00354D7A" w:rsidRPr="0016464F">
        <w:rPr>
          <w:rFonts w:ascii="Times New Roman" w:hAnsi="Times New Roman"/>
          <w:b/>
          <w:sz w:val="24"/>
          <w:u w:val="single"/>
        </w:rPr>
        <w:t>Goodwill</w:t>
      </w:r>
    </w:p>
    <w:p w:rsidR="00C3477B" w:rsidRPr="0016464F" w:rsidRDefault="00C3477B" w:rsidP="00354D7A">
      <w:pPr>
        <w:tabs>
          <w:tab w:val="left" w:pos="426"/>
        </w:tabs>
        <w:rPr>
          <w:rFonts w:ascii="Times New Roman" w:hAnsi="Times New Roman"/>
          <w:b/>
          <w:sz w:val="24"/>
          <w:u w:val="single"/>
        </w:rPr>
      </w:pPr>
    </w:p>
    <w:p w:rsidR="00354D7A" w:rsidRPr="00354D7A" w:rsidRDefault="00354D7A" w:rsidP="00354D7A">
      <w:pPr>
        <w:tabs>
          <w:tab w:val="left" w:pos="426"/>
        </w:tabs>
        <w:rPr>
          <w:rFonts w:ascii="Times New Roman" w:hAnsi="Times New Roman"/>
          <w:b/>
          <w:sz w:val="24"/>
          <w:szCs w:val="24"/>
          <w:u w:val="single"/>
        </w:rPr>
      </w:pPr>
      <w:r w:rsidRPr="0016464F">
        <w:rPr>
          <w:rFonts w:ascii="Times New Roman" w:hAnsi="Times New Roman"/>
          <w:sz w:val="24"/>
          <w:szCs w:val="24"/>
        </w:rPr>
        <w:t>Goodwill sa neodpisuje, ale hodnotí sa najmenej v intervale 12 mesiacov na pokles hodnoty bez ohľadu na to, či existujú indikácie poklesu. Strata z poklesu hodnoty sa zaúčtuje ihneď do výkazu ziskov a strát a</w:t>
      </w:r>
      <w:r w:rsidR="003D3D1C">
        <w:rPr>
          <w:rFonts w:ascii="Times New Roman" w:hAnsi="Times New Roman"/>
          <w:sz w:val="24"/>
          <w:szCs w:val="24"/>
        </w:rPr>
        <w:t> zníženie hodnoty goodwillu je nezvratné</w:t>
      </w:r>
      <w:r w:rsidRPr="0016464F">
        <w:rPr>
          <w:rFonts w:ascii="Times New Roman" w:hAnsi="Times New Roman"/>
          <w:sz w:val="24"/>
          <w:szCs w:val="24"/>
        </w:rPr>
        <w:t>.</w:t>
      </w:r>
      <w:r w:rsidRPr="00354D7A">
        <w:rPr>
          <w:rFonts w:ascii="Times New Roman" w:hAnsi="Times New Roman"/>
          <w:sz w:val="24"/>
          <w:szCs w:val="24"/>
        </w:rPr>
        <w:t xml:space="preserve">  </w:t>
      </w:r>
    </w:p>
    <w:p w:rsidR="00F97962" w:rsidRDefault="00F97962" w:rsidP="0016464F">
      <w:pPr>
        <w:pStyle w:val="Nadpis4"/>
      </w:pPr>
    </w:p>
    <w:p w:rsidR="0016464F" w:rsidRPr="00550C6F" w:rsidRDefault="0016464F" w:rsidP="0016464F">
      <w:pPr>
        <w:pStyle w:val="Nadpis4"/>
      </w:pPr>
      <w:r w:rsidRPr="00550C6F">
        <w:t>2.10</w:t>
      </w:r>
      <w:r w:rsidR="00171069">
        <w:t>.</w:t>
      </w:r>
      <w:r w:rsidR="00550C6F">
        <w:t xml:space="preserve"> </w:t>
      </w:r>
      <w:r w:rsidRPr="00550C6F">
        <w:t xml:space="preserve"> Zníženie hodnoty nefinančného majetku</w:t>
      </w:r>
    </w:p>
    <w:p w:rsidR="0016464F" w:rsidRPr="008D4E78" w:rsidRDefault="0016464F" w:rsidP="0016464F">
      <w:pPr>
        <w:tabs>
          <w:tab w:val="left" w:pos="426"/>
        </w:tabs>
        <w:rPr>
          <w:rFonts w:ascii="Times New Roman" w:hAnsi="Times New Roman"/>
          <w:b/>
          <w:sz w:val="24"/>
          <w:highlight w:val="yellow"/>
        </w:rPr>
      </w:pPr>
    </w:p>
    <w:p w:rsidR="0016464F" w:rsidRPr="0016464F" w:rsidRDefault="00550C6F" w:rsidP="0016464F">
      <w:pPr>
        <w:autoSpaceDE w:val="0"/>
        <w:autoSpaceDN w:val="0"/>
        <w:adjustRightInd w:val="0"/>
        <w:rPr>
          <w:rFonts w:ascii="Times New Roman" w:hAnsi="Times New Roman"/>
          <w:sz w:val="24"/>
        </w:rPr>
      </w:pPr>
      <w:r>
        <w:rPr>
          <w:rFonts w:ascii="Times New Roman" w:hAnsi="Times New Roman"/>
          <w:sz w:val="24"/>
        </w:rPr>
        <w:t xml:space="preserve">Pozemky, nedokončené investície a majetok, ktorý sa odpisuje </w:t>
      </w:r>
      <w:r w:rsidR="0016464F" w:rsidRPr="0016464F">
        <w:rPr>
          <w:rFonts w:ascii="Times New Roman" w:hAnsi="Times New Roman"/>
          <w:sz w:val="24"/>
        </w:rPr>
        <w:t>je testovaný na pokles hodnoty vtedy, keď</w:t>
      </w:r>
      <w:r>
        <w:rPr>
          <w:rFonts w:ascii="Times New Roman" w:hAnsi="Times New Roman"/>
          <w:sz w:val="24"/>
        </w:rPr>
        <w:t xml:space="preserve"> udalosti </w:t>
      </w:r>
      <w:r w:rsidR="0016464F" w:rsidRPr="0016464F">
        <w:rPr>
          <w:rFonts w:ascii="Times New Roman" w:hAnsi="Times New Roman"/>
          <w:sz w:val="24"/>
        </w:rPr>
        <w:t>alebo zmena podmienok naznačujú, že účtovná hodnota môže byť nižšia ako realizovateľ</w:t>
      </w:r>
      <w:r>
        <w:rPr>
          <w:rFonts w:ascii="Times New Roman" w:hAnsi="Times New Roman"/>
          <w:sz w:val="24"/>
        </w:rPr>
        <w:t xml:space="preserve">ná </w:t>
      </w:r>
      <w:r w:rsidR="0016464F" w:rsidRPr="0016464F">
        <w:rPr>
          <w:rFonts w:ascii="Times New Roman" w:hAnsi="Times New Roman"/>
          <w:sz w:val="24"/>
        </w:rPr>
        <w:t>hodnota. Strata z</w:t>
      </w:r>
      <w:r>
        <w:rPr>
          <w:rFonts w:ascii="Times New Roman" w:hAnsi="Times New Roman"/>
          <w:sz w:val="24"/>
        </w:rPr>
        <w:t xml:space="preserve">o </w:t>
      </w:r>
      <w:r w:rsidR="0016464F" w:rsidRPr="0016464F">
        <w:rPr>
          <w:rFonts w:ascii="Times New Roman" w:hAnsi="Times New Roman"/>
          <w:sz w:val="24"/>
        </w:rPr>
        <w:t>zníženia hodnoty sa v</w:t>
      </w:r>
      <w:r w:rsidR="00DA4755">
        <w:rPr>
          <w:rFonts w:ascii="Times New Roman" w:hAnsi="Times New Roman"/>
          <w:sz w:val="24"/>
        </w:rPr>
        <w:t>ykazuje v Konsolidovanom v</w:t>
      </w:r>
      <w:r w:rsidR="0016464F" w:rsidRPr="0016464F">
        <w:rPr>
          <w:rFonts w:ascii="Times New Roman" w:hAnsi="Times New Roman"/>
          <w:sz w:val="24"/>
        </w:rPr>
        <w:t xml:space="preserve">ýkaze </w:t>
      </w:r>
      <w:r w:rsidR="005D5678">
        <w:rPr>
          <w:rFonts w:ascii="Times New Roman" w:hAnsi="Times New Roman"/>
          <w:sz w:val="24"/>
        </w:rPr>
        <w:t>o výsledku a o</w:t>
      </w:r>
      <w:r w:rsidR="00DA4755">
        <w:rPr>
          <w:rFonts w:ascii="Times New Roman" w:hAnsi="Times New Roman"/>
          <w:sz w:val="24"/>
        </w:rPr>
        <w:t>statnom komplexnom výsledku</w:t>
      </w:r>
      <w:r w:rsidR="0016464F" w:rsidRPr="0016464F">
        <w:rPr>
          <w:rFonts w:ascii="Times New Roman" w:hAnsi="Times New Roman"/>
          <w:sz w:val="24"/>
        </w:rPr>
        <w:t xml:space="preserve"> v sume, o ktorú úč</w:t>
      </w:r>
      <w:r>
        <w:rPr>
          <w:rFonts w:ascii="Times New Roman" w:hAnsi="Times New Roman"/>
          <w:sz w:val="24"/>
        </w:rPr>
        <w:t xml:space="preserve">tovná </w:t>
      </w:r>
      <w:r w:rsidR="0016464F" w:rsidRPr="0016464F">
        <w:rPr>
          <w:rFonts w:ascii="Times New Roman" w:hAnsi="Times New Roman"/>
          <w:sz w:val="24"/>
        </w:rPr>
        <w:t>hodnota majetku alebo jednotiek generujúcich peňažné prostriedky (CGU) prevyš</w:t>
      </w:r>
      <w:r>
        <w:rPr>
          <w:rFonts w:ascii="Times New Roman" w:hAnsi="Times New Roman"/>
          <w:sz w:val="24"/>
        </w:rPr>
        <w:t xml:space="preserve">uje jeho </w:t>
      </w:r>
      <w:r w:rsidR="0016464F" w:rsidRPr="0016464F">
        <w:rPr>
          <w:rFonts w:ascii="Times New Roman" w:hAnsi="Times New Roman"/>
          <w:sz w:val="24"/>
        </w:rPr>
        <w:t xml:space="preserve">realizovateľnú hodnotu. Realizovateľná hodnota </w:t>
      </w:r>
      <w:r w:rsidR="001F299D">
        <w:rPr>
          <w:rFonts w:ascii="Times New Roman" w:hAnsi="Times New Roman"/>
          <w:sz w:val="24"/>
        </w:rPr>
        <w:t>je vyššia čiastka medzi úžitkovou hodnotou a reálnou hodnotou zníženou o náklady na prípadný predaj.</w:t>
      </w:r>
      <w:r>
        <w:rPr>
          <w:rFonts w:ascii="Times New Roman" w:hAnsi="Times New Roman"/>
          <w:sz w:val="24"/>
        </w:rPr>
        <w:t xml:space="preserve"> </w:t>
      </w:r>
      <w:r w:rsidR="0016464F" w:rsidRPr="0016464F">
        <w:rPr>
          <w:rFonts w:ascii="Times New Roman" w:hAnsi="Times New Roman"/>
          <w:sz w:val="24"/>
        </w:rPr>
        <w:t>Pre účely stanovenia poklesu hodnoty sa majetok zaradí do skupín podľa najnižš</w:t>
      </w:r>
      <w:r>
        <w:rPr>
          <w:rFonts w:ascii="Times New Roman" w:hAnsi="Times New Roman"/>
          <w:sz w:val="24"/>
        </w:rPr>
        <w:t xml:space="preserve">ích úrovní, pre </w:t>
      </w:r>
      <w:r w:rsidR="0016464F" w:rsidRPr="0016464F">
        <w:rPr>
          <w:rFonts w:ascii="Times New Roman" w:hAnsi="Times New Roman"/>
          <w:sz w:val="24"/>
        </w:rPr>
        <w:t>ktoré existujú samostatné peňažné toky (jednotky generujúce peňažné prostriedky).</w:t>
      </w:r>
    </w:p>
    <w:p w:rsidR="0016464F" w:rsidRPr="00550C6F" w:rsidRDefault="0016464F" w:rsidP="00550C6F">
      <w:pPr>
        <w:autoSpaceDE w:val="0"/>
        <w:autoSpaceDN w:val="0"/>
        <w:adjustRightInd w:val="0"/>
        <w:rPr>
          <w:rFonts w:ascii="Times New Roman" w:hAnsi="Times New Roman"/>
          <w:sz w:val="24"/>
        </w:rPr>
      </w:pPr>
      <w:r w:rsidRPr="0016464F">
        <w:rPr>
          <w:rFonts w:ascii="Times New Roman" w:hAnsi="Times New Roman"/>
          <w:sz w:val="24"/>
        </w:rPr>
        <w:lastRenderedPageBreak/>
        <w:t>U nefinančného majetku, iného ako goodwill, u ktorého došlo k zníž</w:t>
      </w:r>
      <w:r w:rsidR="00550C6F">
        <w:rPr>
          <w:rFonts w:ascii="Times New Roman" w:hAnsi="Times New Roman"/>
          <w:sz w:val="24"/>
        </w:rPr>
        <w:t xml:space="preserve">eniu hodnoty, sa pravidelne, </w:t>
      </w:r>
      <w:r w:rsidRPr="0016464F">
        <w:rPr>
          <w:rFonts w:ascii="Times New Roman" w:hAnsi="Times New Roman"/>
          <w:sz w:val="24"/>
        </w:rPr>
        <w:t>k dátumu zostavenia účtovnej závierky posudzuje, či nie je možné pokles hodnoty zrušiť,</w:t>
      </w:r>
      <w:r w:rsidR="00550C6F" w:rsidRPr="00550C6F">
        <w:rPr>
          <w:rFonts w:ascii="Arial" w:hAnsi="Arial" w:cs="Arial"/>
          <w:sz w:val="20"/>
          <w:lang w:eastAsia="sk-SK"/>
        </w:rPr>
        <w:t xml:space="preserve"> </w:t>
      </w:r>
      <w:r w:rsidR="00550C6F" w:rsidRPr="00550C6F">
        <w:rPr>
          <w:rFonts w:ascii="Times New Roman" w:hAnsi="Times New Roman"/>
          <w:sz w:val="24"/>
        </w:rPr>
        <w:t>t.j. rozpustiť príslušné straty zo zníženia hodnoty (opravné položky).</w:t>
      </w:r>
    </w:p>
    <w:p w:rsidR="0016464F" w:rsidRPr="008D4E78" w:rsidRDefault="0016464F" w:rsidP="0016464F">
      <w:pPr>
        <w:tabs>
          <w:tab w:val="left" w:pos="426"/>
        </w:tabs>
        <w:rPr>
          <w:rFonts w:ascii="Times New Roman" w:hAnsi="Times New Roman"/>
          <w:color w:val="92D050"/>
          <w:sz w:val="24"/>
          <w:highlight w:val="yellow"/>
          <w:u w:val="single"/>
        </w:rPr>
      </w:pPr>
    </w:p>
    <w:p w:rsidR="00354D7A" w:rsidRDefault="00550C6F">
      <w:pPr>
        <w:tabs>
          <w:tab w:val="left" w:pos="426"/>
        </w:tabs>
        <w:rPr>
          <w:rFonts w:ascii="Times New Roman" w:hAnsi="Times New Roman"/>
          <w:b/>
          <w:sz w:val="24"/>
          <w:szCs w:val="24"/>
          <w:u w:val="single"/>
        </w:rPr>
      </w:pPr>
      <w:r>
        <w:rPr>
          <w:rFonts w:ascii="Times New Roman" w:hAnsi="Times New Roman"/>
          <w:b/>
          <w:sz w:val="24"/>
          <w:szCs w:val="24"/>
          <w:u w:val="single"/>
        </w:rPr>
        <w:t>2.</w:t>
      </w:r>
      <w:r w:rsidR="00642272">
        <w:rPr>
          <w:rFonts w:ascii="Times New Roman" w:hAnsi="Times New Roman"/>
          <w:b/>
          <w:sz w:val="24"/>
          <w:szCs w:val="24"/>
          <w:u w:val="single"/>
        </w:rPr>
        <w:t>11</w:t>
      </w:r>
      <w:r w:rsidR="00171069">
        <w:rPr>
          <w:rFonts w:ascii="Times New Roman" w:hAnsi="Times New Roman"/>
          <w:b/>
          <w:sz w:val="24"/>
          <w:szCs w:val="24"/>
          <w:u w:val="single"/>
        </w:rPr>
        <w:t>.</w:t>
      </w:r>
      <w:r w:rsidR="00642272">
        <w:rPr>
          <w:rFonts w:ascii="Times New Roman" w:hAnsi="Times New Roman"/>
          <w:b/>
          <w:sz w:val="24"/>
          <w:szCs w:val="24"/>
          <w:u w:val="single"/>
        </w:rPr>
        <w:t xml:space="preserve"> Finančné aktíva</w:t>
      </w:r>
    </w:p>
    <w:p w:rsidR="00550C6F" w:rsidRDefault="00550C6F" w:rsidP="00AA2483">
      <w:pPr>
        <w:tabs>
          <w:tab w:val="left" w:pos="426"/>
        </w:tabs>
        <w:rPr>
          <w:rFonts w:ascii="Times New Roman" w:hAnsi="Times New Roman"/>
          <w:b/>
          <w:sz w:val="24"/>
          <w:szCs w:val="24"/>
          <w:u w:val="single"/>
        </w:rPr>
      </w:pPr>
    </w:p>
    <w:p w:rsidR="00AA2483" w:rsidRPr="00627867" w:rsidRDefault="00AA2483" w:rsidP="00627867">
      <w:pPr>
        <w:autoSpaceDE w:val="0"/>
        <w:autoSpaceDN w:val="0"/>
        <w:adjustRightInd w:val="0"/>
        <w:rPr>
          <w:rFonts w:ascii="Times New Roman" w:hAnsi="Times New Roman"/>
          <w:sz w:val="24"/>
        </w:rPr>
      </w:pPr>
      <w:r w:rsidRPr="00627867">
        <w:rPr>
          <w:rFonts w:ascii="Times New Roman" w:hAnsi="Times New Roman"/>
          <w:sz w:val="24"/>
        </w:rPr>
        <w:t xml:space="preserve">Finančné aktíva v rozsahu pôsobnosti IAS 39 sú klasifikované ako finančné aktíva ocenené v reálnej hodnote so zmenami vykázanými do zisku alebo straty, úvery a pohľadávky, investície držané do splatnosti alebo finančné aktíva určené na predaj. </w:t>
      </w:r>
    </w:p>
    <w:p w:rsidR="00AA2483" w:rsidRDefault="00627867" w:rsidP="00627867">
      <w:pPr>
        <w:autoSpaceDE w:val="0"/>
        <w:autoSpaceDN w:val="0"/>
        <w:adjustRightInd w:val="0"/>
        <w:rPr>
          <w:rFonts w:ascii="Times New Roman" w:hAnsi="Times New Roman"/>
          <w:sz w:val="24"/>
        </w:rPr>
      </w:pPr>
      <w:r w:rsidRPr="00627867">
        <w:rPr>
          <w:rFonts w:ascii="Times New Roman" w:hAnsi="Times New Roman"/>
          <w:sz w:val="24"/>
        </w:rPr>
        <w:t>Skupina klasifikuje finančné aktíva v momente ich prvotného vykázania v závislosti od ich podstaty a účelu. Finančné aktíva zahŕňajú peniaze a krátkodobé vklady, pohľadávky z obchodného styku, pôžičky a ostatné pohľadávky a derivátové finančné nástroje.</w:t>
      </w:r>
    </w:p>
    <w:p w:rsidR="00906D7B" w:rsidRDefault="00642272" w:rsidP="00627867">
      <w:pPr>
        <w:autoSpaceDE w:val="0"/>
        <w:autoSpaceDN w:val="0"/>
        <w:adjustRightInd w:val="0"/>
        <w:rPr>
          <w:rFonts w:ascii="Times New Roman" w:hAnsi="Times New Roman"/>
          <w:sz w:val="24"/>
        </w:rPr>
      </w:pPr>
      <w:r>
        <w:rPr>
          <w:rFonts w:ascii="Times New Roman" w:hAnsi="Times New Roman"/>
          <w:sz w:val="24"/>
        </w:rPr>
        <w:t>Kúpa a predaj finančných aktív sa účtovne zachytí v deň dojednania nákupu, teda v deň, kedy sa Skupina zaviaže daný majetok kúpiť alebo predať. Finančný majetok sa prvotne vykazuje v reálnej hodnote zvýšenej o všetky transakčné náklady (výdaje, ktoré sa musia vynaložiť v </w:t>
      </w:r>
      <w:r w:rsidR="00652BC0">
        <w:rPr>
          <w:rFonts w:ascii="Times New Roman" w:hAnsi="Times New Roman"/>
          <w:sz w:val="24"/>
        </w:rPr>
        <w:t>p</w:t>
      </w:r>
      <w:r>
        <w:rPr>
          <w:rFonts w:ascii="Times New Roman" w:hAnsi="Times New Roman"/>
          <w:sz w:val="24"/>
        </w:rPr>
        <w:t>riamej s</w:t>
      </w:r>
      <w:r w:rsidR="00652BC0">
        <w:rPr>
          <w:rFonts w:ascii="Times New Roman" w:hAnsi="Times New Roman"/>
          <w:sz w:val="24"/>
        </w:rPr>
        <w:t>úvislosti s obstaraním finančného aktíva). Úprava o transačné náklady sa netýka finančných nástrojov preceňovaných ku dňu zostavenia účtovnej závierky výsledkovo. V prípade tejto kategórue sú všetky vedľajšie náklady zahrnuté v okamihu ich vynaloženia do výsledku hospodárenia.</w:t>
      </w:r>
    </w:p>
    <w:p w:rsidR="00642272" w:rsidRPr="00627867" w:rsidRDefault="00642272" w:rsidP="00627867">
      <w:pPr>
        <w:autoSpaceDE w:val="0"/>
        <w:autoSpaceDN w:val="0"/>
        <w:adjustRightInd w:val="0"/>
        <w:rPr>
          <w:rFonts w:ascii="Times New Roman" w:hAnsi="Times New Roman"/>
          <w:sz w:val="24"/>
        </w:rPr>
      </w:pPr>
    </w:p>
    <w:p w:rsidR="00AA2483" w:rsidRPr="00906D7B" w:rsidRDefault="00906D7B" w:rsidP="00627867">
      <w:pPr>
        <w:tabs>
          <w:tab w:val="left" w:pos="426"/>
        </w:tabs>
        <w:rPr>
          <w:rFonts w:ascii="Times New Roman" w:hAnsi="Times New Roman"/>
          <w:sz w:val="24"/>
          <w:u w:val="single"/>
        </w:rPr>
      </w:pPr>
      <w:r w:rsidRPr="00906D7B">
        <w:rPr>
          <w:rFonts w:ascii="Times New Roman" w:hAnsi="Times New Roman"/>
          <w:sz w:val="24"/>
          <w:u w:val="single"/>
        </w:rPr>
        <w:t>Finančné aktíva ocenené v reálnej hodnote so zmenami vykázanými do zisku alebo straty</w:t>
      </w:r>
    </w:p>
    <w:p w:rsidR="00316700" w:rsidRDefault="00316700" w:rsidP="00316700">
      <w:pPr>
        <w:autoSpaceDE w:val="0"/>
        <w:autoSpaceDN w:val="0"/>
        <w:adjustRightInd w:val="0"/>
        <w:rPr>
          <w:rFonts w:ascii="Times New Roman" w:hAnsi="Times New Roman"/>
          <w:sz w:val="24"/>
        </w:rPr>
      </w:pPr>
      <w:r w:rsidRPr="00316700">
        <w:rPr>
          <w:rFonts w:ascii="Times New Roman" w:hAnsi="Times New Roman"/>
          <w:sz w:val="24"/>
        </w:rPr>
        <w:t>Finančné aktíva ocenené v reálnej hodnote so zmenami vykázanými do zisku alebo straty zahŕňajú finančné aktí</w:t>
      </w:r>
      <w:r>
        <w:rPr>
          <w:rFonts w:ascii="Times New Roman" w:hAnsi="Times New Roman"/>
          <w:sz w:val="24"/>
        </w:rPr>
        <w:t xml:space="preserve">va </w:t>
      </w:r>
      <w:r w:rsidRPr="00316700">
        <w:rPr>
          <w:rFonts w:ascii="Times New Roman" w:hAnsi="Times New Roman"/>
          <w:sz w:val="24"/>
        </w:rPr>
        <w:t>určené na obchodovanie a finančné aktíva, ktoré sú pri prvotnom vykázaní klasifikované ako finančné aktí</w:t>
      </w:r>
      <w:r>
        <w:rPr>
          <w:rFonts w:ascii="Times New Roman" w:hAnsi="Times New Roman"/>
          <w:sz w:val="24"/>
        </w:rPr>
        <w:t xml:space="preserve">va </w:t>
      </w:r>
      <w:r w:rsidRPr="00316700">
        <w:rPr>
          <w:rFonts w:ascii="Times New Roman" w:hAnsi="Times New Roman"/>
          <w:sz w:val="24"/>
        </w:rPr>
        <w:t xml:space="preserve">ocenené v reálnej </w:t>
      </w:r>
      <w:r w:rsidRPr="00316700">
        <w:rPr>
          <w:rFonts w:ascii="Times New Roman" w:hAnsi="Times New Roman"/>
          <w:sz w:val="24"/>
        </w:rPr>
        <w:lastRenderedPageBreak/>
        <w:t>hodnote so zmenami vykázaný</w:t>
      </w:r>
      <w:r>
        <w:rPr>
          <w:rFonts w:ascii="Times New Roman" w:hAnsi="Times New Roman"/>
          <w:sz w:val="24"/>
        </w:rPr>
        <w:t>mi do zisku alebo straty a finančné deriváty, ktoré nie je možné klasifikovať ako hedžing.</w:t>
      </w:r>
    </w:p>
    <w:p w:rsidR="00316700" w:rsidRDefault="00316700" w:rsidP="00316700">
      <w:pPr>
        <w:rPr>
          <w:rFonts w:ascii="Times New Roman" w:hAnsi="Times New Roman"/>
          <w:sz w:val="24"/>
        </w:rPr>
      </w:pPr>
      <w:r>
        <w:rPr>
          <w:rFonts w:ascii="Times New Roman" w:hAnsi="Times New Roman"/>
          <w:sz w:val="24"/>
        </w:rPr>
        <w:t>Skupina je vystavená  kurzovým rizikám, ktoré vznikajú pri jej prevádzkovej činnosti.  Za tým účelom používa derivátové finančné nástroje, a to menové forwardy. Ide o ekonomický hedžing, ktorý znižuje uvedené riziká, ale nespĺňa podmienky na účtovanie ako o hedžingu.</w:t>
      </w:r>
    </w:p>
    <w:p w:rsidR="00316700" w:rsidRDefault="00316700" w:rsidP="00316700">
      <w:pPr>
        <w:rPr>
          <w:rFonts w:ascii="Times New Roman" w:hAnsi="Times New Roman"/>
          <w:sz w:val="24"/>
        </w:rPr>
      </w:pPr>
      <w:r>
        <w:rPr>
          <w:rFonts w:ascii="Times New Roman" w:hAnsi="Times New Roman"/>
          <w:sz w:val="24"/>
        </w:rPr>
        <w:t>Zmeny v reálnej hodnote</w:t>
      </w:r>
      <w:r w:rsidR="00652BC0">
        <w:rPr>
          <w:rFonts w:ascii="Times New Roman" w:hAnsi="Times New Roman"/>
          <w:sz w:val="24"/>
        </w:rPr>
        <w:t xml:space="preserve"> menových forwardov</w:t>
      </w:r>
      <w:r>
        <w:rPr>
          <w:rFonts w:ascii="Times New Roman" w:hAnsi="Times New Roman"/>
          <w:sz w:val="24"/>
        </w:rPr>
        <w:t>, ktoré nespĺňajú pod</w:t>
      </w:r>
      <w:r w:rsidR="00652BC0">
        <w:rPr>
          <w:rFonts w:ascii="Times New Roman" w:hAnsi="Times New Roman"/>
          <w:sz w:val="24"/>
        </w:rPr>
        <w:t xml:space="preserve">mienky účtovania ako o hedžingu, Skupina účtovala na </w:t>
      </w:r>
      <w:r>
        <w:rPr>
          <w:rFonts w:ascii="Times New Roman" w:hAnsi="Times New Roman"/>
          <w:sz w:val="24"/>
        </w:rPr>
        <w:t xml:space="preserve">účty výkazu ziskov a strát. </w:t>
      </w:r>
    </w:p>
    <w:p w:rsidR="003F1324" w:rsidRDefault="003F1324" w:rsidP="003F1324">
      <w:pPr>
        <w:autoSpaceDE w:val="0"/>
        <w:autoSpaceDN w:val="0"/>
        <w:adjustRightInd w:val="0"/>
        <w:rPr>
          <w:rFonts w:ascii="Times New Roman" w:hAnsi="Times New Roman"/>
          <w:sz w:val="24"/>
        </w:rPr>
      </w:pPr>
    </w:p>
    <w:p w:rsidR="00816779" w:rsidRPr="00816779" w:rsidRDefault="00816779" w:rsidP="003F1324">
      <w:pPr>
        <w:autoSpaceDE w:val="0"/>
        <w:autoSpaceDN w:val="0"/>
        <w:adjustRightInd w:val="0"/>
        <w:rPr>
          <w:rFonts w:ascii="Times New Roman" w:hAnsi="Times New Roman"/>
          <w:sz w:val="24"/>
        </w:rPr>
      </w:pPr>
      <w:r w:rsidRPr="00B5431C">
        <w:rPr>
          <w:rFonts w:ascii="Times New Roman" w:hAnsi="Times New Roman"/>
          <w:sz w:val="24"/>
        </w:rPr>
        <w:t xml:space="preserve">Deriváty sú zaúčtované ako aktíva, ak je ich reálna hodnota </w:t>
      </w:r>
      <w:r w:rsidR="003F1324" w:rsidRPr="00B5431C">
        <w:rPr>
          <w:rFonts w:ascii="Times New Roman" w:hAnsi="Times New Roman"/>
          <w:sz w:val="24"/>
        </w:rPr>
        <w:t>kladná, a ako záväzky, ak je</w:t>
      </w:r>
      <w:r w:rsidR="003F1324">
        <w:rPr>
          <w:rFonts w:ascii="Times New Roman" w:hAnsi="Times New Roman"/>
          <w:sz w:val="24"/>
        </w:rPr>
        <w:t xml:space="preserve"> </w:t>
      </w:r>
      <w:r w:rsidRPr="00816779">
        <w:rPr>
          <w:rFonts w:ascii="Times New Roman" w:hAnsi="Times New Roman"/>
          <w:sz w:val="24"/>
        </w:rPr>
        <w:t>záporná. Zisky alebo straty zo zmien reálnej hodnoty derivá</w:t>
      </w:r>
      <w:r>
        <w:rPr>
          <w:rFonts w:ascii="Times New Roman" w:hAnsi="Times New Roman"/>
          <w:sz w:val="24"/>
        </w:rPr>
        <w:t xml:space="preserve">tov sa </w:t>
      </w:r>
      <w:r w:rsidRPr="00816779">
        <w:rPr>
          <w:rFonts w:ascii="Times New Roman" w:hAnsi="Times New Roman"/>
          <w:sz w:val="24"/>
        </w:rPr>
        <w:t>účtujú</w:t>
      </w:r>
      <w:r>
        <w:rPr>
          <w:rFonts w:ascii="Times New Roman" w:hAnsi="Times New Roman"/>
          <w:sz w:val="24"/>
        </w:rPr>
        <w:t xml:space="preserve"> priamo do </w:t>
      </w:r>
      <w:r w:rsidRPr="00816779">
        <w:rPr>
          <w:rFonts w:ascii="Times New Roman" w:hAnsi="Times New Roman"/>
          <w:sz w:val="24"/>
        </w:rPr>
        <w:t>zisku/straty za účtovné obdobie ako finančné výnosy alebo náklady.</w:t>
      </w:r>
    </w:p>
    <w:p w:rsidR="00816779" w:rsidRDefault="00816779" w:rsidP="00816779">
      <w:pPr>
        <w:autoSpaceDE w:val="0"/>
        <w:autoSpaceDN w:val="0"/>
        <w:adjustRightInd w:val="0"/>
        <w:jc w:val="left"/>
        <w:rPr>
          <w:rFonts w:ascii="Times New Roman" w:hAnsi="Times New Roman"/>
          <w:sz w:val="24"/>
        </w:rPr>
      </w:pPr>
    </w:p>
    <w:p w:rsidR="00816779" w:rsidRPr="00171069" w:rsidRDefault="00816779" w:rsidP="00816779">
      <w:pPr>
        <w:autoSpaceDE w:val="0"/>
        <w:autoSpaceDN w:val="0"/>
        <w:adjustRightInd w:val="0"/>
        <w:jc w:val="left"/>
        <w:rPr>
          <w:rFonts w:ascii="Times New Roman" w:hAnsi="Times New Roman"/>
          <w:sz w:val="24"/>
        </w:rPr>
      </w:pPr>
    </w:p>
    <w:p w:rsidR="00816779" w:rsidRDefault="00816779" w:rsidP="00316700">
      <w:pPr>
        <w:rPr>
          <w:rFonts w:ascii="Times New Roman" w:hAnsi="Times New Roman"/>
          <w:sz w:val="24"/>
        </w:rPr>
      </w:pPr>
    </w:p>
    <w:p w:rsidR="006B62FD" w:rsidRPr="006B62FD" w:rsidRDefault="006B62FD" w:rsidP="006B62FD">
      <w:pPr>
        <w:tabs>
          <w:tab w:val="left" w:pos="426"/>
        </w:tabs>
        <w:rPr>
          <w:rFonts w:ascii="Times New Roman" w:hAnsi="Times New Roman"/>
          <w:sz w:val="24"/>
          <w:u w:val="single"/>
        </w:rPr>
      </w:pPr>
      <w:r w:rsidRPr="006B62FD">
        <w:rPr>
          <w:rFonts w:ascii="Times New Roman" w:hAnsi="Times New Roman"/>
          <w:sz w:val="24"/>
          <w:u w:val="single"/>
        </w:rPr>
        <w:t>Pôžičky a pohľadávky</w:t>
      </w:r>
    </w:p>
    <w:p w:rsidR="00816779" w:rsidRPr="00847203" w:rsidRDefault="006B62FD" w:rsidP="00847203">
      <w:pPr>
        <w:autoSpaceDE w:val="0"/>
        <w:autoSpaceDN w:val="0"/>
        <w:adjustRightInd w:val="0"/>
        <w:rPr>
          <w:rFonts w:ascii="Times New Roman" w:hAnsi="Times New Roman"/>
          <w:sz w:val="24"/>
        </w:rPr>
      </w:pPr>
      <w:r w:rsidRPr="006B62FD">
        <w:rPr>
          <w:rFonts w:ascii="Times New Roman" w:hAnsi="Times New Roman"/>
          <w:sz w:val="24"/>
        </w:rPr>
        <w:t>Pôžičky a pohľadávky predstavujú nederivátový finančný majetok s pevnými</w:t>
      </w:r>
      <w:r>
        <w:rPr>
          <w:rFonts w:ascii="Times New Roman" w:hAnsi="Times New Roman"/>
          <w:sz w:val="24"/>
        </w:rPr>
        <w:t xml:space="preserve"> alebo stanoviteľnými termínmi </w:t>
      </w:r>
      <w:r w:rsidRPr="006B62FD">
        <w:rPr>
          <w:rFonts w:ascii="Times New Roman" w:hAnsi="Times New Roman"/>
          <w:sz w:val="24"/>
        </w:rPr>
        <w:t>splátok, ktorý nie je kótovaný na aktívnom trhu. Vznikajú vtedy, keď Skupina</w:t>
      </w:r>
      <w:r>
        <w:rPr>
          <w:rFonts w:ascii="Times New Roman" w:hAnsi="Times New Roman"/>
          <w:sz w:val="24"/>
        </w:rPr>
        <w:t xml:space="preserve"> poskytne peňažné prostriedky, </w:t>
      </w:r>
      <w:r w:rsidRPr="006B62FD">
        <w:rPr>
          <w:rFonts w:ascii="Times New Roman" w:hAnsi="Times New Roman"/>
          <w:sz w:val="24"/>
        </w:rPr>
        <w:t>tovar alebo služby priamo dlžníkovi bez toho, aby mala v úmysle s p</w:t>
      </w:r>
      <w:r>
        <w:rPr>
          <w:rFonts w:ascii="Times New Roman" w:hAnsi="Times New Roman"/>
          <w:sz w:val="24"/>
        </w:rPr>
        <w:t xml:space="preserve">ohľadávkou obchodovať. Pôžičky </w:t>
      </w:r>
      <w:r w:rsidRPr="006B62FD">
        <w:rPr>
          <w:rFonts w:ascii="Times New Roman" w:hAnsi="Times New Roman"/>
          <w:sz w:val="24"/>
        </w:rPr>
        <w:t>a pohľadávky sú zahrnuté do krátkodobého majetku s výnimkou, keď ich splatnosť pr</w:t>
      </w:r>
      <w:r>
        <w:rPr>
          <w:rFonts w:ascii="Times New Roman" w:hAnsi="Times New Roman"/>
          <w:sz w:val="24"/>
        </w:rPr>
        <w:t xml:space="preserve">esahuje obdobie 12 </w:t>
      </w:r>
      <w:r w:rsidRPr="006B62FD">
        <w:rPr>
          <w:rFonts w:ascii="Times New Roman" w:hAnsi="Times New Roman"/>
          <w:sz w:val="24"/>
        </w:rPr>
        <w:t>mesiacov od dátumu, ku ktorému sa zostavuje účtovná závierka. V tomt</w:t>
      </w:r>
      <w:r>
        <w:rPr>
          <w:rFonts w:ascii="Times New Roman" w:hAnsi="Times New Roman"/>
          <w:sz w:val="24"/>
        </w:rPr>
        <w:t xml:space="preserve">o prípade sú klasifikované ako </w:t>
      </w:r>
      <w:r w:rsidRPr="006B62FD">
        <w:rPr>
          <w:rFonts w:ascii="Times New Roman" w:hAnsi="Times New Roman"/>
          <w:sz w:val="24"/>
        </w:rPr>
        <w:t>dlhodobý majetok. Vo výkaze o finančnej situácii sú pohľadávk</w:t>
      </w:r>
      <w:r>
        <w:rPr>
          <w:rFonts w:ascii="Times New Roman" w:hAnsi="Times New Roman"/>
          <w:sz w:val="24"/>
        </w:rPr>
        <w:t xml:space="preserve">y klasifikované ako „Pohľadávky </w:t>
      </w:r>
      <w:r w:rsidRPr="006B62FD">
        <w:rPr>
          <w:rFonts w:ascii="Times New Roman" w:hAnsi="Times New Roman"/>
          <w:sz w:val="24"/>
        </w:rPr>
        <w:t>z obchodného styku a iné pohľadávky“.</w:t>
      </w:r>
      <w:r w:rsidRPr="006B62FD">
        <w:rPr>
          <w:rFonts w:ascii="Times New Roman" w:hAnsi="Times New Roman"/>
          <w:sz w:val="24"/>
        </w:rPr>
        <w:cr/>
      </w:r>
      <w:r w:rsidR="00171069">
        <w:rPr>
          <w:rFonts w:ascii="Times New Roman" w:hAnsi="Times New Roman"/>
          <w:sz w:val="24"/>
        </w:rPr>
        <w:t xml:space="preserve">Tento majetok je </w:t>
      </w:r>
      <w:r w:rsidR="00171069" w:rsidRPr="00171069">
        <w:rPr>
          <w:rFonts w:ascii="Times New Roman" w:hAnsi="Times New Roman"/>
          <w:sz w:val="24"/>
        </w:rPr>
        <w:t>prvotne vykázaný v reálnej hodnote vrátane všetkých prislúchajúcich vedľajš</w:t>
      </w:r>
      <w:r w:rsidR="00171069">
        <w:rPr>
          <w:rFonts w:ascii="Times New Roman" w:hAnsi="Times New Roman"/>
          <w:sz w:val="24"/>
        </w:rPr>
        <w:t xml:space="preserve">ích nákladov. </w:t>
      </w:r>
      <w:r w:rsidR="00171069" w:rsidRPr="00171069">
        <w:rPr>
          <w:rFonts w:ascii="Times New Roman" w:hAnsi="Times New Roman"/>
          <w:sz w:val="24"/>
        </w:rPr>
        <w:t xml:space="preserve">Následne je </w:t>
      </w:r>
      <w:r w:rsidR="00171069" w:rsidRPr="00171069">
        <w:rPr>
          <w:rFonts w:ascii="Times New Roman" w:hAnsi="Times New Roman"/>
          <w:sz w:val="24"/>
        </w:rPr>
        <w:lastRenderedPageBreak/>
        <w:t>ocenený vo výške amortizovaných nákladov, použ</w:t>
      </w:r>
      <w:r w:rsidR="00171069">
        <w:rPr>
          <w:rFonts w:ascii="Times New Roman" w:hAnsi="Times New Roman"/>
          <w:sz w:val="24"/>
        </w:rPr>
        <w:t xml:space="preserve">itím efektívnej úrokovej miery, </w:t>
      </w:r>
      <w:r w:rsidR="00171069" w:rsidRPr="00171069">
        <w:rPr>
          <w:rFonts w:ascii="Times New Roman" w:hAnsi="Times New Roman"/>
          <w:sz w:val="24"/>
        </w:rPr>
        <w:t xml:space="preserve">upravený o straty zo zníženia hodnoty (opravné položky). </w:t>
      </w:r>
    </w:p>
    <w:p w:rsidR="007960DE" w:rsidRDefault="007960DE" w:rsidP="003F1324">
      <w:pPr>
        <w:tabs>
          <w:tab w:val="left" w:pos="426"/>
        </w:tabs>
        <w:rPr>
          <w:rFonts w:ascii="Times New Roman" w:hAnsi="Times New Roman"/>
          <w:b/>
          <w:sz w:val="24"/>
          <w:szCs w:val="24"/>
          <w:u w:val="single"/>
        </w:rPr>
      </w:pPr>
    </w:p>
    <w:p w:rsidR="00171069" w:rsidRDefault="00171069" w:rsidP="003F1324">
      <w:pPr>
        <w:tabs>
          <w:tab w:val="left" w:pos="426"/>
        </w:tabs>
        <w:rPr>
          <w:rFonts w:ascii="Times New Roman" w:hAnsi="Times New Roman"/>
          <w:b/>
          <w:sz w:val="24"/>
          <w:szCs w:val="24"/>
          <w:u w:val="single"/>
        </w:rPr>
      </w:pPr>
      <w:r>
        <w:rPr>
          <w:rFonts w:ascii="Times New Roman" w:hAnsi="Times New Roman"/>
          <w:b/>
          <w:sz w:val="24"/>
          <w:szCs w:val="24"/>
          <w:u w:val="single"/>
        </w:rPr>
        <w:t>2.12.  Finančné záväzky</w:t>
      </w:r>
    </w:p>
    <w:p w:rsidR="00311D24" w:rsidRDefault="00311D24" w:rsidP="00171069">
      <w:pPr>
        <w:tabs>
          <w:tab w:val="left" w:pos="426"/>
        </w:tabs>
        <w:rPr>
          <w:rFonts w:ascii="Times New Roman" w:hAnsi="Times New Roman"/>
          <w:b/>
          <w:sz w:val="24"/>
          <w:szCs w:val="24"/>
          <w:u w:val="single"/>
        </w:rPr>
      </w:pPr>
    </w:p>
    <w:p w:rsidR="00171069" w:rsidRPr="00171069" w:rsidRDefault="00171069" w:rsidP="00171069">
      <w:pPr>
        <w:autoSpaceDE w:val="0"/>
        <w:autoSpaceDN w:val="0"/>
        <w:adjustRightInd w:val="0"/>
        <w:rPr>
          <w:rFonts w:ascii="Times New Roman" w:hAnsi="Times New Roman"/>
          <w:sz w:val="24"/>
        </w:rPr>
      </w:pPr>
      <w:r w:rsidRPr="00171069">
        <w:rPr>
          <w:rFonts w:ascii="Times New Roman" w:hAnsi="Times New Roman"/>
          <w:sz w:val="24"/>
        </w:rPr>
        <w:t>Finančné záväzky sú prvotne vykázané v deň transakcie, v ktorej je Skupina zmluvnou stranou. Keď</w:t>
      </w:r>
      <w:r>
        <w:rPr>
          <w:rFonts w:ascii="Times New Roman" w:hAnsi="Times New Roman"/>
          <w:sz w:val="24"/>
        </w:rPr>
        <w:t xml:space="preserve"> </w:t>
      </w:r>
      <w:r w:rsidRPr="00171069">
        <w:rPr>
          <w:rFonts w:ascii="Times New Roman" w:hAnsi="Times New Roman"/>
          <w:sz w:val="24"/>
        </w:rPr>
        <w:t>sa o finančnom záväzku účtuje prvýkrát, Skupina ho ocení v jeho reálnej hodnote oč</w:t>
      </w:r>
      <w:r>
        <w:rPr>
          <w:rFonts w:ascii="Times New Roman" w:hAnsi="Times New Roman"/>
          <w:sz w:val="24"/>
        </w:rPr>
        <w:t xml:space="preserve">istenej o </w:t>
      </w:r>
      <w:r w:rsidRPr="00171069">
        <w:rPr>
          <w:rFonts w:ascii="Times New Roman" w:hAnsi="Times New Roman"/>
          <w:sz w:val="24"/>
        </w:rPr>
        <w:t>transakčné náklady priamo priraditeľné ku vzniku daného finančného záväzku. Po počiatočn</w:t>
      </w:r>
      <w:r>
        <w:rPr>
          <w:rFonts w:ascii="Times New Roman" w:hAnsi="Times New Roman"/>
          <w:sz w:val="24"/>
        </w:rPr>
        <w:t xml:space="preserve">om </w:t>
      </w:r>
      <w:r w:rsidRPr="00171069">
        <w:rPr>
          <w:rFonts w:ascii="Times New Roman" w:hAnsi="Times New Roman"/>
          <w:sz w:val="24"/>
        </w:rPr>
        <w:t xml:space="preserve">zaúčtovaní, Skupina oceňuje všetky finančné záväzky v </w:t>
      </w:r>
      <w:r>
        <w:rPr>
          <w:rFonts w:ascii="Times New Roman" w:hAnsi="Times New Roman"/>
          <w:sz w:val="24"/>
        </w:rPr>
        <w:t xml:space="preserve">hodnote amortizovaných nákladov </w:t>
      </w:r>
      <w:r w:rsidRPr="00171069">
        <w:rPr>
          <w:rFonts w:ascii="Times New Roman" w:hAnsi="Times New Roman"/>
          <w:sz w:val="24"/>
        </w:rPr>
        <w:t>zistených metódou efektívnej úrokovej miery.</w:t>
      </w:r>
    </w:p>
    <w:p w:rsidR="00171069" w:rsidRPr="00171069" w:rsidRDefault="00171069" w:rsidP="00171069">
      <w:pPr>
        <w:autoSpaceDE w:val="0"/>
        <w:autoSpaceDN w:val="0"/>
        <w:adjustRightInd w:val="0"/>
        <w:rPr>
          <w:rFonts w:ascii="Times New Roman" w:hAnsi="Times New Roman"/>
          <w:sz w:val="24"/>
        </w:rPr>
      </w:pPr>
      <w:r w:rsidRPr="00171069">
        <w:rPr>
          <w:rFonts w:ascii="Times New Roman" w:hAnsi="Times New Roman"/>
          <w:sz w:val="24"/>
        </w:rPr>
        <w:t>Finančný záväzok (alebo jeho časť</w:t>
      </w:r>
      <w:r w:rsidR="00311D24">
        <w:rPr>
          <w:rFonts w:ascii="Times New Roman" w:hAnsi="Times New Roman"/>
          <w:sz w:val="24"/>
        </w:rPr>
        <w:t xml:space="preserve">) je odúčtovaný </w:t>
      </w:r>
      <w:r w:rsidRPr="00171069">
        <w:rPr>
          <w:rFonts w:ascii="Times New Roman" w:hAnsi="Times New Roman"/>
          <w:sz w:val="24"/>
        </w:rPr>
        <w:t>z konsolidovaného Výkazu o finanč</w:t>
      </w:r>
      <w:r>
        <w:rPr>
          <w:rFonts w:ascii="Times New Roman" w:hAnsi="Times New Roman"/>
          <w:sz w:val="24"/>
        </w:rPr>
        <w:t>nej situácii</w:t>
      </w:r>
      <w:r w:rsidRPr="00171069">
        <w:rPr>
          <w:rFonts w:ascii="Times New Roman" w:hAnsi="Times New Roman"/>
          <w:sz w:val="24"/>
        </w:rPr>
        <w:t xml:space="preserve"> len v tom prípade, keď zanikne, t.j. keď záväzok uvedený v zmluve sa zaplatí, zruš</w:t>
      </w:r>
      <w:r>
        <w:rPr>
          <w:rFonts w:ascii="Times New Roman" w:hAnsi="Times New Roman"/>
          <w:sz w:val="24"/>
        </w:rPr>
        <w:t xml:space="preserve">í, </w:t>
      </w:r>
      <w:r w:rsidRPr="00171069">
        <w:rPr>
          <w:rFonts w:ascii="Times New Roman" w:hAnsi="Times New Roman"/>
          <w:sz w:val="24"/>
        </w:rPr>
        <w:t>alebo skončí jeho platnosť.</w:t>
      </w:r>
    </w:p>
    <w:p w:rsidR="00171069" w:rsidRPr="00171069" w:rsidRDefault="00171069" w:rsidP="00171069">
      <w:pPr>
        <w:autoSpaceDE w:val="0"/>
        <w:autoSpaceDN w:val="0"/>
        <w:adjustRightInd w:val="0"/>
        <w:rPr>
          <w:rFonts w:ascii="Times New Roman" w:hAnsi="Times New Roman"/>
          <w:sz w:val="24"/>
        </w:rPr>
      </w:pPr>
      <w:r w:rsidRPr="00171069">
        <w:rPr>
          <w:rFonts w:ascii="Times New Roman" w:hAnsi="Times New Roman"/>
          <w:sz w:val="24"/>
        </w:rPr>
        <w:t>Skupina má nasledovné nederivátové finančné záväzky: úvery a pôžičky, kontokorentné úvery</w:t>
      </w:r>
    </w:p>
    <w:p w:rsidR="00171069" w:rsidRDefault="00171069" w:rsidP="00171069">
      <w:pPr>
        <w:autoSpaceDE w:val="0"/>
        <w:autoSpaceDN w:val="0"/>
        <w:adjustRightInd w:val="0"/>
        <w:rPr>
          <w:rFonts w:ascii="Times New Roman" w:hAnsi="Times New Roman"/>
          <w:sz w:val="24"/>
        </w:rPr>
      </w:pPr>
      <w:r w:rsidRPr="00171069">
        <w:rPr>
          <w:rFonts w:ascii="Times New Roman" w:hAnsi="Times New Roman"/>
          <w:sz w:val="24"/>
        </w:rPr>
        <w:t>a záväzky z obchodného styku a iné záväzky.</w:t>
      </w:r>
    </w:p>
    <w:p w:rsidR="007960DE" w:rsidRPr="00171069" w:rsidRDefault="007960DE" w:rsidP="00816779">
      <w:pPr>
        <w:autoSpaceDE w:val="0"/>
        <w:autoSpaceDN w:val="0"/>
        <w:adjustRightInd w:val="0"/>
        <w:jc w:val="left"/>
        <w:rPr>
          <w:rFonts w:ascii="Times New Roman" w:hAnsi="Times New Roman"/>
          <w:sz w:val="24"/>
        </w:rPr>
      </w:pPr>
    </w:p>
    <w:p w:rsidR="00DF4DFC" w:rsidRDefault="00171069">
      <w:pPr>
        <w:tabs>
          <w:tab w:val="left" w:pos="426"/>
        </w:tabs>
        <w:rPr>
          <w:rFonts w:ascii="Times New Roman" w:hAnsi="Times New Roman"/>
          <w:b/>
          <w:sz w:val="24"/>
          <w:u w:val="single"/>
        </w:rPr>
      </w:pPr>
      <w:r w:rsidRPr="00311D24">
        <w:rPr>
          <w:rFonts w:ascii="Times New Roman" w:hAnsi="Times New Roman"/>
          <w:b/>
          <w:sz w:val="24"/>
          <w:u w:val="single"/>
        </w:rPr>
        <w:t xml:space="preserve">2.13 </w:t>
      </w:r>
      <w:r w:rsidR="008D4E78" w:rsidRPr="00311D24">
        <w:rPr>
          <w:rFonts w:ascii="Times New Roman" w:hAnsi="Times New Roman"/>
          <w:b/>
          <w:sz w:val="24"/>
          <w:u w:val="single"/>
        </w:rPr>
        <w:t>Leasing</w:t>
      </w:r>
      <w:r w:rsidR="00DF4DFC" w:rsidRPr="00311D24">
        <w:rPr>
          <w:rFonts w:ascii="Times New Roman" w:hAnsi="Times New Roman"/>
          <w:b/>
          <w:sz w:val="24"/>
          <w:u w:val="single"/>
        </w:rPr>
        <w:t xml:space="preserve"> </w:t>
      </w:r>
    </w:p>
    <w:p w:rsidR="00311D24" w:rsidRPr="00311D24" w:rsidRDefault="00311D24">
      <w:pPr>
        <w:tabs>
          <w:tab w:val="left" w:pos="426"/>
        </w:tabs>
        <w:rPr>
          <w:rFonts w:ascii="Times New Roman" w:hAnsi="Times New Roman"/>
          <w:b/>
          <w:sz w:val="24"/>
          <w:u w:val="single"/>
        </w:rPr>
      </w:pPr>
    </w:p>
    <w:p w:rsidR="008D4E78" w:rsidRDefault="008D4E78" w:rsidP="008D4E78">
      <w:pPr>
        <w:autoSpaceDE w:val="0"/>
        <w:autoSpaceDN w:val="0"/>
        <w:adjustRightInd w:val="0"/>
        <w:rPr>
          <w:rFonts w:ascii="Times New Roman" w:hAnsi="Times New Roman"/>
          <w:sz w:val="24"/>
          <w:szCs w:val="24"/>
          <w:lang w:eastAsia="sk-SK"/>
        </w:rPr>
      </w:pPr>
      <w:r w:rsidRPr="00311D24">
        <w:rPr>
          <w:rFonts w:ascii="Times New Roman" w:hAnsi="Times New Roman"/>
          <w:sz w:val="24"/>
          <w:szCs w:val="24"/>
          <w:lang w:eastAsia="sk-SK"/>
        </w:rPr>
        <w:t>IAS 17 definuje leasing ako zmluvu, pri ktorej prenajímateľ poskytuje nájomcovi výmenou za platbu alebo sériu platieb právo využívať majetok počas dohodnutého obdobia.</w:t>
      </w:r>
    </w:p>
    <w:p w:rsidR="00311D24" w:rsidRPr="00311D24" w:rsidRDefault="00311D24" w:rsidP="008D4E78">
      <w:pPr>
        <w:autoSpaceDE w:val="0"/>
        <w:autoSpaceDN w:val="0"/>
        <w:adjustRightInd w:val="0"/>
        <w:rPr>
          <w:rFonts w:ascii="Times New Roman" w:hAnsi="Times New Roman"/>
          <w:sz w:val="24"/>
          <w:szCs w:val="24"/>
          <w:lang w:eastAsia="sk-SK"/>
        </w:rPr>
      </w:pPr>
    </w:p>
    <w:p w:rsidR="008D4E78" w:rsidRPr="00816779" w:rsidRDefault="008D4E78" w:rsidP="00080F77">
      <w:pPr>
        <w:autoSpaceDE w:val="0"/>
        <w:autoSpaceDN w:val="0"/>
        <w:adjustRightInd w:val="0"/>
        <w:rPr>
          <w:rFonts w:ascii="Times New Roman" w:hAnsi="Times New Roman"/>
          <w:sz w:val="24"/>
          <w:szCs w:val="24"/>
          <w:lang w:eastAsia="sk-SK"/>
        </w:rPr>
      </w:pPr>
      <w:r w:rsidRPr="00816779">
        <w:rPr>
          <w:rFonts w:ascii="Times New Roman" w:hAnsi="Times New Roman"/>
          <w:sz w:val="24"/>
          <w:szCs w:val="24"/>
          <w:lang w:eastAsia="sk-SK"/>
        </w:rPr>
        <w:t>Prenájom majetku, pri ktorom prenajímateľ nesie významnú časť rizík a výhod spojených s vlastníctvom, sa klasifikuje ako</w:t>
      </w:r>
      <w:r w:rsidRPr="00816779">
        <w:rPr>
          <w:rFonts w:ascii="Times New Roman" w:hAnsi="Times New Roman"/>
          <w:i/>
          <w:sz w:val="24"/>
          <w:szCs w:val="24"/>
          <w:lang w:eastAsia="sk-SK"/>
        </w:rPr>
        <w:t xml:space="preserve"> operatívny leasing</w:t>
      </w:r>
      <w:r w:rsidRPr="00816779">
        <w:rPr>
          <w:rFonts w:ascii="Times New Roman" w:hAnsi="Times New Roman"/>
          <w:sz w:val="24"/>
          <w:szCs w:val="24"/>
          <w:lang w:eastAsia="sk-SK"/>
        </w:rPr>
        <w:t>. Splátky realizované v rámci operatívneho leasingu (po odpočítaní zliav od prenajímate</w:t>
      </w:r>
      <w:r w:rsidR="00CC7432">
        <w:rPr>
          <w:rFonts w:ascii="Times New Roman" w:hAnsi="Times New Roman"/>
          <w:sz w:val="24"/>
          <w:szCs w:val="24"/>
          <w:lang w:eastAsia="sk-SK"/>
        </w:rPr>
        <w:t>ľa) sú vykazované rovnomerne v K</w:t>
      </w:r>
      <w:r w:rsidRPr="00816779">
        <w:rPr>
          <w:rFonts w:ascii="Times New Roman" w:hAnsi="Times New Roman"/>
          <w:sz w:val="24"/>
          <w:szCs w:val="24"/>
          <w:lang w:eastAsia="sk-SK"/>
        </w:rPr>
        <w:t>onsolidovanom</w:t>
      </w:r>
    </w:p>
    <w:p w:rsidR="00DF4DFC" w:rsidRPr="00816779" w:rsidRDefault="00CC7432" w:rsidP="008D4E78">
      <w:pPr>
        <w:tabs>
          <w:tab w:val="left" w:pos="426"/>
        </w:tabs>
        <w:rPr>
          <w:rFonts w:ascii="Times New Roman" w:hAnsi="Times New Roman"/>
          <w:sz w:val="24"/>
          <w:szCs w:val="24"/>
          <w:lang w:eastAsia="sk-SK"/>
        </w:rPr>
      </w:pPr>
      <w:r>
        <w:rPr>
          <w:rFonts w:ascii="Times New Roman" w:hAnsi="Times New Roman"/>
          <w:sz w:val="24"/>
          <w:szCs w:val="24"/>
          <w:lang w:eastAsia="sk-SK"/>
        </w:rPr>
        <w:t>v</w:t>
      </w:r>
      <w:r w:rsidR="008D4E78" w:rsidRPr="00816779">
        <w:rPr>
          <w:rFonts w:ascii="Times New Roman" w:hAnsi="Times New Roman"/>
          <w:sz w:val="24"/>
          <w:szCs w:val="24"/>
          <w:lang w:eastAsia="sk-SK"/>
        </w:rPr>
        <w:t xml:space="preserve">ýkaze </w:t>
      </w:r>
      <w:r>
        <w:rPr>
          <w:rFonts w:ascii="Times New Roman" w:hAnsi="Times New Roman"/>
          <w:sz w:val="24"/>
          <w:szCs w:val="24"/>
          <w:lang w:eastAsia="sk-SK"/>
        </w:rPr>
        <w:t xml:space="preserve"> o výsledku a ostatnom komplexnom výsledku</w:t>
      </w:r>
      <w:r w:rsidR="008D4E78" w:rsidRPr="00816779">
        <w:rPr>
          <w:rFonts w:ascii="Times New Roman" w:hAnsi="Times New Roman"/>
          <w:sz w:val="24"/>
          <w:szCs w:val="24"/>
          <w:lang w:eastAsia="sk-SK"/>
        </w:rPr>
        <w:t xml:space="preserve"> počas doby trvania leasingu.</w:t>
      </w:r>
    </w:p>
    <w:p w:rsidR="00816779" w:rsidRPr="00816779" w:rsidRDefault="00816779" w:rsidP="00816779">
      <w:pPr>
        <w:tabs>
          <w:tab w:val="num" w:pos="426"/>
        </w:tabs>
        <w:rPr>
          <w:rFonts w:ascii="Times New Roman" w:hAnsi="Times New Roman"/>
          <w:color w:val="000000"/>
          <w:sz w:val="24"/>
        </w:rPr>
      </w:pPr>
    </w:p>
    <w:p w:rsidR="00763519" w:rsidRDefault="00816779" w:rsidP="00847203">
      <w:pPr>
        <w:autoSpaceDE w:val="0"/>
        <w:autoSpaceDN w:val="0"/>
        <w:adjustRightInd w:val="0"/>
        <w:rPr>
          <w:rFonts w:ascii="Times New Roman" w:hAnsi="Times New Roman"/>
          <w:color w:val="000000"/>
          <w:sz w:val="24"/>
        </w:rPr>
      </w:pPr>
      <w:r w:rsidRPr="00816779">
        <w:rPr>
          <w:rFonts w:ascii="Times New Roman" w:hAnsi="Times New Roman"/>
          <w:color w:val="000000"/>
          <w:sz w:val="24"/>
        </w:rPr>
        <w:lastRenderedPageBreak/>
        <w:t xml:space="preserve">Leasing sa klasifikuje ako </w:t>
      </w:r>
      <w:r w:rsidRPr="00816779">
        <w:rPr>
          <w:rFonts w:ascii="Times New Roman" w:hAnsi="Times New Roman"/>
          <w:i/>
          <w:color w:val="000000"/>
          <w:sz w:val="24"/>
        </w:rPr>
        <w:t xml:space="preserve">finančný leasing </w:t>
      </w:r>
      <w:r w:rsidRPr="00816779">
        <w:rPr>
          <w:rFonts w:ascii="Times New Roman" w:hAnsi="Times New Roman"/>
          <w:color w:val="000000"/>
          <w:sz w:val="24"/>
        </w:rPr>
        <w:t>vždy</w:t>
      </w:r>
      <w:r>
        <w:rPr>
          <w:rFonts w:ascii="Times New Roman" w:hAnsi="Times New Roman"/>
          <w:color w:val="000000"/>
          <w:sz w:val="24"/>
        </w:rPr>
        <w:t xml:space="preserve">, keď sa podľa podmienok kontraktu transferujú všetky podstatné riziká a výhody vlastníctva na nájomcu. </w:t>
      </w:r>
      <w:r>
        <w:rPr>
          <w:rFonts w:ascii="Times New Roman" w:hAnsi="Times New Roman"/>
          <w:sz w:val="24"/>
        </w:rPr>
        <w:t xml:space="preserve">Majetok a záväzok získaný na základe finančného leasingu sa zaúčtuje v nižšej z reálnej hodnoty zo dňa obstarania a súčasnej hodnoty minimálnych leasingových splátok. </w:t>
      </w:r>
      <w:r w:rsidRPr="00816779">
        <w:rPr>
          <w:rFonts w:ascii="Times New Roman" w:hAnsi="Times New Roman"/>
          <w:color w:val="000000"/>
          <w:sz w:val="24"/>
        </w:rPr>
        <w:t>Každá lízingová splátka je rozdelená na finančnú zložku a splátku istiny tak, aby sa dosiahla</w:t>
      </w:r>
      <w:r w:rsidR="00080F77">
        <w:rPr>
          <w:rFonts w:ascii="Times New Roman" w:hAnsi="Times New Roman"/>
          <w:color w:val="000000"/>
          <w:sz w:val="24"/>
        </w:rPr>
        <w:t xml:space="preserve"> </w:t>
      </w:r>
      <w:r w:rsidRPr="00816779">
        <w:rPr>
          <w:rFonts w:ascii="Times New Roman" w:hAnsi="Times New Roman"/>
          <w:color w:val="000000"/>
          <w:sz w:val="24"/>
        </w:rPr>
        <w:t>konštantná úroková miera uplatnená na neuhradenú časť záväzku z lízingu. Finančná zložka sa úč</w:t>
      </w:r>
      <w:r>
        <w:rPr>
          <w:rFonts w:ascii="Times New Roman" w:hAnsi="Times New Roman"/>
          <w:color w:val="000000"/>
          <w:sz w:val="24"/>
        </w:rPr>
        <w:t xml:space="preserve">tuje priamo </w:t>
      </w:r>
      <w:r w:rsidRPr="00816779">
        <w:rPr>
          <w:rFonts w:ascii="Times New Roman" w:hAnsi="Times New Roman"/>
          <w:color w:val="000000"/>
          <w:sz w:val="24"/>
        </w:rPr>
        <w:t>do nákladov. Aktivovaný majetok</w:t>
      </w:r>
      <w:r w:rsidR="00D70F2B">
        <w:rPr>
          <w:rFonts w:ascii="Times New Roman" w:hAnsi="Times New Roman"/>
          <w:color w:val="000000"/>
          <w:sz w:val="24"/>
        </w:rPr>
        <w:t>, ktorý je predmetom leasingu,</w:t>
      </w:r>
      <w:r w:rsidRPr="00816779">
        <w:rPr>
          <w:rFonts w:ascii="Times New Roman" w:hAnsi="Times New Roman"/>
          <w:color w:val="000000"/>
          <w:sz w:val="24"/>
        </w:rPr>
        <w:t xml:space="preserve"> sa odpisuje</w:t>
      </w:r>
      <w:r w:rsidR="00D70F2B">
        <w:rPr>
          <w:rFonts w:ascii="Times New Roman" w:hAnsi="Times New Roman"/>
          <w:color w:val="000000"/>
          <w:sz w:val="24"/>
        </w:rPr>
        <w:t xml:space="preserve"> rovnako ako majetok, ktorý skupina vlastní</w:t>
      </w:r>
      <w:r w:rsidR="00B93FAD">
        <w:rPr>
          <w:rFonts w:ascii="Times New Roman" w:hAnsi="Times New Roman"/>
          <w:color w:val="000000"/>
          <w:sz w:val="24"/>
        </w:rPr>
        <w:t>.</w:t>
      </w:r>
      <w:r w:rsidRPr="00816779">
        <w:rPr>
          <w:rFonts w:ascii="Times New Roman" w:hAnsi="Times New Roman"/>
          <w:color w:val="000000"/>
          <w:sz w:val="24"/>
        </w:rPr>
        <w:t xml:space="preserve"> </w:t>
      </w:r>
    </w:p>
    <w:p w:rsidR="00562812" w:rsidRDefault="00562812" w:rsidP="00562812">
      <w:pPr>
        <w:tabs>
          <w:tab w:val="left" w:pos="426"/>
        </w:tabs>
        <w:rPr>
          <w:rFonts w:ascii="Times New Roman" w:hAnsi="Times New Roman"/>
          <w:b/>
          <w:sz w:val="24"/>
          <w:highlight w:val="yellow"/>
          <w:u w:val="single"/>
        </w:rPr>
      </w:pPr>
    </w:p>
    <w:p w:rsidR="00847203" w:rsidRDefault="00847203">
      <w:pPr>
        <w:jc w:val="left"/>
        <w:rPr>
          <w:rFonts w:ascii="Times New Roman" w:hAnsi="Times New Roman"/>
          <w:b/>
          <w:sz w:val="24"/>
          <w:u w:val="single"/>
        </w:rPr>
      </w:pPr>
      <w:r>
        <w:rPr>
          <w:rFonts w:ascii="Times New Roman" w:hAnsi="Times New Roman"/>
          <w:b/>
          <w:sz w:val="24"/>
          <w:u w:val="single"/>
        </w:rPr>
        <w:br w:type="page"/>
      </w:r>
    </w:p>
    <w:p w:rsidR="00562812" w:rsidRPr="00562812" w:rsidRDefault="00562812" w:rsidP="00562812">
      <w:pPr>
        <w:tabs>
          <w:tab w:val="left" w:pos="426"/>
        </w:tabs>
        <w:rPr>
          <w:rFonts w:ascii="Times New Roman" w:hAnsi="Times New Roman"/>
          <w:b/>
          <w:sz w:val="24"/>
          <w:u w:val="single"/>
        </w:rPr>
      </w:pPr>
      <w:r w:rsidRPr="00562812">
        <w:rPr>
          <w:rFonts w:ascii="Times New Roman" w:hAnsi="Times New Roman"/>
          <w:b/>
          <w:sz w:val="24"/>
          <w:u w:val="single"/>
        </w:rPr>
        <w:lastRenderedPageBreak/>
        <w:t>2.14</w:t>
      </w:r>
      <w:r>
        <w:rPr>
          <w:rFonts w:ascii="Times New Roman" w:hAnsi="Times New Roman"/>
          <w:b/>
          <w:sz w:val="24"/>
          <w:u w:val="single"/>
        </w:rPr>
        <w:t xml:space="preserve">. </w:t>
      </w:r>
      <w:r w:rsidRPr="00562812">
        <w:rPr>
          <w:rFonts w:ascii="Times New Roman" w:hAnsi="Times New Roman"/>
          <w:b/>
          <w:sz w:val="24"/>
          <w:u w:val="single"/>
        </w:rPr>
        <w:t xml:space="preserve"> Zásoby</w:t>
      </w:r>
    </w:p>
    <w:p w:rsidR="00562812" w:rsidRPr="00562812" w:rsidRDefault="00562812" w:rsidP="00562812">
      <w:pPr>
        <w:rPr>
          <w:rFonts w:ascii="Times New Roman" w:hAnsi="Times New Roman"/>
          <w:sz w:val="24"/>
          <w:u w:val="single"/>
        </w:rPr>
      </w:pPr>
    </w:p>
    <w:p w:rsidR="00562812" w:rsidRPr="00562812" w:rsidRDefault="00562812" w:rsidP="00562812">
      <w:pPr>
        <w:rPr>
          <w:rFonts w:ascii="Times New Roman" w:hAnsi="Times New Roman"/>
          <w:sz w:val="24"/>
        </w:rPr>
      </w:pPr>
      <w:r w:rsidRPr="00562812">
        <w:rPr>
          <w:rFonts w:ascii="Times New Roman" w:hAnsi="Times New Roman"/>
          <w:sz w:val="24"/>
        </w:rPr>
        <w:t>Zásoby sa vykazujú v nižšej z obstarávacej alebo čistej realizovateľnej hodnoty. Čistá realizovateľná hodnota je odhadnutá predajná cena  v normálnom podnikaní mínus  odhadnuté náklady dokončenia a predajné náklady. Obstarávacie náklady zásob vychádzajú z princípu first-in first-out a zahŕňajú výdaje na ich získanie a ich dovedenie na miesto a do súčasného stavu. Náklady na nedokončenú výrobu a výrobky zahŕňajú priamy materiál a prácu, ostatné  priame náklady a súvisiacu réžiu, ktorá vychádza z normálnej prevádzkovej kapacity.</w:t>
      </w:r>
    </w:p>
    <w:p w:rsidR="008D4E78" w:rsidRPr="00816779" w:rsidRDefault="008D4E78">
      <w:pPr>
        <w:tabs>
          <w:tab w:val="left" w:pos="426"/>
        </w:tabs>
        <w:rPr>
          <w:rFonts w:ascii="Times New Roman" w:hAnsi="Times New Roman"/>
          <w:color w:val="000000"/>
          <w:sz w:val="24"/>
        </w:rPr>
      </w:pPr>
    </w:p>
    <w:p w:rsidR="00D56A6F" w:rsidRPr="00562812" w:rsidRDefault="003F1324">
      <w:pPr>
        <w:rPr>
          <w:rFonts w:ascii="Times New Roman" w:hAnsi="Times New Roman"/>
          <w:b/>
          <w:sz w:val="24"/>
          <w:u w:val="single"/>
        </w:rPr>
      </w:pPr>
      <w:r>
        <w:rPr>
          <w:rFonts w:ascii="Times New Roman" w:hAnsi="Times New Roman"/>
          <w:b/>
          <w:sz w:val="24"/>
          <w:u w:val="single"/>
        </w:rPr>
        <w:t>2.15. Pohľadávky z</w:t>
      </w:r>
      <w:r w:rsidR="00B5431C">
        <w:rPr>
          <w:rFonts w:ascii="Times New Roman" w:hAnsi="Times New Roman"/>
          <w:b/>
          <w:sz w:val="24"/>
          <w:u w:val="single"/>
        </w:rPr>
        <w:t xml:space="preserve"> obchodného styku a iné pohľad</w:t>
      </w:r>
      <w:r w:rsidR="00562812" w:rsidRPr="00562812">
        <w:rPr>
          <w:rFonts w:ascii="Times New Roman" w:hAnsi="Times New Roman"/>
          <w:b/>
          <w:sz w:val="24"/>
          <w:u w:val="single"/>
        </w:rPr>
        <w:t>ávky</w:t>
      </w:r>
    </w:p>
    <w:p w:rsidR="00562812" w:rsidRDefault="00562812">
      <w:pPr>
        <w:rPr>
          <w:rFonts w:ascii="Times New Roman" w:hAnsi="Times New Roman"/>
          <w:b/>
          <w:sz w:val="24"/>
          <w:highlight w:val="yellow"/>
          <w:u w:val="single"/>
        </w:rPr>
      </w:pPr>
    </w:p>
    <w:p w:rsidR="00562812" w:rsidRDefault="00562812" w:rsidP="00562812">
      <w:pPr>
        <w:autoSpaceDE w:val="0"/>
        <w:autoSpaceDN w:val="0"/>
        <w:adjustRightInd w:val="0"/>
        <w:rPr>
          <w:rFonts w:ascii="Times New Roman" w:hAnsi="Times New Roman"/>
          <w:sz w:val="24"/>
        </w:rPr>
      </w:pPr>
      <w:r w:rsidRPr="00562812">
        <w:rPr>
          <w:rFonts w:ascii="Times New Roman" w:hAnsi="Times New Roman"/>
          <w:sz w:val="24"/>
        </w:rPr>
        <w:t>Pohľadávky z obchodného styku sa pri ich vzniku oceňujú reálnou hodnotou a následne sú</w:t>
      </w:r>
      <w:r>
        <w:rPr>
          <w:rFonts w:ascii="Times New Roman" w:hAnsi="Times New Roman"/>
          <w:sz w:val="24"/>
        </w:rPr>
        <w:t xml:space="preserve"> </w:t>
      </w:r>
      <w:r w:rsidRPr="00562812">
        <w:rPr>
          <w:rFonts w:ascii="Times New Roman" w:hAnsi="Times New Roman"/>
          <w:sz w:val="24"/>
        </w:rPr>
        <w:t>vykázané v účtovnej hodnote získanej metódou efektívnej úrokovej miery</w:t>
      </w:r>
      <w:r w:rsidRPr="00D611B5">
        <w:rPr>
          <w:rFonts w:ascii="Times New Roman" w:hAnsi="Times New Roman"/>
          <w:sz w:val="24"/>
        </w:rPr>
        <w:t xml:space="preserve">, zníženej o opravnú položku. Spôsob, akým Skupina vykazuje výnosy je uvedený v Poznámke č. </w:t>
      </w:r>
      <w:r w:rsidRPr="00D611B5">
        <w:rPr>
          <w:rFonts w:ascii="Times New Roman" w:hAnsi="Times New Roman"/>
          <w:color w:val="000000" w:themeColor="text1"/>
          <w:sz w:val="24"/>
        </w:rPr>
        <w:t>2.2</w:t>
      </w:r>
      <w:r w:rsidR="00723502" w:rsidRPr="00D611B5">
        <w:rPr>
          <w:rFonts w:ascii="Times New Roman" w:hAnsi="Times New Roman"/>
          <w:color w:val="000000" w:themeColor="text1"/>
          <w:sz w:val="24"/>
        </w:rPr>
        <w:t>5</w:t>
      </w:r>
      <w:r w:rsidRPr="00D611B5">
        <w:rPr>
          <w:rFonts w:ascii="Times New Roman" w:hAnsi="Times New Roman"/>
          <w:sz w:val="24"/>
        </w:rPr>
        <w:t>. Opravná</w:t>
      </w:r>
      <w:r w:rsidRPr="00562812">
        <w:rPr>
          <w:rFonts w:ascii="Times New Roman" w:hAnsi="Times New Roman"/>
          <w:sz w:val="24"/>
        </w:rPr>
        <w:t xml:space="preserve"> položka sa vytvára </w:t>
      </w:r>
      <w:r>
        <w:rPr>
          <w:rFonts w:ascii="Times New Roman" w:hAnsi="Times New Roman"/>
          <w:sz w:val="24"/>
        </w:rPr>
        <w:t xml:space="preserve">vtedy, ak existuje objektívne riziko, </w:t>
      </w:r>
      <w:r w:rsidRPr="00562812">
        <w:rPr>
          <w:rFonts w:ascii="Times New Roman" w:hAnsi="Times New Roman"/>
          <w:sz w:val="24"/>
        </w:rPr>
        <w:t>ž</w:t>
      </w:r>
      <w:r>
        <w:rPr>
          <w:rFonts w:ascii="Times New Roman" w:hAnsi="Times New Roman"/>
          <w:sz w:val="24"/>
        </w:rPr>
        <w:t xml:space="preserve">e Skupina nebude schopná </w:t>
      </w:r>
      <w:r w:rsidRPr="00562812">
        <w:rPr>
          <w:rFonts w:ascii="Times New Roman" w:hAnsi="Times New Roman"/>
          <w:sz w:val="24"/>
        </w:rPr>
        <w:t>zinkasovať všetky splatné sumy podľa pôvodných podmienok splatnosti. Významné finanč</w:t>
      </w:r>
      <w:r>
        <w:rPr>
          <w:rFonts w:ascii="Times New Roman" w:hAnsi="Times New Roman"/>
          <w:sz w:val="24"/>
        </w:rPr>
        <w:t xml:space="preserve">né </w:t>
      </w:r>
      <w:r w:rsidRPr="00562812">
        <w:rPr>
          <w:rFonts w:ascii="Times New Roman" w:hAnsi="Times New Roman"/>
          <w:sz w:val="24"/>
        </w:rPr>
        <w:t>problémy dlžníka, pravdepodobnosť, že na dlžníka bude vyhlásené konkurzné konanie alebo ž</w:t>
      </w:r>
      <w:r>
        <w:rPr>
          <w:rFonts w:ascii="Times New Roman" w:hAnsi="Times New Roman"/>
          <w:sz w:val="24"/>
        </w:rPr>
        <w:t xml:space="preserve">e </w:t>
      </w:r>
      <w:r w:rsidRPr="00562812">
        <w:rPr>
          <w:rFonts w:ascii="Times New Roman" w:hAnsi="Times New Roman"/>
          <w:sz w:val="24"/>
        </w:rPr>
        <w:t>podstúpi finančnú reorganizáciu, platobná neschopnosť alebo omeškanie platieb sa považ</w:t>
      </w:r>
      <w:r>
        <w:rPr>
          <w:rFonts w:ascii="Times New Roman" w:hAnsi="Times New Roman"/>
          <w:sz w:val="24"/>
        </w:rPr>
        <w:t xml:space="preserve">ujú za </w:t>
      </w:r>
      <w:r w:rsidRPr="00562812">
        <w:rPr>
          <w:rFonts w:ascii="Times New Roman" w:hAnsi="Times New Roman"/>
          <w:sz w:val="24"/>
        </w:rPr>
        <w:t>indikátory toho, že pohľadávka je znehodnotená. Výška opravnej polož</w:t>
      </w:r>
      <w:r>
        <w:rPr>
          <w:rFonts w:ascii="Times New Roman" w:hAnsi="Times New Roman"/>
          <w:sz w:val="24"/>
        </w:rPr>
        <w:t xml:space="preserve">ky predstavuje rozdiel </w:t>
      </w:r>
      <w:r w:rsidRPr="00562812">
        <w:rPr>
          <w:rFonts w:ascii="Times New Roman" w:hAnsi="Times New Roman"/>
          <w:sz w:val="24"/>
        </w:rPr>
        <w:t>medzi účtovnou hodnotou danej pohľadávky a súčasnou ho</w:t>
      </w:r>
      <w:r>
        <w:rPr>
          <w:rFonts w:ascii="Times New Roman" w:hAnsi="Times New Roman"/>
          <w:sz w:val="24"/>
        </w:rPr>
        <w:t xml:space="preserve">dnotou predpokladaných budúcich </w:t>
      </w:r>
      <w:r w:rsidRPr="00562812">
        <w:rPr>
          <w:rFonts w:ascii="Times New Roman" w:hAnsi="Times New Roman"/>
          <w:sz w:val="24"/>
        </w:rPr>
        <w:t>peňažných tokov diskontovaný</w:t>
      </w:r>
      <w:r>
        <w:rPr>
          <w:rFonts w:ascii="Times New Roman" w:hAnsi="Times New Roman"/>
          <w:sz w:val="24"/>
        </w:rPr>
        <w:t xml:space="preserve">ch efektívnou úrokovou sadzbou. </w:t>
      </w:r>
      <w:r w:rsidRPr="00562812">
        <w:rPr>
          <w:rFonts w:ascii="Times New Roman" w:hAnsi="Times New Roman"/>
          <w:sz w:val="24"/>
        </w:rPr>
        <w:t>Účtovná hodnota pohľadávok sa znižuje pomocou účtu opravných polož</w:t>
      </w:r>
      <w:r>
        <w:rPr>
          <w:rFonts w:ascii="Times New Roman" w:hAnsi="Times New Roman"/>
          <w:sz w:val="24"/>
        </w:rPr>
        <w:t xml:space="preserve">iek. Tvorba a </w:t>
      </w:r>
      <w:r w:rsidRPr="00562812">
        <w:rPr>
          <w:rFonts w:ascii="Times New Roman" w:hAnsi="Times New Roman"/>
          <w:sz w:val="24"/>
        </w:rPr>
        <w:t>rozpúšťanie</w:t>
      </w:r>
      <w:r w:rsidR="00CC7432">
        <w:rPr>
          <w:rFonts w:ascii="Times New Roman" w:hAnsi="Times New Roman"/>
          <w:sz w:val="24"/>
        </w:rPr>
        <w:t xml:space="preserve"> opravných položiek sa v Konsolidovanom v</w:t>
      </w:r>
      <w:r w:rsidRPr="00562812">
        <w:rPr>
          <w:rFonts w:ascii="Times New Roman" w:hAnsi="Times New Roman"/>
          <w:sz w:val="24"/>
        </w:rPr>
        <w:t xml:space="preserve">ýkaze </w:t>
      </w:r>
      <w:r w:rsidR="00CC7432">
        <w:rPr>
          <w:rFonts w:ascii="Times New Roman" w:hAnsi="Times New Roman"/>
          <w:sz w:val="24"/>
        </w:rPr>
        <w:t>o výsledku a ostatnom komplexnom výsledku</w:t>
      </w:r>
      <w:r w:rsidRPr="00562812">
        <w:rPr>
          <w:rFonts w:ascii="Times New Roman" w:hAnsi="Times New Roman"/>
          <w:sz w:val="24"/>
        </w:rPr>
        <w:t xml:space="preserve"> vykazuje v</w:t>
      </w:r>
      <w:r>
        <w:rPr>
          <w:rFonts w:ascii="Times New Roman" w:hAnsi="Times New Roman"/>
          <w:sz w:val="24"/>
        </w:rPr>
        <w:t> </w:t>
      </w:r>
      <w:r w:rsidRPr="00562812">
        <w:rPr>
          <w:rFonts w:ascii="Times New Roman" w:hAnsi="Times New Roman"/>
          <w:sz w:val="24"/>
        </w:rPr>
        <w:t>ria</w:t>
      </w:r>
      <w:r>
        <w:rPr>
          <w:rFonts w:ascii="Times New Roman" w:hAnsi="Times New Roman"/>
          <w:sz w:val="24"/>
        </w:rPr>
        <w:t xml:space="preserve">dku </w:t>
      </w:r>
      <w:r w:rsidRPr="00562812">
        <w:rPr>
          <w:rFonts w:ascii="Times New Roman" w:hAnsi="Times New Roman"/>
          <w:sz w:val="24"/>
        </w:rPr>
        <w:t xml:space="preserve">Ostatné prevádzkové výnosy/náklady. Nevymožiteľné pohľadávky sa odpisujú. </w:t>
      </w:r>
    </w:p>
    <w:p w:rsidR="00562812" w:rsidRPr="00562812" w:rsidRDefault="00562812" w:rsidP="00562812">
      <w:pPr>
        <w:autoSpaceDE w:val="0"/>
        <w:autoSpaceDN w:val="0"/>
        <w:adjustRightInd w:val="0"/>
        <w:rPr>
          <w:rFonts w:ascii="Times New Roman" w:hAnsi="Times New Roman"/>
          <w:sz w:val="24"/>
        </w:rPr>
      </w:pPr>
    </w:p>
    <w:p w:rsidR="00562812" w:rsidRPr="00562812" w:rsidRDefault="00562812" w:rsidP="00562812">
      <w:pPr>
        <w:rPr>
          <w:rFonts w:ascii="Times New Roman" w:hAnsi="Times New Roman"/>
          <w:b/>
          <w:sz w:val="24"/>
          <w:u w:val="single"/>
        </w:rPr>
      </w:pPr>
      <w:r>
        <w:rPr>
          <w:rFonts w:ascii="Times New Roman" w:hAnsi="Times New Roman"/>
          <w:b/>
          <w:sz w:val="24"/>
          <w:u w:val="single"/>
        </w:rPr>
        <w:t>2.16</w:t>
      </w:r>
      <w:r w:rsidRPr="00562812">
        <w:rPr>
          <w:rFonts w:ascii="Times New Roman" w:hAnsi="Times New Roman"/>
          <w:b/>
          <w:sz w:val="24"/>
          <w:u w:val="single"/>
        </w:rPr>
        <w:t>. Peňažné prostriedky a peňažné ekvivalenty</w:t>
      </w:r>
    </w:p>
    <w:p w:rsidR="00562812" w:rsidRDefault="00562812" w:rsidP="00562812">
      <w:pPr>
        <w:rPr>
          <w:rFonts w:ascii="Times New Roman" w:hAnsi="Times New Roman"/>
          <w:sz w:val="24"/>
        </w:rPr>
      </w:pPr>
    </w:p>
    <w:p w:rsidR="00562812" w:rsidRDefault="00562812" w:rsidP="00562812">
      <w:pPr>
        <w:autoSpaceDE w:val="0"/>
        <w:autoSpaceDN w:val="0"/>
        <w:adjustRightInd w:val="0"/>
        <w:rPr>
          <w:rFonts w:ascii="Times New Roman" w:hAnsi="Times New Roman"/>
          <w:sz w:val="24"/>
        </w:rPr>
      </w:pPr>
      <w:r w:rsidRPr="00562812">
        <w:rPr>
          <w:rFonts w:ascii="Times New Roman" w:hAnsi="Times New Roman"/>
          <w:sz w:val="24"/>
        </w:rPr>
        <w:t>Peňažné prostriedky a peňažné ekvivalenty zahŕňajú peňažnú hotovosť</w:t>
      </w:r>
      <w:r>
        <w:rPr>
          <w:rFonts w:ascii="Times New Roman" w:hAnsi="Times New Roman"/>
          <w:sz w:val="24"/>
        </w:rPr>
        <w:t xml:space="preserve">, netermínované vklady </w:t>
      </w:r>
      <w:r w:rsidRPr="00562812">
        <w:rPr>
          <w:rFonts w:ascii="Times New Roman" w:hAnsi="Times New Roman"/>
          <w:sz w:val="24"/>
        </w:rPr>
        <w:t>v bankách a iné krátkodobé vysoko likvidné investí</w:t>
      </w:r>
      <w:r>
        <w:rPr>
          <w:rFonts w:ascii="Times New Roman" w:hAnsi="Times New Roman"/>
          <w:sz w:val="24"/>
        </w:rPr>
        <w:t xml:space="preserve">cie s pôvodnou dobou splatnosti </w:t>
      </w:r>
      <w:r w:rsidRPr="00562812">
        <w:rPr>
          <w:rFonts w:ascii="Times New Roman" w:hAnsi="Times New Roman"/>
          <w:sz w:val="24"/>
        </w:rPr>
        <w:t xml:space="preserve">neprevyšujúcou </w:t>
      </w:r>
      <w:r w:rsidR="002A6614">
        <w:rPr>
          <w:rFonts w:ascii="Times New Roman" w:hAnsi="Times New Roman"/>
          <w:sz w:val="24"/>
        </w:rPr>
        <w:t>tri mesiace.</w:t>
      </w:r>
    </w:p>
    <w:p w:rsidR="00080F77" w:rsidRDefault="00080F77" w:rsidP="00562812">
      <w:pPr>
        <w:autoSpaceDE w:val="0"/>
        <w:autoSpaceDN w:val="0"/>
        <w:adjustRightInd w:val="0"/>
        <w:rPr>
          <w:rFonts w:ascii="Times New Roman" w:hAnsi="Times New Roman"/>
          <w:sz w:val="24"/>
        </w:rPr>
      </w:pPr>
    </w:p>
    <w:p w:rsidR="002A6614" w:rsidRDefault="000F63AE" w:rsidP="00562812">
      <w:pPr>
        <w:autoSpaceDE w:val="0"/>
        <w:autoSpaceDN w:val="0"/>
        <w:adjustRightInd w:val="0"/>
        <w:rPr>
          <w:rFonts w:ascii="Times New Roman" w:hAnsi="Times New Roman"/>
          <w:sz w:val="24"/>
        </w:rPr>
      </w:pPr>
      <w:r>
        <w:rPr>
          <w:rFonts w:ascii="Times New Roman" w:hAnsi="Times New Roman"/>
          <w:sz w:val="24"/>
        </w:rPr>
        <w:t>Vo výkaze p</w:t>
      </w:r>
      <w:r w:rsidR="002A6614">
        <w:rPr>
          <w:rFonts w:ascii="Times New Roman" w:hAnsi="Times New Roman"/>
          <w:sz w:val="24"/>
        </w:rPr>
        <w:t>eňažných tokov peňažné prostriedky a</w:t>
      </w:r>
      <w:r w:rsidR="00080F77">
        <w:rPr>
          <w:rFonts w:ascii="Times New Roman" w:hAnsi="Times New Roman"/>
          <w:sz w:val="24"/>
        </w:rPr>
        <w:t> </w:t>
      </w:r>
      <w:r w:rsidR="002A6614">
        <w:rPr>
          <w:rFonts w:ascii="Times New Roman" w:hAnsi="Times New Roman"/>
          <w:sz w:val="24"/>
        </w:rPr>
        <w:t xml:space="preserve">peňažné ekvivalenty zahŕňajú peňažnú hotovosť, netermínované vklady v bankách, iní krátkodobé vysokolikvidné investívie s pôvodnou dobou splatnosti. Kontokorentné úvary nie sú súčasťou peňažných prostriedkov a peňažných ekvivalentov. Vo výkaze o fianančnej situácii sú vykázané v rámci úverov v krátkodobých záväzkoch. </w:t>
      </w:r>
    </w:p>
    <w:p w:rsidR="003F1EAC" w:rsidRDefault="003F1EAC" w:rsidP="003F1EAC">
      <w:pPr>
        <w:autoSpaceDE w:val="0"/>
        <w:autoSpaceDN w:val="0"/>
        <w:adjustRightInd w:val="0"/>
        <w:rPr>
          <w:rFonts w:ascii="Times New Roman" w:hAnsi="Times New Roman"/>
          <w:b/>
          <w:sz w:val="24"/>
          <w:u w:val="single"/>
        </w:rPr>
      </w:pPr>
    </w:p>
    <w:p w:rsidR="003F1EAC" w:rsidRDefault="003F1EAC" w:rsidP="003F1EAC">
      <w:pPr>
        <w:autoSpaceDE w:val="0"/>
        <w:autoSpaceDN w:val="0"/>
        <w:adjustRightInd w:val="0"/>
        <w:rPr>
          <w:rFonts w:ascii="Times New Roman" w:hAnsi="Times New Roman"/>
          <w:b/>
          <w:sz w:val="24"/>
          <w:u w:val="single"/>
        </w:rPr>
      </w:pPr>
      <w:r>
        <w:rPr>
          <w:rFonts w:ascii="Times New Roman" w:hAnsi="Times New Roman"/>
          <w:b/>
          <w:sz w:val="24"/>
          <w:u w:val="single"/>
        </w:rPr>
        <w:t>2.17. Základné imanie</w:t>
      </w:r>
    </w:p>
    <w:p w:rsidR="003F1EAC" w:rsidRDefault="003F1EAC" w:rsidP="003F1EAC">
      <w:pPr>
        <w:autoSpaceDE w:val="0"/>
        <w:autoSpaceDN w:val="0"/>
        <w:adjustRightInd w:val="0"/>
        <w:rPr>
          <w:rFonts w:ascii="Times New Roman" w:hAnsi="Times New Roman"/>
          <w:b/>
          <w:sz w:val="24"/>
          <w:u w:val="single"/>
        </w:rPr>
      </w:pPr>
    </w:p>
    <w:p w:rsidR="003F1EAC" w:rsidRPr="003F1EAC" w:rsidRDefault="003F1EAC" w:rsidP="003F1EAC">
      <w:pPr>
        <w:autoSpaceDE w:val="0"/>
        <w:autoSpaceDN w:val="0"/>
        <w:adjustRightInd w:val="0"/>
        <w:rPr>
          <w:rFonts w:ascii="Times New Roman" w:hAnsi="Times New Roman"/>
          <w:sz w:val="24"/>
        </w:rPr>
      </w:pPr>
      <w:r>
        <w:rPr>
          <w:rFonts w:ascii="Times New Roman" w:hAnsi="Times New Roman"/>
          <w:sz w:val="24"/>
        </w:rPr>
        <w:t xml:space="preserve">Kmeňové akcie sa označujú ako základné imanie. </w:t>
      </w:r>
    </w:p>
    <w:p w:rsidR="00080F77" w:rsidRDefault="00080F77" w:rsidP="003F1EAC">
      <w:pPr>
        <w:autoSpaceDE w:val="0"/>
        <w:autoSpaceDN w:val="0"/>
        <w:adjustRightInd w:val="0"/>
        <w:rPr>
          <w:rFonts w:ascii="Times New Roman" w:hAnsi="Times New Roman"/>
          <w:b/>
          <w:sz w:val="24"/>
          <w:u w:val="single"/>
        </w:rPr>
      </w:pPr>
    </w:p>
    <w:p w:rsidR="003F1EAC" w:rsidRDefault="003F1EAC" w:rsidP="003F1EAC">
      <w:pPr>
        <w:autoSpaceDE w:val="0"/>
        <w:autoSpaceDN w:val="0"/>
        <w:adjustRightInd w:val="0"/>
        <w:rPr>
          <w:rFonts w:ascii="Times New Roman" w:hAnsi="Times New Roman"/>
          <w:b/>
          <w:sz w:val="24"/>
          <w:u w:val="single"/>
        </w:rPr>
      </w:pPr>
      <w:r>
        <w:rPr>
          <w:rFonts w:ascii="Times New Roman" w:hAnsi="Times New Roman"/>
          <w:b/>
          <w:sz w:val="24"/>
          <w:u w:val="single"/>
        </w:rPr>
        <w:t>2.18</w:t>
      </w:r>
      <w:r w:rsidRPr="003F1EAC">
        <w:rPr>
          <w:rFonts w:ascii="Times New Roman" w:hAnsi="Times New Roman"/>
          <w:b/>
          <w:sz w:val="24"/>
          <w:u w:val="single"/>
        </w:rPr>
        <w:t>. Výplata dividend</w:t>
      </w:r>
    </w:p>
    <w:p w:rsidR="003F1EAC" w:rsidRPr="003F1EAC" w:rsidRDefault="003F1EAC" w:rsidP="003F1EAC">
      <w:pPr>
        <w:autoSpaceDE w:val="0"/>
        <w:autoSpaceDN w:val="0"/>
        <w:adjustRightInd w:val="0"/>
        <w:jc w:val="left"/>
        <w:rPr>
          <w:rFonts w:ascii="Times New Roman" w:hAnsi="Times New Roman"/>
          <w:b/>
          <w:sz w:val="24"/>
          <w:u w:val="single"/>
        </w:rPr>
      </w:pPr>
    </w:p>
    <w:p w:rsidR="003F1EAC" w:rsidRDefault="003F1EAC" w:rsidP="00562812">
      <w:pPr>
        <w:autoSpaceDE w:val="0"/>
        <w:autoSpaceDN w:val="0"/>
        <w:adjustRightInd w:val="0"/>
        <w:rPr>
          <w:rFonts w:ascii="Times New Roman" w:hAnsi="Times New Roman"/>
          <w:sz w:val="24"/>
        </w:rPr>
      </w:pPr>
      <w:r w:rsidRPr="009C3D58">
        <w:rPr>
          <w:rFonts w:ascii="Times New Roman" w:hAnsi="Times New Roman"/>
          <w:sz w:val="24"/>
        </w:rPr>
        <w:t>Výplata dividend akcionárom Skupiny sa vykazuje ako zá</w:t>
      </w:r>
      <w:r>
        <w:rPr>
          <w:rFonts w:ascii="Times New Roman" w:hAnsi="Times New Roman"/>
          <w:sz w:val="24"/>
        </w:rPr>
        <w:t xml:space="preserve">väzok v konsolidovanej účtovnej </w:t>
      </w:r>
      <w:r w:rsidRPr="009C3D58">
        <w:rPr>
          <w:rFonts w:ascii="Times New Roman" w:hAnsi="Times New Roman"/>
          <w:sz w:val="24"/>
        </w:rPr>
        <w:t>závierke Skupiny v období, v ktorom sú dividendy schválené akcionármi Skupiny.</w:t>
      </w:r>
    </w:p>
    <w:p w:rsidR="003F1EAC" w:rsidRDefault="003F1EAC" w:rsidP="00562812">
      <w:pPr>
        <w:autoSpaceDE w:val="0"/>
        <w:autoSpaceDN w:val="0"/>
        <w:adjustRightInd w:val="0"/>
        <w:rPr>
          <w:rFonts w:ascii="Times New Roman" w:hAnsi="Times New Roman"/>
          <w:sz w:val="24"/>
        </w:rPr>
      </w:pPr>
    </w:p>
    <w:p w:rsidR="00847203" w:rsidRDefault="00847203">
      <w:pPr>
        <w:jc w:val="left"/>
        <w:rPr>
          <w:rFonts w:ascii="Times New Roman" w:hAnsi="Times New Roman"/>
          <w:b/>
          <w:sz w:val="24"/>
          <w:u w:val="single"/>
        </w:rPr>
      </w:pPr>
      <w:r>
        <w:rPr>
          <w:rFonts w:ascii="Times New Roman" w:hAnsi="Times New Roman"/>
          <w:b/>
          <w:sz w:val="24"/>
          <w:u w:val="single"/>
        </w:rPr>
        <w:br w:type="page"/>
      </w:r>
    </w:p>
    <w:p w:rsidR="002A6614" w:rsidRPr="002A6614" w:rsidRDefault="003F1EAC" w:rsidP="00562812">
      <w:pPr>
        <w:autoSpaceDE w:val="0"/>
        <w:autoSpaceDN w:val="0"/>
        <w:adjustRightInd w:val="0"/>
        <w:rPr>
          <w:rFonts w:ascii="Times New Roman" w:hAnsi="Times New Roman"/>
          <w:b/>
          <w:sz w:val="24"/>
          <w:u w:val="single"/>
        </w:rPr>
      </w:pPr>
      <w:r>
        <w:rPr>
          <w:rFonts w:ascii="Times New Roman" w:hAnsi="Times New Roman"/>
          <w:b/>
          <w:sz w:val="24"/>
          <w:u w:val="single"/>
        </w:rPr>
        <w:lastRenderedPageBreak/>
        <w:t>2.19</w:t>
      </w:r>
      <w:r w:rsidR="002A6614" w:rsidRPr="002A6614">
        <w:rPr>
          <w:rFonts w:ascii="Times New Roman" w:hAnsi="Times New Roman"/>
          <w:b/>
          <w:sz w:val="24"/>
          <w:u w:val="single"/>
        </w:rPr>
        <w:t>. Splatná a odložená daň z príjmov</w:t>
      </w:r>
    </w:p>
    <w:p w:rsidR="002A6614" w:rsidRPr="008D4E78" w:rsidRDefault="002A6614" w:rsidP="002A6614">
      <w:pPr>
        <w:rPr>
          <w:rFonts w:ascii="Times New Roman" w:hAnsi="Times New Roman"/>
          <w:sz w:val="24"/>
          <w:highlight w:val="yellow"/>
        </w:rPr>
      </w:pPr>
    </w:p>
    <w:p w:rsidR="002A6614" w:rsidRPr="003F1324" w:rsidRDefault="002A6614" w:rsidP="002A6614">
      <w:pPr>
        <w:rPr>
          <w:rFonts w:ascii="Times New Roman" w:hAnsi="Times New Roman"/>
          <w:sz w:val="24"/>
        </w:rPr>
      </w:pPr>
      <w:r w:rsidRPr="003F1324">
        <w:rPr>
          <w:rFonts w:ascii="Times New Roman" w:hAnsi="Times New Roman"/>
          <w:sz w:val="24"/>
        </w:rPr>
        <w:t>Daň z príjmu sa skladá zo splatnej dane a z odloženej dane. Splatná daň z príjmu sa počíta zo zisku vo výške podľa sadzieb platných pre daný rok po úpravách o pripočítateľné a odpočítateľné položky na daňový základ.</w:t>
      </w:r>
    </w:p>
    <w:p w:rsidR="002A6614" w:rsidRPr="003F1324" w:rsidRDefault="002A6614" w:rsidP="002A6614">
      <w:pPr>
        <w:rPr>
          <w:rFonts w:ascii="Times New Roman" w:hAnsi="Times New Roman"/>
          <w:sz w:val="24"/>
          <w:u w:val="single"/>
        </w:rPr>
      </w:pPr>
    </w:p>
    <w:p w:rsidR="002A6614" w:rsidRPr="003F1324" w:rsidRDefault="002A6614" w:rsidP="002A6614">
      <w:pPr>
        <w:rPr>
          <w:rFonts w:ascii="Times New Roman" w:hAnsi="Times New Roman"/>
          <w:sz w:val="24"/>
        </w:rPr>
      </w:pPr>
      <w:r w:rsidRPr="003F1324">
        <w:rPr>
          <w:rFonts w:ascii="Times New Roman" w:hAnsi="Times New Roman"/>
          <w:sz w:val="24"/>
        </w:rPr>
        <w:t xml:space="preserve">Odložená daň sa počíta záväzkovou metódou na všetky dočasné rozdiely medzi daňovou a účtovnou hodnotou majetku a záväzkov. Odložená daň sa počíta vo výške sadzby, ktorá sa očakáva pre obdobie, v ktorom sa bude majetok realizovať, alebo v ktorom sa záväzok vysporiada.  Odložená daň sa účtuje na účty výkazu ziskov a strát okrem prípadov, keď sa vzťahuje na položky, ktoré sa účtujú na účty vo vlastnom imaní.  Odložené daňové pohľadávky sa vykážu, len ak je pravdepodobné, že </w:t>
      </w:r>
      <w:r w:rsidR="00B93FAD">
        <w:rPr>
          <w:rFonts w:ascii="Times New Roman" w:hAnsi="Times New Roman"/>
          <w:sz w:val="24"/>
        </w:rPr>
        <w:t xml:space="preserve">v budúcnosti </w:t>
      </w:r>
      <w:r w:rsidRPr="003F1324">
        <w:rPr>
          <w:rFonts w:ascii="Times New Roman" w:hAnsi="Times New Roman"/>
          <w:sz w:val="24"/>
        </w:rPr>
        <w:t>bude zdaniteľný zisk, oproti ktorému sa  pohľadávka bude môcť uplatniť. Platná sadzba dane z príjmov v SR v roku 2013 bola 23% (2012: 19%) a po 1. januári 2014 je na úrovni 22%. Platná sadzba dane z príjmov v ČR v roku 2013 bola 19% (2012: 19%) a po 1. januári 2014 je predpoklad, že sadzba nebude zmenená.</w:t>
      </w:r>
    </w:p>
    <w:p w:rsidR="002A6614" w:rsidRPr="008D4E78" w:rsidRDefault="002A6614" w:rsidP="002A6614">
      <w:pPr>
        <w:rPr>
          <w:rFonts w:ascii="Times New Roman" w:hAnsi="Times New Roman"/>
          <w:sz w:val="24"/>
          <w:highlight w:val="yellow"/>
        </w:rPr>
      </w:pPr>
    </w:p>
    <w:p w:rsidR="002A6614" w:rsidRPr="003F1324" w:rsidRDefault="002A6614" w:rsidP="002A6614">
      <w:pPr>
        <w:rPr>
          <w:rFonts w:ascii="Times New Roman" w:hAnsi="Times New Roman"/>
          <w:sz w:val="24"/>
        </w:rPr>
      </w:pPr>
      <w:r w:rsidRPr="003F1324">
        <w:rPr>
          <w:rFonts w:ascii="Times New Roman" w:hAnsi="Times New Roman"/>
          <w:sz w:val="24"/>
        </w:rPr>
        <w:t xml:space="preserve">Hlavné dočasné rozdiely pre účely odloženej dane vznikajú z rozdielov medzi účtovnými a daňovými odpismi, z tvorby niektorých rezerv a opravných položiek, ktoré sa pre </w:t>
      </w:r>
      <w:r w:rsidR="003F1324" w:rsidRPr="003F1324">
        <w:rPr>
          <w:rFonts w:ascii="Times New Roman" w:hAnsi="Times New Roman"/>
          <w:sz w:val="24"/>
        </w:rPr>
        <w:t>účely dane z príjmu neuznávajú,</w:t>
      </w:r>
    </w:p>
    <w:p w:rsidR="002A6614" w:rsidRPr="003F1324" w:rsidRDefault="002A6614" w:rsidP="002A6614">
      <w:pPr>
        <w:rPr>
          <w:rFonts w:ascii="Times New Roman" w:hAnsi="Times New Roman"/>
          <w:sz w:val="24"/>
        </w:rPr>
      </w:pPr>
    </w:p>
    <w:p w:rsidR="002A6614" w:rsidRPr="003F1324" w:rsidRDefault="002A6614" w:rsidP="002A6614">
      <w:pPr>
        <w:rPr>
          <w:rFonts w:ascii="Times New Roman" w:hAnsi="Times New Roman"/>
          <w:sz w:val="24"/>
        </w:rPr>
      </w:pPr>
      <w:r w:rsidRPr="003F1324">
        <w:rPr>
          <w:rFonts w:ascii="Times New Roman" w:hAnsi="Times New Roman"/>
          <w:sz w:val="24"/>
        </w:rPr>
        <w:t xml:space="preserve">Odložené daňové pohľadávky a záväzky sa môžu navzájom </w:t>
      </w:r>
      <w:r w:rsidR="00B93FAD">
        <w:rPr>
          <w:rFonts w:ascii="Times New Roman" w:hAnsi="Times New Roman"/>
          <w:sz w:val="24"/>
        </w:rPr>
        <w:t>kompenzovať</w:t>
      </w:r>
      <w:r w:rsidRPr="003F1324">
        <w:rPr>
          <w:rFonts w:ascii="Times New Roman" w:hAnsi="Times New Roman"/>
          <w:sz w:val="24"/>
        </w:rPr>
        <w:t xml:space="preserve">, ak existuje právny nárok na </w:t>
      </w:r>
      <w:r w:rsidR="00B93FAD">
        <w:rPr>
          <w:rFonts w:ascii="Times New Roman" w:hAnsi="Times New Roman"/>
          <w:sz w:val="24"/>
        </w:rPr>
        <w:t>kompenzáciu</w:t>
      </w:r>
      <w:r w:rsidRPr="003F1324">
        <w:rPr>
          <w:rFonts w:ascii="Times New Roman" w:hAnsi="Times New Roman"/>
          <w:sz w:val="24"/>
        </w:rPr>
        <w:t xml:space="preserve"> pohľadávok a záväzkov zo splatnej dane a ak sú voči tomu istému </w:t>
      </w:r>
      <w:r w:rsidR="00B93FAD">
        <w:rPr>
          <w:rFonts w:ascii="Times New Roman" w:hAnsi="Times New Roman"/>
          <w:sz w:val="24"/>
        </w:rPr>
        <w:t>finančném</w:t>
      </w:r>
      <w:r w:rsidR="00351812">
        <w:rPr>
          <w:rFonts w:ascii="Times New Roman" w:hAnsi="Times New Roman"/>
          <w:sz w:val="24"/>
        </w:rPr>
        <w:t>u</w:t>
      </w:r>
      <w:r w:rsidRPr="003F1324">
        <w:rPr>
          <w:rFonts w:ascii="Times New Roman" w:hAnsi="Times New Roman"/>
          <w:sz w:val="24"/>
        </w:rPr>
        <w:t xml:space="preserve"> úradu a Skupina má v úmysle ich </w:t>
      </w:r>
      <w:r w:rsidR="00B93FAD">
        <w:rPr>
          <w:rFonts w:ascii="Times New Roman" w:hAnsi="Times New Roman"/>
          <w:sz w:val="24"/>
        </w:rPr>
        <w:t>vysporiadať</w:t>
      </w:r>
      <w:r w:rsidRPr="003F1324">
        <w:rPr>
          <w:rFonts w:ascii="Times New Roman" w:hAnsi="Times New Roman"/>
          <w:sz w:val="24"/>
        </w:rPr>
        <w:t>.</w:t>
      </w:r>
    </w:p>
    <w:p w:rsidR="00080F77" w:rsidRDefault="00080F77" w:rsidP="00562812">
      <w:pPr>
        <w:autoSpaceDE w:val="0"/>
        <w:autoSpaceDN w:val="0"/>
        <w:adjustRightInd w:val="0"/>
        <w:rPr>
          <w:rFonts w:ascii="Times New Roman" w:hAnsi="Times New Roman"/>
          <w:sz w:val="24"/>
        </w:rPr>
      </w:pPr>
    </w:p>
    <w:p w:rsidR="003F1324" w:rsidRPr="003F1324" w:rsidRDefault="003F1EAC" w:rsidP="003F1324">
      <w:pPr>
        <w:autoSpaceDE w:val="0"/>
        <w:autoSpaceDN w:val="0"/>
        <w:adjustRightInd w:val="0"/>
        <w:rPr>
          <w:rFonts w:ascii="Times New Roman" w:hAnsi="Times New Roman"/>
          <w:b/>
          <w:sz w:val="24"/>
          <w:u w:val="single"/>
        </w:rPr>
      </w:pPr>
      <w:r>
        <w:rPr>
          <w:rFonts w:ascii="Times New Roman" w:hAnsi="Times New Roman"/>
          <w:b/>
          <w:sz w:val="24"/>
          <w:u w:val="single"/>
        </w:rPr>
        <w:t>2.20</w:t>
      </w:r>
      <w:r w:rsidR="003F1324" w:rsidRPr="003F1324">
        <w:rPr>
          <w:rFonts w:ascii="Times New Roman" w:hAnsi="Times New Roman"/>
          <w:b/>
          <w:sz w:val="24"/>
          <w:u w:val="single"/>
        </w:rPr>
        <w:t>. Úvery</w:t>
      </w:r>
    </w:p>
    <w:p w:rsidR="003F1324" w:rsidRDefault="003F1324" w:rsidP="003F1324">
      <w:pPr>
        <w:autoSpaceDE w:val="0"/>
        <w:autoSpaceDN w:val="0"/>
        <w:adjustRightInd w:val="0"/>
        <w:jc w:val="left"/>
        <w:rPr>
          <w:rFonts w:ascii="Times New Roman" w:hAnsi="Times New Roman"/>
          <w:sz w:val="24"/>
        </w:rPr>
      </w:pPr>
    </w:p>
    <w:p w:rsidR="003F1324" w:rsidRPr="003F1324" w:rsidRDefault="003F1324" w:rsidP="00774045">
      <w:pPr>
        <w:autoSpaceDE w:val="0"/>
        <w:autoSpaceDN w:val="0"/>
        <w:adjustRightInd w:val="0"/>
        <w:rPr>
          <w:rFonts w:ascii="Times New Roman" w:hAnsi="Times New Roman"/>
          <w:sz w:val="24"/>
        </w:rPr>
      </w:pPr>
      <w:r w:rsidRPr="003F1324">
        <w:rPr>
          <w:rFonts w:ascii="Times New Roman" w:hAnsi="Times New Roman"/>
          <w:sz w:val="24"/>
        </w:rPr>
        <w:lastRenderedPageBreak/>
        <w:t>Úvery sa pri prvotnom zaúčtovaní ocenia ich reálnou hodnotou zníženou o transakčné náklady.</w:t>
      </w:r>
    </w:p>
    <w:p w:rsidR="003F1324" w:rsidRPr="003F1324" w:rsidRDefault="003F1324" w:rsidP="00774045">
      <w:pPr>
        <w:autoSpaceDE w:val="0"/>
        <w:autoSpaceDN w:val="0"/>
        <w:adjustRightInd w:val="0"/>
        <w:rPr>
          <w:rFonts w:ascii="Times New Roman" w:hAnsi="Times New Roman"/>
          <w:sz w:val="24"/>
        </w:rPr>
      </w:pPr>
      <w:r w:rsidRPr="003F1324">
        <w:rPr>
          <w:rFonts w:ascii="Times New Roman" w:hAnsi="Times New Roman"/>
          <w:sz w:val="24"/>
        </w:rPr>
        <w:t>Následne sa úvery oceňujú v hodnote amortizovaných nákladov. Každý rozdiel medzi získanou</w:t>
      </w:r>
    </w:p>
    <w:p w:rsidR="003F1324" w:rsidRPr="003F1324" w:rsidRDefault="003F1324" w:rsidP="00774045">
      <w:pPr>
        <w:autoSpaceDE w:val="0"/>
        <w:autoSpaceDN w:val="0"/>
        <w:adjustRightInd w:val="0"/>
        <w:rPr>
          <w:rFonts w:ascii="Times New Roman" w:hAnsi="Times New Roman"/>
          <w:sz w:val="24"/>
        </w:rPr>
      </w:pPr>
      <w:r w:rsidRPr="003F1324">
        <w:rPr>
          <w:rFonts w:ascii="Times New Roman" w:hAnsi="Times New Roman"/>
          <w:sz w:val="24"/>
        </w:rPr>
        <w:t>sumou (zníženou o transakčné náklady) a splatnou nominálnou hodnotou sa vykáž</w:t>
      </w:r>
      <w:r w:rsidR="00774045">
        <w:rPr>
          <w:rFonts w:ascii="Times New Roman" w:hAnsi="Times New Roman"/>
          <w:sz w:val="24"/>
        </w:rPr>
        <w:t xml:space="preserve">e v </w:t>
      </w:r>
      <w:r w:rsidR="00CC7432">
        <w:rPr>
          <w:rFonts w:ascii="Times New Roman" w:hAnsi="Times New Roman"/>
          <w:sz w:val="24"/>
        </w:rPr>
        <w:t>Konsolidovanom v</w:t>
      </w:r>
      <w:r w:rsidRPr="003F1324">
        <w:rPr>
          <w:rFonts w:ascii="Times New Roman" w:hAnsi="Times New Roman"/>
          <w:sz w:val="24"/>
        </w:rPr>
        <w:t xml:space="preserve">ýkaze </w:t>
      </w:r>
      <w:r w:rsidR="00CC7432">
        <w:rPr>
          <w:rFonts w:ascii="Times New Roman" w:hAnsi="Times New Roman"/>
          <w:sz w:val="24"/>
        </w:rPr>
        <w:t xml:space="preserve">o výsledku a ostatnom komplexnom  výsledku </w:t>
      </w:r>
      <w:r w:rsidRPr="003F1324">
        <w:rPr>
          <w:rFonts w:ascii="Times New Roman" w:hAnsi="Times New Roman"/>
          <w:sz w:val="24"/>
        </w:rPr>
        <w:t>počas doby splatnosti úveru, použitím metódy efektívnej</w:t>
      </w:r>
      <w:r w:rsidR="00CC7432">
        <w:rPr>
          <w:rFonts w:ascii="Times New Roman" w:hAnsi="Times New Roman"/>
          <w:sz w:val="24"/>
        </w:rPr>
        <w:t xml:space="preserve"> </w:t>
      </w:r>
      <w:r w:rsidRPr="003F1324">
        <w:rPr>
          <w:rFonts w:ascii="Times New Roman" w:hAnsi="Times New Roman"/>
          <w:sz w:val="24"/>
        </w:rPr>
        <w:t>úrokovej miery.</w:t>
      </w:r>
    </w:p>
    <w:p w:rsidR="00080F77" w:rsidRDefault="00080F77" w:rsidP="00774045">
      <w:pPr>
        <w:autoSpaceDE w:val="0"/>
        <w:autoSpaceDN w:val="0"/>
        <w:adjustRightInd w:val="0"/>
        <w:rPr>
          <w:rFonts w:ascii="Times New Roman" w:hAnsi="Times New Roman"/>
          <w:sz w:val="24"/>
        </w:rPr>
      </w:pPr>
    </w:p>
    <w:p w:rsidR="003F1324" w:rsidRDefault="003F1324" w:rsidP="00774045">
      <w:pPr>
        <w:autoSpaceDE w:val="0"/>
        <w:autoSpaceDN w:val="0"/>
        <w:adjustRightInd w:val="0"/>
        <w:rPr>
          <w:rFonts w:ascii="Times New Roman" w:hAnsi="Times New Roman"/>
          <w:sz w:val="24"/>
        </w:rPr>
      </w:pPr>
      <w:r w:rsidRPr="003F1324">
        <w:rPr>
          <w:rFonts w:ascii="Times New Roman" w:hAnsi="Times New Roman"/>
          <w:sz w:val="24"/>
        </w:rPr>
        <w:t xml:space="preserve">Úvery sú považované za krátkodobý záväzok, pokiaľ Skupina </w:t>
      </w:r>
      <w:r w:rsidR="00774045">
        <w:rPr>
          <w:rFonts w:ascii="Times New Roman" w:hAnsi="Times New Roman"/>
          <w:sz w:val="24"/>
        </w:rPr>
        <w:t xml:space="preserve">nemá nepodmienené právo </w:t>
      </w:r>
      <w:r w:rsidRPr="003F1324">
        <w:rPr>
          <w:rFonts w:ascii="Times New Roman" w:hAnsi="Times New Roman"/>
          <w:sz w:val="24"/>
        </w:rPr>
        <w:t xml:space="preserve">odložiť vyrovnanie záväzku na minimálne 12 mesiacov po dni, ku ktorému sa účtovná </w:t>
      </w:r>
      <w:r w:rsidR="00774045">
        <w:rPr>
          <w:rFonts w:ascii="Times New Roman" w:hAnsi="Times New Roman"/>
          <w:sz w:val="24"/>
        </w:rPr>
        <w:t xml:space="preserve">závierka </w:t>
      </w:r>
      <w:r w:rsidRPr="003F1324">
        <w:rPr>
          <w:rFonts w:ascii="Times New Roman" w:hAnsi="Times New Roman"/>
          <w:sz w:val="24"/>
        </w:rPr>
        <w:t>zostavuje.</w:t>
      </w:r>
    </w:p>
    <w:p w:rsidR="00774045" w:rsidRDefault="00774045" w:rsidP="00774045">
      <w:pPr>
        <w:autoSpaceDE w:val="0"/>
        <w:autoSpaceDN w:val="0"/>
        <w:adjustRightInd w:val="0"/>
        <w:rPr>
          <w:rFonts w:ascii="Times New Roman" w:hAnsi="Times New Roman"/>
          <w:sz w:val="24"/>
        </w:rPr>
      </w:pPr>
    </w:p>
    <w:p w:rsidR="00080F77" w:rsidRDefault="00774045" w:rsidP="00847203">
      <w:pPr>
        <w:autoSpaceDE w:val="0"/>
        <w:autoSpaceDN w:val="0"/>
        <w:adjustRightInd w:val="0"/>
        <w:rPr>
          <w:rFonts w:ascii="Times New Roman" w:hAnsi="Times New Roman"/>
          <w:sz w:val="24"/>
        </w:rPr>
      </w:pPr>
      <w:r w:rsidRPr="00774045">
        <w:rPr>
          <w:rFonts w:ascii="Times New Roman" w:hAnsi="Times New Roman"/>
          <w:sz w:val="24"/>
        </w:rPr>
        <w:t>Náklady na prijaté pôžičky a úvery, ktoré priamo súvisia s kúpou, zhotovením alebo vý</w:t>
      </w:r>
      <w:r>
        <w:rPr>
          <w:rFonts w:ascii="Times New Roman" w:hAnsi="Times New Roman"/>
          <w:sz w:val="24"/>
        </w:rPr>
        <w:t xml:space="preserve">robou </w:t>
      </w:r>
      <w:r w:rsidRPr="00774045">
        <w:rPr>
          <w:rFonts w:ascii="Times New Roman" w:hAnsi="Times New Roman"/>
          <w:sz w:val="24"/>
        </w:rPr>
        <w:t>kvalifikovateľné</w:t>
      </w:r>
      <w:r>
        <w:rPr>
          <w:rFonts w:ascii="Times New Roman" w:hAnsi="Times New Roman"/>
          <w:sz w:val="24"/>
        </w:rPr>
        <w:t xml:space="preserve">ho </w:t>
      </w:r>
      <w:r w:rsidRPr="00774045">
        <w:rPr>
          <w:rFonts w:ascii="Times New Roman" w:hAnsi="Times New Roman"/>
          <w:sz w:val="24"/>
        </w:rPr>
        <w:t>majetku, sa aktivujú. Aktivácia nákladov na prijaté pôžičky a ú</w:t>
      </w:r>
      <w:r>
        <w:rPr>
          <w:rFonts w:ascii="Times New Roman" w:hAnsi="Times New Roman"/>
          <w:sz w:val="24"/>
        </w:rPr>
        <w:t xml:space="preserve">very sa </w:t>
      </w:r>
      <w:r w:rsidRPr="00774045">
        <w:rPr>
          <w:rFonts w:ascii="Times New Roman" w:hAnsi="Times New Roman"/>
          <w:sz w:val="24"/>
        </w:rPr>
        <w:t>začína vtedy, keď prebiehajú č</w:t>
      </w:r>
      <w:r>
        <w:rPr>
          <w:rFonts w:ascii="Times New Roman" w:hAnsi="Times New Roman"/>
          <w:sz w:val="24"/>
        </w:rPr>
        <w:t>innosti na</w:t>
      </w:r>
      <w:r w:rsidR="00080F77">
        <w:rPr>
          <w:rFonts w:ascii="Times New Roman" w:hAnsi="Times New Roman"/>
          <w:sz w:val="24"/>
        </w:rPr>
        <w:t xml:space="preserve"> </w:t>
      </w:r>
      <w:r w:rsidRPr="00774045">
        <w:rPr>
          <w:rFonts w:ascii="Times New Roman" w:hAnsi="Times New Roman"/>
          <w:sz w:val="24"/>
        </w:rPr>
        <w:t>prípravu majetku na jeho zamýšľané použitie a vzniknú výdavky i náklady na prijaté pôžičky a úvery. Ná</w:t>
      </w:r>
      <w:r>
        <w:rPr>
          <w:rFonts w:ascii="Times New Roman" w:hAnsi="Times New Roman"/>
          <w:sz w:val="24"/>
        </w:rPr>
        <w:t xml:space="preserve">klady na </w:t>
      </w:r>
      <w:r w:rsidRPr="00774045">
        <w:rPr>
          <w:rFonts w:ascii="Times New Roman" w:hAnsi="Times New Roman"/>
          <w:sz w:val="24"/>
        </w:rPr>
        <w:t>prijaté pôžičky a úvery sa aktivujú dovtedy, kým majetok nie je pripravený na jeho zamýšľané použitie. Ná</w:t>
      </w:r>
      <w:r>
        <w:rPr>
          <w:rFonts w:ascii="Times New Roman" w:hAnsi="Times New Roman"/>
          <w:sz w:val="24"/>
        </w:rPr>
        <w:t xml:space="preserve">klady </w:t>
      </w:r>
      <w:r w:rsidRPr="00774045">
        <w:rPr>
          <w:rFonts w:ascii="Times New Roman" w:hAnsi="Times New Roman"/>
          <w:sz w:val="24"/>
        </w:rPr>
        <w:t xml:space="preserve">na prijaté pôžičky a úvery tvoria nákladové úroky a ostatné náklady spojené s cudzími zdrojmi, vrátane </w:t>
      </w:r>
      <w:r w:rsidR="00080F77">
        <w:rPr>
          <w:rFonts w:ascii="Times New Roman" w:hAnsi="Times New Roman"/>
          <w:sz w:val="24"/>
        </w:rPr>
        <w:t>k</w:t>
      </w:r>
      <w:r w:rsidRPr="00774045">
        <w:rPr>
          <w:rFonts w:ascii="Times New Roman" w:hAnsi="Times New Roman"/>
          <w:sz w:val="24"/>
        </w:rPr>
        <w:t>urzový</w:t>
      </w:r>
      <w:r>
        <w:rPr>
          <w:rFonts w:ascii="Times New Roman" w:hAnsi="Times New Roman"/>
          <w:sz w:val="24"/>
        </w:rPr>
        <w:t xml:space="preserve">ch </w:t>
      </w:r>
      <w:r w:rsidRPr="00774045">
        <w:rPr>
          <w:rFonts w:ascii="Times New Roman" w:hAnsi="Times New Roman"/>
          <w:sz w:val="24"/>
        </w:rPr>
        <w:t>rozdielov z úverov a pôžičiek v cudzej mene, použitých na financovanie tý</w:t>
      </w:r>
      <w:r>
        <w:rPr>
          <w:rFonts w:ascii="Times New Roman" w:hAnsi="Times New Roman"/>
          <w:sz w:val="24"/>
        </w:rPr>
        <w:t xml:space="preserve">chto projektov v rozsahu, v akom </w:t>
      </w:r>
      <w:r w:rsidRPr="00774045">
        <w:rPr>
          <w:rFonts w:ascii="Times New Roman" w:hAnsi="Times New Roman"/>
          <w:sz w:val="24"/>
        </w:rPr>
        <w:t>sa považujú za úpravu úrokových nákladov.</w:t>
      </w:r>
    </w:p>
    <w:p w:rsidR="00080F77" w:rsidRPr="003F1324" w:rsidRDefault="00080F77" w:rsidP="003F1324">
      <w:pPr>
        <w:autoSpaceDE w:val="0"/>
        <w:autoSpaceDN w:val="0"/>
        <w:adjustRightInd w:val="0"/>
        <w:jc w:val="left"/>
        <w:rPr>
          <w:rFonts w:ascii="Times New Roman" w:hAnsi="Times New Roman"/>
          <w:sz w:val="24"/>
        </w:rPr>
      </w:pPr>
    </w:p>
    <w:p w:rsidR="002A6614" w:rsidRPr="003F1324" w:rsidRDefault="003F1EAC" w:rsidP="003F1324">
      <w:pPr>
        <w:autoSpaceDE w:val="0"/>
        <w:autoSpaceDN w:val="0"/>
        <w:adjustRightInd w:val="0"/>
        <w:rPr>
          <w:rFonts w:ascii="Times New Roman" w:hAnsi="Times New Roman"/>
          <w:b/>
          <w:sz w:val="24"/>
          <w:u w:val="single"/>
        </w:rPr>
      </w:pPr>
      <w:r>
        <w:rPr>
          <w:rFonts w:ascii="Times New Roman" w:hAnsi="Times New Roman"/>
          <w:b/>
          <w:sz w:val="24"/>
          <w:u w:val="single"/>
        </w:rPr>
        <w:t>2.21</w:t>
      </w:r>
      <w:r w:rsidR="003F1324" w:rsidRPr="003F1324">
        <w:rPr>
          <w:rFonts w:ascii="Times New Roman" w:hAnsi="Times New Roman"/>
          <w:b/>
          <w:sz w:val="24"/>
          <w:u w:val="single"/>
        </w:rPr>
        <w:t>. Rezervy</w:t>
      </w:r>
    </w:p>
    <w:p w:rsidR="003F1324" w:rsidRDefault="003F1324">
      <w:pPr>
        <w:rPr>
          <w:rFonts w:ascii="Times New Roman" w:hAnsi="Times New Roman"/>
          <w:sz w:val="24"/>
        </w:rPr>
      </w:pPr>
    </w:p>
    <w:p w:rsidR="00E979C5" w:rsidRPr="00E979C5" w:rsidRDefault="00E979C5" w:rsidP="00E979C5">
      <w:pPr>
        <w:autoSpaceDE w:val="0"/>
        <w:autoSpaceDN w:val="0"/>
        <w:adjustRightInd w:val="0"/>
        <w:rPr>
          <w:rFonts w:ascii="Times New Roman" w:hAnsi="Times New Roman"/>
          <w:sz w:val="24"/>
        </w:rPr>
      </w:pPr>
      <w:r w:rsidRPr="00E979C5">
        <w:rPr>
          <w:rFonts w:ascii="Times New Roman" w:hAnsi="Times New Roman"/>
          <w:sz w:val="24"/>
        </w:rPr>
        <w:t>Rezervy sa vykazujú, ak má Skupina súčasný zmluvný alebo mimozmluvný záväzok previesť</w:t>
      </w:r>
      <w:r>
        <w:rPr>
          <w:rFonts w:ascii="Times New Roman" w:hAnsi="Times New Roman"/>
          <w:sz w:val="24"/>
        </w:rPr>
        <w:t xml:space="preserve"> </w:t>
      </w:r>
      <w:r w:rsidRPr="00E979C5">
        <w:rPr>
          <w:rFonts w:ascii="Times New Roman" w:hAnsi="Times New Roman"/>
          <w:sz w:val="24"/>
        </w:rPr>
        <w:t>ekonomické úžitky ako dôsledok minulých udalostí, pričom je pravdepodobné, ž</w:t>
      </w:r>
      <w:r>
        <w:rPr>
          <w:rFonts w:ascii="Times New Roman" w:hAnsi="Times New Roman"/>
          <w:sz w:val="24"/>
        </w:rPr>
        <w:t xml:space="preserve">e takýto prevod </w:t>
      </w:r>
      <w:r w:rsidRPr="00E979C5">
        <w:rPr>
          <w:rFonts w:ascii="Times New Roman" w:hAnsi="Times New Roman"/>
          <w:sz w:val="24"/>
        </w:rPr>
        <w:t>bude potrebný na vyrovnanie týchto záväzkov a zároveň je možné vykonať spoľ</w:t>
      </w:r>
      <w:r>
        <w:rPr>
          <w:rFonts w:ascii="Times New Roman" w:hAnsi="Times New Roman"/>
          <w:sz w:val="24"/>
        </w:rPr>
        <w:t xml:space="preserve">ahlivý odhad </w:t>
      </w:r>
      <w:r w:rsidRPr="00E979C5">
        <w:rPr>
          <w:rFonts w:ascii="Times New Roman" w:hAnsi="Times New Roman"/>
          <w:sz w:val="24"/>
        </w:rPr>
        <w:t>výšky týchto záväz</w:t>
      </w:r>
      <w:r w:rsidRPr="00E979C5">
        <w:rPr>
          <w:rFonts w:ascii="Times New Roman" w:hAnsi="Times New Roman"/>
          <w:sz w:val="24"/>
        </w:rPr>
        <w:lastRenderedPageBreak/>
        <w:t>kov. Na budúce prevádzkové straty sa nevytvárajú žiadne rezervy. Keď</w:t>
      </w:r>
      <w:r>
        <w:rPr>
          <w:rFonts w:ascii="Times New Roman" w:hAnsi="Times New Roman"/>
          <w:sz w:val="24"/>
        </w:rPr>
        <w:t xml:space="preserve"> </w:t>
      </w:r>
      <w:r w:rsidRPr="00E979C5">
        <w:rPr>
          <w:rFonts w:ascii="Times New Roman" w:hAnsi="Times New Roman"/>
          <w:sz w:val="24"/>
        </w:rPr>
        <w:t>Skupina predpokladá, že rezerva bude v budúcnosti refundov</w:t>
      </w:r>
      <w:r>
        <w:rPr>
          <w:rFonts w:ascii="Times New Roman" w:hAnsi="Times New Roman"/>
          <w:sz w:val="24"/>
        </w:rPr>
        <w:t xml:space="preserve">aná, napríklad v rámci poistnej </w:t>
      </w:r>
      <w:r w:rsidRPr="00E979C5">
        <w:rPr>
          <w:rFonts w:ascii="Times New Roman" w:hAnsi="Times New Roman"/>
          <w:sz w:val="24"/>
        </w:rPr>
        <w:t>zmluvy, budúci príjem je vykázaný ako jednotlivý majetok, ale len v prípade, ž</w:t>
      </w:r>
      <w:r>
        <w:rPr>
          <w:rFonts w:ascii="Times New Roman" w:hAnsi="Times New Roman"/>
          <w:sz w:val="24"/>
        </w:rPr>
        <w:t xml:space="preserve">e takáto náhrada </w:t>
      </w:r>
      <w:r w:rsidRPr="00E979C5">
        <w:rPr>
          <w:rFonts w:ascii="Times New Roman" w:hAnsi="Times New Roman"/>
          <w:sz w:val="24"/>
        </w:rPr>
        <w:t>je takmer istá.</w:t>
      </w:r>
    </w:p>
    <w:p w:rsidR="00080F77" w:rsidRDefault="00080F77" w:rsidP="00E979C5">
      <w:pPr>
        <w:autoSpaceDE w:val="0"/>
        <w:autoSpaceDN w:val="0"/>
        <w:adjustRightInd w:val="0"/>
        <w:rPr>
          <w:rFonts w:ascii="Times New Roman" w:hAnsi="Times New Roman"/>
          <w:sz w:val="24"/>
        </w:rPr>
      </w:pPr>
    </w:p>
    <w:p w:rsidR="00E979C5" w:rsidRPr="00E979C5" w:rsidRDefault="00E979C5" w:rsidP="00E979C5">
      <w:pPr>
        <w:autoSpaceDE w:val="0"/>
        <w:autoSpaceDN w:val="0"/>
        <w:adjustRightInd w:val="0"/>
        <w:rPr>
          <w:rFonts w:ascii="Times New Roman" w:hAnsi="Times New Roman"/>
          <w:sz w:val="24"/>
        </w:rPr>
      </w:pPr>
      <w:r w:rsidRPr="00E979C5">
        <w:rPr>
          <w:rFonts w:ascii="Times New Roman" w:hAnsi="Times New Roman"/>
          <w:sz w:val="24"/>
        </w:rPr>
        <w:t>Ak existuje viacero podobných záväzkov, pravdepodobnosť, že bude potrebný výdavok na ich</w:t>
      </w:r>
    </w:p>
    <w:p w:rsidR="00E979C5" w:rsidRPr="00E979C5" w:rsidRDefault="00E979C5" w:rsidP="00E979C5">
      <w:pPr>
        <w:autoSpaceDE w:val="0"/>
        <w:autoSpaceDN w:val="0"/>
        <w:adjustRightInd w:val="0"/>
        <w:rPr>
          <w:rFonts w:ascii="Times New Roman" w:hAnsi="Times New Roman"/>
          <w:sz w:val="24"/>
        </w:rPr>
      </w:pPr>
      <w:r w:rsidRPr="00E979C5">
        <w:rPr>
          <w:rFonts w:ascii="Times New Roman" w:hAnsi="Times New Roman"/>
          <w:sz w:val="24"/>
        </w:rPr>
        <w:t>úhradu, sa určuje posúdením skupiny záväzkov ako celku. R</w:t>
      </w:r>
      <w:r>
        <w:rPr>
          <w:rFonts w:ascii="Times New Roman" w:hAnsi="Times New Roman"/>
          <w:sz w:val="24"/>
        </w:rPr>
        <w:t xml:space="preserve">ezerva sa vykazuje aj vtedy, ak </w:t>
      </w:r>
      <w:r w:rsidRPr="00E979C5">
        <w:rPr>
          <w:rFonts w:ascii="Times New Roman" w:hAnsi="Times New Roman"/>
          <w:sz w:val="24"/>
        </w:rPr>
        <w:t>pravdepodobnosť výdavkov vzhľadom na niektorú z položiek zahrnutých</w:t>
      </w:r>
      <w:r>
        <w:rPr>
          <w:rFonts w:ascii="Times New Roman" w:hAnsi="Times New Roman"/>
          <w:sz w:val="24"/>
        </w:rPr>
        <w:t xml:space="preserve"> v tej istej skupine </w:t>
      </w:r>
      <w:r w:rsidRPr="00E979C5">
        <w:rPr>
          <w:rFonts w:ascii="Times New Roman" w:hAnsi="Times New Roman"/>
          <w:sz w:val="24"/>
        </w:rPr>
        <w:t>záväzkov je malá.</w:t>
      </w:r>
    </w:p>
    <w:p w:rsidR="00080F77" w:rsidRDefault="00080F77" w:rsidP="00E979C5">
      <w:pPr>
        <w:autoSpaceDE w:val="0"/>
        <w:autoSpaceDN w:val="0"/>
        <w:adjustRightInd w:val="0"/>
        <w:rPr>
          <w:rFonts w:ascii="Times New Roman" w:hAnsi="Times New Roman"/>
          <w:sz w:val="24"/>
        </w:rPr>
      </w:pPr>
    </w:p>
    <w:p w:rsidR="00E979C5" w:rsidRDefault="00E979C5" w:rsidP="00E979C5">
      <w:pPr>
        <w:autoSpaceDE w:val="0"/>
        <w:autoSpaceDN w:val="0"/>
        <w:adjustRightInd w:val="0"/>
        <w:rPr>
          <w:rFonts w:ascii="Times New Roman" w:hAnsi="Times New Roman"/>
          <w:sz w:val="24"/>
        </w:rPr>
      </w:pPr>
      <w:r w:rsidRPr="00E979C5">
        <w:rPr>
          <w:rFonts w:ascii="Times New Roman" w:hAnsi="Times New Roman"/>
          <w:sz w:val="24"/>
        </w:rPr>
        <w:t>Rezervy sa oceňujú súčasnou hodnotou výdavkov očaká</w:t>
      </w:r>
      <w:r>
        <w:rPr>
          <w:rFonts w:ascii="Times New Roman" w:hAnsi="Times New Roman"/>
          <w:sz w:val="24"/>
        </w:rPr>
        <w:t xml:space="preserve">vaných na uhradenie záväzku pri </w:t>
      </w:r>
      <w:r w:rsidRPr="00E979C5">
        <w:rPr>
          <w:rFonts w:ascii="Times New Roman" w:hAnsi="Times New Roman"/>
          <w:sz w:val="24"/>
        </w:rPr>
        <w:t>použití sadzby pred zdanením, ktorá odráža aktuálny trhový odhad časovej hodnoty peň</w:t>
      </w:r>
      <w:r>
        <w:rPr>
          <w:rFonts w:ascii="Times New Roman" w:hAnsi="Times New Roman"/>
          <w:sz w:val="24"/>
        </w:rPr>
        <w:t xml:space="preserve">azí a </w:t>
      </w:r>
      <w:r w:rsidRPr="00E979C5">
        <w:rPr>
          <w:rFonts w:ascii="Times New Roman" w:hAnsi="Times New Roman"/>
          <w:sz w:val="24"/>
        </w:rPr>
        <w:t>rizík špecifických pre záväzok. Zvýšenie rezervy v dôsledku plynutia č</w:t>
      </w:r>
      <w:r>
        <w:rPr>
          <w:rFonts w:ascii="Times New Roman" w:hAnsi="Times New Roman"/>
          <w:sz w:val="24"/>
        </w:rPr>
        <w:t xml:space="preserve">asu sa vykazuje ako </w:t>
      </w:r>
      <w:r w:rsidRPr="00E979C5">
        <w:rPr>
          <w:rFonts w:ascii="Times New Roman" w:hAnsi="Times New Roman"/>
          <w:sz w:val="24"/>
        </w:rPr>
        <w:t>nákladový úrok.</w:t>
      </w:r>
    </w:p>
    <w:p w:rsidR="00462775" w:rsidRDefault="00462775" w:rsidP="00E979C5">
      <w:pPr>
        <w:autoSpaceDE w:val="0"/>
        <w:autoSpaceDN w:val="0"/>
        <w:adjustRightInd w:val="0"/>
        <w:rPr>
          <w:rFonts w:ascii="Times New Roman" w:hAnsi="Times New Roman"/>
          <w:sz w:val="24"/>
        </w:rPr>
      </w:pPr>
    </w:p>
    <w:p w:rsidR="00E979C5" w:rsidRPr="0075176F" w:rsidRDefault="003F1EAC" w:rsidP="00E979C5">
      <w:pPr>
        <w:autoSpaceDE w:val="0"/>
        <w:autoSpaceDN w:val="0"/>
        <w:adjustRightInd w:val="0"/>
        <w:rPr>
          <w:rFonts w:ascii="Times New Roman" w:hAnsi="Times New Roman"/>
          <w:b/>
          <w:sz w:val="24"/>
          <w:u w:val="single"/>
        </w:rPr>
      </w:pPr>
      <w:r>
        <w:rPr>
          <w:rFonts w:ascii="Times New Roman" w:hAnsi="Times New Roman"/>
          <w:b/>
          <w:sz w:val="24"/>
          <w:u w:val="single"/>
        </w:rPr>
        <w:t>2.22.</w:t>
      </w:r>
      <w:r w:rsidR="0075176F">
        <w:rPr>
          <w:rFonts w:ascii="Times New Roman" w:hAnsi="Times New Roman"/>
          <w:b/>
          <w:sz w:val="24"/>
          <w:u w:val="single"/>
        </w:rPr>
        <w:t xml:space="preserve"> </w:t>
      </w:r>
      <w:r w:rsidR="00E979C5" w:rsidRPr="0075176F">
        <w:rPr>
          <w:rFonts w:ascii="Times New Roman" w:hAnsi="Times New Roman"/>
          <w:b/>
          <w:sz w:val="24"/>
          <w:u w:val="single"/>
        </w:rPr>
        <w:t>Podmienené záväzky</w:t>
      </w:r>
      <w:r w:rsidR="0075176F">
        <w:rPr>
          <w:rFonts w:ascii="Times New Roman" w:hAnsi="Times New Roman"/>
          <w:b/>
          <w:sz w:val="24"/>
          <w:u w:val="single"/>
        </w:rPr>
        <w:t xml:space="preserve"> </w:t>
      </w:r>
    </w:p>
    <w:p w:rsidR="0075176F" w:rsidRDefault="0075176F" w:rsidP="00E979C5">
      <w:pPr>
        <w:autoSpaceDE w:val="0"/>
        <w:autoSpaceDN w:val="0"/>
        <w:adjustRightInd w:val="0"/>
        <w:rPr>
          <w:rFonts w:ascii="Times New Roman" w:hAnsi="Times New Roman"/>
          <w:sz w:val="24"/>
        </w:rPr>
      </w:pPr>
    </w:p>
    <w:p w:rsidR="00E979C5" w:rsidRPr="00E979C5" w:rsidRDefault="00E979C5" w:rsidP="00E979C5">
      <w:pPr>
        <w:autoSpaceDE w:val="0"/>
        <w:autoSpaceDN w:val="0"/>
        <w:adjustRightInd w:val="0"/>
        <w:rPr>
          <w:rFonts w:ascii="Times New Roman" w:hAnsi="Times New Roman"/>
          <w:sz w:val="24"/>
        </w:rPr>
      </w:pPr>
      <w:r w:rsidRPr="00E979C5">
        <w:rPr>
          <w:rFonts w:ascii="Times New Roman" w:hAnsi="Times New Roman"/>
          <w:sz w:val="24"/>
        </w:rPr>
        <w:t>Podmienené záväzky sa vo finančných výkazoch nevykazujú. Zverejň</w:t>
      </w:r>
      <w:r w:rsidR="0075176F">
        <w:rPr>
          <w:rFonts w:ascii="Times New Roman" w:hAnsi="Times New Roman"/>
          <w:sz w:val="24"/>
        </w:rPr>
        <w:t xml:space="preserve">ujú sa v poznámkach k </w:t>
      </w:r>
      <w:r w:rsidRPr="00E979C5">
        <w:rPr>
          <w:rFonts w:ascii="Times New Roman" w:hAnsi="Times New Roman"/>
          <w:sz w:val="24"/>
        </w:rPr>
        <w:t>účtovnej závierke, pokiaľ odliv zdrojov predstavujúcich ekonomické úž</w:t>
      </w:r>
      <w:r w:rsidR="0075176F">
        <w:rPr>
          <w:rFonts w:ascii="Times New Roman" w:hAnsi="Times New Roman"/>
          <w:sz w:val="24"/>
        </w:rPr>
        <w:t xml:space="preserve">itky nie je pravdepodobný. </w:t>
      </w:r>
      <w:r w:rsidRPr="00E979C5">
        <w:rPr>
          <w:rFonts w:ascii="Times New Roman" w:hAnsi="Times New Roman"/>
          <w:sz w:val="24"/>
        </w:rPr>
        <w:t>Podmienené záväzky sa nezverejnia v poznámkach k účtovnej závierke, pokiaľ</w:t>
      </w:r>
    </w:p>
    <w:p w:rsidR="0075176F" w:rsidRDefault="00E979C5" w:rsidP="00E979C5">
      <w:pPr>
        <w:autoSpaceDE w:val="0"/>
        <w:autoSpaceDN w:val="0"/>
        <w:adjustRightInd w:val="0"/>
        <w:rPr>
          <w:rFonts w:ascii="Times New Roman" w:hAnsi="Times New Roman"/>
          <w:sz w:val="24"/>
        </w:rPr>
      </w:pPr>
      <w:r w:rsidRPr="00E979C5">
        <w:rPr>
          <w:rFonts w:ascii="Times New Roman" w:hAnsi="Times New Roman"/>
          <w:sz w:val="24"/>
        </w:rPr>
        <w:t>pravdepodobnosť odlivu zdrojov predstavujúcich ekonomické úžitky je nepatrná.</w:t>
      </w:r>
    </w:p>
    <w:p w:rsidR="00462775" w:rsidRPr="00E979C5" w:rsidRDefault="00462775" w:rsidP="00E979C5">
      <w:pPr>
        <w:autoSpaceDE w:val="0"/>
        <w:autoSpaceDN w:val="0"/>
        <w:adjustRightInd w:val="0"/>
        <w:rPr>
          <w:rFonts w:ascii="Times New Roman" w:hAnsi="Times New Roman"/>
          <w:sz w:val="24"/>
        </w:rPr>
      </w:pPr>
    </w:p>
    <w:p w:rsidR="00E979C5" w:rsidRDefault="003F1EAC" w:rsidP="00E979C5">
      <w:pPr>
        <w:autoSpaceDE w:val="0"/>
        <w:autoSpaceDN w:val="0"/>
        <w:adjustRightInd w:val="0"/>
        <w:rPr>
          <w:rFonts w:ascii="Times New Roman" w:hAnsi="Times New Roman"/>
          <w:b/>
          <w:sz w:val="24"/>
          <w:u w:val="single"/>
        </w:rPr>
      </w:pPr>
      <w:r>
        <w:rPr>
          <w:rFonts w:ascii="Times New Roman" w:hAnsi="Times New Roman"/>
          <w:b/>
          <w:sz w:val="24"/>
          <w:u w:val="single"/>
        </w:rPr>
        <w:t xml:space="preserve">2.23. </w:t>
      </w:r>
      <w:r w:rsidR="00E979C5" w:rsidRPr="0075176F">
        <w:rPr>
          <w:rFonts w:ascii="Times New Roman" w:hAnsi="Times New Roman"/>
          <w:b/>
          <w:sz w:val="24"/>
          <w:u w:val="single"/>
        </w:rPr>
        <w:t xml:space="preserve"> Záväzky z obchodného styku a iné záväzky</w:t>
      </w:r>
    </w:p>
    <w:p w:rsidR="0075176F" w:rsidRPr="00E979C5" w:rsidRDefault="0075176F" w:rsidP="00E979C5">
      <w:pPr>
        <w:autoSpaceDE w:val="0"/>
        <w:autoSpaceDN w:val="0"/>
        <w:adjustRightInd w:val="0"/>
        <w:rPr>
          <w:rFonts w:ascii="Times New Roman" w:hAnsi="Times New Roman"/>
          <w:sz w:val="24"/>
        </w:rPr>
      </w:pPr>
    </w:p>
    <w:p w:rsidR="0075176F" w:rsidRDefault="0057377D" w:rsidP="00847203">
      <w:pPr>
        <w:autoSpaceDE w:val="0"/>
        <w:autoSpaceDN w:val="0"/>
        <w:adjustRightInd w:val="0"/>
        <w:rPr>
          <w:rFonts w:ascii="Times New Roman" w:hAnsi="Times New Roman"/>
          <w:sz w:val="24"/>
        </w:rPr>
      </w:pPr>
      <w:r>
        <w:rPr>
          <w:rFonts w:ascii="Times New Roman" w:hAnsi="Times New Roman"/>
          <w:sz w:val="24"/>
        </w:rPr>
        <w:t>Krátkodobé záväzky z obchodného styku sa oceňujú nominálnou hodnotou. Dlhodobé z</w:t>
      </w:r>
      <w:r w:rsidR="00E979C5" w:rsidRPr="00E979C5">
        <w:rPr>
          <w:rFonts w:ascii="Times New Roman" w:hAnsi="Times New Roman"/>
          <w:sz w:val="24"/>
        </w:rPr>
        <w:t>áväzky z obchodného styku a iné záväzky sa pri vzniku oceňujú reálnou hodnotou a</w:t>
      </w:r>
      <w:r>
        <w:rPr>
          <w:rFonts w:ascii="Times New Roman" w:hAnsi="Times New Roman"/>
          <w:sz w:val="24"/>
        </w:rPr>
        <w:t> </w:t>
      </w:r>
      <w:r w:rsidR="00E979C5" w:rsidRPr="00E979C5">
        <w:rPr>
          <w:rFonts w:ascii="Times New Roman" w:hAnsi="Times New Roman"/>
          <w:sz w:val="24"/>
        </w:rPr>
        <w:t>následne</w:t>
      </w:r>
      <w:r>
        <w:rPr>
          <w:rFonts w:ascii="Times New Roman" w:hAnsi="Times New Roman"/>
          <w:sz w:val="24"/>
        </w:rPr>
        <w:t xml:space="preserve"> </w:t>
      </w:r>
      <w:r w:rsidR="00E979C5" w:rsidRPr="00E979C5">
        <w:rPr>
          <w:rFonts w:ascii="Times New Roman" w:hAnsi="Times New Roman"/>
          <w:sz w:val="24"/>
        </w:rPr>
        <w:t xml:space="preserve">sa precenia na </w:t>
      </w:r>
      <w:r>
        <w:rPr>
          <w:rFonts w:ascii="Times New Roman" w:hAnsi="Times New Roman"/>
          <w:sz w:val="24"/>
        </w:rPr>
        <w:t xml:space="preserve">amortizovanú </w:t>
      </w:r>
      <w:r w:rsidR="00E979C5" w:rsidRPr="00E979C5">
        <w:rPr>
          <w:rFonts w:ascii="Times New Roman" w:hAnsi="Times New Roman"/>
          <w:sz w:val="24"/>
        </w:rPr>
        <w:t>hodnotu zistenú použitím efektívnej úrokovej miery.</w:t>
      </w:r>
    </w:p>
    <w:p w:rsidR="0075176F" w:rsidRDefault="0075176F" w:rsidP="00E979C5">
      <w:pPr>
        <w:rPr>
          <w:rFonts w:ascii="Times New Roman" w:hAnsi="Times New Roman"/>
          <w:sz w:val="24"/>
        </w:rPr>
      </w:pPr>
    </w:p>
    <w:p w:rsidR="003F1324" w:rsidRPr="0075176F" w:rsidRDefault="00E979C5" w:rsidP="0075176F">
      <w:pPr>
        <w:autoSpaceDE w:val="0"/>
        <w:autoSpaceDN w:val="0"/>
        <w:adjustRightInd w:val="0"/>
        <w:rPr>
          <w:rFonts w:ascii="Times New Roman" w:hAnsi="Times New Roman"/>
          <w:b/>
          <w:sz w:val="24"/>
          <w:u w:val="single"/>
        </w:rPr>
      </w:pPr>
      <w:r w:rsidRPr="0075176F">
        <w:rPr>
          <w:rFonts w:ascii="Times New Roman" w:hAnsi="Times New Roman"/>
          <w:b/>
          <w:sz w:val="24"/>
          <w:u w:val="single"/>
        </w:rPr>
        <w:t>2.2</w:t>
      </w:r>
      <w:r w:rsidR="003F1EAC">
        <w:rPr>
          <w:rFonts w:ascii="Times New Roman" w:hAnsi="Times New Roman"/>
          <w:b/>
          <w:sz w:val="24"/>
          <w:u w:val="single"/>
        </w:rPr>
        <w:t>4</w:t>
      </w:r>
      <w:r w:rsidRPr="0075176F">
        <w:rPr>
          <w:rFonts w:ascii="Times New Roman" w:hAnsi="Times New Roman"/>
          <w:b/>
          <w:sz w:val="24"/>
          <w:u w:val="single"/>
        </w:rPr>
        <w:t>. Zamestnanecké požitky</w:t>
      </w:r>
    </w:p>
    <w:p w:rsidR="0075176F" w:rsidRDefault="0075176F" w:rsidP="00E979C5">
      <w:pPr>
        <w:rPr>
          <w:rFonts w:ascii="Times New Roman" w:hAnsi="Times New Roman"/>
          <w:sz w:val="24"/>
        </w:rPr>
      </w:pPr>
    </w:p>
    <w:p w:rsidR="00462775" w:rsidRPr="0075176F" w:rsidRDefault="00462775" w:rsidP="00462775">
      <w:pPr>
        <w:rPr>
          <w:rFonts w:ascii="Times New Roman" w:hAnsi="Times New Roman"/>
          <w:sz w:val="24"/>
        </w:rPr>
      </w:pPr>
      <w:r>
        <w:rPr>
          <w:rFonts w:ascii="Times New Roman" w:hAnsi="Times New Roman"/>
          <w:sz w:val="24"/>
        </w:rPr>
        <w:t>Skupina</w:t>
      </w:r>
      <w:r w:rsidRPr="0075176F">
        <w:rPr>
          <w:rFonts w:ascii="Times New Roman" w:hAnsi="Times New Roman"/>
          <w:sz w:val="24"/>
        </w:rPr>
        <w:t xml:space="preserve"> poskytuje krátkodobé zamestnanecké požitky (kde patria najmä mzdové náklady a náklady na zdravotné, nemocenské a sociálne zabezpečenie). </w:t>
      </w:r>
    </w:p>
    <w:p w:rsidR="00462775" w:rsidRPr="00462775" w:rsidRDefault="00462775" w:rsidP="00462775">
      <w:pPr>
        <w:autoSpaceDE w:val="0"/>
        <w:autoSpaceDN w:val="0"/>
        <w:adjustRightInd w:val="0"/>
        <w:jc w:val="left"/>
        <w:rPr>
          <w:rFonts w:ascii="Times New Roman" w:hAnsi="Times New Roman"/>
          <w:sz w:val="24"/>
        </w:rPr>
      </w:pPr>
    </w:p>
    <w:p w:rsidR="006176A4" w:rsidRDefault="00462775" w:rsidP="00ED0379">
      <w:pPr>
        <w:autoSpaceDE w:val="0"/>
        <w:autoSpaceDN w:val="0"/>
        <w:adjustRightInd w:val="0"/>
        <w:rPr>
          <w:rFonts w:ascii="Times New Roman" w:hAnsi="Times New Roman"/>
          <w:sz w:val="24"/>
        </w:rPr>
      </w:pPr>
      <w:r w:rsidRPr="003B2D27">
        <w:rPr>
          <w:rFonts w:ascii="Times New Roman" w:hAnsi="Times New Roman"/>
          <w:sz w:val="24"/>
        </w:rPr>
        <w:t xml:space="preserve">Skupina </w:t>
      </w:r>
      <w:r w:rsidR="00412066">
        <w:rPr>
          <w:rFonts w:ascii="Times New Roman" w:hAnsi="Times New Roman"/>
          <w:sz w:val="24"/>
        </w:rPr>
        <w:t>prispieva zamestnancom na doplnkový</w:t>
      </w:r>
      <w:r w:rsidRPr="003B2D27">
        <w:rPr>
          <w:rFonts w:ascii="Times New Roman" w:hAnsi="Times New Roman"/>
          <w:sz w:val="24"/>
        </w:rPr>
        <w:t xml:space="preserve"> dôchodk</w:t>
      </w:r>
      <w:r w:rsidR="00412066">
        <w:rPr>
          <w:rFonts w:ascii="Times New Roman" w:hAnsi="Times New Roman"/>
          <w:sz w:val="24"/>
        </w:rPr>
        <w:t>ový program s vopred stanove</w:t>
      </w:r>
      <w:r w:rsidR="00ED0379">
        <w:rPr>
          <w:rFonts w:ascii="Times New Roman" w:hAnsi="Times New Roman"/>
          <w:sz w:val="24"/>
        </w:rPr>
        <w:t xml:space="preserve">ným </w:t>
      </w:r>
      <w:r w:rsidRPr="003B2D27">
        <w:rPr>
          <w:rFonts w:ascii="Times New Roman" w:hAnsi="Times New Roman"/>
          <w:sz w:val="24"/>
        </w:rPr>
        <w:t>dôchodkovým plnením</w:t>
      </w:r>
      <w:r w:rsidR="00ED0379">
        <w:rPr>
          <w:rFonts w:ascii="Times New Roman" w:hAnsi="Times New Roman"/>
          <w:sz w:val="24"/>
        </w:rPr>
        <w:t>,</w:t>
      </w:r>
      <w:r w:rsidRPr="003B2D27">
        <w:rPr>
          <w:rFonts w:ascii="Times New Roman" w:hAnsi="Times New Roman"/>
          <w:sz w:val="24"/>
        </w:rPr>
        <w:t xml:space="preserve"> ako aj s</w:t>
      </w:r>
      <w:r w:rsidR="00412066">
        <w:rPr>
          <w:rFonts w:ascii="Times New Roman" w:hAnsi="Times New Roman"/>
          <w:sz w:val="24"/>
        </w:rPr>
        <w:t> </w:t>
      </w:r>
      <w:r w:rsidRPr="003B2D27">
        <w:rPr>
          <w:rFonts w:ascii="Times New Roman" w:hAnsi="Times New Roman"/>
          <w:sz w:val="24"/>
        </w:rPr>
        <w:t>vopred</w:t>
      </w:r>
      <w:r w:rsidR="00412066">
        <w:rPr>
          <w:rFonts w:ascii="Times New Roman" w:hAnsi="Times New Roman"/>
          <w:sz w:val="24"/>
        </w:rPr>
        <w:t xml:space="preserve"> </w:t>
      </w:r>
      <w:r w:rsidRPr="0031203B">
        <w:rPr>
          <w:rFonts w:ascii="Times New Roman" w:hAnsi="Times New Roman"/>
          <w:sz w:val="24"/>
        </w:rPr>
        <w:t>stanovenými príspevkami.</w:t>
      </w:r>
      <w:r w:rsidR="006176A4">
        <w:rPr>
          <w:rFonts w:ascii="Times New Roman" w:hAnsi="Times New Roman"/>
          <w:sz w:val="24"/>
        </w:rPr>
        <w:t xml:space="preserve"> </w:t>
      </w:r>
    </w:p>
    <w:p w:rsidR="006176A4" w:rsidRDefault="006176A4" w:rsidP="00ED0379">
      <w:pPr>
        <w:autoSpaceDE w:val="0"/>
        <w:autoSpaceDN w:val="0"/>
        <w:adjustRightInd w:val="0"/>
        <w:rPr>
          <w:rFonts w:ascii="Times New Roman" w:hAnsi="Times New Roman"/>
          <w:sz w:val="24"/>
        </w:rPr>
      </w:pPr>
    </w:p>
    <w:p w:rsidR="00462775" w:rsidRPr="00462775" w:rsidRDefault="006176A4" w:rsidP="00ED0379">
      <w:pPr>
        <w:autoSpaceDE w:val="0"/>
        <w:autoSpaceDN w:val="0"/>
        <w:adjustRightInd w:val="0"/>
        <w:rPr>
          <w:rFonts w:ascii="Times New Roman" w:hAnsi="Times New Roman"/>
          <w:sz w:val="24"/>
        </w:rPr>
      </w:pPr>
      <w:r>
        <w:rPr>
          <w:rFonts w:ascii="Times New Roman" w:hAnsi="Times New Roman"/>
          <w:sz w:val="24"/>
        </w:rPr>
        <w:t xml:space="preserve">Skupina nevypláca dôchodkové plnenia bývalým zamestnancom. </w:t>
      </w:r>
    </w:p>
    <w:p w:rsidR="003B2D27" w:rsidRDefault="003B2D27" w:rsidP="00462775">
      <w:pPr>
        <w:autoSpaceDE w:val="0"/>
        <w:autoSpaceDN w:val="0"/>
        <w:adjustRightInd w:val="0"/>
        <w:jc w:val="left"/>
        <w:rPr>
          <w:rFonts w:ascii="Times New Roman" w:hAnsi="Times New Roman"/>
          <w:sz w:val="24"/>
          <w:u w:val="single"/>
        </w:rPr>
      </w:pPr>
    </w:p>
    <w:p w:rsidR="00462775" w:rsidRPr="00462775" w:rsidRDefault="00462775" w:rsidP="00462775">
      <w:pPr>
        <w:autoSpaceDE w:val="0"/>
        <w:autoSpaceDN w:val="0"/>
        <w:adjustRightInd w:val="0"/>
        <w:jc w:val="left"/>
        <w:rPr>
          <w:rFonts w:ascii="Times New Roman" w:hAnsi="Times New Roman"/>
          <w:sz w:val="24"/>
          <w:u w:val="single"/>
        </w:rPr>
      </w:pPr>
      <w:r w:rsidRPr="00462775">
        <w:rPr>
          <w:rFonts w:ascii="Times New Roman" w:hAnsi="Times New Roman"/>
          <w:sz w:val="24"/>
          <w:u w:val="single"/>
        </w:rPr>
        <w:t>Dôchodkové programy</w:t>
      </w:r>
    </w:p>
    <w:p w:rsidR="00462775" w:rsidRPr="00462775" w:rsidRDefault="00462775" w:rsidP="00462775">
      <w:pPr>
        <w:autoSpaceDE w:val="0"/>
        <w:autoSpaceDN w:val="0"/>
        <w:adjustRightInd w:val="0"/>
        <w:rPr>
          <w:rFonts w:ascii="Times New Roman" w:hAnsi="Times New Roman"/>
          <w:sz w:val="24"/>
        </w:rPr>
      </w:pPr>
      <w:r w:rsidRPr="00462775">
        <w:rPr>
          <w:rFonts w:ascii="Times New Roman" w:hAnsi="Times New Roman"/>
          <w:sz w:val="24"/>
        </w:rPr>
        <w:t>Program s vopred stanovenými príspevkami je penzijný program, podľa ktorého Skupina platí</w:t>
      </w:r>
    </w:p>
    <w:p w:rsidR="00462775" w:rsidRPr="00462775" w:rsidRDefault="00462775" w:rsidP="00462775">
      <w:pPr>
        <w:autoSpaceDE w:val="0"/>
        <w:autoSpaceDN w:val="0"/>
        <w:adjustRightInd w:val="0"/>
        <w:rPr>
          <w:rFonts w:ascii="Times New Roman" w:hAnsi="Times New Roman"/>
          <w:sz w:val="24"/>
        </w:rPr>
      </w:pPr>
      <w:r w:rsidRPr="00462775">
        <w:rPr>
          <w:rFonts w:ascii="Times New Roman" w:hAnsi="Times New Roman"/>
          <w:sz w:val="24"/>
        </w:rPr>
        <w:t>pevne stanovené príspevky tretím osobám alebo vláde. Skupina nemá ž</w:t>
      </w:r>
      <w:r>
        <w:rPr>
          <w:rFonts w:ascii="Times New Roman" w:hAnsi="Times New Roman"/>
          <w:sz w:val="24"/>
        </w:rPr>
        <w:t xml:space="preserve">iadnu zmluvnú alebo </w:t>
      </w:r>
      <w:r w:rsidRPr="00462775">
        <w:rPr>
          <w:rFonts w:ascii="Times New Roman" w:hAnsi="Times New Roman"/>
          <w:sz w:val="24"/>
        </w:rPr>
        <w:t xml:space="preserve">mimozmluvnú povinnosť vyplatiť ďalšie prostriedky, ak výška </w:t>
      </w:r>
      <w:r>
        <w:rPr>
          <w:rFonts w:ascii="Times New Roman" w:hAnsi="Times New Roman"/>
          <w:sz w:val="24"/>
        </w:rPr>
        <w:t xml:space="preserve">aktív dôchodkového programu nie </w:t>
      </w:r>
      <w:r w:rsidRPr="00462775">
        <w:rPr>
          <w:rFonts w:ascii="Times New Roman" w:hAnsi="Times New Roman"/>
          <w:sz w:val="24"/>
        </w:rPr>
        <w:t>je dostačujúca na vyplatenie všetkých plnení zamestnancov, na ktoré majú nárok za bež</w:t>
      </w:r>
      <w:r>
        <w:rPr>
          <w:rFonts w:ascii="Times New Roman" w:hAnsi="Times New Roman"/>
          <w:sz w:val="24"/>
        </w:rPr>
        <w:t xml:space="preserve">né a </w:t>
      </w:r>
      <w:r w:rsidRPr="00462775">
        <w:rPr>
          <w:rFonts w:ascii="Times New Roman" w:hAnsi="Times New Roman"/>
          <w:sz w:val="24"/>
        </w:rPr>
        <w:t>minulé obdobia.</w:t>
      </w:r>
    </w:p>
    <w:p w:rsidR="003B2D27" w:rsidRDefault="003B2D27" w:rsidP="00462775">
      <w:pPr>
        <w:autoSpaceDE w:val="0"/>
        <w:autoSpaceDN w:val="0"/>
        <w:adjustRightInd w:val="0"/>
        <w:rPr>
          <w:rFonts w:ascii="Times New Roman" w:hAnsi="Times New Roman"/>
          <w:sz w:val="24"/>
        </w:rPr>
      </w:pPr>
    </w:p>
    <w:p w:rsidR="00462775" w:rsidRDefault="00462775" w:rsidP="00462775">
      <w:pPr>
        <w:autoSpaceDE w:val="0"/>
        <w:autoSpaceDN w:val="0"/>
        <w:adjustRightInd w:val="0"/>
        <w:rPr>
          <w:rFonts w:ascii="Times New Roman" w:hAnsi="Times New Roman"/>
          <w:sz w:val="24"/>
        </w:rPr>
      </w:pPr>
      <w:r w:rsidRPr="00462775">
        <w:rPr>
          <w:rFonts w:ascii="Times New Roman" w:hAnsi="Times New Roman"/>
          <w:sz w:val="24"/>
        </w:rPr>
        <w:t>Skupina prispieva do štátneho a súkromného programu dôchodkového zabezpeč</w:t>
      </w:r>
      <w:r>
        <w:rPr>
          <w:rFonts w:ascii="Times New Roman" w:hAnsi="Times New Roman"/>
          <w:sz w:val="24"/>
        </w:rPr>
        <w:t xml:space="preserve">enia so </w:t>
      </w:r>
      <w:r w:rsidRPr="00462775">
        <w:rPr>
          <w:rFonts w:ascii="Times New Roman" w:hAnsi="Times New Roman"/>
          <w:sz w:val="24"/>
        </w:rPr>
        <w:t>stanovenými prí</w:t>
      </w:r>
      <w:r>
        <w:rPr>
          <w:rFonts w:ascii="Times New Roman" w:hAnsi="Times New Roman"/>
          <w:sz w:val="24"/>
        </w:rPr>
        <w:t xml:space="preserve">spevkami. </w:t>
      </w:r>
      <w:r w:rsidRPr="00462775">
        <w:rPr>
          <w:rFonts w:ascii="Times New Roman" w:hAnsi="Times New Roman"/>
          <w:sz w:val="24"/>
        </w:rPr>
        <w:t>Skupina odvádza poistné do štátnych programov sociálneho a verejného zdravotného poistenia zo zá</w:t>
      </w:r>
      <w:r>
        <w:rPr>
          <w:rFonts w:ascii="Times New Roman" w:hAnsi="Times New Roman"/>
          <w:sz w:val="24"/>
        </w:rPr>
        <w:t xml:space="preserve">konom </w:t>
      </w:r>
      <w:r w:rsidRPr="00462775">
        <w:rPr>
          <w:rFonts w:ascii="Times New Roman" w:hAnsi="Times New Roman"/>
          <w:sz w:val="24"/>
        </w:rPr>
        <w:t>stanoveného základu, ktorý tvoria zdaniteľné príjmy zamestnanca od zamestnávateľa.</w:t>
      </w:r>
    </w:p>
    <w:p w:rsidR="003B2D27" w:rsidRDefault="003B2D27" w:rsidP="00E51CC8">
      <w:pPr>
        <w:autoSpaceDE w:val="0"/>
        <w:autoSpaceDN w:val="0"/>
        <w:adjustRightInd w:val="0"/>
        <w:rPr>
          <w:rFonts w:ascii="Times New Roman" w:hAnsi="Times New Roman"/>
          <w:sz w:val="24"/>
        </w:rPr>
      </w:pPr>
    </w:p>
    <w:p w:rsidR="00462775" w:rsidRPr="00462775" w:rsidRDefault="00462775" w:rsidP="00E51CC8">
      <w:pPr>
        <w:autoSpaceDE w:val="0"/>
        <w:autoSpaceDN w:val="0"/>
        <w:adjustRightInd w:val="0"/>
        <w:rPr>
          <w:rFonts w:ascii="Times New Roman" w:hAnsi="Times New Roman"/>
          <w:sz w:val="24"/>
        </w:rPr>
      </w:pPr>
      <w:r w:rsidRPr="00462775">
        <w:rPr>
          <w:rFonts w:ascii="Times New Roman" w:hAnsi="Times New Roman"/>
          <w:sz w:val="24"/>
        </w:rPr>
        <w:t>Náklady na uvedené zákonné poistné uhradené Skupinou sa účtujú</w:t>
      </w:r>
      <w:r w:rsidR="00E51CC8">
        <w:rPr>
          <w:rFonts w:ascii="Times New Roman" w:hAnsi="Times New Roman"/>
          <w:sz w:val="24"/>
        </w:rPr>
        <w:t xml:space="preserve"> do </w:t>
      </w:r>
      <w:r w:rsidRPr="00462775">
        <w:rPr>
          <w:rFonts w:ascii="Times New Roman" w:hAnsi="Times New Roman"/>
          <w:sz w:val="24"/>
        </w:rPr>
        <w:t>zisku/straty v tom istom období ako príslušné osobné náklady.</w:t>
      </w:r>
    </w:p>
    <w:p w:rsidR="003B2D27" w:rsidRDefault="003B2D27" w:rsidP="00E51CC8">
      <w:pPr>
        <w:tabs>
          <w:tab w:val="left" w:pos="426"/>
        </w:tabs>
        <w:rPr>
          <w:rFonts w:ascii="Times New Roman" w:hAnsi="Times New Roman"/>
          <w:sz w:val="24"/>
        </w:rPr>
      </w:pPr>
    </w:p>
    <w:p w:rsidR="00E51CC8" w:rsidRPr="0075176F" w:rsidRDefault="00462775" w:rsidP="00E51CC8">
      <w:pPr>
        <w:tabs>
          <w:tab w:val="left" w:pos="426"/>
        </w:tabs>
        <w:rPr>
          <w:rFonts w:ascii="Times New Roman" w:hAnsi="Times New Roman"/>
          <w:color w:val="000000"/>
          <w:sz w:val="24"/>
          <w:szCs w:val="24"/>
        </w:rPr>
      </w:pPr>
      <w:r w:rsidRPr="00462775">
        <w:rPr>
          <w:rFonts w:ascii="Times New Roman" w:hAnsi="Times New Roman"/>
          <w:sz w:val="24"/>
        </w:rPr>
        <w:lastRenderedPageBreak/>
        <w:t xml:space="preserve">Pokiaľ ide o zamestnancov, ktorí sa rozhodli zúčastniť programu </w:t>
      </w:r>
      <w:r w:rsidRPr="00E51CC8">
        <w:rPr>
          <w:rFonts w:ascii="Times New Roman" w:hAnsi="Times New Roman"/>
          <w:sz w:val="24"/>
        </w:rPr>
        <w:t>doplnkového dôchodkové</w:t>
      </w:r>
      <w:r w:rsidR="00E51CC8">
        <w:rPr>
          <w:rFonts w:ascii="Times New Roman" w:hAnsi="Times New Roman"/>
          <w:sz w:val="24"/>
        </w:rPr>
        <w:t>ho sporenia,</w:t>
      </w:r>
      <w:r w:rsidR="00E51CC8" w:rsidRPr="00E51CC8">
        <w:rPr>
          <w:rFonts w:ascii="Times New Roman" w:hAnsi="Times New Roman"/>
          <w:color w:val="000000"/>
          <w:sz w:val="24"/>
          <w:szCs w:val="24"/>
        </w:rPr>
        <w:t xml:space="preserve"> </w:t>
      </w:r>
      <w:r w:rsidR="00E51CC8" w:rsidRPr="0075176F">
        <w:rPr>
          <w:rFonts w:ascii="Times New Roman" w:hAnsi="Times New Roman"/>
          <w:color w:val="000000"/>
          <w:sz w:val="24"/>
          <w:szCs w:val="24"/>
        </w:rPr>
        <w:t xml:space="preserve">Skupina prispieva zamestnancom na zmluvnej báze vo výške príspevku zamestnanca maximálne 20 </w:t>
      </w:r>
      <w:r w:rsidR="00E51CC8" w:rsidRPr="00E51CC8">
        <w:rPr>
          <w:rFonts w:ascii="Times New Roman" w:hAnsi="Times New Roman"/>
          <w:color w:val="000000"/>
          <w:sz w:val="24"/>
          <w:szCs w:val="24"/>
        </w:rPr>
        <w:t>EUR m</w:t>
      </w:r>
      <w:r w:rsidR="00E51CC8" w:rsidRPr="0075176F">
        <w:rPr>
          <w:rFonts w:ascii="Times New Roman" w:hAnsi="Times New Roman"/>
          <w:color w:val="000000"/>
          <w:sz w:val="24"/>
          <w:szCs w:val="24"/>
        </w:rPr>
        <w:t xml:space="preserve">esačne. Po zaplatení príspevku nemá Skupina ďalšie záväzky. Príspevky sa zaúčtujú ako náklady na odmeňovanie zamestnancov v čase ich splatnosti. </w:t>
      </w:r>
    </w:p>
    <w:p w:rsidR="00462775" w:rsidRPr="00E51CC8" w:rsidRDefault="00462775" w:rsidP="00462775">
      <w:pPr>
        <w:autoSpaceDE w:val="0"/>
        <w:autoSpaceDN w:val="0"/>
        <w:adjustRightInd w:val="0"/>
        <w:jc w:val="left"/>
        <w:rPr>
          <w:rFonts w:ascii="Times New Roman" w:hAnsi="Times New Roman"/>
          <w:sz w:val="24"/>
        </w:rPr>
      </w:pPr>
    </w:p>
    <w:p w:rsidR="00462775" w:rsidRPr="00E51CC8" w:rsidRDefault="00462775" w:rsidP="00462775">
      <w:pPr>
        <w:autoSpaceDE w:val="0"/>
        <w:autoSpaceDN w:val="0"/>
        <w:adjustRightInd w:val="0"/>
        <w:jc w:val="left"/>
        <w:rPr>
          <w:rFonts w:ascii="Times New Roman" w:hAnsi="Times New Roman"/>
          <w:color w:val="000000"/>
          <w:sz w:val="24"/>
          <w:szCs w:val="24"/>
          <w:u w:val="single"/>
        </w:rPr>
      </w:pPr>
      <w:r w:rsidRPr="00E51CC8">
        <w:rPr>
          <w:rFonts w:ascii="Times New Roman" w:hAnsi="Times New Roman"/>
          <w:color w:val="000000"/>
          <w:sz w:val="24"/>
          <w:szCs w:val="24"/>
          <w:u w:val="single"/>
        </w:rPr>
        <w:t>Nezaistený penzijný program s vopred stanoveným dôchodkovým plnením</w:t>
      </w:r>
    </w:p>
    <w:p w:rsidR="006176A4" w:rsidRPr="00462775" w:rsidRDefault="006176A4" w:rsidP="006176A4">
      <w:pPr>
        <w:autoSpaceDE w:val="0"/>
        <w:autoSpaceDN w:val="0"/>
        <w:adjustRightInd w:val="0"/>
        <w:rPr>
          <w:rFonts w:ascii="Times New Roman" w:hAnsi="Times New Roman"/>
          <w:sz w:val="24"/>
        </w:rPr>
      </w:pPr>
      <w:r w:rsidRPr="00462775">
        <w:rPr>
          <w:rFonts w:ascii="Times New Roman" w:hAnsi="Times New Roman"/>
          <w:sz w:val="24"/>
        </w:rPr>
        <w:t>V prípade programu s vopred stanoveným dôchodkovým plnením je stanovená výš</w:t>
      </w:r>
      <w:r>
        <w:rPr>
          <w:rFonts w:ascii="Times New Roman" w:hAnsi="Times New Roman"/>
          <w:sz w:val="24"/>
        </w:rPr>
        <w:t xml:space="preserve">ka plnenia, </w:t>
      </w:r>
      <w:r w:rsidRPr="00462775">
        <w:rPr>
          <w:rFonts w:ascii="Times New Roman" w:hAnsi="Times New Roman"/>
          <w:sz w:val="24"/>
        </w:rPr>
        <w:t xml:space="preserve">ktorú zamestnanec dostane </w:t>
      </w:r>
      <w:r>
        <w:rPr>
          <w:rFonts w:ascii="Times New Roman" w:hAnsi="Times New Roman"/>
          <w:sz w:val="24"/>
        </w:rPr>
        <w:t xml:space="preserve">jednorázovo </w:t>
      </w:r>
      <w:r w:rsidRPr="00462775">
        <w:rPr>
          <w:rFonts w:ascii="Times New Roman" w:hAnsi="Times New Roman"/>
          <w:sz w:val="24"/>
        </w:rPr>
        <w:t>pri odchode do dôchodku. Výška plnenia závisí od viacerých</w:t>
      </w:r>
      <w:r>
        <w:rPr>
          <w:rFonts w:ascii="Times New Roman" w:hAnsi="Times New Roman"/>
          <w:sz w:val="24"/>
        </w:rPr>
        <w:t xml:space="preserve"> </w:t>
      </w:r>
      <w:r w:rsidRPr="00462775">
        <w:rPr>
          <w:rFonts w:ascii="Times New Roman" w:hAnsi="Times New Roman"/>
          <w:sz w:val="24"/>
        </w:rPr>
        <w:t>faktorov, akými sú napr. vek, počet odpracovaných rokov a mzda.</w:t>
      </w:r>
    </w:p>
    <w:p w:rsidR="006176A4" w:rsidRDefault="006176A4" w:rsidP="006176A4">
      <w:pPr>
        <w:autoSpaceDE w:val="0"/>
        <w:autoSpaceDN w:val="0"/>
        <w:adjustRightInd w:val="0"/>
        <w:rPr>
          <w:rFonts w:ascii="Times New Roman" w:hAnsi="Times New Roman"/>
          <w:sz w:val="24"/>
        </w:rPr>
      </w:pPr>
    </w:p>
    <w:p w:rsidR="00E51CC8" w:rsidRDefault="00462775" w:rsidP="00723502">
      <w:pPr>
        <w:autoSpaceDE w:val="0"/>
        <w:autoSpaceDN w:val="0"/>
        <w:adjustRightInd w:val="0"/>
        <w:rPr>
          <w:rFonts w:ascii="Times New Roman" w:hAnsi="Times New Roman"/>
          <w:color w:val="000000"/>
          <w:sz w:val="24"/>
          <w:szCs w:val="24"/>
        </w:rPr>
      </w:pPr>
      <w:r w:rsidRPr="00723502">
        <w:rPr>
          <w:rFonts w:ascii="Times New Roman" w:hAnsi="Times New Roman"/>
          <w:color w:val="000000"/>
          <w:sz w:val="24"/>
          <w:szCs w:val="24"/>
        </w:rPr>
        <w:t xml:space="preserve">Minimálna požiadavka Zákonníka práce na príspevok pri odchode do starobného dôchodku </w:t>
      </w:r>
      <w:r w:rsidR="00E51CC8" w:rsidRPr="00723502">
        <w:rPr>
          <w:rFonts w:ascii="Times New Roman" w:hAnsi="Times New Roman"/>
          <w:color w:val="000000"/>
          <w:sz w:val="24"/>
          <w:szCs w:val="24"/>
        </w:rPr>
        <w:t xml:space="preserve">je vo </w:t>
      </w:r>
      <w:r w:rsidRPr="00723502">
        <w:rPr>
          <w:rFonts w:ascii="Times New Roman" w:hAnsi="Times New Roman"/>
          <w:color w:val="000000"/>
          <w:sz w:val="24"/>
          <w:szCs w:val="24"/>
        </w:rPr>
        <w:t>výške jednej priemernej mesačnej mzdy</w:t>
      </w:r>
      <w:r w:rsidR="00E51CC8" w:rsidRPr="00723502">
        <w:rPr>
          <w:rFonts w:ascii="Times New Roman" w:hAnsi="Times New Roman"/>
          <w:color w:val="000000"/>
          <w:sz w:val="24"/>
          <w:szCs w:val="24"/>
        </w:rPr>
        <w:t>. Skupina nemá záväzky pri</w:t>
      </w:r>
      <w:r w:rsidR="00847203">
        <w:rPr>
          <w:rFonts w:ascii="Times New Roman" w:hAnsi="Times New Roman"/>
          <w:color w:val="000000"/>
          <w:sz w:val="24"/>
          <w:szCs w:val="24"/>
        </w:rPr>
        <w:t>s</w:t>
      </w:r>
      <w:r w:rsidR="00E51CC8" w:rsidRPr="00723502">
        <w:rPr>
          <w:rFonts w:ascii="Times New Roman" w:hAnsi="Times New Roman"/>
          <w:color w:val="000000"/>
          <w:sz w:val="24"/>
          <w:szCs w:val="24"/>
        </w:rPr>
        <w:t>p</w:t>
      </w:r>
      <w:r w:rsidR="00847203">
        <w:rPr>
          <w:rFonts w:ascii="Times New Roman" w:hAnsi="Times New Roman"/>
          <w:color w:val="000000"/>
          <w:sz w:val="24"/>
          <w:szCs w:val="24"/>
        </w:rPr>
        <w:t>i</w:t>
      </w:r>
      <w:r w:rsidR="00E51CC8" w:rsidRPr="00723502">
        <w:rPr>
          <w:rFonts w:ascii="Times New Roman" w:hAnsi="Times New Roman"/>
          <w:color w:val="000000"/>
          <w:sz w:val="24"/>
          <w:szCs w:val="24"/>
        </w:rPr>
        <w:t>evať pri odchode do dôc</w:t>
      </w:r>
      <w:r w:rsidR="00D84DA4" w:rsidRPr="00723502">
        <w:rPr>
          <w:rFonts w:ascii="Times New Roman" w:hAnsi="Times New Roman"/>
          <w:color w:val="000000"/>
          <w:sz w:val="24"/>
          <w:szCs w:val="24"/>
        </w:rPr>
        <w:t>h</w:t>
      </w:r>
      <w:r w:rsidR="00E51CC8" w:rsidRPr="00723502">
        <w:rPr>
          <w:rFonts w:ascii="Times New Roman" w:hAnsi="Times New Roman"/>
          <w:color w:val="000000"/>
          <w:sz w:val="24"/>
          <w:szCs w:val="24"/>
        </w:rPr>
        <w:t>odku vyššou sumou ako je zákonom stanovená povinnosť.</w:t>
      </w:r>
      <w:r w:rsidR="00E51CC8">
        <w:rPr>
          <w:rFonts w:ascii="Times New Roman" w:hAnsi="Times New Roman"/>
          <w:color w:val="000000"/>
          <w:sz w:val="24"/>
          <w:szCs w:val="24"/>
        </w:rPr>
        <w:t xml:space="preserve"> </w:t>
      </w:r>
    </w:p>
    <w:p w:rsidR="00E51CC8" w:rsidRPr="00E51CC8" w:rsidRDefault="00E51CC8" w:rsidP="00E51CC8">
      <w:pPr>
        <w:autoSpaceDE w:val="0"/>
        <w:autoSpaceDN w:val="0"/>
        <w:adjustRightInd w:val="0"/>
        <w:rPr>
          <w:rFonts w:ascii="Times New Roman" w:hAnsi="Times New Roman"/>
          <w:color w:val="000000"/>
          <w:sz w:val="24"/>
          <w:szCs w:val="24"/>
        </w:rPr>
      </w:pPr>
    </w:p>
    <w:p w:rsidR="00462775" w:rsidRPr="00E51CC8" w:rsidRDefault="00462775" w:rsidP="00E51CC8">
      <w:pPr>
        <w:autoSpaceDE w:val="0"/>
        <w:autoSpaceDN w:val="0"/>
        <w:adjustRightInd w:val="0"/>
        <w:rPr>
          <w:rFonts w:ascii="Times New Roman" w:hAnsi="Times New Roman"/>
          <w:color w:val="000000"/>
          <w:sz w:val="24"/>
          <w:szCs w:val="24"/>
          <w:u w:val="single"/>
        </w:rPr>
      </w:pPr>
      <w:r w:rsidRPr="00E51CC8">
        <w:rPr>
          <w:rFonts w:ascii="Times New Roman" w:hAnsi="Times New Roman"/>
          <w:color w:val="000000"/>
          <w:sz w:val="24"/>
          <w:szCs w:val="24"/>
          <w:u w:val="single"/>
        </w:rPr>
        <w:t>Odstupné</w:t>
      </w:r>
    </w:p>
    <w:p w:rsidR="00ED0379" w:rsidRPr="00847203" w:rsidRDefault="00462775" w:rsidP="009C3D58">
      <w:pPr>
        <w:autoSpaceDE w:val="0"/>
        <w:autoSpaceDN w:val="0"/>
        <w:adjustRightInd w:val="0"/>
        <w:rPr>
          <w:rFonts w:ascii="Times New Roman" w:hAnsi="Times New Roman"/>
          <w:sz w:val="24"/>
        </w:rPr>
      </w:pPr>
      <w:r w:rsidRPr="00E51CC8">
        <w:rPr>
          <w:rFonts w:ascii="Times New Roman" w:hAnsi="Times New Roman"/>
          <w:color w:val="000000"/>
          <w:sz w:val="24"/>
          <w:szCs w:val="24"/>
        </w:rPr>
        <w:t>Odstupné sa vypláca vždy</w:t>
      </w:r>
      <w:r w:rsidRPr="00E51CC8">
        <w:rPr>
          <w:rFonts w:ascii="Times New Roman" w:hAnsi="Times New Roman"/>
          <w:sz w:val="24"/>
        </w:rPr>
        <w:t>, keď je zo strany zamestnávateľa so zamestnancom ukonč</w:t>
      </w:r>
      <w:r w:rsidR="00E51CC8">
        <w:rPr>
          <w:rFonts w:ascii="Times New Roman" w:hAnsi="Times New Roman"/>
          <w:sz w:val="24"/>
        </w:rPr>
        <w:t xml:space="preserve">ený </w:t>
      </w:r>
      <w:r w:rsidRPr="00E51CC8">
        <w:rPr>
          <w:rFonts w:ascii="Times New Roman" w:hAnsi="Times New Roman"/>
          <w:sz w:val="24"/>
        </w:rPr>
        <w:t>pracovný pomer pred jeho zákonným nárokom na odc</w:t>
      </w:r>
      <w:r w:rsidR="00E51CC8">
        <w:rPr>
          <w:rFonts w:ascii="Times New Roman" w:hAnsi="Times New Roman"/>
          <w:sz w:val="24"/>
        </w:rPr>
        <w:t xml:space="preserve">hod do dôchodku po dohode medzi </w:t>
      </w:r>
      <w:r w:rsidRPr="00E51CC8">
        <w:rPr>
          <w:rFonts w:ascii="Times New Roman" w:hAnsi="Times New Roman"/>
          <w:sz w:val="24"/>
        </w:rPr>
        <w:t>zamestnávateľom a zamestnancom výmenou za tento peňažný príspevok. S</w:t>
      </w:r>
      <w:r w:rsidR="00E51CC8">
        <w:rPr>
          <w:rFonts w:ascii="Times New Roman" w:hAnsi="Times New Roman"/>
          <w:sz w:val="24"/>
        </w:rPr>
        <w:t xml:space="preserve">kupina vykazuje </w:t>
      </w:r>
      <w:r w:rsidRPr="00E51CC8">
        <w:rPr>
          <w:rFonts w:ascii="Times New Roman" w:hAnsi="Times New Roman"/>
          <w:sz w:val="24"/>
        </w:rPr>
        <w:t>odstupné vtedy, keď sa preukázateľne zaviaže buď: (a) ukončiť</w:t>
      </w:r>
      <w:r w:rsidR="00E51CC8">
        <w:rPr>
          <w:rFonts w:ascii="Times New Roman" w:hAnsi="Times New Roman"/>
          <w:sz w:val="24"/>
        </w:rPr>
        <w:t xml:space="preserve"> pracovný pomer so svojimi </w:t>
      </w:r>
      <w:r w:rsidRPr="00E51CC8">
        <w:rPr>
          <w:rFonts w:ascii="Times New Roman" w:hAnsi="Times New Roman"/>
          <w:sz w:val="24"/>
        </w:rPr>
        <w:t>zamestnancami v súlade s podrobným oficiálnym plánom znižovania ich stavu bez mož</w:t>
      </w:r>
      <w:r w:rsidR="00E51CC8">
        <w:rPr>
          <w:rFonts w:ascii="Times New Roman" w:hAnsi="Times New Roman"/>
          <w:sz w:val="24"/>
        </w:rPr>
        <w:t xml:space="preserve">nosti </w:t>
      </w:r>
      <w:r w:rsidRPr="00E51CC8">
        <w:rPr>
          <w:rFonts w:ascii="Times New Roman" w:hAnsi="Times New Roman"/>
          <w:sz w:val="24"/>
        </w:rPr>
        <w:t>odvolania, alebo (b) vyplatiť odstupné v rámci ponuky podporiť dobrovoľ</w:t>
      </w:r>
      <w:r w:rsidR="00E51CC8">
        <w:rPr>
          <w:rFonts w:ascii="Times New Roman" w:hAnsi="Times New Roman"/>
          <w:sz w:val="24"/>
        </w:rPr>
        <w:t xml:space="preserve">ný odchod z firmy kvôli </w:t>
      </w:r>
      <w:r w:rsidRPr="00E51CC8">
        <w:rPr>
          <w:rFonts w:ascii="Times New Roman" w:hAnsi="Times New Roman"/>
          <w:sz w:val="24"/>
        </w:rPr>
        <w:t>nadbytočnosti.</w:t>
      </w:r>
      <w:r w:rsidR="00ED0379">
        <w:rPr>
          <w:rFonts w:ascii="Times New Roman" w:hAnsi="Times New Roman"/>
          <w:sz w:val="24"/>
        </w:rPr>
        <w:t xml:space="preserve"> Spoločnosť neúčtuje o rezerve na odstupné.</w:t>
      </w:r>
    </w:p>
    <w:p w:rsidR="007960DE" w:rsidRDefault="007960DE" w:rsidP="009C3D58">
      <w:pPr>
        <w:autoSpaceDE w:val="0"/>
        <w:autoSpaceDN w:val="0"/>
        <w:adjustRightInd w:val="0"/>
        <w:rPr>
          <w:rFonts w:ascii="Times New Roman" w:hAnsi="Times New Roman"/>
          <w:b/>
          <w:sz w:val="24"/>
          <w:u w:val="single"/>
        </w:rPr>
      </w:pPr>
    </w:p>
    <w:p w:rsidR="00462775" w:rsidRDefault="003F1EAC" w:rsidP="009C3D58">
      <w:pPr>
        <w:autoSpaceDE w:val="0"/>
        <w:autoSpaceDN w:val="0"/>
        <w:adjustRightInd w:val="0"/>
        <w:rPr>
          <w:rFonts w:ascii="Times New Roman" w:hAnsi="Times New Roman"/>
          <w:b/>
          <w:sz w:val="24"/>
          <w:u w:val="single"/>
        </w:rPr>
      </w:pPr>
      <w:r>
        <w:rPr>
          <w:rFonts w:ascii="Times New Roman" w:hAnsi="Times New Roman"/>
          <w:b/>
          <w:sz w:val="24"/>
          <w:u w:val="single"/>
        </w:rPr>
        <w:t>2.25</w:t>
      </w:r>
      <w:r w:rsidR="00462775" w:rsidRPr="009C3D58">
        <w:rPr>
          <w:rFonts w:ascii="Times New Roman" w:hAnsi="Times New Roman"/>
          <w:b/>
          <w:sz w:val="24"/>
          <w:u w:val="single"/>
        </w:rPr>
        <w:t>. Vykazovanie</w:t>
      </w:r>
      <w:r w:rsidR="009C3D58">
        <w:rPr>
          <w:rFonts w:ascii="Times New Roman" w:hAnsi="Times New Roman"/>
          <w:b/>
          <w:sz w:val="24"/>
          <w:u w:val="single"/>
        </w:rPr>
        <w:t xml:space="preserve"> výnosov</w:t>
      </w:r>
    </w:p>
    <w:p w:rsidR="0075176F" w:rsidRDefault="0075176F" w:rsidP="00E979C5">
      <w:pPr>
        <w:rPr>
          <w:rFonts w:ascii="Times New Roman" w:hAnsi="Times New Roman"/>
          <w:sz w:val="24"/>
        </w:rPr>
      </w:pPr>
    </w:p>
    <w:p w:rsidR="009C3D58" w:rsidRP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Výnosy predstavujú reálnu hodnotu prijatej odmeny alebo pohľadávky za predaj výrobkov a</w:t>
      </w:r>
      <w:r>
        <w:rPr>
          <w:rFonts w:ascii="Times New Roman" w:hAnsi="Times New Roman"/>
          <w:sz w:val="24"/>
        </w:rPr>
        <w:t xml:space="preserve"> </w:t>
      </w:r>
      <w:r w:rsidRPr="009C3D58">
        <w:rPr>
          <w:rFonts w:ascii="Times New Roman" w:hAnsi="Times New Roman"/>
          <w:sz w:val="24"/>
        </w:rPr>
        <w:t xml:space="preserve">služieb v rámci bežnej podnikateľskej činnosti Skupiny. Výnosy </w:t>
      </w:r>
      <w:r>
        <w:rPr>
          <w:rFonts w:ascii="Times New Roman" w:hAnsi="Times New Roman"/>
          <w:sz w:val="24"/>
        </w:rPr>
        <w:t xml:space="preserve">sa vykazujú bez dane z pridanej </w:t>
      </w:r>
      <w:r w:rsidRPr="009C3D58">
        <w:rPr>
          <w:rFonts w:ascii="Times New Roman" w:hAnsi="Times New Roman"/>
          <w:sz w:val="24"/>
        </w:rPr>
        <w:t>hodnoty, spotrebných daní, predpokladaných vrátení tovarov a služieb, zliav a skont.</w:t>
      </w:r>
    </w:p>
    <w:p w:rsidR="009C3D58" w:rsidRDefault="009C3D58" w:rsidP="009C3D58">
      <w:pPr>
        <w:autoSpaceDE w:val="0"/>
        <w:autoSpaceDN w:val="0"/>
        <w:adjustRightInd w:val="0"/>
        <w:rPr>
          <w:rFonts w:ascii="Times New Roman" w:hAnsi="Times New Roman"/>
          <w:sz w:val="24"/>
        </w:rPr>
      </w:pPr>
    </w:p>
    <w:p w:rsid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Skupina účtuje o výnosoch, keď je možné spoľahlivo určiť ich výšku, keď je pravdepodobné, ž</w:t>
      </w:r>
      <w:r>
        <w:rPr>
          <w:rFonts w:ascii="Times New Roman" w:hAnsi="Times New Roman"/>
          <w:sz w:val="24"/>
        </w:rPr>
        <w:t>e v</w:t>
      </w:r>
      <w:r w:rsidR="003B2D27">
        <w:rPr>
          <w:rFonts w:ascii="Times New Roman" w:hAnsi="Times New Roman"/>
          <w:sz w:val="24"/>
        </w:rPr>
        <w:t xml:space="preserve"> </w:t>
      </w:r>
      <w:r w:rsidRPr="009C3D58">
        <w:rPr>
          <w:rFonts w:ascii="Times New Roman" w:hAnsi="Times New Roman"/>
          <w:sz w:val="24"/>
        </w:rPr>
        <w:t>ich dôsledku budú plynúť pre Skupinu ekonomické úžitky a boli splnené špecif</w:t>
      </w:r>
      <w:r>
        <w:rPr>
          <w:rFonts w:ascii="Times New Roman" w:hAnsi="Times New Roman"/>
          <w:sz w:val="24"/>
        </w:rPr>
        <w:t xml:space="preserve">ické kritériá, ktoré </w:t>
      </w:r>
      <w:r w:rsidRPr="009C3D58">
        <w:rPr>
          <w:rFonts w:ascii="Times New Roman" w:hAnsi="Times New Roman"/>
          <w:sz w:val="24"/>
        </w:rPr>
        <w:t>sú popísané nižšie.</w:t>
      </w:r>
    </w:p>
    <w:p w:rsidR="003B2D27" w:rsidRPr="009C3D58" w:rsidRDefault="003B2D27" w:rsidP="009C3D58">
      <w:pPr>
        <w:autoSpaceDE w:val="0"/>
        <w:autoSpaceDN w:val="0"/>
        <w:adjustRightInd w:val="0"/>
        <w:rPr>
          <w:rFonts w:ascii="Times New Roman" w:hAnsi="Times New Roman"/>
          <w:sz w:val="24"/>
        </w:rPr>
      </w:pPr>
    </w:p>
    <w:p w:rsidR="009C3D58" w:rsidRP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Pri svojich odhadoch vychádza Skupina z výsledk</w:t>
      </w:r>
      <w:r>
        <w:rPr>
          <w:rFonts w:ascii="Times New Roman" w:hAnsi="Times New Roman"/>
          <w:sz w:val="24"/>
        </w:rPr>
        <w:t xml:space="preserve">ov dosiahnutých v minulosti pri </w:t>
      </w:r>
      <w:r w:rsidRPr="009C3D58">
        <w:rPr>
          <w:rFonts w:ascii="Times New Roman" w:hAnsi="Times New Roman"/>
          <w:sz w:val="24"/>
        </w:rPr>
        <w:t>zohľadnení typu zákazníka, transakcie a podmienok konkrétnej zmluvy.</w:t>
      </w:r>
    </w:p>
    <w:p w:rsidR="009C3D58" w:rsidRPr="009C3D58" w:rsidRDefault="009C3D58" w:rsidP="009C3D58">
      <w:pPr>
        <w:autoSpaceDE w:val="0"/>
        <w:autoSpaceDN w:val="0"/>
        <w:adjustRightInd w:val="0"/>
        <w:rPr>
          <w:rFonts w:ascii="Times New Roman" w:hAnsi="Times New Roman"/>
          <w:sz w:val="24"/>
        </w:rPr>
      </w:pPr>
    </w:p>
    <w:p w:rsidR="003B2D27" w:rsidRPr="00847203" w:rsidRDefault="009C3D58" w:rsidP="003B2D27">
      <w:pPr>
        <w:autoSpaceDE w:val="0"/>
        <w:autoSpaceDN w:val="0"/>
        <w:adjustRightInd w:val="0"/>
        <w:rPr>
          <w:rFonts w:ascii="Times New Roman" w:hAnsi="Times New Roman"/>
          <w:sz w:val="24"/>
        </w:rPr>
      </w:pPr>
      <w:r w:rsidRPr="009C3D58">
        <w:rPr>
          <w:rFonts w:ascii="Times New Roman" w:hAnsi="Times New Roman"/>
          <w:sz w:val="24"/>
        </w:rPr>
        <w:t>Výnosy z predaja elektriny</w:t>
      </w:r>
      <w:r w:rsidR="003B2D27">
        <w:rPr>
          <w:rFonts w:ascii="Times New Roman" w:hAnsi="Times New Roman"/>
          <w:sz w:val="24"/>
        </w:rPr>
        <w:t>, plynu</w:t>
      </w:r>
      <w:r w:rsidRPr="009C3D58">
        <w:rPr>
          <w:rFonts w:ascii="Times New Roman" w:hAnsi="Times New Roman"/>
          <w:sz w:val="24"/>
        </w:rPr>
        <w:t xml:space="preserve"> a distribučných služieb sa vykazujú v momente, keď</w:t>
      </w:r>
      <w:r>
        <w:rPr>
          <w:rFonts w:ascii="Times New Roman" w:hAnsi="Times New Roman"/>
          <w:sz w:val="24"/>
        </w:rPr>
        <w:t xml:space="preserve"> sú elektrina</w:t>
      </w:r>
      <w:r w:rsidR="003B2D27">
        <w:rPr>
          <w:rFonts w:ascii="Times New Roman" w:hAnsi="Times New Roman"/>
          <w:sz w:val="24"/>
        </w:rPr>
        <w:t>, plyn</w:t>
      </w:r>
      <w:r>
        <w:rPr>
          <w:rFonts w:ascii="Times New Roman" w:hAnsi="Times New Roman"/>
          <w:sz w:val="24"/>
        </w:rPr>
        <w:t xml:space="preserve"> </w:t>
      </w:r>
      <w:r w:rsidRPr="009C3D58">
        <w:rPr>
          <w:rFonts w:ascii="Times New Roman" w:hAnsi="Times New Roman"/>
          <w:sz w:val="24"/>
        </w:rPr>
        <w:t>a distribučné služby dodané zákazníkovi. Meranie spotreby a fakturácia veľkoodberateľ</w:t>
      </w:r>
      <w:r>
        <w:rPr>
          <w:rFonts w:ascii="Times New Roman" w:hAnsi="Times New Roman"/>
          <w:sz w:val="24"/>
        </w:rPr>
        <w:t xml:space="preserve">om sa </w:t>
      </w:r>
      <w:r w:rsidRPr="009C3D58">
        <w:rPr>
          <w:rFonts w:ascii="Times New Roman" w:hAnsi="Times New Roman"/>
          <w:sz w:val="24"/>
        </w:rPr>
        <w:t xml:space="preserve">uskutočňuje na mesačnej báze. </w:t>
      </w:r>
      <w:r w:rsidR="006121E8" w:rsidRPr="009C3D58">
        <w:rPr>
          <w:rFonts w:ascii="Times New Roman" w:hAnsi="Times New Roman"/>
          <w:sz w:val="24"/>
        </w:rPr>
        <w:t xml:space="preserve">Meranie spotreby a fakturácia </w:t>
      </w:r>
      <w:r w:rsidR="006121E8">
        <w:rPr>
          <w:rFonts w:ascii="Times New Roman" w:hAnsi="Times New Roman"/>
          <w:sz w:val="24"/>
        </w:rPr>
        <w:t xml:space="preserve">pre </w:t>
      </w:r>
      <w:r w:rsidRPr="009C3D58">
        <w:rPr>
          <w:rFonts w:ascii="Times New Roman" w:hAnsi="Times New Roman"/>
          <w:sz w:val="24"/>
        </w:rPr>
        <w:t>maloodberateľov (</w:t>
      </w:r>
      <w:r>
        <w:rPr>
          <w:rFonts w:ascii="Times New Roman" w:hAnsi="Times New Roman"/>
          <w:sz w:val="24"/>
        </w:rPr>
        <w:t xml:space="preserve">domácnosti a malé </w:t>
      </w:r>
      <w:r w:rsidRPr="009C3D58">
        <w:rPr>
          <w:rFonts w:ascii="Times New Roman" w:hAnsi="Times New Roman"/>
          <w:sz w:val="24"/>
        </w:rPr>
        <w:t xml:space="preserve">podniky) sa uskutočňuje raz ročne. </w:t>
      </w:r>
      <w:r w:rsidR="003B2D27" w:rsidRPr="00392FCE">
        <w:rPr>
          <w:rFonts w:ascii="Times New Roman" w:hAnsi="Times New Roman"/>
          <w:sz w:val="24"/>
          <w:szCs w:val="24"/>
          <w:lang w:eastAsia="sk-SK"/>
        </w:rPr>
        <w:t>Pre vykázanie výnosov generovaných zákazníkmi, u ktorých ku koncu účtovného obdobia nie je vykonávaný odpočet spotrebovanej elektriny alebo plynu (zákazníci odoberajúci elektrickú energiu na nízkom napätí a</w:t>
      </w:r>
      <w:r w:rsidR="003B2D27">
        <w:rPr>
          <w:rFonts w:ascii="Times New Roman" w:hAnsi="Times New Roman"/>
          <w:sz w:val="24"/>
          <w:szCs w:val="24"/>
          <w:lang w:eastAsia="sk-SK"/>
        </w:rPr>
        <w:t> </w:t>
      </w:r>
      <w:r w:rsidR="003B2D27" w:rsidRPr="00392FCE">
        <w:rPr>
          <w:rFonts w:ascii="Times New Roman" w:hAnsi="Times New Roman"/>
          <w:sz w:val="24"/>
          <w:szCs w:val="24"/>
          <w:lang w:eastAsia="sk-SK"/>
        </w:rPr>
        <w:t>plyn</w:t>
      </w:r>
      <w:r w:rsidR="003B2D27">
        <w:rPr>
          <w:rFonts w:ascii="Times New Roman" w:hAnsi="Times New Roman"/>
          <w:sz w:val="24"/>
          <w:szCs w:val="24"/>
          <w:lang w:eastAsia="sk-SK"/>
        </w:rPr>
        <w:t xml:space="preserve"> s ročným odpočtovým cyklom</w:t>
      </w:r>
      <w:r w:rsidR="003B2D27" w:rsidRPr="00392FCE">
        <w:rPr>
          <w:rFonts w:ascii="Times New Roman" w:hAnsi="Times New Roman"/>
          <w:sz w:val="24"/>
          <w:szCs w:val="24"/>
          <w:lang w:eastAsia="sk-SK"/>
        </w:rPr>
        <w:t>), sa ku dňu, ku ktorému sa zostavuje účtovná závierka, stanoví odhad na dodanú, ale nevyfakturovanú elektrinu.</w:t>
      </w:r>
    </w:p>
    <w:p w:rsidR="003B2D27" w:rsidRPr="0095460C" w:rsidRDefault="003B2D27" w:rsidP="003B2D27">
      <w:pPr>
        <w:autoSpaceDE w:val="0"/>
        <w:autoSpaceDN w:val="0"/>
        <w:adjustRightInd w:val="0"/>
        <w:rPr>
          <w:rFonts w:ascii="Times New Roman" w:hAnsi="Times New Roman"/>
          <w:sz w:val="24"/>
          <w:szCs w:val="24"/>
          <w:lang w:eastAsia="sk-SK"/>
        </w:rPr>
      </w:pPr>
      <w:r w:rsidRPr="00392FCE">
        <w:rPr>
          <w:rFonts w:ascii="Times New Roman" w:hAnsi="Times New Roman"/>
          <w:sz w:val="24"/>
          <w:szCs w:val="24"/>
          <w:lang w:eastAsia="sk-SK"/>
        </w:rPr>
        <w:t>Skupina vytvorila model, ktorý umožňuje odhadnúť tieto výnosy s dostatočnou presnosťou a zabezpečí, že riziko vzniku významného rozdielu medzi predaným množstvom a vyplývajúcim odhadovaným výnosom, nie je významné.</w:t>
      </w:r>
      <w:r w:rsidRPr="00877E61">
        <w:rPr>
          <w:rFonts w:ascii="Times New Roman" w:hAnsi="Times New Roman"/>
          <w:sz w:val="24"/>
          <w:szCs w:val="24"/>
          <w:lang w:eastAsia="sk-SK"/>
        </w:rPr>
        <w:t xml:space="preserve"> </w:t>
      </w:r>
      <w:r w:rsidRPr="00080F77">
        <w:rPr>
          <w:rFonts w:ascii="Times New Roman" w:hAnsi="Times New Roman"/>
          <w:sz w:val="24"/>
          <w:szCs w:val="24"/>
          <w:lang w:eastAsia="sk-SK"/>
        </w:rPr>
        <w:t xml:space="preserve">Tento model je </w:t>
      </w:r>
      <w:r w:rsidRPr="003B2D27">
        <w:rPr>
          <w:rFonts w:ascii="Times New Roman" w:hAnsi="Times New Roman"/>
          <w:sz w:val="24"/>
          <w:szCs w:val="24"/>
          <w:lang w:eastAsia="sk-SK"/>
        </w:rPr>
        <w:t>integrálnou súčasťou i</w:t>
      </w:r>
      <w:r w:rsidRPr="00392FCE">
        <w:rPr>
          <w:rFonts w:ascii="Times New Roman" w:hAnsi="Times New Roman"/>
          <w:sz w:val="24"/>
          <w:szCs w:val="24"/>
          <w:lang w:eastAsia="sk-SK"/>
        </w:rPr>
        <w:t>nformačného systému.</w:t>
      </w:r>
    </w:p>
    <w:p w:rsidR="009C3D58" w:rsidRPr="009C3D58" w:rsidRDefault="009C3D58" w:rsidP="009C3D58">
      <w:pPr>
        <w:autoSpaceDE w:val="0"/>
        <w:autoSpaceDN w:val="0"/>
        <w:adjustRightInd w:val="0"/>
        <w:rPr>
          <w:rFonts w:ascii="Times New Roman" w:hAnsi="Times New Roman"/>
          <w:color w:val="FF0000"/>
          <w:sz w:val="24"/>
          <w:highlight w:val="yellow"/>
        </w:rPr>
      </w:pPr>
    </w:p>
    <w:p w:rsidR="009C3D58" w:rsidRP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 xml:space="preserve">Predaj služieb sa vykazuje v účtovnom období, v ktorom sú služby poskytnuté. </w:t>
      </w:r>
    </w:p>
    <w:p w:rsidR="009C3D58" w:rsidRDefault="009C3D58" w:rsidP="009C3D58">
      <w:pPr>
        <w:autoSpaceDE w:val="0"/>
        <w:autoSpaceDN w:val="0"/>
        <w:adjustRightInd w:val="0"/>
        <w:rPr>
          <w:rFonts w:ascii="Times New Roman" w:hAnsi="Times New Roman"/>
          <w:sz w:val="24"/>
        </w:rPr>
      </w:pPr>
    </w:p>
    <w:p w:rsidR="009C3D58" w:rsidRP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 xml:space="preserve">Výnosy z dividend sa vykazujú v momente, keď vznikne právo na vyplatenie </w:t>
      </w:r>
      <w:r>
        <w:rPr>
          <w:rFonts w:ascii="Times New Roman" w:hAnsi="Times New Roman"/>
          <w:sz w:val="24"/>
        </w:rPr>
        <w:t xml:space="preserve">dividendy </w:t>
      </w:r>
      <w:r w:rsidRPr="009C3D58">
        <w:rPr>
          <w:rFonts w:ascii="Times New Roman" w:hAnsi="Times New Roman"/>
          <w:sz w:val="24"/>
        </w:rPr>
        <w:t>a predpokladá sa príjem ekonomických úžitkov.</w:t>
      </w:r>
    </w:p>
    <w:p w:rsidR="009C3D58" w:rsidRDefault="009C3D58" w:rsidP="009C3D58">
      <w:pPr>
        <w:autoSpaceDE w:val="0"/>
        <w:autoSpaceDN w:val="0"/>
        <w:adjustRightInd w:val="0"/>
        <w:rPr>
          <w:rFonts w:ascii="Times New Roman" w:hAnsi="Times New Roman"/>
          <w:sz w:val="24"/>
        </w:rPr>
      </w:pPr>
    </w:p>
    <w:p w:rsidR="009C3D58" w:rsidRDefault="009C3D58" w:rsidP="009C3D58">
      <w:pPr>
        <w:autoSpaceDE w:val="0"/>
        <w:autoSpaceDN w:val="0"/>
        <w:adjustRightInd w:val="0"/>
        <w:rPr>
          <w:rFonts w:ascii="Times New Roman" w:hAnsi="Times New Roman"/>
          <w:sz w:val="24"/>
        </w:rPr>
      </w:pPr>
      <w:r w:rsidRPr="009C3D58">
        <w:rPr>
          <w:rFonts w:ascii="Times New Roman" w:hAnsi="Times New Roman"/>
          <w:sz w:val="24"/>
        </w:rPr>
        <w:t>Úrokové výnosy sa vykazujú podľa princípu časového rozlíšen</w:t>
      </w:r>
      <w:r>
        <w:rPr>
          <w:rFonts w:ascii="Times New Roman" w:hAnsi="Times New Roman"/>
          <w:sz w:val="24"/>
        </w:rPr>
        <w:t xml:space="preserve">ia v období, do ktorého patria, </w:t>
      </w:r>
      <w:r w:rsidRPr="009C3D58">
        <w:rPr>
          <w:rFonts w:ascii="Times New Roman" w:hAnsi="Times New Roman"/>
          <w:sz w:val="24"/>
        </w:rPr>
        <w:t>použitím metódy efektívnej úrokovej miery.</w:t>
      </w:r>
    </w:p>
    <w:p w:rsidR="006F4EDC" w:rsidRDefault="006F4EDC">
      <w:pPr>
        <w:pStyle w:val="Pta"/>
        <w:tabs>
          <w:tab w:val="left" w:pos="720"/>
        </w:tabs>
        <w:rPr>
          <w:rFonts w:ascii="Times New Roman" w:hAnsi="Times New Roman"/>
          <w:b/>
          <w:sz w:val="24"/>
        </w:rPr>
      </w:pPr>
    </w:p>
    <w:p w:rsidR="007960DE" w:rsidRDefault="007960DE">
      <w:pPr>
        <w:pStyle w:val="Pta"/>
        <w:tabs>
          <w:tab w:val="left" w:pos="720"/>
        </w:tabs>
        <w:rPr>
          <w:rFonts w:ascii="Times New Roman" w:hAnsi="Times New Roman"/>
          <w:b/>
          <w:sz w:val="24"/>
        </w:rPr>
      </w:pPr>
    </w:p>
    <w:p w:rsidR="003F1EAC" w:rsidRDefault="006F4EDC">
      <w:pPr>
        <w:pStyle w:val="Pta"/>
        <w:tabs>
          <w:tab w:val="left" w:pos="720"/>
        </w:tabs>
        <w:rPr>
          <w:rFonts w:ascii="Times New Roman" w:hAnsi="Times New Roman"/>
          <w:b/>
          <w:sz w:val="24"/>
        </w:rPr>
      </w:pPr>
      <w:r>
        <w:rPr>
          <w:rFonts w:ascii="Times New Roman" w:hAnsi="Times New Roman"/>
          <w:b/>
          <w:sz w:val="24"/>
        </w:rPr>
        <w:t>III. PRVÉ PRIJATIE IFRS</w:t>
      </w:r>
    </w:p>
    <w:p w:rsidR="006F4EDC" w:rsidRDefault="006F4EDC">
      <w:pPr>
        <w:pStyle w:val="Pta"/>
        <w:tabs>
          <w:tab w:val="left" w:pos="720"/>
        </w:tabs>
        <w:rPr>
          <w:rFonts w:ascii="Times New Roman" w:hAnsi="Times New Roman"/>
          <w:b/>
          <w:sz w:val="24"/>
        </w:rPr>
      </w:pPr>
    </w:p>
    <w:p w:rsidR="00763519" w:rsidRDefault="006F4EDC" w:rsidP="00847203">
      <w:pPr>
        <w:rPr>
          <w:rFonts w:ascii="Times New Roman" w:hAnsi="Times New Roman"/>
          <w:sz w:val="24"/>
        </w:rPr>
      </w:pPr>
      <w:r w:rsidRPr="003114B5">
        <w:rPr>
          <w:rFonts w:ascii="Times New Roman" w:hAnsi="Times New Roman"/>
          <w:sz w:val="24"/>
        </w:rPr>
        <w:t xml:space="preserve">Podľa IFRS 1 sa IFRS aplikujú retrospektívne na </w:t>
      </w:r>
      <w:r w:rsidR="00254F93">
        <w:rPr>
          <w:rFonts w:ascii="Times New Roman" w:hAnsi="Times New Roman"/>
          <w:sz w:val="24"/>
        </w:rPr>
        <w:t>Konsolidovanom výkaze o finančnej situácii</w:t>
      </w:r>
      <w:r w:rsidRPr="003114B5">
        <w:rPr>
          <w:rFonts w:ascii="Times New Roman" w:hAnsi="Times New Roman"/>
          <w:sz w:val="24"/>
        </w:rPr>
        <w:t xml:space="preserve"> ku dňu prechodu</w:t>
      </w:r>
      <w:r w:rsidR="00254F93">
        <w:rPr>
          <w:rFonts w:ascii="Times New Roman" w:hAnsi="Times New Roman"/>
          <w:sz w:val="24"/>
        </w:rPr>
        <w:t>,</w:t>
      </w:r>
      <w:r w:rsidRPr="003114B5">
        <w:rPr>
          <w:rFonts w:ascii="Times New Roman" w:hAnsi="Times New Roman"/>
          <w:sz w:val="24"/>
        </w:rPr>
        <w:t xml:space="preserve"> t.j. k 1. januáru 2012 so všetkými úpravami majetku a záväzkov vykázaných pôvodne podľa národných postupov účtovania s dopadmi do výsledku minulého obdobia. Skupina použila </w:t>
      </w:r>
      <w:r>
        <w:rPr>
          <w:rFonts w:ascii="Times New Roman" w:hAnsi="Times New Roman"/>
          <w:sz w:val="24"/>
        </w:rPr>
        <w:t>dobrovoľnú výnimku z IFRS 1 na podnikové kombinácie, ku ktorým došlo pred dátumom otvárac</w:t>
      </w:r>
      <w:r w:rsidR="00254F93">
        <w:rPr>
          <w:rFonts w:ascii="Times New Roman" w:hAnsi="Times New Roman"/>
          <w:sz w:val="24"/>
        </w:rPr>
        <w:t>ieho</w:t>
      </w:r>
      <w:r>
        <w:rPr>
          <w:rFonts w:ascii="Times New Roman" w:hAnsi="Times New Roman"/>
          <w:sz w:val="24"/>
        </w:rPr>
        <w:t xml:space="preserve"> </w:t>
      </w:r>
      <w:r w:rsidR="00254F93">
        <w:rPr>
          <w:rFonts w:ascii="Times New Roman" w:hAnsi="Times New Roman"/>
          <w:sz w:val="24"/>
        </w:rPr>
        <w:t>Konsolidovaného výkazu o finančnej situácii,</w:t>
      </w:r>
      <w:r>
        <w:rPr>
          <w:rFonts w:ascii="Times New Roman" w:hAnsi="Times New Roman"/>
          <w:sz w:val="24"/>
        </w:rPr>
        <w:t xml:space="preserve"> t.j. pred 1.1.2012. Skupina neaplikovala </w:t>
      </w:r>
      <w:r w:rsidRPr="003114B5">
        <w:rPr>
          <w:rFonts w:ascii="Times New Roman" w:hAnsi="Times New Roman"/>
          <w:b/>
          <w:sz w:val="24"/>
        </w:rPr>
        <w:t xml:space="preserve">IFRS 3 – Podnikové kombinácie </w:t>
      </w:r>
      <w:r w:rsidRPr="003114B5">
        <w:rPr>
          <w:rFonts w:ascii="Times New Roman" w:hAnsi="Times New Roman"/>
          <w:sz w:val="24"/>
        </w:rPr>
        <w:t xml:space="preserve">retrospektívne na podnikové kombinácie  (nadobudnutie podielov), ktoré sa uskutočnili do 1.1.2012. </w:t>
      </w:r>
      <w:r>
        <w:rPr>
          <w:rFonts w:ascii="Times New Roman" w:hAnsi="Times New Roman"/>
          <w:sz w:val="24"/>
        </w:rPr>
        <w:t>Všetky podiely v dcérskych spoločnostiach zahrnutých do konsolidačného poľa boli nadobudnuté pred 1.1.2012.</w:t>
      </w:r>
    </w:p>
    <w:p w:rsidR="00C320E8" w:rsidRDefault="00C320E8">
      <w:pPr>
        <w:jc w:val="left"/>
        <w:rPr>
          <w:rFonts w:ascii="Times New Roman" w:hAnsi="Times New Roman"/>
          <w:sz w:val="24"/>
        </w:rPr>
      </w:pPr>
      <w:r>
        <w:rPr>
          <w:rFonts w:ascii="Times New Roman" w:hAnsi="Times New Roman"/>
          <w:sz w:val="24"/>
        </w:rPr>
        <w:br w:type="page"/>
      </w:r>
    </w:p>
    <w:p w:rsidR="00C320E8" w:rsidRPr="00C320E8" w:rsidRDefault="00C320E8" w:rsidP="00847203">
      <w:pPr>
        <w:rPr>
          <w:rFonts w:ascii="Times New Roman" w:hAnsi="Times New Roman"/>
          <w:sz w:val="24"/>
          <w:szCs w:val="24"/>
        </w:rPr>
      </w:pPr>
      <w:r w:rsidRPr="00C320E8">
        <w:rPr>
          <w:rFonts w:ascii="Times New Roman" w:hAnsi="Times New Roman"/>
          <w:sz w:val="24"/>
          <w:szCs w:val="24"/>
        </w:rPr>
        <w:lastRenderedPageBreak/>
        <w:t xml:space="preserve">Dopad </w:t>
      </w:r>
      <w:r w:rsidR="00111D62">
        <w:rPr>
          <w:rFonts w:ascii="Times New Roman" w:hAnsi="Times New Roman"/>
          <w:sz w:val="24"/>
          <w:szCs w:val="24"/>
        </w:rPr>
        <w:t xml:space="preserve">prvého prechodu na IFRS na otvárací </w:t>
      </w:r>
      <w:r>
        <w:rPr>
          <w:rFonts w:ascii="Times New Roman" w:hAnsi="Times New Roman"/>
          <w:sz w:val="24"/>
          <w:szCs w:val="24"/>
        </w:rPr>
        <w:t>Konsolidovaný výkaz o finančnej situácii k 1.1.2012:</w:t>
      </w:r>
    </w:p>
    <w:bookmarkStart w:id="6" w:name="_MON_1473850851"/>
    <w:bookmarkEnd w:id="6"/>
    <w:p w:rsidR="006F4EDC" w:rsidRDefault="008B1BBC">
      <w:pPr>
        <w:pStyle w:val="Pta"/>
        <w:tabs>
          <w:tab w:val="left" w:pos="720"/>
        </w:tabs>
        <w:rPr>
          <w:rFonts w:ascii="Times New Roman" w:hAnsi="Times New Roman"/>
          <w:b/>
          <w:sz w:val="24"/>
        </w:rPr>
      </w:pPr>
      <w:r w:rsidRPr="00F37765">
        <w:rPr>
          <w:rFonts w:ascii="Times New Roman" w:hAnsi="Times New Roman"/>
          <w:b/>
          <w:sz w:val="24"/>
        </w:rPr>
        <w:object w:dxaOrig="9838" w:dyaOrig="12529">
          <v:shape id="_x0000_i1030" type="#_x0000_t75" style="width:463.5pt;height:598.5pt" o:ole="">
            <v:imagedata r:id="rId25" o:title=""/>
          </v:shape>
          <o:OLEObject Type="Embed" ProgID="Excel.Sheet.12" ShapeID="_x0000_i1030" DrawAspect="Content" ObjectID="_1480845105" r:id="rId26"/>
        </w:object>
      </w:r>
    </w:p>
    <w:p w:rsidR="005F14B6" w:rsidRDefault="005F14B6" w:rsidP="006F4EDC">
      <w:pPr>
        <w:rPr>
          <w:rFonts w:ascii="Times New Roman" w:hAnsi="Times New Roman"/>
          <w:sz w:val="24"/>
          <w:szCs w:val="24"/>
        </w:rPr>
      </w:pPr>
    </w:p>
    <w:p w:rsidR="005F14B6" w:rsidRDefault="005F14B6" w:rsidP="006F4EDC">
      <w:pPr>
        <w:rPr>
          <w:rFonts w:ascii="Times New Roman" w:hAnsi="Times New Roman"/>
          <w:sz w:val="24"/>
          <w:szCs w:val="24"/>
        </w:rPr>
      </w:pPr>
    </w:p>
    <w:p w:rsidR="005F14B6" w:rsidRDefault="005F14B6" w:rsidP="006F4EDC">
      <w:pPr>
        <w:rPr>
          <w:rFonts w:ascii="Times New Roman" w:hAnsi="Times New Roman"/>
          <w:sz w:val="24"/>
          <w:szCs w:val="24"/>
        </w:rPr>
      </w:pPr>
    </w:p>
    <w:p w:rsidR="006F4EDC" w:rsidRPr="0028194D" w:rsidRDefault="006F4EDC" w:rsidP="008B1BBC">
      <w:pPr>
        <w:spacing w:after="240"/>
        <w:rPr>
          <w:rFonts w:ascii="Times New Roman" w:hAnsi="Times New Roman"/>
          <w:sz w:val="24"/>
          <w:szCs w:val="24"/>
        </w:rPr>
      </w:pPr>
      <w:r w:rsidRPr="0028194D">
        <w:rPr>
          <w:rFonts w:ascii="Times New Roman" w:hAnsi="Times New Roman"/>
          <w:sz w:val="24"/>
          <w:szCs w:val="24"/>
        </w:rPr>
        <w:t>Poznámky</w:t>
      </w:r>
      <w:r w:rsidR="00C320E8">
        <w:rPr>
          <w:rFonts w:ascii="Times New Roman" w:hAnsi="Times New Roman"/>
          <w:sz w:val="24"/>
          <w:szCs w:val="24"/>
        </w:rPr>
        <w:t>:</w:t>
      </w:r>
    </w:p>
    <w:p w:rsidR="006F4EDC" w:rsidRPr="0028194D" w:rsidRDefault="006F4EDC" w:rsidP="00B5431C">
      <w:pPr>
        <w:pStyle w:val="Odsekzoznamu"/>
        <w:numPr>
          <w:ilvl w:val="0"/>
          <w:numId w:val="36"/>
        </w:numPr>
        <w:spacing w:after="200" w:line="276" w:lineRule="auto"/>
        <w:rPr>
          <w:rFonts w:ascii="Times New Roman" w:hAnsi="Times New Roman"/>
          <w:sz w:val="24"/>
          <w:szCs w:val="24"/>
        </w:rPr>
      </w:pPr>
      <w:r w:rsidRPr="0028194D">
        <w:rPr>
          <w:rFonts w:ascii="Times New Roman" w:hAnsi="Times New Roman"/>
          <w:sz w:val="24"/>
          <w:szCs w:val="24"/>
        </w:rPr>
        <w:lastRenderedPageBreak/>
        <w:t>Rozdiel v čiastke  -5 tis. EUR vyplýva zo zrušenie precenia  majetku na reálnu hodnotu pri zlúčení podľa národnej legislatívy</w:t>
      </w:r>
      <w:r w:rsidR="008809E8">
        <w:rPr>
          <w:rFonts w:ascii="Times New Roman" w:hAnsi="Times New Roman"/>
          <w:sz w:val="24"/>
          <w:szCs w:val="24"/>
        </w:rPr>
        <w:t>.</w:t>
      </w:r>
    </w:p>
    <w:p w:rsidR="006F4EDC" w:rsidRPr="0028194D" w:rsidRDefault="006F4EDC" w:rsidP="00B5431C">
      <w:pPr>
        <w:pStyle w:val="Odsekzoznamu"/>
        <w:numPr>
          <w:ilvl w:val="0"/>
          <w:numId w:val="36"/>
        </w:numPr>
        <w:spacing w:after="200" w:line="276" w:lineRule="auto"/>
        <w:rPr>
          <w:rFonts w:ascii="Times New Roman" w:hAnsi="Times New Roman"/>
          <w:sz w:val="24"/>
          <w:szCs w:val="24"/>
        </w:rPr>
      </w:pPr>
      <w:r w:rsidRPr="0028194D">
        <w:rPr>
          <w:rFonts w:ascii="Times New Roman" w:hAnsi="Times New Roman"/>
          <w:sz w:val="24"/>
          <w:szCs w:val="24"/>
        </w:rPr>
        <w:t>Rozdiel vo výške -464 tis. EUR vyplýva jednak zo zrušenia odpisov goodwillu zúčtovaného podľa národnej legislatívy a z dopadu testovania goodwillu na znehodnotenie.</w:t>
      </w:r>
    </w:p>
    <w:p w:rsidR="006F4EDC" w:rsidRPr="0028194D" w:rsidRDefault="006F4EDC" w:rsidP="00B5431C">
      <w:pPr>
        <w:pStyle w:val="Odsekzoznamu"/>
        <w:numPr>
          <w:ilvl w:val="0"/>
          <w:numId w:val="36"/>
        </w:numPr>
        <w:spacing w:after="200" w:line="276" w:lineRule="auto"/>
        <w:rPr>
          <w:rFonts w:ascii="Times New Roman" w:hAnsi="Times New Roman"/>
          <w:sz w:val="24"/>
          <w:szCs w:val="24"/>
        </w:rPr>
      </w:pPr>
      <w:r w:rsidRPr="0028194D">
        <w:rPr>
          <w:rFonts w:ascii="Times New Roman" w:hAnsi="Times New Roman"/>
          <w:sz w:val="24"/>
          <w:szCs w:val="24"/>
        </w:rPr>
        <w:t>Boli zrušené odpisy nehmotného majetku s neurčitou dobou životnosti</w:t>
      </w:r>
      <w:r w:rsidR="008809E8">
        <w:rPr>
          <w:rFonts w:ascii="Times New Roman" w:hAnsi="Times New Roman"/>
          <w:sz w:val="24"/>
          <w:szCs w:val="24"/>
        </w:rPr>
        <w:t>.</w:t>
      </w:r>
    </w:p>
    <w:p w:rsidR="006F4EDC" w:rsidRPr="0028194D" w:rsidRDefault="006F4EDC" w:rsidP="00B5431C">
      <w:pPr>
        <w:pStyle w:val="Odsekzoznamu"/>
        <w:numPr>
          <w:ilvl w:val="0"/>
          <w:numId w:val="36"/>
        </w:numPr>
        <w:spacing w:after="200" w:line="276" w:lineRule="auto"/>
        <w:rPr>
          <w:rFonts w:ascii="Times New Roman" w:hAnsi="Times New Roman"/>
          <w:sz w:val="24"/>
          <w:szCs w:val="24"/>
        </w:rPr>
      </w:pPr>
      <w:r w:rsidRPr="0028194D">
        <w:rPr>
          <w:rFonts w:ascii="Times New Roman" w:hAnsi="Times New Roman"/>
          <w:sz w:val="24"/>
          <w:szCs w:val="24"/>
        </w:rPr>
        <w:t>Odložená daň bola upravená o novovzniknutú odloženú daň z prechodu účtovnej závierky na IFRS a o počiatočný stav odloženého daňového záväzku</w:t>
      </w:r>
      <w:r w:rsidR="008809E8">
        <w:rPr>
          <w:rFonts w:ascii="Times New Roman" w:hAnsi="Times New Roman"/>
          <w:sz w:val="24"/>
          <w:szCs w:val="24"/>
        </w:rPr>
        <w:t>.</w:t>
      </w:r>
    </w:p>
    <w:p w:rsidR="006F4EDC" w:rsidRDefault="006F4EDC" w:rsidP="00B5431C">
      <w:pPr>
        <w:pStyle w:val="Odsekzoznamu"/>
        <w:numPr>
          <w:ilvl w:val="0"/>
          <w:numId w:val="36"/>
        </w:numPr>
        <w:spacing w:after="200" w:line="276" w:lineRule="auto"/>
        <w:rPr>
          <w:rFonts w:ascii="Times New Roman" w:hAnsi="Times New Roman"/>
          <w:sz w:val="24"/>
          <w:szCs w:val="24"/>
        </w:rPr>
      </w:pPr>
      <w:r w:rsidRPr="0028194D">
        <w:rPr>
          <w:rFonts w:ascii="Times New Roman" w:hAnsi="Times New Roman"/>
          <w:sz w:val="24"/>
          <w:szCs w:val="24"/>
        </w:rPr>
        <w:t>Rozdiel v nerozdelených ziskoch minulých r</w:t>
      </w:r>
      <w:r w:rsidR="00254F93">
        <w:rPr>
          <w:rFonts w:ascii="Times New Roman" w:hAnsi="Times New Roman"/>
          <w:sz w:val="24"/>
          <w:szCs w:val="24"/>
        </w:rPr>
        <w:t xml:space="preserve">okov vyplýva z úprav v otváracom </w:t>
      </w:r>
      <w:r w:rsidR="00254F93">
        <w:rPr>
          <w:rFonts w:ascii="Times New Roman" w:hAnsi="Times New Roman"/>
          <w:sz w:val="24"/>
        </w:rPr>
        <w:t>Konsolidovanom výkaze o finančnej situácii</w:t>
      </w:r>
      <w:r w:rsidRPr="0028194D">
        <w:rPr>
          <w:rFonts w:ascii="Times New Roman" w:hAnsi="Times New Roman"/>
          <w:sz w:val="24"/>
          <w:szCs w:val="24"/>
        </w:rPr>
        <w:t xml:space="preserve"> podľa požiadaviek v IFRS 1, konkrétne sa jedná o zrušenie odpisov goodwillu (</w:t>
      </w:r>
      <w:r w:rsidR="00D32BBE">
        <w:rPr>
          <w:rFonts w:ascii="Times New Roman" w:hAnsi="Times New Roman"/>
          <w:sz w:val="24"/>
          <w:szCs w:val="24"/>
        </w:rPr>
        <w:t>+</w:t>
      </w:r>
      <w:r w:rsidRPr="0028194D">
        <w:rPr>
          <w:rFonts w:ascii="Times New Roman" w:hAnsi="Times New Roman"/>
          <w:sz w:val="24"/>
          <w:szCs w:val="24"/>
        </w:rPr>
        <w:t>322 tis. EUR) a testovanie na znehodnotenie goodwillu  (-786 tis. EUR) , zrušenie precenenia dlhodobého hmotného majetku (-5 tis. EUR), zrušenie odpisov nehmotného majetku s neurčitou dobou životnosti (+4 tis.</w:t>
      </w:r>
      <w:r w:rsidR="00656BCD">
        <w:rPr>
          <w:rFonts w:ascii="Times New Roman" w:hAnsi="Times New Roman"/>
          <w:sz w:val="24"/>
          <w:szCs w:val="24"/>
        </w:rPr>
        <w:t xml:space="preserve"> </w:t>
      </w:r>
      <w:r w:rsidRPr="0028194D">
        <w:rPr>
          <w:rFonts w:ascii="Times New Roman" w:hAnsi="Times New Roman"/>
          <w:sz w:val="24"/>
          <w:szCs w:val="24"/>
        </w:rPr>
        <w:t>EUR) a dopad odloženej dane z prechodu na IFRS (-44 tis. EUR)</w:t>
      </w:r>
      <w:r w:rsidR="008809E8">
        <w:rPr>
          <w:rFonts w:ascii="Times New Roman" w:hAnsi="Times New Roman"/>
          <w:sz w:val="24"/>
          <w:szCs w:val="24"/>
        </w:rPr>
        <w:t>.</w:t>
      </w:r>
    </w:p>
    <w:p w:rsidR="005F14B6" w:rsidRDefault="005F14B6" w:rsidP="005F14B6">
      <w:pPr>
        <w:pStyle w:val="Odsekzoznamu"/>
        <w:spacing w:after="200" w:line="276" w:lineRule="auto"/>
        <w:rPr>
          <w:rFonts w:ascii="Times New Roman" w:hAnsi="Times New Roman"/>
          <w:sz w:val="24"/>
          <w:szCs w:val="24"/>
        </w:rPr>
      </w:pPr>
    </w:p>
    <w:p w:rsidR="00992DAF" w:rsidRDefault="00992DAF">
      <w:pPr>
        <w:jc w:val="left"/>
        <w:rPr>
          <w:rFonts w:ascii="Times New Roman" w:hAnsi="Times New Roman"/>
          <w:sz w:val="24"/>
          <w:szCs w:val="24"/>
        </w:rPr>
      </w:pPr>
      <w:r>
        <w:rPr>
          <w:rFonts w:ascii="Times New Roman" w:hAnsi="Times New Roman"/>
          <w:sz w:val="24"/>
          <w:szCs w:val="24"/>
        </w:rPr>
        <w:br w:type="page"/>
      </w:r>
    </w:p>
    <w:p w:rsidR="005F14B6" w:rsidRDefault="005F14B6" w:rsidP="005F14B6">
      <w:pPr>
        <w:rPr>
          <w:rFonts w:ascii="Times New Roman" w:hAnsi="Times New Roman" w:cstheme="minorBidi"/>
          <w:sz w:val="24"/>
        </w:rPr>
      </w:pPr>
      <w:r w:rsidRPr="00AA3A40">
        <w:rPr>
          <w:rFonts w:ascii="Times New Roman" w:hAnsi="Times New Roman" w:cstheme="minorBidi"/>
          <w:sz w:val="24"/>
        </w:rPr>
        <w:lastRenderedPageBreak/>
        <w:t>Porovnanie výkazu o</w:t>
      </w:r>
      <w:r>
        <w:rPr>
          <w:rFonts w:ascii="Times New Roman" w:hAnsi="Times New Roman" w:cstheme="minorBidi"/>
          <w:sz w:val="24"/>
        </w:rPr>
        <w:t> finančnej situácii k 31.12.2012</w:t>
      </w:r>
      <w:r w:rsidR="00992DAF">
        <w:rPr>
          <w:rFonts w:ascii="Times New Roman" w:hAnsi="Times New Roman" w:cstheme="minorBidi"/>
          <w:sz w:val="24"/>
        </w:rPr>
        <w:t>:</w:t>
      </w:r>
    </w:p>
    <w:p w:rsidR="005F14B6" w:rsidRPr="00992DAF" w:rsidRDefault="000F276E" w:rsidP="00992DAF">
      <w:pPr>
        <w:spacing w:after="200" w:line="276" w:lineRule="auto"/>
        <w:rPr>
          <w:rFonts w:ascii="Times New Roman" w:hAnsi="Times New Roman"/>
          <w:sz w:val="24"/>
          <w:szCs w:val="24"/>
        </w:rPr>
      </w:pPr>
      <w:r w:rsidRPr="00003D9B">
        <w:rPr>
          <w:rFonts w:ascii="Times New Roman" w:hAnsi="Times New Roman"/>
          <w:sz w:val="24"/>
          <w:szCs w:val="24"/>
        </w:rPr>
        <w:object w:dxaOrig="9242" w:dyaOrig="13110">
          <v:shape id="_x0000_i1031" type="#_x0000_t75" style="width:462pt;height:655.5pt" o:ole="">
            <v:imagedata r:id="rId27" o:title=""/>
          </v:shape>
          <o:OLEObject Type="Embed" ProgID="Excel.Sheet.12" ShapeID="_x0000_i1031" DrawAspect="Content" ObjectID="_1480845106" r:id="rId28"/>
        </w:object>
      </w:r>
    </w:p>
    <w:p w:rsidR="00111D62" w:rsidRDefault="005F14B6" w:rsidP="00111D62">
      <w:pPr>
        <w:spacing w:after="200" w:line="276" w:lineRule="auto"/>
        <w:rPr>
          <w:rFonts w:ascii="Times New Roman" w:hAnsi="Times New Roman"/>
          <w:sz w:val="24"/>
          <w:szCs w:val="24"/>
        </w:rPr>
      </w:pPr>
      <w:r>
        <w:rPr>
          <w:rFonts w:ascii="Times New Roman" w:hAnsi="Times New Roman"/>
          <w:sz w:val="24"/>
          <w:szCs w:val="24"/>
        </w:rPr>
        <w:t>Poznámky</w:t>
      </w:r>
      <w:r w:rsidR="008B1BBC">
        <w:rPr>
          <w:rFonts w:ascii="Times New Roman" w:hAnsi="Times New Roman"/>
          <w:sz w:val="24"/>
          <w:szCs w:val="24"/>
        </w:rPr>
        <w:t>:</w:t>
      </w:r>
    </w:p>
    <w:p w:rsidR="005F14B6" w:rsidRPr="005F14B6" w:rsidRDefault="005F14B6" w:rsidP="005F14B6">
      <w:pPr>
        <w:pStyle w:val="Odsekzoznamu"/>
        <w:numPr>
          <w:ilvl w:val="0"/>
          <w:numId w:val="39"/>
        </w:numPr>
        <w:spacing w:after="200" w:line="276" w:lineRule="auto"/>
        <w:rPr>
          <w:rFonts w:ascii="Times New Roman" w:hAnsi="Times New Roman"/>
          <w:sz w:val="24"/>
          <w:szCs w:val="24"/>
        </w:rPr>
      </w:pPr>
      <w:r w:rsidRPr="005F14B6">
        <w:rPr>
          <w:rFonts w:ascii="Times New Roman" w:hAnsi="Times New Roman"/>
          <w:sz w:val="24"/>
          <w:szCs w:val="24"/>
        </w:rPr>
        <w:lastRenderedPageBreak/>
        <w:t>Rozdiel vo výške -1.039 tis. EUR vyplýva jednak zo zrušenia odpisov goodwillu zúčtovaného podľa národnej legislatívy a z dopadu testovania goodwillu na znehodnotenie.</w:t>
      </w:r>
    </w:p>
    <w:p w:rsidR="005F14B6" w:rsidRPr="005F14B6" w:rsidRDefault="005F14B6" w:rsidP="005F14B6">
      <w:pPr>
        <w:pStyle w:val="Odsekzoznamu"/>
        <w:numPr>
          <w:ilvl w:val="0"/>
          <w:numId w:val="39"/>
        </w:numPr>
        <w:spacing w:after="200" w:line="276" w:lineRule="auto"/>
        <w:rPr>
          <w:rFonts w:ascii="Times New Roman" w:hAnsi="Times New Roman"/>
          <w:sz w:val="24"/>
          <w:szCs w:val="24"/>
        </w:rPr>
      </w:pPr>
      <w:r w:rsidRPr="005F14B6">
        <w:rPr>
          <w:rFonts w:ascii="Times New Roman" w:hAnsi="Times New Roman"/>
          <w:sz w:val="24"/>
          <w:szCs w:val="24"/>
        </w:rPr>
        <w:t xml:space="preserve">Boli zrušené odpisy nehmotného majetku s neurčiteľnou dobou životnosti </w:t>
      </w:r>
      <w:r w:rsidR="00987D46">
        <w:rPr>
          <w:rFonts w:ascii="Times New Roman" w:hAnsi="Times New Roman"/>
          <w:sz w:val="24"/>
          <w:szCs w:val="24"/>
        </w:rPr>
        <w:t>(licencie)</w:t>
      </w:r>
      <w:r w:rsidR="00252E47">
        <w:rPr>
          <w:rFonts w:ascii="Times New Roman" w:hAnsi="Times New Roman"/>
          <w:sz w:val="24"/>
          <w:szCs w:val="24"/>
        </w:rPr>
        <w:t>.</w:t>
      </w:r>
    </w:p>
    <w:p w:rsidR="005F14B6" w:rsidRPr="005F14B6" w:rsidRDefault="005F14B6" w:rsidP="005F14B6">
      <w:pPr>
        <w:pStyle w:val="Odsekzoznamu"/>
        <w:numPr>
          <w:ilvl w:val="0"/>
          <w:numId w:val="39"/>
        </w:numPr>
        <w:spacing w:after="200" w:line="276" w:lineRule="auto"/>
        <w:rPr>
          <w:rFonts w:ascii="Times New Roman" w:hAnsi="Times New Roman"/>
          <w:sz w:val="24"/>
          <w:szCs w:val="24"/>
        </w:rPr>
      </w:pPr>
      <w:r w:rsidRPr="005F14B6">
        <w:rPr>
          <w:rFonts w:ascii="Times New Roman" w:hAnsi="Times New Roman"/>
          <w:sz w:val="24"/>
          <w:szCs w:val="24"/>
        </w:rPr>
        <w:t>Od</w:t>
      </w:r>
      <w:r w:rsidR="001464D0">
        <w:rPr>
          <w:rFonts w:ascii="Times New Roman" w:hAnsi="Times New Roman"/>
          <w:sz w:val="24"/>
          <w:szCs w:val="24"/>
        </w:rPr>
        <w:t>ložená daň bola upravená o novo</w:t>
      </w:r>
      <w:r w:rsidRPr="005F14B6">
        <w:rPr>
          <w:rFonts w:ascii="Times New Roman" w:hAnsi="Times New Roman"/>
          <w:sz w:val="24"/>
          <w:szCs w:val="24"/>
        </w:rPr>
        <w:t>vzniknutú odloženú daň z prechodu účtovnej závierky na IFRS</w:t>
      </w:r>
      <w:r w:rsidR="00252E47">
        <w:rPr>
          <w:rFonts w:ascii="Times New Roman" w:hAnsi="Times New Roman"/>
          <w:sz w:val="24"/>
          <w:szCs w:val="24"/>
        </w:rPr>
        <w:t>.</w:t>
      </w:r>
    </w:p>
    <w:p w:rsidR="005F14B6" w:rsidRPr="005F14B6" w:rsidRDefault="005F14B6" w:rsidP="005F14B6">
      <w:pPr>
        <w:pStyle w:val="Odsekzoznamu"/>
        <w:numPr>
          <w:ilvl w:val="0"/>
          <w:numId w:val="39"/>
        </w:numPr>
        <w:spacing w:after="200" w:line="276" w:lineRule="auto"/>
        <w:rPr>
          <w:rFonts w:ascii="Times New Roman" w:hAnsi="Times New Roman"/>
          <w:sz w:val="24"/>
          <w:szCs w:val="24"/>
        </w:rPr>
      </w:pPr>
      <w:r w:rsidRPr="005F14B6">
        <w:rPr>
          <w:rFonts w:ascii="Times New Roman" w:hAnsi="Times New Roman"/>
          <w:sz w:val="24"/>
          <w:szCs w:val="24"/>
        </w:rPr>
        <w:t xml:space="preserve">Rozdiel v čiastke 34 tis. EUR vyplýva zo zohľadnenej zmeny reálnej hodnoty menových forwardov. </w:t>
      </w:r>
    </w:p>
    <w:p w:rsidR="005F14B6" w:rsidRDefault="005F14B6" w:rsidP="001464D0">
      <w:pPr>
        <w:pStyle w:val="Odsekzoznamu"/>
        <w:numPr>
          <w:ilvl w:val="0"/>
          <w:numId w:val="39"/>
        </w:numPr>
        <w:spacing w:after="200" w:line="276" w:lineRule="auto"/>
        <w:rPr>
          <w:rFonts w:ascii="Times New Roman" w:hAnsi="Times New Roman"/>
          <w:sz w:val="24"/>
          <w:szCs w:val="24"/>
        </w:rPr>
      </w:pPr>
      <w:r w:rsidRPr="005F14B6">
        <w:rPr>
          <w:rFonts w:ascii="Times New Roman" w:hAnsi="Times New Roman"/>
          <w:sz w:val="24"/>
          <w:szCs w:val="24"/>
        </w:rPr>
        <w:t>Rozdiel v nerozdelených ziskoch minulých rokov vyplýva z úprav v nerozdelených ziskoch minulých období v otváracom výkaze o finančnej situácii vo výške -508 tis. EUR a z dopadoch  úprav vo výkaze o výsledku a ostatnom komplexnom výsledku za r</w:t>
      </w:r>
      <w:r w:rsidR="001464D0">
        <w:rPr>
          <w:rFonts w:ascii="Times New Roman" w:hAnsi="Times New Roman"/>
          <w:sz w:val="24"/>
          <w:szCs w:val="24"/>
        </w:rPr>
        <w:t>ok</w:t>
      </w:r>
      <w:r w:rsidR="001464D0" w:rsidRPr="001464D0">
        <w:rPr>
          <w:rFonts w:ascii="Times New Roman" w:hAnsi="Times New Roman"/>
          <w:sz w:val="24"/>
          <w:szCs w:val="24"/>
        </w:rPr>
        <w:t xml:space="preserve"> 2012 vo výške -353 tis. EUR</w:t>
      </w:r>
      <w:r w:rsidRPr="001464D0">
        <w:rPr>
          <w:rFonts w:ascii="Times New Roman" w:hAnsi="Times New Roman"/>
          <w:sz w:val="24"/>
          <w:szCs w:val="24"/>
        </w:rPr>
        <w:t>, podrobne špecifikovaných nižšie</w:t>
      </w:r>
      <w:r w:rsidR="00252E47" w:rsidRPr="001464D0">
        <w:rPr>
          <w:rFonts w:ascii="Times New Roman" w:hAnsi="Times New Roman"/>
          <w:sz w:val="24"/>
          <w:szCs w:val="24"/>
        </w:rPr>
        <w:t>.</w:t>
      </w:r>
    </w:p>
    <w:p w:rsidR="000F276E" w:rsidRDefault="000F276E" w:rsidP="000F276E">
      <w:pPr>
        <w:spacing w:after="200" w:line="276" w:lineRule="auto"/>
        <w:ind w:left="360"/>
        <w:rPr>
          <w:rFonts w:ascii="Times New Roman" w:hAnsi="Times New Roman"/>
          <w:sz w:val="24"/>
          <w:szCs w:val="24"/>
        </w:rPr>
      </w:pPr>
    </w:p>
    <w:p w:rsidR="00A64E6C" w:rsidRDefault="000F276E">
      <w:pPr>
        <w:jc w:val="left"/>
        <w:rPr>
          <w:rFonts w:ascii="Times New Roman" w:hAnsi="Times New Roman" w:cstheme="minorBidi"/>
          <w:sz w:val="24"/>
        </w:rPr>
      </w:pPr>
      <w:r>
        <w:rPr>
          <w:rFonts w:ascii="Times New Roman" w:hAnsi="Times New Roman"/>
          <w:sz w:val="24"/>
          <w:szCs w:val="24"/>
        </w:rPr>
        <w:br w:type="page"/>
      </w:r>
    </w:p>
    <w:p w:rsidR="005F14B6" w:rsidRDefault="005F14B6" w:rsidP="005F14B6">
      <w:pPr>
        <w:rPr>
          <w:rFonts w:ascii="Times New Roman" w:hAnsi="Times New Roman" w:cstheme="minorBidi"/>
          <w:sz w:val="24"/>
        </w:rPr>
      </w:pPr>
      <w:r w:rsidRPr="00AA3A40">
        <w:rPr>
          <w:rFonts w:ascii="Times New Roman" w:hAnsi="Times New Roman" w:cstheme="minorBidi"/>
          <w:sz w:val="24"/>
        </w:rPr>
        <w:lastRenderedPageBreak/>
        <w:t>Porovnanie výkazu o výsledku a ostatnom komplexnom výsledku za rok 2012</w:t>
      </w:r>
      <w:r w:rsidR="008B1BBC">
        <w:rPr>
          <w:rFonts w:ascii="Times New Roman" w:hAnsi="Times New Roman" w:cstheme="minorBidi"/>
          <w:sz w:val="24"/>
        </w:rPr>
        <w:t>:</w:t>
      </w:r>
    </w:p>
    <w:p w:rsidR="005F14B6" w:rsidRDefault="005F14B6" w:rsidP="005F14B6">
      <w:pPr>
        <w:rPr>
          <w:rFonts w:ascii="Times New Roman" w:hAnsi="Times New Roman" w:cstheme="minorBidi"/>
          <w:sz w:val="24"/>
        </w:rPr>
      </w:pPr>
    </w:p>
    <w:bookmarkStart w:id="7" w:name="_MON_1474283472"/>
    <w:bookmarkEnd w:id="7"/>
    <w:p w:rsidR="005F14B6" w:rsidRDefault="00A64E6C" w:rsidP="005F14B6">
      <w:pPr>
        <w:rPr>
          <w:rFonts w:ascii="Times New Roman" w:hAnsi="Times New Roman" w:cstheme="minorBidi"/>
          <w:sz w:val="24"/>
        </w:rPr>
      </w:pPr>
      <w:r w:rsidRPr="00003D9B">
        <w:rPr>
          <w:rFonts w:ascii="Times New Roman" w:hAnsi="Times New Roman" w:cstheme="minorBidi"/>
          <w:sz w:val="24"/>
        </w:rPr>
        <w:object w:dxaOrig="12133" w:dyaOrig="9372">
          <v:shape id="_x0000_i1032" type="#_x0000_t75" style="width:484.5pt;height:468.75pt" o:ole="">
            <v:imagedata r:id="rId29" o:title=""/>
          </v:shape>
          <o:OLEObject Type="Embed" ProgID="Excel.Sheet.12" ShapeID="_x0000_i1032" DrawAspect="Content" ObjectID="_1480845107" r:id="rId30"/>
        </w:object>
      </w:r>
    </w:p>
    <w:p w:rsidR="00D84D17" w:rsidRDefault="00D84D17">
      <w:pPr>
        <w:jc w:val="left"/>
        <w:rPr>
          <w:rFonts w:ascii="Times New Roman" w:hAnsi="Times New Roman"/>
          <w:sz w:val="24"/>
          <w:szCs w:val="24"/>
        </w:rPr>
      </w:pPr>
      <w:r>
        <w:rPr>
          <w:rFonts w:ascii="Times New Roman" w:hAnsi="Times New Roman"/>
          <w:sz w:val="24"/>
          <w:szCs w:val="24"/>
        </w:rPr>
        <w:br w:type="page"/>
      </w:r>
    </w:p>
    <w:p w:rsidR="00A64E6C" w:rsidRPr="00D84D17" w:rsidRDefault="00A64E6C" w:rsidP="005F14B6">
      <w:pPr>
        <w:rPr>
          <w:rFonts w:ascii="Times New Roman" w:hAnsi="Times New Roman"/>
          <w:sz w:val="24"/>
          <w:szCs w:val="24"/>
        </w:rPr>
      </w:pPr>
      <w:r w:rsidRPr="00D84D17">
        <w:rPr>
          <w:rFonts w:ascii="Times New Roman" w:hAnsi="Times New Roman"/>
          <w:sz w:val="24"/>
          <w:szCs w:val="24"/>
        </w:rPr>
        <w:lastRenderedPageBreak/>
        <w:t>Poznámky:</w:t>
      </w:r>
    </w:p>
    <w:p w:rsidR="00A64E6C" w:rsidRPr="00D84D17" w:rsidRDefault="00A64E6C" w:rsidP="005F14B6">
      <w:pPr>
        <w:rPr>
          <w:rFonts w:ascii="Times New Roman" w:hAnsi="Times New Roman"/>
          <w:sz w:val="24"/>
          <w:szCs w:val="24"/>
        </w:rPr>
      </w:pPr>
    </w:p>
    <w:p w:rsidR="005F14B6" w:rsidRPr="00D84D17" w:rsidRDefault="005F14B6" w:rsidP="005F14B6">
      <w:pPr>
        <w:pStyle w:val="CM4"/>
        <w:numPr>
          <w:ilvl w:val="0"/>
          <w:numId w:val="38"/>
        </w:numPr>
        <w:spacing w:before="60" w:after="60" w:line="276" w:lineRule="auto"/>
        <w:jc w:val="both"/>
        <w:rPr>
          <w:rFonts w:eastAsia="Times New Roman"/>
        </w:rPr>
      </w:pPr>
      <w:r w:rsidRPr="00D84D17">
        <w:rPr>
          <w:rFonts w:eastAsia="Times New Roman"/>
        </w:rPr>
        <w:t xml:space="preserve">Rozdiel v spotrebe materiálu a nákladov na predaný tovar a zároveň aj v tržbách vo výške 29.553 </w:t>
      </w:r>
      <w:r w:rsidR="00252E47" w:rsidRPr="00D84D17">
        <w:rPr>
          <w:rFonts w:eastAsia="Times New Roman"/>
        </w:rPr>
        <w:t xml:space="preserve">tis. EUR </w:t>
      </w:r>
      <w:r w:rsidR="00985E89" w:rsidRPr="00D84D17">
        <w:rPr>
          <w:rFonts w:eastAsia="Times New Roman"/>
        </w:rPr>
        <w:t>je vplyvom kompenzácie</w:t>
      </w:r>
      <w:r w:rsidRPr="00D84D17">
        <w:rPr>
          <w:rFonts w:eastAsia="Times New Roman"/>
        </w:rPr>
        <w:t xml:space="preserve"> poplatkov platených prevádzkovateľo</w:t>
      </w:r>
      <w:r w:rsidR="00FF78C4" w:rsidRPr="00D84D17">
        <w:rPr>
          <w:rFonts w:eastAsia="Times New Roman"/>
        </w:rPr>
        <w:t xml:space="preserve">vi distribučnej siete vo výške </w:t>
      </w:r>
      <w:r w:rsidRPr="00D84D17">
        <w:rPr>
          <w:rFonts w:eastAsia="Times New Roman"/>
        </w:rPr>
        <w:t>29</w:t>
      </w:r>
      <w:r w:rsidR="00252E47" w:rsidRPr="00D84D17">
        <w:rPr>
          <w:rFonts w:eastAsia="Times New Roman"/>
        </w:rPr>
        <w:t>.</w:t>
      </w:r>
      <w:r w:rsidRPr="00D84D17">
        <w:rPr>
          <w:rFonts w:eastAsia="Times New Roman"/>
        </w:rPr>
        <w:t>553 tis. EUR, ktoré sú zároveň v rovnakej výške vyúčtované odberateľom elektrickej energie. Podľa IAS 18 sú z výnosov vylúčené sumy, ktoré sú vyberané v mene tretích strán a nemajú za následok  zvýšenie vlastného imania.</w:t>
      </w:r>
    </w:p>
    <w:p w:rsidR="005F14B6" w:rsidRPr="00D84D17" w:rsidRDefault="00252E47" w:rsidP="005F14B6">
      <w:pPr>
        <w:pStyle w:val="Odsekzoznamu"/>
        <w:numPr>
          <w:ilvl w:val="0"/>
          <w:numId w:val="38"/>
        </w:numPr>
        <w:spacing w:after="200" w:line="276" w:lineRule="auto"/>
        <w:rPr>
          <w:rFonts w:ascii="Times New Roman" w:hAnsi="Times New Roman"/>
          <w:sz w:val="24"/>
          <w:szCs w:val="24"/>
        </w:rPr>
      </w:pPr>
      <w:r w:rsidRPr="00D84D17">
        <w:rPr>
          <w:rFonts w:ascii="Times New Roman" w:hAnsi="Times New Roman"/>
          <w:sz w:val="24"/>
          <w:szCs w:val="24"/>
        </w:rPr>
        <w:t xml:space="preserve">Rozdiel </w:t>
      </w:r>
      <w:r w:rsidR="005F14B6" w:rsidRPr="00D84D17">
        <w:rPr>
          <w:rFonts w:ascii="Times New Roman" w:hAnsi="Times New Roman"/>
          <w:sz w:val="24"/>
          <w:szCs w:val="24"/>
        </w:rPr>
        <w:t xml:space="preserve">151 tis. EUR </w:t>
      </w:r>
      <w:r w:rsidR="00746845" w:rsidRPr="00D84D17">
        <w:rPr>
          <w:rFonts w:ascii="Times New Roman" w:hAnsi="Times New Roman"/>
          <w:sz w:val="24"/>
          <w:szCs w:val="24"/>
        </w:rPr>
        <w:t xml:space="preserve">v tržbách a zároveň </w:t>
      </w:r>
      <w:r w:rsidR="005F14B6" w:rsidRPr="00D84D17">
        <w:rPr>
          <w:rFonts w:ascii="Times New Roman" w:hAnsi="Times New Roman"/>
          <w:sz w:val="24"/>
          <w:szCs w:val="24"/>
        </w:rPr>
        <w:t>v ostatných prevádzkových nákladoch</w:t>
      </w:r>
      <w:r w:rsidRPr="00D84D17">
        <w:rPr>
          <w:rFonts w:ascii="Times New Roman" w:hAnsi="Times New Roman"/>
          <w:sz w:val="24"/>
          <w:szCs w:val="24"/>
        </w:rPr>
        <w:t xml:space="preserve"> </w:t>
      </w:r>
      <w:r w:rsidR="00746845" w:rsidRPr="00D84D17">
        <w:rPr>
          <w:rFonts w:ascii="Times New Roman" w:hAnsi="Times New Roman"/>
          <w:sz w:val="24"/>
          <w:szCs w:val="24"/>
        </w:rPr>
        <w:t>-151</w:t>
      </w:r>
      <w:r w:rsidRPr="00D84D17">
        <w:rPr>
          <w:rFonts w:ascii="Times New Roman" w:hAnsi="Times New Roman"/>
          <w:sz w:val="24"/>
          <w:szCs w:val="24"/>
        </w:rPr>
        <w:t xml:space="preserve"> tis. EUR</w:t>
      </w:r>
      <w:r w:rsidR="005F14B6" w:rsidRPr="00D84D17">
        <w:rPr>
          <w:rFonts w:ascii="Times New Roman" w:hAnsi="Times New Roman"/>
          <w:sz w:val="24"/>
          <w:szCs w:val="24"/>
        </w:rPr>
        <w:t xml:space="preserve"> je spôsobený vykázaním použitia rezervy na </w:t>
      </w:r>
      <w:r w:rsidR="00FF78C4" w:rsidRPr="00D84D17">
        <w:rPr>
          <w:rFonts w:ascii="Times New Roman" w:hAnsi="Times New Roman"/>
          <w:sz w:val="24"/>
          <w:szCs w:val="24"/>
        </w:rPr>
        <w:t xml:space="preserve">sankčné </w:t>
      </w:r>
      <w:r w:rsidR="005F14B6" w:rsidRPr="00D84D17">
        <w:rPr>
          <w:rFonts w:ascii="Times New Roman" w:hAnsi="Times New Roman"/>
          <w:sz w:val="24"/>
          <w:szCs w:val="24"/>
        </w:rPr>
        <w:t xml:space="preserve">vrátenie zeleného bonusu v tržbách. </w:t>
      </w:r>
    </w:p>
    <w:p w:rsidR="005F14B6" w:rsidRPr="00D84D17" w:rsidRDefault="00252E47" w:rsidP="005F14B6">
      <w:pPr>
        <w:pStyle w:val="Odsekzoznamu"/>
        <w:numPr>
          <w:ilvl w:val="0"/>
          <w:numId w:val="38"/>
        </w:numPr>
        <w:spacing w:after="200" w:line="276" w:lineRule="auto"/>
        <w:rPr>
          <w:rFonts w:ascii="Times New Roman" w:hAnsi="Times New Roman"/>
          <w:sz w:val="24"/>
          <w:szCs w:val="24"/>
        </w:rPr>
      </w:pPr>
      <w:r w:rsidRPr="00D84D17">
        <w:rPr>
          <w:rFonts w:ascii="Times New Roman" w:hAnsi="Times New Roman"/>
          <w:sz w:val="24"/>
          <w:szCs w:val="24"/>
        </w:rPr>
        <w:t>Rozdiel v odpisoch –561</w:t>
      </w:r>
      <w:r w:rsidR="005F14B6" w:rsidRPr="00D84D17">
        <w:rPr>
          <w:rFonts w:ascii="Times New Roman" w:hAnsi="Times New Roman"/>
          <w:sz w:val="24"/>
          <w:szCs w:val="24"/>
        </w:rPr>
        <w:t xml:space="preserve"> </w:t>
      </w:r>
      <w:r w:rsidRPr="00D84D17">
        <w:rPr>
          <w:rFonts w:ascii="Times New Roman" w:hAnsi="Times New Roman"/>
          <w:sz w:val="24"/>
          <w:szCs w:val="24"/>
        </w:rPr>
        <w:t>tis. EUR</w:t>
      </w:r>
      <w:r w:rsidR="005F14B6" w:rsidRPr="00D84D17">
        <w:rPr>
          <w:rFonts w:ascii="Times New Roman" w:hAnsi="Times New Roman"/>
          <w:sz w:val="24"/>
          <w:szCs w:val="24"/>
        </w:rPr>
        <w:t xml:space="preserve"> je spôsobený zrušením odpisov licencií ako neopisova</w:t>
      </w:r>
      <w:r w:rsidRPr="00D84D17">
        <w:rPr>
          <w:rFonts w:ascii="Times New Roman" w:hAnsi="Times New Roman"/>
          <w:sz w:val="24"/>
          <w:szCs w:val="24"/>
        </w:rPr>
        <w:t>teľného nehmotného majetku 3 tis. EUR</w:t>
      </w:r>
      <w:r w:rsidR="005F14B6" w:rsidRPr="00D84D17">
        <w:rPr>
          <w:rFonts w:ascii="Times New Roman" w:hAnsi="Times New Roman"/>
          <w:sz w:val="24"/>
          <w:szCs w:val="24"/>
        </w:rPr>
        <w:t>, zru</w:t>
      </w:r>
      <w:r w:rsidRPr="00D84D17">
        <w:rPr>
          <w:rFonts w:ascii="Times New Roman" w:hAnsi="Times New Roman"/>
          <w:sz w:val="24"/>
          <w:szCs w:val="24"/>
        </w:rPr>
        <w:t xml:space="preserve">šením odpisov goodwillu </w:t>
      </w:r>
      <w:r w:rsidR="005F14B6" w:rsidRPr="00D84D17">
        <w:rPr>
          <w:rFonts w:ascii="Times New Roman" w:hAnsi="Times New Roman"/>
          <w:sz w:val="24"/>
          <w:szCs w:val="24"/>
        </w:rPr>
        <w:t>348</w:t>
      </w:r>
      <w:r w:rsidRPr="00D84D17">
        <w:rPr>
          <w:rFonts w:ascii="Times New Roman" w:hAnsi="Times New Roman"/>
          <w:sz w:val="24"/>
          <w:szCs w:val="24"/>
        </w:rPr>
        <w:t xml:space="preserve"> tis. EUR</w:t>
      </w:r>
      <w:r w:rsidR="005F14B6" w:rsidRPr="00D84D17">
        <w:rPr>
          <w:rFonts w:ascii="Times New Roman" w:hAnsi="Times New Roman"/>
          <w:sz w:val="24"/>
          <w:szCs w:val="24"/>
        </w:rPr>
        <w:t xml:space="preserve"> a znížením hodnoty goodwillu na základe jeh</w:t>
      </w:r>
      <w:r w:rsidRPr="00D84D17">
        <w:rPr>
          <w:rFonts w:ascii="Times New Roman" w:hAnsi="Times New Roman"/>
          <w:sz w:val="24"/>
          <w:szCs w:val="24"/>
        </w:rPr>
        <w:t>o testovania  na znehodnotenie –</w:t>
      </w:r>
      <w:r w:rsidR="005F14B6" w:rsidRPr="00D84D17">
        <w:rPr>
          <w:rFonts w:ascii="Times New Roman" w:hAnsi="Times New Roman"/>
          <w:sz w:val="24"/>
          <w:szCs w:val="24"/>
        </w:rPr>
        <w:t>912</w:t>
      </w:r>
      <w:r w:rsidRPr="00D84D17">
        <w:rPr>
          <w:rFonts w:ascii="Times New Roman" w:hAnsi="Times New Roman"/>
          <w:sz w:val="24"/>
          <w:szCs w:val="24"/>
        </w:rPr>
        <w:t xml:space="preserve"> tis. EUR.</w:t>
      </w:r>
    </w:p>
    <w:p w:rsidR="005F14B6" w:rsidRPr="00D84D17" w:rsidRDefault="005F14B6" w:rsidP="005F14B6">
      <w:pPr>
        <w:pStyle w:val="Odsekzoznamu"/>
        <w:numPr>
          <w:ilvl w:val="0"/>
          <w:numId w:val="38"/>
        </w:numPr>
        <w:spacing w:after="200" w:line="276" w:lineRule="auto"/>
        <w:rPr>
          <w:rFonts w:ascii="Times New Roman" w:hAnsi="Times New Roman"/>
          <w:sz w:val="24"/>
          <w:szCs w:val="24"/>
        </w:rPr>
      </w:pPr>
      <w:r w:rsidRPr="00D84D17">
        <w:rPr>
          <w:rFonts w:ascii="Times New Roman" w:hAnsi="Times New Roman"/>
          <w:sz w:val="24"/>
          <w:szCs w:val="24"/>
        </w:rPr>
        <w:t>Rozdiel v os</w:t>
      </w:r>
      <w:r w:rsidR="00252E47" w:rsidRPr="00D84D17">
        <w:rPr>
          <w:rFonts w:ascii="Times New Roman" w:hAnsi="Times New Roman"/>
          <w:sz w:val="24"/>
          <w:szCs w:val="24"/>
        </w:rPr>
        <w:t>tatných ziskoch a stratách 5 tis. EUR</w:t>
      </w:r>
      <w:r w:rsidRPr="00D84D17">
        <w:rPr>
          <w:rFonts w:ascii="Times New Roman" w:hAnsi="Times New Roman"/>
          <w:sz w:val="24"/>
          <w:szCs w:val="24"/>
        </w:rPr>
        <w:t xml:space="preserve"> vyplýva zo zrušenie precenia  majetku na reálnu hodnotu pri zlúčení podľa národnej legislatívy pri jeho predaji</w:t>
      </w:r>
      <w:r w:rsidR="00252E47" w:rsidRPr="00D84D17">
        <w:rPr>
          <w:rFonts w:ascii="Times New Roman" w:hAnsi="Times New Roman"/>
          <w:sz w:val="24"/>
          <w:szCs w:val="24"/>
        </w:rPr>
        <w:t>.</w:t>
      </w:r>
    </w:p>
    <w:p w:rsidR="005F14B6" w:rsidRPr="00D84D17" w:rsidRDefault="005F14B6" w:rsidP="005F14B6">
      <w:pPr>
        <w:pStyle w:val="Odsekzoznamu"/>
        <w:numPr>
          <w:ilvl w:val="0"/>
          <w:numId w:val="38"/>
        </w:numPr>
        <w:spacing w:after="200" w:line="276" w:lineRule="auto"/>
        <w:rPr>
          <w:rFonts w:ascii="Times New Roman" w:hAnsi="Times New Roman"/>
          <w:sz w:val="24"/>
          <w:szCs w:val="24"/>
        </w:rPr>
      </w:pPr>
      <w:r w:rsidRPr="00D84D17">
        <w:rPr>
          <w:rFonts w:ascii="Times New Roman" w:hAnsi="Times New Roman"/>
          <w:sz w:val="24"/>
          <w:szCs w:val="24"/>
        </w:rPr>
        <w:t>Roz</w:t>
      </w:r>
      <w:r w:rsidR="00252E47" w:rsidRPr="00D84D17">
        <w:rPr>
          <w:rFonts w:ascii="Times New Roman" w:hAnsi="Times New Roman"/>
          <w:sz w:val="24"/>
          <w:szCs w:val="24"/>
        </w:rPr>
        <w:t>diel vo finančných výnosoch 34 tis. EUR</w:t>
      </w:r>
      <w:r w:rsidRPr="00D84D17">
        <w:rPr>
          <w:rFonts w:ascii="Times New Roman" w:hAnsi="Times New Roman"/>
          <w:sz w:val="24"/>
          <w:szCs w:val="24"/>
        </w:rPr>
        <w:t xml:space="preserve"> vyplýva zo zohľadnenej zmeny reálnej hodnoty menových forwardov. </w:t>
      </w:r>
    </w:p>
    <w:p w:rsidR="005F14B6" w:rsidRPr="00D84D17" w:rsidRDefault="00252E47" w:rsidP="00111D62">
      <w:pPr>
        <w:pStyle w:val="Odsekzoznamu"/>
        <w:numPr>
          <w:ilvl w:val="0"/>
          <w:numId w:val="38"/>
        </w:numPr>
        <w:spacing w:after="200" w:line="276" w:lineRule="auto"/>
        <w:rPr>
          <w:rFonts w:ascii="Times New Roman" w:hAnsi="Times New Roman"/>
          <w:sz w:val="24"/>
          <w:szCs w:val="24"/>
        </w:rPr>
      </w:pPr>
      <w:r w:rsidRPr="00D84D17">
        <w:rPr>
          <w:rFonts w:ascii="Times New Roman" w:hAnsi="Times New Roman"/>
          <w:sz w:val="24"/>
          <w:szCs w:val="24"/>
        </w:rPr>
        <w:t>Od</w:t>
      </w:r>
      <w:r w:rsidR="00F91E65" w:rsidRPr="00D84D17">
        <w:rPr>
          <w:rFonts w:ascii="Times New Roman" w:hAnsi="Times New Roman"/>
          <w:sz w:val="24"/>
          <w:szCs w:val="24"/>
        </w:rPr>
        <w:t>l</w:t>
      </w:r>
      <w:r w:rsidRPr="00D84D17">
        <w:rPr>
          <w:rFonts w:ascii="Times New Roman" w:hAnsi="Times New Roman"/>
          <w:sz w:val="24"/>
          <w:szCs w:val="24"/>
        </w:rPr>
        <w:t>ožený daňový výnos 169 tis. EUR</w:t>
      </w:r>
      <w:r w:rsidR="005F14B6" w:rsidRPr="00D84D17">
        <w:rPr>
          <w:rFonts w:ascii="Times New Roman" w:hAnsi="Times New Roman"/>
          <w:sz w:val="24"/>
          <w:szCs w:val="24"/>
        </w:rPr>
        <w:t xml:space="preserve"> vznikol v dôsledku prevodu účtovných výkazov na IFRS</w:t>
      </w:r>
      <w:r w:rsidR="00F91E65" w:rsidRPr="00D84D17">
        <w:rPr>
          <w:rFonts w:ascii="Times New Roman" w:hAnsi="Times New Roman"/>
          <w:sz w:val="24"/>
          <w:szCs w:val="24"/>
        </w:rPr>
        <w:t>.</w:t>
      </w:r>
    </w:p>
    <w:p w:rsidR="000F276E" w:rsidRPr="00D84D17" w:rsidRDefault="000F276E" w:rsidP="000F276E">
      <w:pPr>
        <w:spacing w:after="200" w:line="276" w:lineRule="auto"/>
        <w:ind w:left="360"/>
        <w:rPr>
          <w:rFonts w:ascii="Times New Roman" w:hAnsi="Times New Roman"/>
          <w:sz w:val="24"/>
          <w:szCs w:val="24"/>
        </w:rPr>
      </w:pPr>
    </w:p>
    <w:p w:rsidR="000F276E" w:rsidRPr="00D84D17" w:rsidRDefault="000F276E">
      <w:pPr>
        <w:jc w:val="left"/>
        <w:rPr>
          <w:rFonts w:ascii="Times New Roman" w:hAnsi="Times New Roman"/>
          <w:sz w:val="24"/>
          <w:szCs w:val="24"/>
        </w:rPr>
      </w:pPr>
      <w:r w:rsidRPr="00D84D17">
        <w:rPr>
          <w:rFonts w:ascii="Times New Roman" w:hAnsi="Times New Roman"/>
          <w:sz w:val="24"/>
          <w:szCs w:val="24"/>
        </w:rPr>
        <w:br w:type="page"/>
      </w:r>
    </w:p>
    <w:p w:rsidR="000F276E" w:rsidRDefault="000F276E" w:rsidP="000F276E">
      <w:pPr>
        <w:rPr>
          <w:rFonts w:ascii="Times New Roman" w:hAnsi="Times New Roman" w:cstheme="minorBidi"/>
          <w:sz w:val="24"/>
        </w:rPr>
      </w:pPr>
      <w:r w:rsidRPr="00AA3A40">
        <w:rPr>
          <w:rFonts w:ascii="Times New Roman" w:hAnsi="Times New Roman" w:cstheme="minorBidi"/>
          <w:sz w:val="24"/>
        </w:rPr>
        <w:lastRenderedPageBreak/>
        <w:t>Porovnanie výkazu o</w:t>
      </w:r>
      <w:r>
        <w:rPr>
          <w:rFonts w:ascii="Times New Roman" w:hAnsi="Times New Roman" w:cstheme="minorBidi"/>
          <w:sz w:val="24"/>
        </w:rPr>
        <w:t> finančnej situácii k 31.12.2013:</w:t>
      </w:r>
    </w:p>
    <w:p w:rsidR="000F276E" w:rsidRDefault="000F276E" w:rsidP="000F276E">
      <w:pPr>
        <w:rPr>
          <w:rFonts w:ascii="Times New Roman" w:hAnsi="Times New Roman" w:cstheme="minorBidi"/>
          <w:sz w:val="24"/>
        </w:rPr>
      </w:pPr>
      <w:r w:rsidRPr="00003D9B">
        <w:rPr>
          <w:rFonts w:ascii="Times New Roman" w:hAnsi="Times New Roman" w:cstheme="minorBidi"/>
          <w:sz w:val="24"/>
        </w:rPr>
        <w:object w:dxaOrig="9259" w:dyaOrig="13110">
          <v:shape id="_x0000_i1033" type="#_x0000_t75" style="width:463.5pt;height:655.5pt" o:ole="">
            <v:imagedata r:id="rId31" o:title=""/>
          </v:shape>
          <o:OLEObject Type="Embed" ProgID="Excel.Sheet.12" ShapeID="_x0000_i1033" DrawAspect="Content" ObjectID="_1480845108" r:id="rId32"/>
        </w:object>
      </w:r>
    </w:p>
    <w:p w:rsidR="000F276E" w:rsidRDefault="000F276E" w:rsidP="000F276E">
      <w:pPr>
        <w:rPr>
          <w:rFonts w:ascii="Times New Roman" w:hAnsi="Times New Roman"/>
          <w:sz w:val="24"/>
          <w:szCs w:val="24"/>
        </w:rPr>
      </w:pPr>
      <w:r w:rsidRPr="00D84D17">
        <w:rPr>
          <w:rFonts w:ascii="Times New Roman" w:hAnsi="Times New Roman"/>
          <w:sz w:val="24"/>
          <w:szCs w:val="24"/>
        </w:rPr>
        <w:t>Poznámky:</w:t>
      </w:r>
    </w:p>
    <w:p w:rsidR="00D84D17" w:rsidRPr="00D84D17" w:rsidRDefault="00D84D17" w:rsidP="000F276E">
      <w:pPr>
        <w:rPr>
          <w:rFonts w:ascii="Times New Roman" w:hAnsi="Times New Roman"/>
          <w:sz w:val="24"/>
          <w:szCs w:val="24"/>
        </w:rPr>
      </w:pPr>
    </w:p>
    <w:p w:rsidR="00272469" w:rsidRPr="00D84D17" w:rsidRDefault="00272469" w:rsidP="00D84D17">
      <w:pPr>
        <w:pStyle w:val="Odsekzoznamu"/>
        <w:numPr>
          <w:ilvl w:val="0"/>
          <w:numId w:val="40"/>
        </w:numPr>
        <w:spacing w:after="240" w:line="276" w:lineRule="auto"/>
        <w:rPr>
          <w:rFonts w:ascii="Times New Roman" w:hAnsi="Times New Roman"/>
          <w:color w:val="000000"/>
          <w:sz w:val="24"/>
          <w:szCs w:val="24"/>
          <w:lang w:eastAsia="sk-SK"/>
        </w:rPr>
      </w:pPr>
      <w:r w:rsidRPr="00D84D17">
        <w:rPr>
          <w:rFonts w:ascii="Times New Roman" w:hAnsi="Times New Roman"/>
          <w:color w:val="000000"/>
          <w:sz w:val="24"/>
          <w:szCs w:val="24"/>
          <w:lang w:eastAsia="sk-SK"/>
        </w:rPr>
        <w:lastRenderedPageBreak/>
        <w:t>Rozdiel vo výške -679 tis. EUR vyplýva jednak zo zrušenia odpisov goodwillu zúčtovaného podľa národnej legislatívy a z dopadu testovania goodwillu na znehodnotenie.</w:t>
      </w:r>
    </w:p>
    <w:p w:rsidR="00272469" w:rsidRPr="00D84D17" w:rsidRDefault="00272469" w:rsidP="00D84D17">
      <w:pPr>
        <w:pStyle w:val="Odsekzoznamu"/>
        <w:numPr>
          <w:ilvl w:val="0"/>
          <w:numId w:val="40"/>
        </w:numPr>
        <w:spacing w:after="240" w:line="276" w:lineRule="auto"/>
        <w:rPr>
          <w:rFonts w:ascii="Times New Roman" w:hAnsi="Times New Roman"/>
          <w:color w:val="000000"/>
          <w:sz w:val="24"/>
          <w:szCs w:val="24"/>
          <w:lang w:eastAsia="sk-SK"/>
        </w:rPr>
      </w:pPr>
      <w:r w:rsidRPr="00D84D17">
        <w:rPr>
          <w:rFonts w:ascii="Times New Roman" w:hAnsi="Times New Roman"/>
          <w:color w:val="000000"/>
          <w:sz w:val="24"/>
          <w:szCs w:val="24"/>
          <w:lang w:eastAsia="sk-SK"/>
        </w:rPr>
        <w:t>Boli zrušené odpisy nehmotného majetku s neurčiteľnou dobou životnosti (licencie).</w:t>
      </w:r>
    </w:p>
    <w:p w:rsidR="00272469" w:rsidRPr="00D84D17" w:rsidRDefault="00272469" w:rsidP="00D84D17">
      <w:pPr>
        <w:pStyle w:val="Odsekzoznamu"/>
        <w:numPr>
          <w:ilvl w:val="0"/>
          <w:numId w:val="40"/>
        </w:numPr>
        <w:spacing w:after="240" w:line="276" w:lineRule="auto"/>
        <w:rPr>
          <w:rFonts w:ascii="Times New Roman" w:hAnsi="Times New Roman"/>
          <w:color w:val="000000"/>
          <w:sz w:val="24"/>
          <w:szCs w:val="24"/>
          <w:lang w:eastAsia="sk-SK"/>
        </w:rPr>
      </w:pPr>
      <w:r w:rsidRPr="00D84D17">
        <w:rPr>
          <w:rFonts w:ascii="Times New Roman" w:hAnsi="Times New Roman"/>
          <w:color w:val="000000"/>
          <w:sz w:val="24"/>
          <w:szCs w:val="24"/>
          <w:lang w:eastAsia="sk-SK"/>
        </w:rPr>
        <w:t>Odložená daň bola upravená o novovzniknutú odloženú daň z prechodu účtovnej závierky na IFRS.</w:t>
      </w:r>
    </w:p>
    <w:p w:rsidR="00272469" w:rsidRPr="00D84D17" w:rsidRDefault="00272469" w:rsidP="00D84D17">
      <w:pPr>
        <w:pStyle w:val="Odsekzoznamu"/>
        <w:numPr>
          <w:ilvl w:val="0"/>
          <w:numId w:val="40"/>
        </w:numPr>
        <w:spacing w:after="240" w:line="276" w:lineRule="auto"/>
        <w:rPr>
          <w:rFonts w:ascii="Times New Roman" w:hAnsi="Times New Roman"/>
          <w:color w:val="000000"/>
          <w:sz w:val="24"/>
          <w:szCs w:val="24"/>
          <w:lang w:eastAsia="sk-SK"/>
        </w:rPr>
      </w:pPr>
      <w:r w:rsidRPr="00D84D17">
        <w:rPr>
          <w:rFonts w:ascii="Times New Roman" w:hAnsi="Times New Roman"/>
          <w:color w:val="000000"/>
          <w:sz w:val="24"/>
          <w:szCs w:val="24"/>
          <w:lang w:eastAsia="sk-SK"/>
        </w:rPr>
        <w:t>Rozdiel v nerozdelených ziskoch minulých rokov vyplýva z úprav v nerozdelených ziskoch minulých období v otváracom výkaze o finančnej situácii vo výške +886 tis. EUR a z dopadoch  úprav vo výkaze o výsledku a ostatnom komplexnom výsledku za rok 2012 vo výške -262 tis. EUR, podrobne špecifikovaných nižšie.</w:t>
      </w:r>
    </w:p>
    <w:p w:rsidR="00272469" w:rsidRDefault="00272469" w:rsidP="00272469">
      <w:pPr>
        <w:ind w:left="360"/>
        <w:rPr>
          <w:rFonts w:ascii="Calibri" w:hAnsi="Calibri"/>
          <w:color w:val="000000"/>
          <w:sz w:val="22"/>
          <w:szCs w:val="22"/>
          <w:lang w:eastAsia="sk-SK"/>
        </w:rPr>
      </w:pPr>
    </w:p>
    <w:p w:rsidR="00272469" w:rsidRDefault="00272469">
      <w:pPr>
        <w:jc w:val="left"/>
        <w:rPr>
          <w:rFonts w:ascii="Calibri" w:hAnsi="Calibri"/>
          <w:color w:val="000000"/>
          <w:sz w:val="22"/>
          <w:szCs w:val="22"/>
          <w:lang w:eastAsia="sk-SK"/>
        </w:rPr>
      </w:pPr>
      <w:r>
        <w:rPr>
          <w:rFonts w:ascii="Calibri" w:hAnsi="Calibri"/>
          <w:color w:val="000000"/>
          <w:sz w:val="22"/>
          <w:szCs w:val="22"/>
          <w:lang w:eastAsia="sk-SK"/>
        </w:rPr>
        <w:br w:type="page"/>
      </w:r>
    </w:p>
    <w:p w:rsidR="00272469" w:rsidRDefault="00272469" w:rsidP="00272469">
      <w:pPr>
        <w:rPr>
          <w:rFonts w:ascii="Times New Roman" w:hAnsi="Times New Roman" w:cstheme="minorBidi"/>
          <w:sz w:val="24"/>
        </w:rPr>
      </w:pPr>
      <w:r w:rsidRPr="00AA3A40">
        <w:rPr>
          <w:rFonts w:ascii="Times New Roman" w:hAnsi="Times New Roman" w:cstheme="minorBidi"/>
          <w:sz w:val="24"/>
        </w:rPr>
        <w:lastRenderedPageBreak/>
        <w:t>Porovnanie výkazu o výsledku a ostatnom komplexnom výsledku za rok 201</w:t>
      </w:r>
      <w:r>
        <w:rPr>
          <w:rFonts w:ascii="Times New Roman" w:hAnsi="Times New Roman" w:cstheme="minorBidi"/>
          <w:sz w:val="24"/>
        </w:rPr>
        <w:t>3:</w:t>
      </w:r>
    </w:p>
    <w:p w:rsidR="00272469" w:rsidRDefault="00D407DF" w:rsidP="00272469">
      <w:pPr>
        <w:rPr>
          <w:rFonts w:ascii="Times New Roman" w:hAnsi="Times New Roman" w:cstheme="minorBidi"/>
          <w:sz w:val="24"/>
        </w:rPr>
      </w:pPr>
      <w:bookmarkStart w:id="8" w:name="_MON_1474284036"/>
      <w:bookmarkEnd w:id="8"/>
      <w:r>
        <w:rPr>
          <w:rFonts w:ascii="Times New Roman" w:hAnsi="Times New Roman" w:cstheme="minorBidi"/>
          <w:noProof/>
          <w:sz w:val="24"/>
          <w:lang w:eastAsia="sk-SK"/>
        </w:rPr>
        <w:drawing>
          <wp:inline distT="0" distB="0" distL="0" distR="0">
            <wp:extent cx="6134100" cy="6010275"/>
            <wp:effectExtent l="0" t="0" r="0"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34100" cy="6010275"/>
                    </a:xfrm>
                    <a:prstGeom prst="rect">
                      <a:avLst/>
                    </a:prstGeom>
                    <a:noFill/>
                    <a:ln>
                      <a:noFill/>
                    </a:ln>
                  </pic:spPr>
                </pic:pic>
              </a:graphicData>
            </a:graphic>
          </wp:inline>
        </w:drawing>
      </w:r>
    </w:p>
    <w:p w:rsidR="00D84D17" w:rsidRDefault="00D84D17">
      <w:pPr>
        <w:jc w:val="left"/>
        <w:rPr>
          <w:rFonts w:ascii="Times New Roman" w:hAnsi="Times New Roman"/>
          <w:sz w:val="24"/>
          <w:szCs w:val="24"/>
        </w:rPr>
      </w:pPr>
      <w:r>
        <w:rPr>
          <w:rFonts w:ascii="Times New Roman" w:hAnsi="Times New Roman"/>
          <w:sz w:val="24"/>
          <w:szCs w:val="24"/>
        </w:rPr>
        <w:br w:type="page"/>
      </w:r>
    </w:p>
    <w:p w:rsidR="00272469" w:rsidRDefault="00272469" w:rsidP="00272469">
      <w:pPr>
        <w:rPr>
          <w:rFonts w:ascii="Times New Roman" w:hAnsi="Times New Roman"/>
          <w:sz w:val="24"/>
          <w:szCs w:val="24"/>
        </w:rPr>
      </w:pPr>
      <w:r w:rsidRPr="00D84D17">
        <w:rPr>
          <w:rFonts w:ascii="Times New Roman" w:hAnsi="Times New Roman"/>
          <w:sz w:val="24"/>
          <w:szCs w:val="24"/>
        </w:rPr>
        <w:lastRenderedPageBreak/>
        <w:t>Poznámky:</w:t>
      </w:r>
    </w:p>
    <w:p w:rsidR="00D84D17" w:rsidRPr="00D84D17" w:rsidRDefault="00D84D17" w:rsidP="00272469">
      <w:pPr>
        <w:rPr>
          <w:rFonts w:ascii="Times New Roman" w:hAnsi="Times New Roman"/>
          <w:sz w:val="24"/>
          <w:szCs w:val="24"/>
        </w:rPr>
      </w:pPr>
    </w:p>
    <w:p w:rsidR="00272469" w:rsidRPr="00D84D17" w:rsidRDefault="00272469" w:rsidP="00272469">
      <w:pPr>
        <w:pStyle w:val="Odsekzoznamu"/>
        <w:numPr>
          <w:ilvl w:val="0"/>
          <w:numId w:val="41"/>
        </w:numPr>
        <w:rPr>
          <w:rFonts w:ascii="Times New Roman" w:hAnsi="Times New Roman"/>
          <w:sz w:val="24"/>
          <w:szCs w:val="24"/>
        </w:rPr>
      </w:pPr>
      <w:r w:rsidRPr="00D84D17">
        <w:rPr>
          <w:rFonts w:ascii="Times New Roman" w:hAnsi="Times New Roman"/>
          <w:sz w:val="24"/>
          <w:szCs w:val="24"/>
        </w:rPr>
        <w:t>Rozdiel v spotrebe materiálu a nákladov na predaný tovar a zároveň aj v tržbách vo výške 32.100 tis. EUR je vplyvom kompenzácie poplatkov platených prevádzkovateľovi distribučnej siete vo výške 32.100 tis. EUR, ktoré sú zároveň v rovnakej výške vyúčtované odberateľom elektrickej energie. Podľa IAS 18 sú z výnosov vylúčené sumy, ktoré sú vyberané v mene tretích strán a nemajú za následok  zvýšenie vlastného imania.</w:t>
      </w:r>
    </w:p>
    <w:p w:rsidR="00272469" w:rsidRPr="00D84D17" w:rsidRDefault="00272469" w:rsidP="00272469">
      <w:pPr>
        <w:pStyle w:val="Odsekzoznamu"/>
        <w:numPr>
          <w:ilvl w:val="0"/>
          <w:numId w:val="41"/>
        </w:numPr>
        <w:rPr>
          <w:rFonts w:ascii="Times New Roman" w:hAnsi="Times New Roman"/>
          <w:sz w:val="24"/>
          <w:szCs w:val="24"/>
        </w:rPr>
      </w:pPr>
      <w:r w:rsidRPr="00D84D17">
        <w:rPr>
          <w:rFonts w:ascii="Times New Roman" w:hAnsi="Times New Roman"/>
          <w:sz w:val="24"/>
          <w:szCs w:val="24"/>
        </w:rPr>
        <w:t>Rozdiel v odpisoch –345 tis. EUR je spôsobený zrušením odpisov licencií a oceniteľných práv ako neopisovateľného nehmotného majetku 2 tis. EUR a zrušením odpisov goodwillu 343 tis. EUR.</w:t>
      </w:r>
    </w:p>
    <w:p w:rsidR="00272469" w:rsidRPr="00D84D17" w:rsidRDefault="00272469" w:rsidP="00272469">
      <w:pPr>
        <w:pStyle w:val="Odsekzoznamu"/>
        <w:numPr>
          <w:ilvl w:val="0"/>
          <w:numId w:val="41"/>
        </w:numPr>
        <w:rPr>
          <w:rFonts w:ascii="Times New Roman" w:hAnsi="Times New Roman"/>
          <w:sz w:val="24"/>
          <w:szCs w:val="24"/>
        </w:rPr>
      </w:pPr>
      <w:r w:rsidRPr="00D84D17">
        <w:rPr>
          <w:rFonts w:ascii="Times New Roman" w:hAnsi="Times New Roman"/>
          <w:sz w:val="24"/>
          <w:szCs w:val="24"/>
        </w:rPr>
        <w:t>Rozdiel vo finančných výnosoch -33 tis. EUR vyplýva zo zohľadnenia zmeny reálnej hodnoty menových forwardov.</w:t>
      </w:r>
    </w:p>
    <w:p w:rsidR="00272469" w:rsidRPr="00D84D17" w:rsidRDefault="00272469" w:rsidP="00272469">
      <w:pPr>
        <w:pStyle w:val="Odsekzoznamu"/>
        <w:numPr>
          <w:ilvl w:val="0"/>
          <w:numId w:val="41"/>
        </w:numPr>
        <w:rPr>
          <w:rFonts w:ascii="Times New Roman" w:hAnsi="Times New Roman"/>
          <w:sz w:val="24"/>
          <w:szCs w:val="24"/>
        </w:rPr>
      </w:pPr>
      <w:r w:rsidRPr="00D84D17">
        <w:rPr>
          <w:rFonts w:ascii="Times New Roman" w:hAnsi="Times New Roman"/>
          <w:sz w:val="24"/>
          <w:szCs w:val="24"/>
        </w:rPr>
        <w:t>Odložený daňový záväzok -51 tis. EUR vznikol v dôsledku prevodu účtovných výkazov na IFRS.</w:t>
      </w:r>
    </w:p>
    <w:p w:rsidR="00D84D17" w:rsidRDefault="00D84D17">
      <w:pPr>
        <w:jc w:val="left"/>
        <w:rPr>
          <w:rFonts w:ascii="Calibri" w:hAnsi="Calibri"/>
          <w:color w:val="000000"/>
          <w:sz w:val="22"/>
          <w:szCs w:val="22"/>
          <w:lang w:eastAsia="sk-SK"/>
        </w:rPr>
      </w:pPr>
      <w:r>
        <w:rPr>
          <w:rFonts w:ascii="Calibri" w:hAnsi="Calibri"/>
          <w:color w:val="000000"/>
          <w:sz w:val="22"/>
          <w:szCs w:val="22"/>
          <w:lang w:eastAsia="sk-SK"/>
        </w:rPr>
        <w:br w:type="page"/>
      </w:r>
    </w:p>
    <w:p w:rsidR="00D56A6F" w:rsidRPr="00847203" w:rsidRDefault="00C3477B" w:rsidP="00847203">
      <w:pPr>
        <w:pStyle w:val="Pta"/>
        <w:tabs>
          <w:tab w:val="left" w:pos="720"/>
        </w:tabs>
        <w:rPr>
          <w:rFonts w:ascii="Times New Roman" w:hAnsi="Times New Roman"/>
          <w:b/>
          <w:sz w:val="24"/>
        </w:rPr>
      </w:pPr>
      <w:r>
        <w:rPr>
          <w:rFonts w:ascii="Times New Roman" w:hAnsi="Times New Roman"/>
          <w:b/>
          <w:sz w:val="24"/>
        </w:rPr>
        <w:lastRenderedPageBreak/>
        <w:t>I</w:t>
      </w:r>
      <w:r w:rsidR="006F4EDC">
        <w:rPr>
          <w:rFonts w:ascii="Times New Roman" w:hAnsi="Times New Roman"/>
          <w:b/>
          <w:sz w:val="24"/>
        </w:rPr>
        <w:t>V</w:t>
      </w:r>
      <w:r w:rsidR="00D56A6F" w:rsidRPr="00D5754C">
        <w:rPr>
          <w:rFonts w:ascii="Times New Roman" w:hAnsi="Times New Roman"/>
          <w:b/>
          <w:sz w:val="24"/>
        </w:rPr>
        <w:t>. POZNÁMKY K ÚČTOVNÝM VÝKAZOM</w:t>
      </w:r>
    </w:p>
    <w:p w:rsidR="00C3477B" w:rsidRDefault="00C3477B">
      <w:pPr>
        <w:rPr>
          <w:rFonts w:ascii="Times New Roman" w:hAnsi="Times New Roman"/>
          <w:b/>
          <w:sz w:val="24"/>
          <w:u w:val="single"/>
        </w:rPr>
      </w:pPr>
    </w:p>
    <w:p w:rsidR="00D56A6F" w:rsidRPr="00D5754C" w:rsidRDefault="00D56A6F">
      <w:pPr>
        <w:rPr>
          <w:rFonts w:ascii="Times New Roman" w:hAnsi="Times New Roman"/>
          <w:b/>
          <w:sz w:val="24"/>
          <w:u w:val="single"/>
        </w:rPr>
      </w:pPr>
      <w:r w:rsidRPr="00D5754C">
        <w:rPr>
          <w:rFonts w:ascii="Times New Roman" w:hAnsi="Times New Roman"/>
          <w:b/>
          <w:sz w:val="24"/>
        </w:rPr>
        <w:t xml:space="preserve">1.   </w:t>
      </w:r>
      <w:r w:rsidR="00F97DF7" w:rsidRPr="00D5754C">
        <w:rPr>
          <w:rFonts w:ascii="Times New Roman" w:hAnsi="Times New Roman"/>
          <w:b/>
          <w:sz w:val="24"/>
          <w:u w:val="single"/>
        </w:rPr>
        <w:t>Tržby</w:t>
      </w:r>
    </w:p>
    <w:p w:rsidR="00D56A6F" w:rsidRPr="00D5754C" w:rsidRDefault="00D56A6F">
      <w:pPr>
        <w:rPr>
          <w:rFonts w:ascii="Times New Roman" w:hAnsi="Times New Roman"/>
          <w:b/>
          <w:sz w:val="24"/>
          <w:u w:val="single"/>
        </w:rPr>
      </w:pPr>
    </w:p>
    <w:bookmarkStart w:id="9" w:name="_MON_1474175264"/>
    <w:bookmarkEnd w:id="9"/>
    <w:p w:rsidR="00F97DF7" w:rsidRDefault="002F6792" w:rsidP="00F97DF7">
      <w:pPr>
        <w:ind w:left="360"/>
        <w:rPr>
          <w:rFonts w:ascii="Times New Roman" w:hAnsi="Times New Roman"/>
          <w:b/>
          <w:sz w:val="24"/>
          <w:u w:val="single"/>
        </w:rPr>
      </w:pPr>
      <w:r w:rsidRPr="00625123">
        <w:rPr>
          <w:rFonts w:ascii="Times New Roman" w:hAnsi="Times New Roman"/>
          <w:b/>
          <w:sz w:val="24"/>
        </w:rPr>
        <w:object w:dxaOrig="8075" w:dyaOrig="3073">
          <v:shape id="_x0000_i1034" type="#_x0000_t75" style="width:381.75pt;height:153.75pt" o:ole="">
            <v:imagedata r:id="rId34" o:title=""/>
          </v:shape>
          <o:OLEObject Type="Embed" ProgID="Excel.Sheet.12" ShapeID="_x0000_i1034" DrawAspect="Content" ObjectID="_1480845109" r:id="rId35"/>
        </w:object>
      </w:r>
    </w:p>
    <w:p w:rsidR="00625123" w:rsidRDefault="00625123" w:rsidP="00F97DF7">
      <w:pPr>
        <w:ind w:left="360"/>
        <w:rPr>
          <w:rFonts w:ascii="Times New Roman" w:hAnsi="Times New Roman"/>
          <w:b/>
          <w:sz w:val="24"/>
          <w:u w:val="single"/>
        </w:rPr>
      </w:pPr>
    </w:p>
    <w:p w:rsidR="002F6792" w:rsidRDefault="002F6792" w:rsidP="00F97DF7">
      <w:pPr>
        <w:ind w:left="360"/>
        <w:rPr>
          <w:rFonts w:ascii="Times New Roman" w:hAnsi="Times New Roman"/>
          <w:b/>
          <w:sz w:val="24"/>
          <w:u w:val="single"/>
        </w:rPr>
      </w:pPr>
    </w:p>
    <w:p w:rsidR="002F6792" w:rsidRPr="00D5754C" w:rsidRDefault="002F6792" w:rsidP="00F97DF7">
      <w:pPr>
        <w:ind w:left="360"/>
        <w:rPr>
          <w:rFonts w:ascii="Times New Roman" w:hAnsi="Times New Roman"/>
          <w:b/>
          <w:sz w:val="24"/>
          <w:u w:val="single"/>
        </w:rPr>
      </w:pPr>
    </w:p>
    <w:p w:rsidR="00F97DF7" w:rsidRPr="00D5754C" w:rsidRDefault="00F97DF7" w:rsidP="00F97DF7">
      <w:pPr>
        <w:numPr>
          <w:ilvl w:val="0"/>
          <w:numId w:val="6"/>
        </w:numPr>
        <w:rPr>
          <w:rFonts w:ascii="Times New Roman" w:hAnsi="Times New Roman"/>
          <w:b/>
          <w:sz w:val="24"/>
          <w:u w:val="single"/>
        </w:rPr>
      </w:pPr>
      <w:r w:rsidRPr="00D5754C">
        <w:rPr>
          <w:rFonts w:ascii="Times New Roman" w:hAnsi="Times New Roman"/>
          <w:b/>
          <w:sz w:val="24"/>
          <w:u w:val="single"/>
        </w:rPr>
        <w:t>Ostatné výnosy z hospodárskej činnosti</w:t>
      </w:r>
    </w:p>
    <w:p w:rsidR="00F97DF7" w:rsidRPr="00D5754C" w:rsidRDefault="00F97DF7" w:rsidP="00F97DF7">
      <w:pPr>
        <w:ind w:left="360"/>
        <w:rPr>
          <w:rFonts w:ascii="Times New Roman" w:hAnsi="Times New Roman"/>
          <w:b/>
          <w:sz w:val="24"/>
          <w:u w:val="single"/>
        </w:rPr>
      </w:pPr>
    </w:p>
    <w:bookmarkStart w:id="10" w:name="_MON_1474175316"/>
    <w:bookmarkEnd w:id="10"/>
    <w:p w:rsidR="008B7FBB" w:rsidRDefault="002F6792" w:rsidP="008B7FBB">
      <w:pPr>
        <w:ind w:left="360"/>
        <w:rPr>
          <w:rFonts w:ascii="Times New Roman" w:hAnsi="Times New Roman"/>
          <w:b/>
          <w:sz w:val="24"/>
        </w:rPr>
      </w:pPr>
      <w:r w:rsidRPr="00F40394">
        <w:rPr>
          <w:rFonts w:ascii="Times New Roman" w:hAnsi="Times New Roman"/>
          <w:b/>
          <w:sz w:val="24"/>
        </w:rPr>
        <w:object w:dxaOrig="8316" w:dyaOrig="1857">
          <v:shape id="_x0000_i1035" type="#_x0000_t75" style="width:387pt;height:92.25pt" o:ole="">
            <v:imagedata r:id="rId36" o:title=""/>
          </v:shape>
          <o:OLEObject Type="Embed" ProgID="Excel.Sheet.12" ShapeID="_x0000_i1035" DrawAspect="Content" ObjectID="_1480845110" r:id="rId37"/>
        </w:object>
      </w:r>
    </w:p>
    <w:p w:rsidR="00F40394" w:rsidRDefault="00F40394" w:rsidP="008B7FBB">
      <w:pPr>
        <w:ind w:left="360"/>
        <w:rPr>
          <w:rFonts w:ascii="Times New Roman" w:hAnsi="Times New Roman"/>
          <w:b/>
          <w:sz w:val="24"/>
        </w:rPr>
      </w:pPr>
    </w:p>
    <w:p w:rsidR="003B2D27" w:rsidRDefault="003B2D27" w:rsidP="002F6792">
      <w:pPr>
        <w:rPr>
          <w:rFonts w:ascii="Times New Roman" w:hAnsi="Times New Roman"/>
          <w:b/>
          <w:sz w:val="24"/>
          <w:u w:val="single"/>
        </w:rPr>
      </w:pPr>
    </w:p>
    <w:p w:rsidR="003B2D27" w:rsidRPr="00D5754C" w:rsidRDefault="003B2D27" w:rsidP="008B7FBB">
      <w:pPr>
        <w:ind w:left="360"/>
        <w:rPr>
          <w:rFonts w:ascii="Times New Roman" w:hAnsi="Times New Roman"/>
          <w:b/>
          <w:sz w:val="24"/>
          <w:u w:val="single"/>
        </w:rPr>
      </w:pPr>
    </w:p>
    <w:p w:rsidR="008B7FBB" w:rsidRPr="00D5754C" w:rsidRDefault="008B7FBB" w:rsidP="008B7FBB">
      <w:pPr>
        <w:numPr>
          <w:ilvl w:val="0"/>
          <w:numId w:val="6"/>
        </w:numPr>
        <w:rPr>
          <w:rFonts w:ascii="Times New Roman" w:hAnsi="Times New Roman"/>
          <w:b/>
          <w:sz w:val="24"/>
          <w:u w:val="single"/>
        </w:rPr>
      </w:pPr>
      <w:r w:rsidRPr="00D5754C">
        <w:rPr>
          <w:rFonts w:ascii="Times New Roman" w:hAnsi="Times New Roman"/>
          <w:b/>
          <w:sz w:val="24"/>
          <w:u w:val="single"/>
        </w:rPr>
        <w:t>Spotreba materiálu a náklady na predaný tovar</w:t>
      </w:r>
    </w:p>
    <w:p w:rsidR="008B7FBB" w:rsidRDefault="008B7FBB" w:rsidP="00F97DF7">
      <w:pPr>
        <w:ind w:left="360"/>
        <w:rPr>
          <w:rFonts w:ascii="Times New Roman" w:hAnsi="Times New Roman"/>
          <w:b/>
          <w:sz w:val="24"/>
          <w:u w:val="single"/>
        </w:rPr>
      </w:pPr>
    </w:p>
    <w:bookmarkStart w:id="11" w:name="_MON_1474175368"/>
    <w:bookmarkEnd w:id="11"/>
    <w:p w:rsidR="00CB1372" w:rsidRPr="00CB1372" w:rsidRDefault="002F6792" w:rsidP="00F97DF7">
      <w:pPr>
        <w:ind w:left="360"/>
        <w:rPr>
          <w:rFonts w:ascii="Times New Roman" w:hAnsi="Times New Roman"/>
          <w:b/>
          <w:sz w:val="24"/>
        </w:rPr>
      </w:pPr>
      <w:r w:rsidRPr="0089265E">
        <w:rPr>
          <w:rFonts w:ascii="Times New Roman" w:hAnsi="Times New Roman"/>
          <w:b/>
          <w:sz w:val="24"/>
        </w:rPr>
        <w:object w:dxaOrig="8299" w:dyaOrig="2161">
          <v:shape id="_x0000_i1036" type="#_x0000_t75" style="width:399pt;height:108.75pt" o:ole="">
            <v:imagedata r:id="rId38" o:title=""/>
          </v:shape>
          <o:OLEObject Type="Embed" ProgID="Excel.Sheet.12" ShapeID="_x0000_i1036" DrawAspect="Content" ObjectID="_1480845111" r:id="rId39"/>
        </w:object>
      </w:r>
    </w:p>
    <w:p w:rsidR="002F6792" w:rsidRDefault="002F6792" w:rsidP="002507DD">
      <w:pPr>
        <w:rPr>
          <w:rFonts w:ascii="Times New Roman" w:hAnsi="Times New Roman"/>
          <w:sz w:val="24"/>
        </w:rPr>
      </w:pPr>
    </w:p>
    <w:p w:rsidR="002507DD" w:rsidRPr="002507DD" w:rsidRDefault="002507DD" w:rsidP="002507DD">
      <w:pPr>
        <w:rPr>
          <w:rFonts w:ascii="Times New Roman" w:hAnsi="Times New Roman"/>
          <w:sz w:val="24"/>
        </w:rPr>
      </w:pPr>
      <w:r>
        <w:rPr>
          <w:rFonts w:ascii="Times New Roman" w:hAnsi="Times New Roman"/>
          <w:sz w:val="24"/>
        </w:rPr>
        <w:t xml:space="preserve">Poplatky platené prevádzkovateľovi distribučnej siete vo výške </w:t>
      </w:r>
      <w:r w:rsidR="00723502">
        <w:rPr>
          <w:rFonts w:ascii="Times New Roman" w:hAnsi="Times New Roman"/>
          <w:sz w:val="24"/>
        </w:rPr>
        <w:t xml:space="preserve">32 100 </w:t>
      </w:r>
      <w:r w:rsidR="00D84D17">
        <w:rPr>
          <w:rFonts w:ascii="Times New Roman" w:hAnsi="Times New Roman"/>
          <w:sz w:val="24"/>
        </w:rPr>
        <w:t>tis. EUR (</w:t>
      </w:r>
      <w:r>
        <w:rPr>
          <w:rFonts w:ascii="Times New Roman" w:hAnsi="Times New Roman"/>
          <w:sz w:val="24"/>
        </w:rPr>
        <w:t xml:space="preserve">v roku 2012 </w:t>
      </w:r>
      <w:r w:rsidR="00723502" w:rsidRPr="00723502">
        <w:rPr>
          <w:rFonts w:ascii="Times New Roman" w:hAnsi="Times New Roman"/>
          <w:sz w:val="24"/>
        </w:rPr>
        <w:t xml:space="preserve">29 554 </w:t>
      </w:r>
      <w:r w:rsidRPr="00723502">
        <w:rPr>
          <w:rFonts w:ascii="Times New Roman" w:hAnsi="Times New Roman"/>
          <w:sz w:val="24"/>
        </w:rPr>
        <w:t>tis</w:t>
      </w:r>
      <w:r>
        <w:rPr>
          <w:rFonts w:ascii="Times New Roman" w:hAnsi="Times New Roman"/>
          <w:sz w:val="24"/>
        </w:rPr>
        <w:t xml:space="preserve">. EUR), ktoré </w:t>
      </w:r>
      <w:r>
        <w:rPr>
          <w:rFonts w:ascii="Times New Roman" w:hAnsi="Times New Roman"/>
          <w:sz w:val="24"/>
        </w:rPr>
        <w:lastRenderedPageBreak/>
        <w:t>sú zároveň vyúčtované odberateľom elektrickej energie boli kompenzované a vylúčené z nákladov na nákup elektrickej energie aj z tržieb za predaj elektrickej energie.</w:t>
      </w:r>
    </w:p>
    <w:p w:rsidR="002507DD" w:rsidRDefault="002507DD" w:rsidP="00F97DF7">
      <w:pPr>
        <w:ind w:left="360"/>
        <w:rPr>
          <w:rFonts w:ascii="Times New Roman" w:hAnsi="Times New Roman"/>
          <w:b/>
          <w:sz w:val="24"/>
          <w:u w:val="single"/>
        </w:rPr>
      </w:pPr>
    </w:p>
    <w:p w:rsidR="005559E8" w:rsidRDefault="005559E8" w:rsidP="00F97DF7">
      <w:pPr>
        <w:ind w:left="360"/>
        <w:rPr>
          <w:rFonts w:ascii="Times New Roman" w:hAnsi="Times New Roman"/>
          <w:b/>
          <w:sz w:val="24"/>
          <w:u w:val="single"/>
        </w:rPr>
      </w:pPr>
    </w:p>
    <w:p w:rsidR="00D84D17" w:rsidRDefault="00D84D17" w:rsidP="00F97DF7">
      <w:pPr>
        <w:ind w:left="360"/>
        <w:rPr>
          <w:rFonts w:ascii="Times New Roman" w:hAnsi="Times New Roman"/>
          <w:b/>
          <w:sz w:val="24"/>
          <w:u w:val="single"/>
        </w:rPr>
      </w:pPr>
    </w:p>
    <w:p w:rsidR="00D84D17" w:rsidRDefault="00D84D17" w:rsidP="00F97DF7">
      <w:pPr>
        <w:ind w:left="360"/>
        <w:rPr>
          <w:rFonts w:ascii="Times New Roman" w:hAnsi="Times New Roman"/>
          <w:b/>
          <w:sz w:val="24"/>
          <w:u w:val="single"/>
        </w:rPr>
      </w:pPr>
    </w:p>
    <w:p w:rsidR="00D84D17" w:rsidRPr="00D5754C" w:rsidRDefault="00D84D17" w:rsidP="00F97DF7">
      <w:pPr>
        <w:ind w:left="360"/>
        <w:rPr>
          <w:rFonts w:ascii="Times New Roman" w:hAnsi="Times New Roman"/>
          <w:b/>
          <w:sz w:val="24"/>
          <w:u w:val="single"/>
        </w:rPr>
      </w:pPr>
    </w:p>
    <w:p w:rsidR="005559E8" w:rsidRDefault="005559E8" w:rsidP="005559E8">
      <w:pPr>
        <w:numPr>
          <w:ilvl w:val="0"/>
          <w:numId w:val="6"/>
        </w:numPr>
        <w:rPr>
          <w:rFonts w:ascii="Times New Roman" w:hAnsi="Times New Roman"/>
          <w:b/>
          <w:sz w:val="24"/>
          <w:u w:val="single"/>
        </w:rPr>
      </w:pPr>
      <w:r>
        <w:rPr>
          <w:rFonts w:ascii="Times New Roman" w:hAnsi="Times New Roman"/>
          <w:b/>
          <w:sz w:val="24"/>
          <w:u w:val="single"/>
        </w:rPr>
        <w:t>Služby</w:t>
      </w:r>
    </w:p>
    <w:p w:rsidR="005559E8" w:rsidRDefault="005559E8" w:rsidP="005559E8">
      <w:pPr>
        <w:ind w:left="360"/>
        <w:rPr>
          <w:rFonts w:ascii="Times New Roman" w:hAnsi="Times New Roman"/>
          <w:b/>
          <w:sz w:val="24"/>
          <w:u w:val="single"/>
        </w:rPr>
      </w:pPr>
    </w:p>
    <w:p w:rsidR="005559E8" w:rsidRDefault="00CC3BCB" w:rsidP="005559E8">
      <w:pPr>
        <w:ind w:left="360"/>
        <w:rPr>
          <w:rFonts w:ascii="Times New Roman" w:hAnsi="Times New Roman"/>
          <w:sz w:val="24"/>
        </w:rPr>
      </w:pPr>
      <w:r w:rsidRPr="0089265E">
        <w:rPr>
          <w:rFonts w:ascii="Times New Roman" w:hAnsi="Times New Roman"/>
          <w:sz w:val="24"/>
        </w:rPr>
        <w:object w:dxaOrig="8662" w:dyaOrig="3810">
          <v:shape id="_x0000_i1037" type="#_x0000_t75" style="width:432.75pt;height:192pt" o:ole="">
            <v:imagedata r:id="rId40" o:title=""/>
          </v:shape>
          <o:OLEObject Type="Embed" ProgID="Excel.Sheet.12" ShapeID="_x0000_i1037" DrawAspect="Content" ObjectID="_1480845112" r:id="rId41"/>
        </w:object>
      </w:r>
    </w:p>
    <w:p w:rsidR="00CB1372" w:rsidRPr="005559E8" w:rsidRDefault="00CB1372" w:rsidP="005559E8">
      <w:pPr>
        <w:ind w:left="360"/>
        <w:rPr>
          <w:rFonts w:ascii="Times New Roman" w:hAnsi="Times New Roman"/>
          <w:sz w:val="24"/>
        </w:rPr>
      </w:pPr>
    </w:p>
    <w:p w:rsidR="005559E8" w:rsidRPr="00CC3BCB" w:rsidRDefault="005559E8" w:rsidP="005559E8">
      <w:pPr>
        <w:numPr>
          <w:ilvl w:val="0"/>
          <w:numId w:val="6"/>
        </w:numPr>
        <w:rPr>
          <w:rFonts w:ascii="Times New Roman" w:hAnsi="Times New Roman"/>
          <w:b/>
          <w:sz w:val="24"/>
          <w:u w:val="single"/>
        </w:rPr>
      </w:pPr>
      <w:r w:rsidRPr="00CC3BCB">
        <w:rPr>
          <w:rFonts w:ascii="Times New Roman" w:hAnsi="Times New Roman"/>
          <w:b/>
          <w:sz w:val="24"/>
          <w:u w:val="single"/>
        </w:rPr>
        <w:t>Osobné náklady</w:t>
      </w:r>
    </w:p>
    <w:p w:rsidR="005559E8" w:rsidRDefault="005559E8" w:rsidP="005559E8">
      <w:pPr>
        <w:ind w:left="360"/>
        <w:rPr>
          <w:rFonts w:ascii="Times New Roman" w:hAnsi="Times New Roman"/>
          <w:b/>
          <w:sz w:val="24"/>
          <w:u w:val="single"/>
        </w:rPr>
      </w:pPr>
    </w:p>
    <w:bookmarkStart w:id="12" w:name="_MON_1474175460"/>
    <w:bookmarkEnd w:id="12"/>
    <w:p w:rsidR="005559E8" w:rsidRPr="00CC3BCB" w:rsidRDefault="002F6792" w:rsidP="005559E8">
      <w:pPr>
        <w:ind w:left="360"/>
        <w:rPr>
          <w:rFonts w:ascii="Times New Roman" w:hAnsi="Times New Roman"/>
          <w:b/>
          <w:sz w:val="24"/>
        </w:rPr>
      </w:pPr>
      <w:r w:rsidRPr="00CC3BCB">
        <w:rPr>
          <w:rFonts w:ascii="Times New Roman" w:hAnsi="Times New Roman"/>
          <w:b/>
          <w:sz w:val="24"/>
        </w:rPr>
        <w:object w:dxaOrig="8897" w:dyaOrig="2176">
          <v:shape id="_x0000_i1038" type="#_x0000_t75" style="width:444.75pt;height:108pt" o:ole="">
            <v:imagedata r:id="rId42" o:title=""/>
          </v:shape>
          <o:OLEObject Type="Embed" ProgID="Excel.Sheet.12" ShapeID="_x0000_i1038" DrawAspect="Content" ObjectID="_1480845113" r:id="rId43"/>
        </w:object>
      </w:r>
    </w:p>
    <w:p w:rsidR="005559E8" w:rsidRPr="00D5754C" w:rsidRDefault="005559E8" w:rsidP="005559E8">
      <w:pPr>
        <w:numPr>
          <w:ilvl w:val="0"/>
          <w:numId w:val="6"/>
        </w:numPr>
        <w:rPr>
          <w:rFonts w:ascii="Times New Roman" w:hAnsi="Times New Roman"/>
          <w:b/>
          <w:sz w:val="24"/>
          <w:u w:val="single"/>
        </w:rPr>
      </w:pPr>
      <w:r w:rsidRPr="00D5754C">
        <w:rPr>
          <w:rFonts w:ascii="Times New Roman" w:hAnsi="Times New Roman"/>
          <w:b/>
          <w:sz w:val="24"/>
          <w:u w:val="single"/>
        </w:rPr>
        <w:t>Ostatné prevádzkové náklady</w:t>
      </w:r>
    </w:p>
    <w:p w:rsidR="008B7FBB" w:rsidRPr="00D5754C" w:rsidRDefault="008B7FBB" w:rsidP="008B7FBB">
      <w:pPr>
        <w:ind w:left="360"/>
        <w:rPr>
          <w:rFonts w:ascii="Times New Roman" w:hAnsi="Times New Roman"/>
          <w:b/>
          <w:sz w:val="24"/>
          <w:u w:val="single"/>
        </w:rPr>
      </w:pPr>
    </w:p>
    <w:p w:rsidR="008B7FBB" w:rsidRPr="00CC7C7D" w:rsidRDefault="00CC7C7D" w:rsidP="008B7FBB">
      <w:pPr>
        <w:ind w:left="360"/>
        <w:rPr>
          <w:rFonts w:ascii="Times New Roman" w:hAnsi="Times New Roman"/>
          <w:b/>
          <w:sz w:val="24"/>
        </w:rPr>
      </w:pPr>
      <w:r w:rsidRPr="0089265E">
        <w:rPr>
          <w:rFonts w:ascii="Times New Roman" w:hAnsi="Times New Roman"/>
          <w:b/>
          <w:sz w:val="24"/>
        </w:rPr>
        <w:object w:dxaOrig="8662" w:dyaOrig="2555">
          <v:shape id="_x0000_i1039" type="#_x0000_t75" style="width:432.75pt;height:128.25pt" o:ole="">
            <v:imagedata r:id="rId44" o:title=""/>
          </v:shape>
          <o:OLEObject Type="Embed" ProgID="Excel.Sheet.12" ShapeID="_x0000_i1039" DrawAspect="Content" ObjectID="_1480845114" r:id="rId45"/>
        </w:object>
      </w:r>
    </w:p>
    <w:p w:rsidR="00D56A6F" w:rsidRPr="00D5754C" w:rsidRDefault="00D56A6F" w:rsidP="00F97DF7">
      <w:pPr>
        <w:numPr>
          <w:ilvl w:val="0"/>
          <w:numId w:val="6"/>
        </w:numPr>
        <w:rPr>
          <w:rFonts w:ascii="Times New Roman" w:hAnsi="Times New Roman"/>
          <w:b/>
          <w:sz w:val="24"/>
          <w:u w:val="single"/>
        </w:rPr>
      </w:pPr>
      <w:r w:rsidRPr="00D5754C">
        <w:rPr>
          <w:rFonts w:ascii="Times New Roman" w:hAnsi="Times New Roman"/>
          <w:b/>
          <w:sz w:val="24"/>
          <w:u w:val="single"/>
        </w:rPr>
        <w:t>Ostatné zisky a straty</w:t>
      </w:r>
    </w:p>
    <w:p w:rsidR="00D56A6F" w:rsidRPr="00D5754C" w:rsidRDefault="00D56A6F">
      <w:pPr>
        <w:rPr>
          <w:rFonts w:ascii="Times New Roman" w:hAnsi="Times New Roman"/>
          <w:b/>
          <w:sz w:val="24"/>
        </w:rPr>
      </w:pPr>
    </w:p>
    <w:bookmarkStart w:id="13" w:name="_MON_1473854186"/>
    <w:bookmarkEnd w:id="13"/>
    <w:p w:rsidR="00D56A6F" w:rsidRDefault="00C31E22">
      <w:pPr>
        <w:rPr>
          <w:rFonts w:ascii="Times New Roman" w:hAnsi="Times New Roman"/>
          <w:b/>
          <w:sz w:val="24"/>
        </w:rPr>
      </w:pPr>
      <w:r w:rsidRPr="0089265E">
        <w:rPr>
          <w:rFonts w:ascii="Times New Roman" w:hAnsi="Times New Roman"/>
          <w:b/>
          <w:sz w:val="24"/>
        </w:rPr>
        <w:object w:dxaOrig="8568" w:dyaOrig="964">
          <v:shape id="_x0000_i1040" type="#_x0000_t75" style="width:428.25pt;height:49.5pt" o:ole="">
            <v:imagedata r:id="rId46" o:title=""/>
          </v:shape>
          <o:OLEObject Type="Embed" ProgID="Excel.Sheet.12" ShapeID="_x0000_i1040" DrawAspect="Content" ObjectID="_1480845115" r:id="rId47"/>
        </w:object>
      </w:r>
    </w:p>
    <w:p w:rsidR="004004D7" w:rsidRPr="004004D7" w:rsidRDefault="004004D7">
      <w:pPr>
        <w:rPr>
          <w:rFonts w:ascii="Times New Roman" w:hAnsi="Times New Roman"/>
          <w:b/>
          <w:sz w:val="24"/>
        </w:rPr>
      </w:pPr>
    </w:p>
    <w:p w:rsidR="00D84D17" w:rsidRDefault="00D84D17">
      <w:pPr>
        <w:jc w:val="left"/>
        <w:rPr>
          <w:rFonts w:ascii="Times New Roman" w:hAnsi="Times New Roman"/>
          <w:b/>
          <w:sz w:val="24"/>
          <w:u w:val="single"/>
        </w:rPr>
      </w:pPr>
      <w:r>
        <w:rPr>
          <w:rFonts w:ascii="Times New Roman" w:hAnsi="Times New Roman"/>
          <w:b/>
          <w:sz w:val="24"/>
          <w:u w:val="single"/>
        </w:rPr>
        <w:br w:type="page"/>
      </w:r>
    </w:p>
    <w:p w:rsidR="00A03DDA" w:rsidRPr="00D5754C" w:rsidRDefault="00A03DDA" w:rsidP="00A03DDA">
      <w:pPr>
        <w:numPr>
          <w:ilvl w:val="0"/>
          <w:numId w:val="6"/>
        </w:numPr>
        <w:rPr>
          <w:rFonts w:ascii="Times New Roman" w:hAnsi="Times New Roman"/>
          <w:b/>
          <w:sz w:val="24"/>
          <w:u w:val="single"/>
        </w:rPr>
      </w:pPr>
      <w:r w:rsidRPr="00D5754C">
        <w:rPr>
          <w:rFonts w:ascii="Times New Roman" w:hAnsi="Times New Roman"/>
          <w:b/>
          <w:sz w:val="24"/>
          <w:u w:val="single"/>
        </w:rPr>
        <w:lastRenderedPageBreak/>
        <w:t>Finančné výnosy</w:t>
      </w:r>
    </w:p>
    <w:p w:rsidR="00A03DDA" w:rsidRPr="00D5754C" w:rsidRDefault="00A03DDA" w:rsidP="00A03DDA">
      <w:pPr>
        <w:rPr>
          <w:rFonts w:ascii="Times New Roman" w:hAnsi="Times New Roman"/>
          <w:b/>
          <w:sz w:val="24"/>
          <w:u w:val="single"/>
        </w:rPr>
      </w:pPr>
    </w:p>
    <w:bookmarkStart w:id="14" w:name="_MON_1474175981"/>
    <w:bookmarkEnd w:id="14"/>
    <w:p w:rsidR="00D56A6F" w:rsidRDefault="00886B98">
      <w:pPr>
        <w:rPr>
          <w:rFonts w:ascii="Times New Roman" w:hAnsi="Times New Roman"/>
          <w:b/>
          <w:sz w:val="24"/>
        </w:rPr>
      </w:pPr>
      <w:r w:rsidRPr="0089265E">
        <w:rPr>
          <w:rFonts w:ascii="Times New Roman" w:hAnsi="Times New Roman"/>
          <w:b/>
          <w:sz w:val="24"/>
        </w:rPr>
        <w:object w:dxaOrig="9203" w:dyaOrig="1568">
          <v:shape id="_x0000_i1041" type="#_x0000_t75" style="width:447.75pt;height:79.5pt" o:ole="">
            <v:imagedata r:id="rId48" o:title=""/>
          </v:shape>
          <o:OLEObject Type="Embed" ProgID="Excel.Sheet.12" ShapeID="_x0000_i1041" DrawAspect="Content" ObjectID="_1480845116" r:id="rId49"/>
        </w:object>
      </w:r>
    </w:p>
    <w:p w:rsidR="004004D7" w:rsidRPr="00D5754C" w:rsidRDefault="004004D7">
      <w:pPr>
        <w:rPr>
          <w:rFonts w:ascii="Times New Roman" w:hAnsi="Times New Roman"/>
          <w:b/>
          <w:sz w:val="24"/>
        </w:rPr>
      </w:pPr>
    </w:p>
    <w:p w:rsidR="00D56A6F" w:rsidRPr="00D5754C" w:rsidRDefault="00D84DA4">
      <w:pPr>
        <w:rPr>
          <w:rFonts w:ascii="Times New Roman" w:hAnsi="Times New Roman"/>
          <w:b/>
          <w:sz w:val="24"/>
          <w:u w:val="single"/>
        </w:rPr>
      </w:pPr>
      <w:r>
        <w:rPr>
          <w:rFonts w:ascii="Times New Roman" w:hAnsi="Times New Roman"/>
          <w:b/>
          <w:sz w:val="24"/>
        </w:rPr>
        <w:t>9</w:t>
      </w:r>
      <w:r w:rsidR="00D56A6F" w:rsidRPr="00D5754C">
        <w:rPr>
          <w:rFonts w:ascii="Times New Roman" w:hAnsi="Times New Roman"/>
          <w:b/>
          <w:sz w:val="24"/>
        </w:rPr>
        <w:t xml:space="preserve">.   </w:t>
      </w:r>
      <w:r w:rsidR="00D56A6F" w:rsidRPr="00D5754C">
        <w:rPr>
          <w:rFonts w:ascii="Times New Roman" w:hAnsi="Times New Roman"/>
          <w:b/>
          <w:sz w:val="24"/>
          <w:u w:val="single"/>
        </w:rPr>
        <w:t>Finančné náklady</w:t>
      </w:r>
    </w:p>
    <w:p w:rsidR="00D56A6F" w:rsidRPr="00D5754C" w:rsidRDefault="00D56A6F">
      <w:pPr>
        <w:pStyle w:val="Pta"/>
        <w:tabs>
          <w:tab w:val="clear" w:pos="4320"/>
          <w:tab w:val="clear" w:pos="8640"/>
        </w:tabs>
      </w:pPr>
    </w:p>
    <w:bookmarkStart w:id="15" w:name="_MON_1474175922"/>
    <w:bookmarkEnd w:id="15"/>
    <w:p w:rsidR="00D56A6F" w:rsidRPr="00D5754C" w:rsidRDefault="00886B98">
      <w:pPr>
        <w:pStyle w:val="Pta"/>
        <w:tabs>
          <w:tab w:val="clear" w:pos="4320"/>
          <w:tab w:val="clear" w:pos="8640"/>
        </w:tabs>
        <w:rPr>
          <w:rFonts w:ascii="Times New Roman" w:hAnsi="Times New Roman"/>
          <w:sz w:val="24"/>
        </w:rPr>
      </w:pPr>
      <w:r w:rsidRPr="0089265E">
        <w:rPr>
          <w:rFonts w:ascii="Times New Roman" w:hAnsi="Times New Roman"/>
          <w:sz w:val="24"/>
        </w:rPr>
        <w:object w:dxaOrig="9683" w:dyaOrig="1872">
          <v:shape id="_x0000_i1042" type="#_x0000_t75" style="width:448.5pt;height:87.75pt" o:ole="">
            <v:imagedata r:id="rId50" o:title=""/>
          </v:shape>
          <o:OLEObject Type="Embed" ProgID="Excel.Sheet.12" ShapeID="_x0000_i1042" DrawAspect="Content" ObjectID="_1480845117" r:id="rId51"/>
        </w:object>
      </w:r>
    </w:p>
    <w:p w:rsidR="00D56A6F" w:rsidRPr="00D5754C" w:rsidRDefault="00D56A6F">
      <w:pPr>
        <w:pStyle w:val="Pta"/>
        <w:tabs>
          <w:tab w:val="clear" w:pos="4320"/>
          <w:tab w:val="clear" w:pos="8640"/>
        </w:tabs>
        <w:rPr>
          <w:rFonts w:ascii="Times New Roman" w:hAnsi="Times New Roman"/>
          <w:sz w:val="24"/>
          <w:u w:val="single"/>
        </w:rPr>
      </w:pPr>
    </w:p>
    <w:p w:rsidR="00D56A6F" w:rsidRPr="00D5754C" w:rsidRDefault="00723502" w:rsidP="00723502">
      <w:pPr>
        <w:tabs>
          <w:tab w:val="left" w:pos="270"/>
          <w:tab w:val="left" w:pos="360"/>
        </w:tabs>
        <w:rPr>
          <w:rFonts w:ascii="Times New Roman" w:hAnsi="Times New Roman"/>
          <w:b/>
          <w:sz w:val="24"/>
          <w:u w:val="single"/>
        </w:rPr>
      </w:pPr>
      <w:r>
        <w:rPr>
          <w:rFonts w:ascii="Times New Roman" w:hAnsi="Times New Roman"/>
          <w:b/>
          <w:sz w:val="24"/>
        </w:rPr>
        <w:t>10.</w:t>
      </w:r>
      <w:r w:rsidR="00D56A6F" w:rsidRPr="00D5754C">
        <w:rPr>
          <w:rFonts w:ascii="Times New Roman" w:hAnsi="Times New Roman"/>
          <w:b/>
          <w:sz w:val="24"/>
        </w:rPr>
        <w:t xml:space="preserve">  </w:t>
      </w:r>
      <w:r w:rsidR="00D56A6F" w:rsidRPr="00D5754C">
        <w:rPr>
          <w:rFonts w:ascii="Times New Roman" w:hAnsi="Times New Roman"/>
          <w:b/>
          <w:sz w:val="24"/>
          <w:u w:val="single"/>
        </w:rPr>
        <w:t>Daň z príjmu</w:t>
      </w:r>
    </w:p>
    <w:p w:rsidR="00D56A6F" w:rsidRPr="00D5754C" w:rsidRDefault="00D56A6F">
      <w:pPr>
        <w:pStyle w:val="Pta"/>
        <w:tabs>
          <w:tab w:val="clear" w:pos="4320"/>
          <w:tab w:val="clear" w:pos="8640"/>
        </w:tabs>
        <w:rPr>
          <w:u w:val="single"/>
        </w:rPr>
      </w:pPr>
    </w:p>
    <w:p w:rsidR="00D56A6F" w:rsidRPr="00D5754C" w:rsidRDefault="00D56A6F">
      <w:pPr>
        <w:pStyle w:val="Pta"/>
        <w:tabs>
          <w:tab w:val="clear" w:pos="4320"/>
          <w:tab w:val="clear" w:pos="8640"/>
        </w:tabs>
        <w:rPr>
          <w:rFonts w:ascii="Times New Roman" w:hAnsi="Times New Roman"/>
          <w:sz w:val="24"/>
          <w:u w:val="single"/>
        </w:rPr>
      </w:pPr>
    </w:p>
    <w:bookmarkStart w:id="16" w:name="_MON_1470759034"/>
    <w:bookmarkEnd w:id="16"/>
    <w:p w:rsidR="00F744E3" w:rsidRDefault="002F6792">
      <w:pPr>
        <w:rPr>
          <w:rFonts w:ascii="Times New Roman" w:hAnsi="Times New Roman"/>
          <w:sz w:val="24"/>
        </w:rPr>
      </w:pPr>
      <w:r w:rsidRPr="001E079D">
        <w:rPr>
          <w:rFonts w:ascii="Times New Roman" w:hAnsi="Times New Roman"/>
          <w:sz w:val="24"/>
        </w:rPr>
        <w:object w:dxaOrig="9700" w:dyaOrig="4573">
          <v:shape id="_x0000_i1043" type="#_x0000_t75" style="width:473.25pt;height:247.5pt" o:ole="">
            <v:imagedata r:id="rId52" o:title=""/>
          </v:shape>
          <o:OLEObject Type="Embed" ProgID="Excel.Sheet.12" ShapeID="_x0000_i1043" DrawAspect="Content" ObjectID="_1480845118" r:id="rId53"/>
        </w:object>
      </w:r>
    </w:p>
    <w:p w:rsidR="001457D1" w:rsidRDefault="001457D1">
      <w:pPr>
        <w:rPr>
          <w:rFonts w:ascii="Times New Roman" w:hAnsi="Times New Roman"/>
          <w:sz w:val="24"/>
        </w:rPr>
      </w:pPr>
      <w:r>
        <w:rPr>
          <w:rFonts w:ascii="Times New Roman" w:hAnsi="Times New Roman"/>
          <w:sz w:val="24"/>
        </w:rPr>
        <w:t>Celková daň zo zisku za vykazované obdobie zahŕňa:</w:t>
      </w:r>
    </w:p>
    <w:p w:rsidR="00A655FD" w:rsidRDefault="00A655FD">
      <w:pPr>
        <w:rPr>
          <w:rFonts w:ascii="Times New Roman" w:hAnsi="Times New Roman"/>
          <w:sz w:val="24"/>
        </w:rPr>
      </w:pPr>
    </w:p>
    <w:bookmarkStart w:id="17" w:name="_MON_1470759430"/>
    <w:bookmarkEnd w:id="17"/>
    <w:p w:rsidR="001457D1" w:rsidRDefault="00A655FD">
      <w:pPr>
        <w:rPr>
          <w:rFonts w:ascii="Times New Roman" w:hAnsi="Times New Roman"/>
          <w:sz w:val="24"/>
        </w:rPr>
      </w:pPr>
      <w:r w:rsidRPr="001E079D">
        <w:rPr>
          <w:rFonts w:ascii="Times New Roman" w:hAnsi="Times New Roman"/>
          <w:sz w:val="24"/>
        </w:rPr>
        <w:object w:dxaOrig="9074" w:dyaOrig="1640">
          <v:shape id="_x0000_i1044" type="#_x0000_t75" style="width:453pt;height:88.5pt" o:ole="">
            <v:imagedata r:id="rId54" o:title=""/>
          </v:shape>
          <o:OLEObject Type="Embed" ProgID="Excel.Sheet.12" ShapeID="_x0000_i1044" DrawAspect="Content" ObjectID="_1480845119" r:id="rId55"/>
        </w:object>
      </w:r>
    </w:p>
    <w:p w:rsidR="00D84D17" w:rsidRDefault="00D84D17">
      <w:pPr>
        <w:jc w:val="left"/>
        <w:rPr>
          <w:rFonts w:ascii="Times New Roman" w:hAnsi="Times New Roman"/>
          <w:b/>
          <w:sz w:val="24"/>
        </w:rPr>
      </w:pPr>
      <w:r>
        <w:rPr>
          <w:rFonts w:ascii="Times New Roman" w:hAnsi="Times New Roman"/>
          <w:b/>
          <w:sz w:val="24"/>
        </w:rPr>
        <w:br w:type="page"/>
      </w:r>
    </w:p>
    <w:p w:rsidR="00D56A6F" w:rsidRPr="00D5754C" w:rsidRDefault="004848AF" w:rsidP="00D40CD4">
      <w:pPr>
        <w:rPr>
          <w:rFonts w:ascii="Times New Roman" w:hAnsi="Times New Roman"/>
          <w:b/>
          <w:sz w:val="24"/>
          <w:u w:val="single"/>
        </w:rPr>
      </w:pPr>
      <w:r>
        <w:rPr>
          <w:rFonts w:ascii="Times New Roman" w:hAnsi="Times New Roman"/>
          <w:b/>
          <w:sz w:val="24"/>
        </w:rPr>
        <w:lastRenderedPageBreak/>
        <w:t>1</w:t>
      </w:r>
      <w:r w:rsidR="00723502">
        <w:rPr>
          <w:rFonts w:ascii="Times New Roman" w:hAnsi="Times New Roman"/>
          <w:b/>
          <w:sz w:val="24"/>
        </w:rPr>
        <w:t>1</w:t>
      </w:r>
      <w:r w:rsidR="00D40CD4">
        <w:rPr>
          <w:rFonts w:ascii="Times New Roman" w:hAnsi="Times New Roman"/>
          <w:b/>
          <w:sz w:val="24"/>
        </w:rPr>
        <w:t>.</w:t>
      </w:r>
      <w:r w:rsidR="00D56A6F" w:rsidRPr="00D5754C">
        <w:rPr>
          <w:rFonts w:ascii="Times New Roman" w:hAnsi="Times New Roman"/>
          <w:b/>
          <w:sz w:val="24"/>
        </w:rPr>
        <w:t xml:space="preserve">  </w:t>
      </w:r>
      <w:r w:rsidR="00D40CD4">
        <w:rPr>
          <w:rFonts w:ascii="Times New Roman" w:hAnsi="Times New Roman"/>
          <w:b/>
          <w:sz w:val="24"/>
          <w:u w:val="single"/>
        </w:rPr>
        <w:t>Dlhodobý hmotný majetok</w:t>
      </w:r>
    </w:p>
    <w:p w:rsidR="00D56A6F" w:rsidRPr="00D5754C" w:rsidRDefault="00D56A6F">
      <w:pPr>
        <w:rPr>
          <w:rFonts w:ascii="Times New Roman" w:hAnsi="Times New Roman"/>
          <w:sz w:val="24"/>
        </w:rPr>
      </w:pPr>
    </w:p>
    <w:p w:rsidR="00DD599D" w:rsidRPr="00D5754C" w:rsidRDefault="00DD599D">
      <w:pPr>
        <w:rPr>
          <w:rFonts w:ascii="Times New Roman" w:hAnsi="Times New Roman"/>
          <w:sz w:val="24"/>
        </w:rPr>
      </w:pPr>
    </w:p>
    <w:bookmarkStart w:id="18" w:name="_MON_1470745691"/>
    <w:bookmarkEnd w:id="18"/>
    <w:p w:rsidR="00874A0B" w:rsidRDefault="00C3477B" w:rsidP="00847203">
      <w:pPr>
        <w:rPr>
          <w:rFonts w:ascii="Times New Roman" w:hAnsi="Times New Roman"/>
          <w:sz w:val="24"/>
        </w:rPr>
      </w:pPr>
      <w:r w:rsidRPr="00107705">
        <w:rPr>
          <w:rFonts w:ascii="Times New Roman" w:hAnsi="Times New Roman"/>
          <w:sz w:val="24"/>
        </w:rPr>
        <w:object w:dxaOrig="9877" w:dyaOrig="7715">
          <v:shape id="_x0000_i1045" type="#_x0000_t75" style="width:462.75pt;height:424.5pt" o:ole="">
            <v:imagedata r:id="rId56" o:title=""/>
          </v:shape>
          <o:OLEObject Type="Embed" ProgID="Excel.Sheet.12" ShapeID="_x0000_i1045" DrawAspect="Content" ObjectID="_1480845120" r:id="rId57"/>
        </w:object>
      </w:r>
    </w:p>
    <w:p w:rsidR="00D56A6F" w:rsidRDefault="00D56A6F">
      <w:pPr>
        <w:pStyle w:val="Zkladntext"/>
        <w:rPr>
          <w:rFonts w:ascii="Times New Roman" w:hAnsi="Times New Roman"/>
          <w:sz w:val="24"/>
        </w:rPr>
      </w:pPr>
      <w:r w:rsidRPr="00D5754C">
        <w:rPr>
          <w:rFonts w:ascii="Times New Roman" w:hAnsi="Times New Roman"/>
          <w:sz w:val="24"/>
        </w:rPr>
        <w:t xml:space="preserve">Skupina </w:t>
      </w:r>
      <w:r w:rsidR="00CE433C" w:rsidRPr="00D5754C">
        <w:rPr>
          <w:rFonts w:ascii="Times New Roman" w:hAnsi="Times New Roman"/>
          <w:sz w:val="24"/>
        </w:rPr>
        <w:t>ne</w:t>
      </w:r>
      <w:r w:rsidRPr="00D5754C">
        <w:rPr>
          <w:rFonts w:ascii="Times New Roman" w:hAnsi="Times New Roman"/>
          <w:sz w:val="24"/>
        </w:rPr>
        <w:t>má v majetku výrobné za</w:t>
      </w:r>
      <w:r w:rsidR="00CE433C" w:rsidRPr="00D5754C">
        <w:rPr>
          <w:rFonts w:ascii="Times New Roman" w:hAnsi="Times New Roman"/>
          <w:sz w:val="24"/>
        </w:rPr>
        <w:t>riadenia z finančného leasingu.</w:t>
      </w:r>
    </w:p>
    <w:p w:rsidR="00F251B4" w:rsidRPr="00F251B4" w:rsidRDefault="00F251B4">
      <w:pPr>
        <w:pStyle w:val="Zkladntext"/>
        <w:rPr>
          <w:rFonts w:ascii="Times New Roman" w:hAnsi="Times New Roman"/>
          <w:sz w:val="24"/>
          <w:szCs w:val="24"/>
        </w:rPr>
      </w:pPr>
    </w:p>
    <w:p w:rsidR="005D1482" w:rsidRPr="00EE4DBE" w:rsidRDefault="005D1482" w:rsidP="00F251B4">
      <w:pPr>
        <w:autoSpaceDE w:val="0"/>
        <w:autoSpaceDN w:val="0"/>
        <w:adjustRightInd w:val="0"/>
        <w:rPr>
          <w:rFonts w:ascii="Times New Roman" w:hAnsi="Times New Roman"/>
          <w:sz w:val="24"/>
          <w:szCs w:val="24"/>
          <w:lang w:eastAsia="sk-SK"/>
        </w:rPr>
      </w:pPr>
      <w:r w:rsidRPr="00EE4DBE">
        <w:rPr>
          <w:rFonts w:ascii="Times New Roman" w:hAnsi="Times New Roman"/>
          <w:sz w:val="24"/>
          <w:szCs w:val="24"/>
          <w:lang w:eastAsia="sk-SK"/>
        </w:rPr>
        <w:t>Budovy, haly a stavby obsahujú najmä</w:t>
      </w:r>
      <w:r w:rsidR="00F251B4" w:rsidRPr="00EE4DBE">
        <w:rPr>
          <w:rFonts w:ascii="Times New Roman" w:hAnsi="Times New Roman"/>
          <w:sz w:val="24"/>
          <w:szCs w:val="24"/>
          <w:lang w:eastAsia="sk-SK"/>
        </w:rPr>
        <w:t xml:space="preserve"> </w:t>
      </w:r>
      <w:r w:rsidR="00EE4DBE" w:rsidRPr="00EE4DBE">
        <w:rPr>
          <w:rFonts w:ascii="Times New Roman" w:hAnsi="Times New Roman"/>
          <w:sz w:val="24"/>
          <w:szCs w:val="24"/>
          <w:lang w:eastAsia="sk-SK"/>
        </w:rPr>
        <w:t>budovy a technologické kanály v Jaromeři</w:t>
      </w:r>
      <w:r w:rsidRPr="00EE4DBE">
        <w:rPr>
          <w:rFonts w:ascii="Times New Roman" w:hAnsi="Times New Roman"/>
          <w:sz w:val="24"/>
          <w:szCs w:val="24"/>
          <w:lang w:eastAsia="sk-SK"/>
        </w:rPr>
        <w:t>.</w:t>
      </w:r>
    </w:p>
    <w:p w:rsidR="005D1482" w:rsidRPr="00EE4DBE" w:rsidRDefault="005D1482" w:rsidP="00F251B4">
      <w:pPr>
        <w:autoSpaceDE w:val="0"/>
        <w:autoSpaceDN w:val="0"/>
        <w:adjustRightInd w:val="0"/>
        <w:rPr>
          <w:rFonts w:ascii="Times New Roman" w:hAnsi="Times New Roman"/>
          <w:sz w:val="24"/>
          <w:szCs w:val="24"/>
          <w:lang w:eastAsia="sk-SK"/>
        </w:rPr>
      </w:pPr>
      <w:r w:rsidRPr="00EE4DBE">
        <w:rPr>
          <w:rFonts w:ascii="Times New Roman" w:hAnsi="Times New Roman"/>
          <w:sz w:val="24"/>
          <w:szCs w:val="24"/>
          <w:lang w:eastAsia="sk-SK"/>
        </w:rPr>
        <w:t>Stroje, zariadenia a dopravné prostriedky predstavujú najmä</w:t>
      </w:r>
      <w:r w:rsidR="00EE4DBE" w:rsidRPr="00EE4DBE">
        <w:rPr>
          <w:rFonts w:ascii="Times New Roman" w:hAnsi="Times New Roman"/>
          <w:sz w:val="24"/>
          <w:szCs w:val="24"/>
          <w:lang w:eastAsia="sk-SK"/>
        </w:rPr>
        <w:t xml:space="preserve"> kogerenačné jednotky, lokálne distribučné jednotky a transformátory, automobily</w:t>
      </w:r>
      <w:r w:rsidR="00F251B4" w:rsidRPr="00EE4DBE">
        <w:rPr>
          <w:rFonts w:ascii="Times New Roman" w:hAnsi="Times New Roman"/>
          <w:sz w:val="24"/>
          <w:szCs w:val="24"/>
          <w:lang w:eastAsia="sk-SK"/>
        </w:rPr>
        <w:t xml:space="preserve"> a</w:t>
      </w:r>
      <w:r w:rsidRPr="00EE4DBE">
        <w:rPr>
          <w:rFonts w:ascii="Times New Roman" w:hAnsi="Times New Roman"/>
          <w:sz w:val="24"/>
          <w:szCs w:val="24"/>
          <w:lang w:eastAsia="sk-SK"/>
        </w:rPr>
        <w:t xml:space="preserve"> iné.</w:t>
      </w:r>
    </w:p>
    <w:p w:rsidR="0031203B" w:rsidRDefault="0031203B" w:rsidP="00F251B4">
      <w:pPr>
        <w:autoSpaceDE w:val="0"/>
        <w:autoSpaceDN w:val="0"/>
        <w:adjustRightInd w:val="0"/>
        <w:rPr>
          <w:rFonts w:ascii="Times New Roman" w:hAnsi="Times New Roman"/>
          <w:sz w:val="24"/>
          <w:szCs w:val="24"/>
          <w:lang w:eastAsia="sk-SK"/>
        </w:rPr>
      </w:pPr>
    </w:p>
    <w:p w:rsidR="005D1482" w:rsidRPr="00EE4DBE" w:rsidRDefault="005D1482" w:rsidP="00F251B4">
      <w:pPr>
        <w:autoSpaceDE w:val="0"/>
        <w:autoSpaceDN w:val="0"/>
        <w:adjustRightInd w:val="0"/>
        <w:rPr>
          <w:rFonts w:ascii="Times New Roman" w:hAnsi="Times New Roman"/>
          <w:sz w:val="24"/>
          <w:szCs w:val="24"/>
          <w:lang w:eastAsia="sk-SK"/>
        </w:rPr>
      </w:pPr>
      <w:r w:rsidRPr="00EE4DBE">
        <w:rPr>
          <w:rFonts w:ascii="Times New Roman" w:hAnsi="Times New Roman"/>
          <w:sz w:val="24"/>
          <w:szCs w:val="24"/>
          <w:lang w:eastAsia="sk-SK"/>
        </w:rPr>
        <w:t xml:space="preserve">Prírastky predstavujú najmä </w:t>
      </w:r>
      <w:r w:rsidR="00F251B4" w:rsidRPr="00EE4DBE">
        <w:rPr>
          <w:rFonts w:ascii="Times New Roman" w:hAnsi="Times New Roman"/>
          <w:sz w:val="24"/>
          <w:szCs w:val="24"/>
          <w:lang w:eastAsia="sk-SK"/>
        </w:rPr>
        <w:t xml:space="preserve">nákupy </w:t>
      </w:r>
      <w:r w:rsidRPr="00EE4DBE">
        <w:rPr>
          <w:rFonts w:ascii="Times New Roman" w:hAnsi="Times New Roman"/>
          <w:sz w:val="24"/>
          <w:szCs w:val="24"/>
          <w:lang w:eastAsia="sk-SK"/>
        </w:rPr>
        <w:t>dopravných prostriedkov.</w:t>
      </w:r>
    </w:p>
    <w:p w:rsidR="0031203B" w:rsidRDefault="0031203B" w:rsidP="00F251B4">
      <w:pPr>
        <w:autoSpaceDE w:val="0"/>
        <w:autoSpaceDN w:val="0"/>
        <w:adjustRightInd w:val="0"/>
        <w:rPr>
          <w:rFonts w:ascii="Times New Roman" w:hAnsi="Times New Roman"/>
          <w:sz w:val="24"/>
          <w:szCs w:val="24"/>
          <w:highlight w:val="red"/>
          <w:lang w:eastAsia="sk-SK"/>
        </w:rPr>
      </w:pPr>
    </w:p>
    <w:p w:rsidR="00D56A6F" w:rsidRPr="00D32BBE" w:rsidRDefault="005D1482" w:rsidP="00F251B4">
      <w:pPr>
        <w:autoSpaceDE w:val="0"/>
        <w:autoSpaceDN w:val="0"/>
        <w:adjustRightInd w:val="0"/>
        <w:rPr>
          <w:rFonts w:ascii="Times New Roman" w:hAnsi="Times New Roman"/>
          <w:sz w:val="24"/>
          <w:szCs w:val="24"/>
          <w:lang w:eastAsia="sk-SK"/>
        </w:rPr>
      </w:pPr>
      <w:r w:rsidRPr="00D32BBE">
        <w:rPr>
          <w:rFonts w:ascii="Times New Roman" w:hAnsi="Times New Roman"/>
          <w:sz w:val="24"/>
          <w:szCs w:val="24"/>
          <w:lang w:eastAsia="sk-SK"/>
        </w:rPr>
        <w:lastRenderedPageBreak/>
        <w:t>Skupina má obmedzené právo nakladať s dlh</w:t>
      </w:r>
      <w:r w:rsidR="00F251B4" w:rsidRPr="00D32BBE">
        <w:rPr>
          <w:rFonts w:ascii="Times New Roman" w:hAnsi="Times New Roman"/>
          <w:sz w:val="24"/>
          <w:szCs w:val="24"/>
          <w:lang w:eastAsia="sk-SK"/>
        </w:rPr>
        <w:t>odobým hmotným majetkom, na ktorý je zriadené záložné právo v prospech úverujúcej banky</w:t>
      </w:r>
      <w:r w:rsidRPr="00D32BBE">
        <w:rPr>
          <w:rFonts w:ascii="Times New Roman" w:hAnsi="Times New Roman"/>
          <w:sz w:val="24"/>
          <w:szCs w:val="24"/>
          <w:lang w:eastAsia="sk-SK"/>
        </w:rPr>
        <w:t>.</w:t>
      </w:r>
    </w:p>
    <w:p w:rsidR="00CC1034" w:rsidRPr="00D32BBE" w:rsidRDefault="00F251B4" w:rsidP="004623A4">
      <w:pPr>
        <w:autoSpaceDE w:val="0"/>
        <w:autoSpaceDN w:val="0"/>
        <w:adjustRightInd w:val="0"/>
        <w:rPr>
          <w:rFonts w:ascii="Times New Roman" w:hAnsi="Times New Roman"/>
          <w:sz w:val="24"/>
          <w:szCs w:val="24"/>
        </w:rPr>
      </w:pPr>
      <w:r w:rsidRPr="00D32BBE">
        <w:rPr>
          <w:rFonts w:ascii="Times New Roman" w:hAnsi="Times New Roman"/>
          <w:sz w:val="24"/>
          <w:szCs w:val="24"/>
          <w:lang w:eastAsia="sk-SK"/>
        </w:rPr>
        <w:t xml:space="preserve">Zostatková hodnota založeného </w:t>
      </w:r>
      <w:r w:rsidR="00D32BBE">
        <w:rPr>
          <w:rFonts w:ascii="Times New Roman" w:hAnsi="Times New Roman"/>
          <w:sz w:val="24"/>
          <w:szCs w:val="24"/>
          <w:lang w:eastAsia="sk-SK"/>
        </w:rPr>
        <w:t xml:space="preserve">dlhodobého hmotného </w:t>
      </w:r>
      <w:r w:rsidRPr="00D32BBE">
        <w:rPr>
          <w:rFonts w:ascii="Times New Roman" w:hAnsi="Times New Roman"/>
          <w:sz w:val="24"/>
          <w:szCs w:val="24"/>
          <w:lang w:eastAsia="sk-SK"/>
        </w:rPr>
        <w:t xml:space="preserve">majetku ku dňu zostavenie účtovnej závierky je </w:t>
      </w:r>
      <w:r w:rsidR="00D32BBE" w:rsidRPr="00D32BBE">
        <w:rPr>
          <w:rFonts w:ascii="Times New Roman" w:hAnsi="Times New Roman"/>
          <w:sz w:val="24"/>
          <w:szCs w:val="24"/>
          <w:lang w:eastAsia="sk-SK"/>
        </w:rPr>
        <w:t>2 599</w:t>
      </w:r>
      <w:r w:rsidRPr="00D32BBE">
        <w:rPr>
          <w:rFonts w:ascii="Times New Roman" w:hAnsi="Times New Roman"/>
          <w:sz w:val="24"/>
          <w:szCs w:val="24"/>
          <w:lang w:eastAsia="sk-SK"/>
        </w:rPr>
        <w:t xml:space="preserve"> </w:t>
      </w:r>
      <w:r w:rsidR="00D32BBE" w:rsidRPr="00D32BBE">
        <w:rPr>
          <w:rFonts w:ascii="Times New Roman" w:hAnsi="Times New Roman"/>
          <w:sz w:val="24"/>
          <w:szCs w:val="24"/>
          <w:lang w:eastAsia="sk-SK"/>
        </w:rPr>
        <w:t xml:space="preserve">tis. </w:t>
      </w:r>
      <w:r w:rsidRPr="00D32BBE">
        <w:rPr>
          <w:rFonts w:ascii="Times New Roman" w:hAnsi="Times New Roman"/>
          <w:sz w:val="24"/>
          <w:szCs w:val="24"/>
          <w:lang w:eastAsia="sk-SK"/>
        </w:rPr>
        <w:t xml:space="preserve">EUR (k 31.12.2012 je </w:t>
      </w:r>
      <w:r w:rsidR="00D32BBE" w:rsidRPr="00D32BBE">
        <w:rPr>
          <w:rFonts w:ascii="Times New Roman" w:hAnsi="Times New Roman"/>
          <w:sz w:val="24"/>
          <w:szCs w:val="24"/>
          <w:lang w:eastAsia="sk-SK"/>
        </w:rPr>
        <w:t xml:space="preserve">2 826 tis. </w:t>
      </w:r>
      <w:r w:rsidRPr="00D32BBE">
        <w:rPr>
          <w:rFonts w:ascii="Times New Roman" w:hAnsi="Times New Roman"/>
          <w:sz w:val="24"/>
          <w:szCs w:val="24"/>
          <w:lang w:eastAsia="sk-SK"/>
        </w:rPr>
        <w:t>EUR).</w:t>
      </w:r>
    </w:p>
    <w:p w:rsidR="003B2D27" w:rsidRDefault="003B2D27">
      <w:pPr>
        <w:pStyle w:val="Zkladntext"/>
        <w:rPr>
          <w:rFonts w:ascii="Times New Roman" w:hAnsi="Times New Roman"/>
          <w:sz w:val="24"/>
        </w:rPr>
      </w:pPr>
    </w:p>
    <w:p w:rsidR="00847203" w:rsidRDefault="00847203">
      <w:pPr>
        <w:jc w:val="left"/>
        <w:rPr>
          <w:rFonts w:ascii="Times New Roman" w:hAnsi="Times New Roman"/>
          <w:b/>
          <w:sz w:val="24"/>
        </w:rPr>
      </w:pPr>
      <w:r>
        <w:rPr>
          <w:rFonts w:ascii="Times New Roman" w:hAnsi="Times New Roman"/>
          <w:b/>
          <w:sz w:val="24"/>
        </w:rPr>
        <w:br w:type="page"/>
      </w:r>
    </w:p>
    <w:p w:rsidR="00303CB3" w:rsidRPr="00D5754C" w:rsidRDefault="004848AF" w:rsidP="00D40CD4">
      <w:pPr>
        <w:rPr>
          <w:rFonts w:ascii="Times New Roman" w:hAnsi="Times New Roman"/>
          <w:b/>
          <w:sz w:val="24"/>
          <w:u w:val="single"/>
        </w:rPr>
      </w:pPr>
      <w:r>
        <w:rPr>
          <w:rFonts w:ascii="Times New Roman" w:hAnsi="Times New Roman"/>
          <w:b/>
          <w:sz w:val="24"/>
        </w:rPr>
        <w:lastRenderedPageBreak/>
        <w:t>1</w:t>
      </w:r>
      <w:r w:rsidR="00723502">
        <w:rPr>
          <w:rFonts w:ascii="Times New Roman" w:hAnsi="Times New Roman"/>
          <w:b/>
          <w:sz w:val="24"/>
        </w:rPr>
        <w:t>2</w:t>
      </w:r>
      <w:r w:rsidR="00D40CD4">
        <w:rPr>
          <w:rFonts w:ascii="Times New Roman" w:hAnsi="Times New Roman"/>
          <w:b/>
          <w:sz w:val="24"/>
        </w:rPr>
        <w:t>.</w:t>
      </w:r>
      <w:r w:rsidR="00303CB3" w:rsidRPr="00D5754C">
        <w:rPr>
          <w:rFonts w:ascii="Times New Roman" w:hAnsi="Times New Roman"/>
          <w:b/>
          <w:sz w:val="24"/>
        </w:rPr>
        <w:t xml:space="preserve">  </w:t>
      </w:r>
      <w:r w:rsidR="00D40CD4">
        <w:rPr>
          <w:rFonts w:ascii="Times New Roman" w:hAnsi="Times New Roman"/>
          <w:b/>
          <w:sz w:val="24"/>
          <w:u w:val="single"/>
        </w:rPr>
        <w:t>Dlhodobý nehmotný majetok</w:t>
      </w:r>
    </w:p>
    <w:p w:rsidR="00303CB3" w:rsidRPr="00D5754C" w:rsidRDefault="00303CB3" w:rsidP="00303CB3">
      <w:pPr>
        <w:rPr>
          <w:rFonts w:ascii="Times New Roman" w:hAnsi="Times New Roman"/>
          <w:b/>
          <w:sz w:val="24"/>
        </w:rPr>
      </w:pPr>
    </w:p>
    <w:p w:rsidR="003D380C" w:rsidRPr="00D5754C" w:rsidRDefault="003D380C" w:rsidP="00303CB3">
      <w:pPr>
        <w:rPr>
          <w:rFonts w:ascii="Times New Roman" w:hAnsi="Times New Roman"/>
          <w:b/>
          <w:sz w:val="24"/>
        </w:rPr>
      </w:pPr>
    </w:p>
    <w:p w:rsidR="003D380C" w:rsidRPr="00D5754C" w:rsidRDefault="00C3477B" w:rsidP="00303CB3">
      <w:pPr>
        <w:rPr>
          <w:rFonts w:ascii="Times New Roman" w:hAnsi="Times New Roman"/>
          <w:b/>
          <w:sz w:val="24"/>
        </w:rPr>
      </w:pPr>
      <w:r w:rsidRPr="00107705">
        <w:rPr>
          <w:rFonts w:ascii="Times New Roman" w:hAnsi="Times New Roman"/>
          <w:b/>
          <w:sz w:val="24"/>
        </w:rPr>
        <w:object w:dxaOrig="10544" w:dyaOrig="8907">
          <v:shape id="_x0000_i1046" type="#_x0000_t75" style="width:459pt;height:424.5pt" o:ole="">
            <v:imagedata r:id="rId58" o:title=""/>
          </v:shape>
          <o:OLEObject Type="Embed" ProgID="Excel.Sheet.12" ShapeID="_x0000_i1046" DrawAspect="Content" ObjectID="_1480845121" r:id="rId59"/>
        </w:object>
      </w:r>
    </w:p>
    <w:p w:rsidR="003D380C" w:rsidRPr="00D5754C" w:rsidRDefault="003D380C" w:rsidP="00303CB3">
      <w:pPr>
        <w:rPr>
          <w:rFonts w:ascii="Times New Roman" w:hAnsi="Times New Roman"/>
          <w:b/>
          <w:sz w:val="24"/>
        </w:rPr>
      </w:pPr>
    </w:p>
    <w:p w:rsidR="00D27DCF" w:rsidRPr="00EE4DBE" w:rsidRDefault="00EE4DBE" w:rsidP="00F93431">
      <w:pPr>
        <w:tabs>
          <w:tab w:val="left" w:pos="426"/>
        </w:tabs>
        <w:rPr>
          <w:rFonts w:ascii="Times New Roman" w:hAnsi="Times New Roman"/>
          <w:color w:val="000000"/>
          <w:sz w:val="24"/>
        </w:rPr>
      </w:pPr>
      <w:r w:rsidRPr="00EE4DBE">
        <w:rPr>
          <w:rFonts w:ascii="Times New Roman" w:hAnsi="Times New Roman"/>
          <w:color w:val="000000"/>
          <w:sz w:val="24"/>
        </w:rPr>
        <w:t xml:space="preserve">Softvér predstavuje najmä účtovný program HELIOS GREEN a zákaznícky informačný systém ZIS.  </w:t>
      </w:r>
    </w:p>
    <w:p w:rsidR="00D27DCF" w:rsidRPr="00723502" w:rsidRDefault="00D27DCF" w:rsidP="00F93431">
      <w:pPr>
        <w:tabs>
          <w:tab w:val="left" w:pos="426"/>
        </w:tabs>
        <w:rPr>
          <w:rFonts w:ascii="Times New Roman" w:hAnsi="Times New Roman"/>
          <w:color w:val="000000"/>
          <w:sz w:val="24"/>
        </w:rPr>
      </w:pPr>
      <w:r w:rsidRPr="00723502">
        <w:rPr>
          <w:rFonts w:ascii="Times New Roman" w:hAnsi="Times New Roman"/>
          <w:color w:val="000000"/>
          <w:sz w:val="24"/>
        </w:rPr>
        <w:t xml:space="preserve">Oceniteľné práva predstavujú licencie na predaj elektriny a plynu. Licencie sa neodpisujú, testujú sa na znehodnotenie. </w:t>
      </w:r>
    </w:p>
    <w:p w:rsidR="00D27DCF" w:rsidRPr="00723502" w:rsidRDefault="00D27DCF" w:rsidP="00F93431">
      <w:pPr>
        <w:tabs>
          <w:tab w:val="left" w:pos="426"/>
        </w:tabs>
        <w:rPr>
          <w:rFonts w:ascii="Times New Roman" w:hAnsi="Times New Roman"/>
          <w:color w:val="000000"/>
          <w:sz w:val="24"/>
        </w:rPr>
      </w:pPr>
      <w:r w:rsidRPr="00723502">
        <w:rPr>
          <w:rFonts w:ascii="Times New Roman" w:hAnsi="Times New Roman"/>
          <w:color w:val="000000"/>
          <w:sz w:val="24"/>
        </w:rPr>
        <w:t xml:space="preserve">Vykázaný goodwill vznikol pri akvizícií </w:t>
      </w:r>
      <w:r w:rsidR="004848AF" w:rsidRPr="00723502">
        <w:rPr>
          <w:rFonts w:ascii="Times New Roman" w:hAnsi="Times New Roman"/>
          <w:color w:val="000000"/>
          <w:sz w:val="24"/>
        </w:rPr>
        <w:t xml:space="preserve">spoločnosti Komunal Energy, s.r.o. (v súčasnosti RIGHT POWER ENERGY, s.r.o.) vo výške 918 tis. EUR a pri akvizícii spoločnosti Enigen s.r.o. (v súčasnosti </w:t>
      </w:r>
      <w:r w:rsidR="00723502" w:rsidRPr="00723502">
        <w:rPr>
          <w:rFonts w:ascii="Times New Roman" w:hAnsi="Times New Roman"/>
          <w:color w:val="000000"/>
          <w:sz w:val="24"/>
        </w:rPr>
        <w:t>RIGHT POWER SOURCES, s.r.o .</w:t>
      </w:r>
      <w:r w:rsidR="004848AF" w:rsidRPr="00723502">
        <w:rPr>
          <w:rFonts w:ascii="Times New Roman" w:hAnsi="Times New Roman"/>
          <w:color w:val="000000"/>
          <w:sz w:val="24"/>
        </w:rPr>
        <w:t xml:space="preserve"> vo výške) 42 279 tis. CZK.</w:t>
      </w:r>
      <w:r w:rsidRPr="00723502">
        <w:rPr>
          <w:rFonts w:ascii="Times New Roman" w:hAnsi="Times New Roman"/>
          <w:color w:val="000000"/>
          <w:sz w:val="24"/>
        </w:rPr>
        <w:t xml:space="preserve"> Goodwill je testovaný na znehodnotenie.</w:t>
      </w:r>
    </w:p>
    <w:p w:rsidR="00F93431" w:rsidRPr="00723502" w:rsidRDefault="00F93431" w:rsidP="00F93431">
      <w:pPr>
        <w:tabs>
          <w:tab w:val="left" w:pos="426"/>
        </w:tabs>
        <w:rPr>
          <w:rFonts w:ascii="Times New Roman" w:hAnsi="Times New Roman"/>
          <w:color w:val="000000"/>
          <w:sz w:val="24"/>
        </w:rPr>
      </w:pPr>
      <w:r w:rsidRPr="00723502">
        <w:rPr>
          <w:rFonts w:ascii="Times New Roman" w:hAnsi="Times New Roman"/>
          <w:color w:val="000000"/>
          <w:sz w:val="24"/>
        </w:rPr>
        <w:lastRenderedPageBreak/>
        <w:t>V predchádzajúcom účtovnom období (2012</w:t>
      </w:r>
      <w:r w:rsidR="00D40CD4" w:rsidRPr="00723502">
        <w:rPr>
          <w:rFonts w:ascii="Times New Roman" w:hAnsi="Times New Roman"/>
          <w:color w:val="000000"/>
          <w:sz w:val="24"/>
        </w:rPr>
        <w:t>) bolo zúčtované znehodnotenie goodwillu z</w:t>
      </w:r>
      <w:r w:rsidRPr="00723502">
        <w:rPr>
          <w:rFonts w:ascii="Times New Roman" w:hAnsi="Times New Roman"/>
          <w:color w:val="000000"/>
          <w:sz w:val="24"/>
        </w:rPr>
        <w:t> akvizície dcérskej spolo</w:t>
      </w:r>
      <w:r w:rsidR="00D27DCF" w:rsidRPr="00723502">
        <w:rPr>
          <w:rFonts w:ascii="Times New Roman" w:hAnsi="Times New Roman"/>
          <w:color w:val="000000"/>
          <w:sz w:val="24"/>
        </w:rPr>
        <w:t>čnosti Komunal Energy, s.r.o. (</w:t>
      </w:r>
      <w:r w:rsidRPr="00723502">
        <w:rPr>
          <w:rFonts w:ascii="Times New Roman" w:hAnsi="Times New Roman"/>
          <w:color w:val="000000"/>
          <w:sz w:val="24"/>
        </w:rPr>
        <w:t>v súčasnosti</w:t>
      </w:r>
      <w:r w:rsidR="00D40CD4" w:rsidRPr="00723502">
        <w:rPr>
          <w:rFonts w:ascii="Times New Roman" w:hAnsi="Times New Roman"/>
          <w:color w:val="000000"/>
          <w:sz w:val="24"/>
        </w:rPr>
        <w:t xml:space="preserve"> RIGHT POWER ENERGY</w:t>
      </w:r>
      <w:r w:rsidRPr="00723502">
        <w:rPr>
          <w:rFonts w:ascii="Times New Roman" w:hAnsi="Times New Roman"/>
          <w:color w:val="000000"/>
          <w:sz w:val="24"/>
        </w:rPr>
        <w:t>, s.r.o.</w:t>
      </w:r>
      <w:r w:rsidR="001B0E97" w:rsidRPr="00723502">
        <w:rPr>
          <w:rFonts w:ascii="Times New Roman" w:hAnsi="Times New Roman"/>
          <w:color w:val="000000"/>
          <w:sz w:val="24"/>
        </w:rPr>
        <w:t xml:space="preserve">) v plnej výške 918 tis. </w:t>
      </w:r>
      <w:r w:rsidRPr="00723502">
        <w:rPr>
          <w:rFonts w:ascii="Times New Roman" w:hAnsi="Times New Roman"/>
          <w:color w:val="000000"/>
          <w:sz w:val="24"/>
        </w:rPr>
        <w:t>EUR.</w:t>
      </w:r>
    </w:p>
    <w:p w:rsidR="008D50C2" w:rsidRPr="00723502" w:rsidRDefault="00D40CD4">
      <w:pPr>
        <w:rPr>
          <w:rFonts w:ascii="Times New Roman" w:hAnsi="Times New Roman"/>
          <w:color w:val="000000"/>
          <w:sz w:val="24"/>
        </w:rPr>
      </w:pPr>
      <w:r w:rsidRPr="00723502">
        <w:rPr>
          <w:rFonts w:ascii="Times New Roman" w:hAnsi="Times New Roman"/>
          <w:color w:val="000000"/>
          <w:sz w:val="24"/>
        </w:rPr>
        <w:t>Nehmotný majetok nie je predmetom záložného práva.</w:t>
      </w:r>
    </w:p>
    <w:p w:rsidR="00B21378" w:rsidRPr="00D5754C" w:rsidRDefault="00B21378" w:rsidP="00B21378">
      <w:pPr>
        <w:pStyle w:val="Nadpis9"/>
      </w:pPr>
    </w:p>
    <w:p w:rsidR="00B21378" w:rsidRPr="00D5754C" w:rsidRDefault="00B21378">
      <w:pPr>
        <w:rPr>
          <w:rFonts w:ascii="Times New Roman" w:hAnsi="Times New Roman"/>
          <w:b/>
          <w:sz w:val="24"/>
        </w:rPr>
      </w:pPr>
    </w:p>
    <w:p w:rsidR="008E6F44" w:rsidRPr="008E6F44" w:rsidRDefault="008E6F44" w:rsidP="008E6F44">
      <w:pPr>
        <w:rPr>
          <w:rFonts w:ascii="Times New Roman" w:hAnsi="Times New Roman"/>
          <w:b/>
          <w:sz w:val="24"/>
        </w:rPr>
      </w:pPr>
      <w:r w:rsidRPr="00D5754C">
        <w:rPr>
          <w:rFonts w:ascii="Times New Roman" w:hAnsi="Times New Roman"/>
          <w:b/>
          <w:sz w:val="24"/>
        </w:rPr>
        <w:t>1</w:t>
      </w:r>
      <w:r>
        <w:rPr>
          <w:rFonts w:ascii="Times New Roman" w:hAnsi="Times New Roman"/>
          <w:b/>
          <w:sz w:val="24"/>
        </w:rPr>
        <w:t>3</w:t>
      </w:r>
      <w:r w:rsidRPr="00D5754C">
        <w:rPr>
          <w:rFonts w:ascii="Times New Roman" w:hAnsi="Times New Roman"/>
          <w:b/>
          <w:sz w:val="24"/>
        </w:rPr>
        <w:t xml:space="preserve">.   </w:t>
      </w:r>
      <w:r w:rsidR="00FE2EB0">
        <w:rPr>
          <w:rFonts w:ascii="Times New Roman" w:hAnsi="Times New Roman"/>
          <w:b/>
          <w:sz w:val="24"/>
          <w:u w:val="single"/>
        </w:rPr>
        <w:t>Dlhodobé obchodné a iné pohľadávky</w:t>
      </w:r>
    </w:p>
    <w:p w:rsidR="00B21378" w:rsidRDefault="00B21378">
      <w:pPr>
        <w:rPr>
          <w:rFonts w:ascii="Times New Roman" w:hAnsi="Times New Roman"/>
          <w:b/>
          <w:sz w:val="24"/>
        </w:rPr>
      </w:pPr>
    </w:p>
    <w:bookmarkStart w:id="19" w:name="_MON_1471365386"/>
    <w:bookmarkEnd w:id="19"/>
    <w:p w:rsidR="004004D7" w:rsidRPr="00D5754C" w:rsidRDefault="0061206C">
      <w:pPr>
        <w:rPr>
          <w:rFonts w:ascii="Times New Roman" w:hAnsi="Times New Roman"/>
          <w:b/>
          <w:sz w:val="24"/>
        </w:rPr>
      </w:pPr>
      <w:r w:rsidRPr="0089265E">
        <w:rPr>
          <w:rFonts w:ascii="Times New Roman" w:hAnsi="Times New Roman"/>
          <w:b/>
          <w:sz w:val="24"/>
        </w:rPr>
        <w:object w:dxaOrig="9215" w:dyaOrig="1264">
          <v:shape id="_x0000_i1047" type="#_x0000_t75" style="width:442.5pt;height:63.75pt" o:ole="">
            <v:imagedata r:id="rId60" o:title=""/>
          </v:shape>
          <o:OLEObject Type="Embed" ProgID="Excel.Sheet.12" ShapeID="_x0000_i1047" DrawAspect="Content" ObjectID="_1480845122" r:id="rId61"/>
        </w:object>
      </w:r>
    </w:p>
    <w:p w:rsidR="00D56A6F" w:rsidRPr="008E6F44" w:rsidRDefault="00D56A6F">
      <w:pPr>
        <w:rPr>
          <w:rFonts w:ascii="Times New Roman" w:hAnsi="Times New Roman"/>
          <w:b/>
          <w:sz w:val="24"/>
        </w:rPr>
      </w:pPr>
      <w:r w:rsidRPr="00D5754C">
        <w:rPr>
          <w:rFonts w:ascii="Times New Roman" w:hAnsi="Times New Roman"/>
          <w:b/>
          <w:sz w:val="24"/>
        </w:rPr>
        <w:t>1</w:t>
      </w:r>
      <w:r w:rsidR="008E6F44">
        <w:rPr>
          <w:rFonts w:ascii="Times New Roman" w:hAnsi="Times New Roman"/>
          <w:b/>
          <w:sz w:val="24"/>
        </w:rPr>
        <w:t xml:space="preserve">4. </w:t>
      </w:r>
      <w:r w:rsidRPr="00D5754C">
        <w:rPr>
          <w:rFonts w:ascii="Times New Roman" w:hAnsi="Times New Roman"/>
          <w:b/>
          <w:sz w:val="24"/>
        </w:rPr>
        <w:t xml:space="preserve">  </w:t>
      </w:r>
      <w:r w:rsidRPr="00D5754C">
        <w:rPr>
          <w:rFonts w:ascii="Times New Roman" w:hAnsi="Times New Roman"/>
          <w:b/>
          <w:sz w:val="24"/>
          <w:u w:val="single"/>
        </w:rPr>
        <w:t>Zásoby</w:t>
      </w:r>
    </w:p>
    <w:p w:rsidR="00D56A6F" w:rsidRPr="00D5754C" w:rsidRDefault="00D56A6F">
      <w:pPr>
        <w:pStyle w:val="Pta"/>
        <w:tabs>
          <w:tab w:val="clear" w:pos="4320"/>
          <w:tab w:val="clear" w:pos="8640"/>
        </w:tabs>
      </w:pPr>
    </w:p>
    <w:p w:rsidR="00D56A6F" w:rsidRPr="00D5754C" w:rsidRDefault="00D56A6F">
      <w:pPr>
        <w:rPr>
          <w:rFonts w:ascii="Times New Roman" w:hAnsi="Times New Roman"/>
          <w:sz w:val="24"/>
        </w:rPr>
      </w:pPr>
      <w:r w:rsidRPr="00D5754C">
        <w:rPr>
          <w:rFonts w:ascii="Times New Roman" w:hAnsi="Times New Roman"/>
          <w:sz w:val="24"/>
        </w:rPr>
        <w:t>Zásoby tvoria tieto položky:</w:t>
      </w:r>
    </w:p>
    <w:bookmarkStart w:id="20" w:name="_MON_1474175655"/>
    <w:bookmarkEnd w:id="20"/>
    <w:p w:rsidR="00D56A6F" w:rsidRDefault="0061206C">
      <w:pPr>
        <w:rPr>
          <w:rFonts w:ascii="Times New Roman" w:hAnsi="Times New Roman"/>
          <w:sz w:val="24"/>
        </w:rPr>
      </w:pPr>
      <w:r w:rsidRPr="0089265E">
        <w:rPr>
          <w:rFonts w:ascii="Times New Roman" w:hAnsi="Times New Roman"/>
          <w:sz w:val="24"/>
        </w:rPr>
        <w:object w:dxaOrig="9492" w:dyaOrig="1568">
          <v:shape id="_x0000_i1048" type="#_x0000_t75" style="width:449.25pt;height:78.75pt" o:ole="">
            <v:imagedata r:id="rId62" o:title=""/>
          </v:shape>
          <o:OLEObject Type="Embed" ProgID="Excel.Sheet.12" ShapeID="_x0000_i1048" DrawAspect="Content" ObjectID="_1480845123" r:id="rId63"/>
        </w:object>
      </w:r>
    </w:p>
    <w:p w:rsidR="004004D7" w:rsidRPr="00D5754C" w:rsidRDefault="004004D7">
      <w:pPr>
        <w:rPr>
          <w:rFonts w:ascii="Times New Roman" w:hAnsi="Times New Roman"/>
          <w:sz w:val="24"/>
        </w:rPr>
      </w:pPr>
    </w:p>
    <w:p w:rsidR="00D56A6F" w:rsidRPr="00D5754C" w:rsidRDefault="007160EF">
      <w:pPr>
        <w:pStyle w:val="Nadpis9"/>
        <w:rPr>
          <w:u w:val="single"/>
        </w:rPr>
      </w:pPr>
      <w:r w:rsidRPr="00D5754C">
        <w:t>1</w:t>
      </w:r>
      <w:r w:rsidR="00B21378" w:rsidRPr="00D5754C">
        <w:t>5</w:t>
      </w:r>
      <w:r w:rsidR="00D56A6F" w:rsidRPr="00D5754C">
        <w:t xml:space="preserve">.   </w:t>
      </w:r>
      <w:r w:rsidR="00FE2EB0">
        <w:rPr>
          <w:u w:val="single"/>
        </w:rPr>
        <w:t>Obchodné a iné</w:t>
      </w:r>
      <w:r w:rsidR="00D56A6F" w:rsidRPr="00D5754C">
        <w:rPr>
          <w:u w:val="single"/>
        </w:rPr>
        <w:t xml:space="preserve"> pohľadávky</w:t>
      </w:r>
    </w:p>
    <w:p w:rsidR="00D56A6F" w:rsidRPr="00D5754C" w:rsidRDefault="00D56A6F">
      <w:pPr>
        <w:rPr>
          <w:rFonts w:ascii="Times New Roman" w:hAnsi="Times New Roman"/>
          <w:sz w:val="24"/>
        </w:rPr>
      </w:pPr>
    </w:p>
    <w:bookmarkStart w:id="21" w:name="_MON_1471365481"/>
    <w:bookmarkEnd w:id="21"/>
    <w:p w:rsidR="004004D7" w:rsidRDefault="0061206C">
      <w:pPr>
        <w:rPr>
          <w:rFonts w:ascii="Times New Roman" w:hAnsi="Times New Roman"/>
          <w:sz w:val="24"/>
        </w:rPr>
      </w:pPr>
      <w:r w:rsidRPr="0089265E">
        <w:rPr>
          <w:rFonts w:ascii="Times New Roman" w:hAnsi="Times New Roman"/>
          <w:sz w:val="24"/>
        </w:rPr>
        <w:object w:dxaOrig="9439" w:dyaOrig="4056">
          <v:shape id="_x0000_i1049" type="#_x0000_t75" style="width:459.75pt;height:195.75pt" o:ole="">
            <v:imagedata r:id="rId64" o:title=""/>
          </v:shape>
          <o:OLEObject Type="Embed" ProgID="Excel.Sheet.12" ShapeID="_x0000_i1049" DrawAspect="Content" ObjectID="_1480845124" r:id="rId65"/>
        </w:object>
      </w:r>
    </w:p>
    <w:p w:rsidR="004004D7" w:rsidRDefault="004004D7">
      <w:pPr>
        <w:rPr>
          <w:rFonts w:ascii="Times New Roman" w:hAnsi="Times New Roman"/>
          <w:sz w:val="24"/>
        </w:rPr>
      </w:pPr>
    </w:p>
    <w:p w:rsidR="00D56A6F" w:rsidRPr="00D5754C" w:rsidRDefault="00D56A6F">
      <w:pPr>
        <w:rPr>
          <w:rFonts w:ascii="Times New Roman" w:hAnsi="Times New Roman"/>
          <w:sz w:val="24"/>
        </w:rPr>
      </w:pPr>
      <w:r w:rsidRPr="00D5754C">
        <w:rPr>
          <w:rFonts w:ascii="Times New Roman" w:hAnsi="Times New Roman"/>
          <w:sz w:val="24"/>
        </w:rPr>
        <w:t xml:space="preserve">Priemerná doba splatnosti pohľadávok z predaja </w:t>
      </w:r>
      <w:r w:rsidR="00FE2EB0">
        <w:rPr>
          <w:rFonts w:ascii="Times New Roman" w:hAnsi="Times New Roman"/>
          <w:sz w:val="24"/>
        </w:rPr>
        <w:t>elektriny a plynu</w:t>
      </w:r>
      <w:r w:rsidRPr="00D5754C">
        <w:rPr>
          <w:rFonts w:ascii="Times New Roman" w:hAnsi="Times New Roman"/>
          <w:sz w:val="24"/>
        </w:rPr>
        <w:t xml:space="preserve"> je </w:t>
      </w:r>
      <w:r w:rsidR="00365098" w:rsidRPr="00D5754C">
        <w:rPr>
          <w:rFonts w:ascii="Times New Roman" w:hAnsi="Times New Roman"/>
          <w:sz w:val="24"/>
        </w:rPr>
        <w:t>20</w:t>
      </w:r>
      <w:r w:rsidRPr="00D5754C">
        <w:rPr>
          <w:rFonts w:ascii="Times New Roman" w:hAnsi="Times New Roman"/>
          <w:sz w:val="24"/>
        </w:rPr>
        <w:t xml:space="preserve"> dní. Vytvorila sa opravná položka na pochybné obchodné pohľadávky vo výške </w:t>
      </w:r>
      <w:r w:rsidR="004D0CD3" w:rsidRPr="00D5754C">
        <w:rPr>
          <w:rFonts w:ascii="Times New Roman" w:hAnsi="Times New Roman"/>
          <w:sz w:val="24"/>
        </w:rPr>
        <w:t xml:space="preserve">620 </w:t>
      </w:r>
      <w:r w:rsidR="00FE2EB0">
        <w:rPr>
          <w:rFonts w:ascii="Times New Roman" w:hAnsi="Times New Roman"/>
          <w:sz w:val="24"/>
        </w:rPr>
        <w:t xml:space="preserve">tis. </w:t>
      </w:r>
      <w:r w:rsidR="000526DC" w:rsidRPr="00D5754C">
        <w:rPr>
          <w:rFonts w:ascii="Times New Roman" w:hAnsi="Times New Roman"/>
          <w:sz w:val="24"/>
        </w:rPr>
        <w:t>EUR</w:t>
      </w:r>
      <w:r w:rsidRPr="00D5754C">
        <w:rPr>
          <w:rFonts w:ascii="Times New Roman" w:hAnsi="Times New Roman"/>
          <w:sz w:val="24"/>
        </w:rPr>
        <w:t xml:space="preserve"> (20</w:t>
      </w:r>
      <w:r w:rsidR="000526DC" w:rsidRPr="00D5754C">
        <w:rPr>
          <w:rFonts w:ascii="Times New Roman" w:hAnsi="Times New Roman"/>
          <w:sz w:val="24"/>
        </w:rPr>
        <w:t>12</w:t>
      </w:r>
      <w:r w:rsidRPr="00D5754C">
        <w:rPr>
          <w:rFonts w:ascii="Times New Roman" w:hAnsi="Times New Roman"/>
          <w:sz w:val="24"/>
        </w:rPr>
        <w:t xml:space="preserve">: </w:t>
      </w:r>
      <w:r w:rsidR="004D0CD3" w:rsidRPr="00D5754C">
        <w:rPr>
          <w:rFonts w:ascii="Times New Roman" w:hAnsi="Times New Roman"/>
          <w:sz w:val="24"/>
        </w:rPr>
        <w:t>617 170</w:t>
      </w:r>
      <w:r w:rsidR="0042389B" w:rsidRPr="00D5754C">
        <w:rPr>
          <w:rFonts w:ascii="Times New Roman" w:hAnsi="Times New Roman"/>
          <w:sz w:val="24"/>
        </w:rPr>
        <w:t xml:space="preserve"> </w:t>
      </w:r>
      <w:r w:rsidR="0042389B" w:rsidRPr="00D5754C">
        <w:rPr>
          <w:rFonts w:ascii="Times New Roman" w:hAnsi="Times New Roman"/>
          <w:sz w:val="24"/>
        </w:rPr>
        <w:lastRenderedPageBreak/>
        <w:t>EUR</w:t>
      </w:r>
      <w:r w:rsidRPr="00D5754C">
        <w:rPr>
          <w:rFonts w:ascii="Times New Roman" w:hAnsi="Times New Roman"/>
          <w:sz w:val="24"/>
        </w:rPr>
        <w:t xml:space="preserve">), pretože na základe minulých skúseností sú väčšinou tieto pohľadávky nevymožiteľné. </w:t>
      </w:r>
    </w:p>
    <w:p w:rsidR="00D56A6F" w:rsidRPr="00D5754C" w:rsidRDefault="00D56A6F">
      <w:pPr>
        <w:rPr>
          <w:rFonts w:ascii="Times New Roman" w:hAnsi="Times New Roman"/>
          <w:sz w:val="24"/>
        </w:rPr>
      </w:pPr>
      <w:r w:rsidRPr="00D5754C">
        <w:rPr>
          <w:rFonts w:ascii="Times New Roman" w:hAnsi="Times New Roman"/>
          <w:sz w:val="24"/>
        </w:rPr>
        <w:t>Skupina má vypracovaný systém, ktorý používa jednotne pri hodnotení bonity odberateľov. Pri určení návratnosti obchodných pohľadávok Skupina zvažuje ich úverovú kvalitu ku dňu účtovnej závierky. Bonita klienta sa hodnotí aj keď sa rozhoduje o novom klientovi. Skupina nemá odberateľov, ktorých zostatok by predstavoval viac ako 5%.</w:t>
      </w:r>
    </w:p>
    <w:p w:rsidR="00D56A6F" w:rsidRPr="00D5754C" w:rsidRDefault="00D56A6F">
      <w:pPr>
        <w:rPr>
          <w:rFonts w:ascii="Times New Roman" w:hAnsi="Times New Roman"/>
          <w:sz w:val="24"/>
        </w:rPr>
      </w:pPr>
    </w:p>
    <w:p w:rsidR="00D56A6F" w:rsidRPr="00D5754C" w:rsidRDefault="00D56A6F">
      <w:pPr>
        <w:rPr>
          <w:rFonts w:ascii="Times New Roman" w:hAnsi="Times New Roman"/>
          <w:sz w:val="24"/>
        </w:rPr>
      </w:pPr>
      <w:r w:rsidRPr="00D5754C">
        <w:rPr>
          <w:rFonts w:ascii="Times New Roman" w:hAnsi="Times New Roman"/>
          <w:sz w:val="24"/>
        </w:rPr>
        <w:t>V stave obchodných pohľadávok k 31. decembru 20</w:t>
      </w:r>
      <w:r w:rsidR="0042389B" w:rsidRPr="00D5754C">
        <w:rPr>
          <w:rFonts w:ascii="Times New Roman" w:hAnsi="Times New Roman"/>
          <w:sz w:val="24"/>
        </w:rPr>
        <w:t>13</w:t>
      </w:r>
      <w:r w:rsidRPr="00D5754C">
        <w:rPr>
          <w:rFonts w:ascii="Times New Roman" w:hAnsi="Times New Roman"/>
          <w:sz w:val="24"/>
        </w:rPr>
        <w:t xml:space="preserve"> má Skupina aj odberateľov po lehote splatnosti, u ktorých sa netvorila opravná položka, pretože bonita klienta sa významne nezmenila, a preto sa považujú za vymožiteľné. </w:t>
      </w:r>
    </w:p>
    <w:p w:rsidR="00D56A6F" w:rsidRDefault="00D56A6F">
      <w:pPr>
        <w:rPr>
          <w:rFonts w:ascii="Times New Roman" w:hAnsi="Times New Roman"/>
          <w:sz w:val="24"/>
        </w:rPr>
      </w:pPr>
    </w:p>
    <w:p w:rsidR="00D56A6F" w:rsidRPr="00D5754C" w:rsidRDefault="00D56A6F">
      <w:pPr>
        <w:rPr>
          <w:rFonts w:ascii="Times New Roman" w:hAnsi="Times New Roman"/>
          <w:sz w:val="24"/>
        </w:rPr>
      </w:pPr>
      <w:r w:rsidRPr="00D5754C">
        <w:rPr>
          <w:rFonts w:ascii="Times New Roman" w:hAnsi="Times New Roman"/>
          <w:sz w:val="24"/>
        </w:rPr>
        <w:t>Pri zisťovaní vymožiteľnosti pohľadávok z obchodného styku sa zvažujú všetky zmeny v bonite odberateľov, ktoré nastanú do dňa zostavenia účtovnej závierky. Koncentrácia úverového rizika je obmedzená, lebo Skupina má veľa odberateľov a títo nie sú prepojení.</w:t>
      </w:r>
    </w:p>
    <w:p w:rsidR="00FE2EB0" w:rsidRDefault="00FE2EB0">
      <w:pPr>
        <w:pStyle w:val="Zkladntext3"/>
        <w:tabs>
          <w:tab w:val="clear" w:pos="426"/>
        </w:tabs>
        <w:rPr>
          <w:szCs w:val="24"/>
        </w:rPr>
      </w:pPr>
    </w:p>
    <w:p w:rsidR="00D56A6F" w:rsidRPr="00847203" w:rsidRDefault="007520B6" w:rsidP="00847203">
      <w:pPr>
        <w:pStyle w:val="Zkladntext3"/>
        <w:tabs>
          <w:tab w:val="clear" w:pos="426"/>
        </w:tabs>
        <w:rPr>
          <w:szCs w:val="24"/>
        </w:rPr>
      </w:pPr>
      <w:r w:rsidRPr="00D5754C">
        <w:rPr>
          <w:szCs w:val="24"/>
        </w:rPr>
        <w:t>Pohľadávky Skupiny k 31. decembru 2013 vo výške 7 012</w:t>
      </w:r>
      <w:r w:rsidR="00D32BBE">
        <w:rPr>
          <w:szCs w:val="24"/>
        </w:rPr>
        <w:t> </w:t>
      </w:r>
      <w:r w:rsidRPr="00D5754C">
        <w:rPr>
          <w:szCs w:val="24"/>
        </w:rPr>
        <w:t>891</w:t>
      </w:r>
      <w:r w:rsidR="00D32BBE">
        <w:rPr>
          <w:szCs w:val="24"/>
        </w:rPr>
        <w:t xml:space="preserve"> </w:t>
      </w:r>
      <w:r w:rsidRPr="00D5754C">
        <w:rPr>
          <w:szCs w:val="24"/>
        </w:rPr>
        <w:t xml:space="preserve">€ sú predmetom záložného práva na zabezpečenie bankového úveru (Pozn. č. </w:t>
      </w:r>
      <w:r w:rsidR="004F4681">
        <w:rPr>
          <w:szCs w:val="24"/>
        </w:rPr>
        <w:t>15</w:t>
      </w:r>
      <w:r w:rsidRPr="00D5754C">
        <w:rPr>
          <w:szCs w:val="24"/>
        </w:rPr>
        <w:t>)</w:t>
      </w:r>
      <w:r w:rsidR="007E30AB" w:rsidRPr="00D5754C">
        <w:rPr>
          <w:szCs w:val="24"/>
        </w:rPr>
        <w:t xml:space="preserve">. </w:t>
      </w:r>
      <w:r w:rsidR="00D56A6F" w:rsidRPr="00D5754C">
        <w:rPr>
          <w:szCs w:val="24"/>
        </w:rPr>
        <w:t>Zostatková hodnota pohľadávok sa približuje ich reálnej hodnote.</w:t>
      </w:r>
    </w:p>
    <w:p w:rsidR="00D56A6F" w:rsidRPr="00D5754C" w:rsidRDefault="00D56A6F"/>
    <w:p w:rsidR="00D56A6F" w:rsidRPr="00D5754C" w:rsidRDefault="004D0CD3">
      <w:pPr>
        <w:pStyle w:val="Nadpis9"/>
        <w:rPr>
          <w:u w:val="single"/>
        </w:rPr>
      </w:pPr>
      <w:r w:rsidRPr="00D5754C">
        <w:t>1</w:t>
      </w:r>
      <w:r w:rsidR="00B21378" w:rsidRPr="00D5754C">
        <w:t>6</w:t>
      </w:r>
      <w:r w:rsidR="00D56A6F" w:rsidRPr="00D5754C">
        <w:t xml:space="preserve">.  </w:t>
      </w:r>
      <w:r w:rsidR="00D56A6F" w:rsidRPr="00D5754C">
        <w:rPr>
          <w:u w:val="single"/>
        </w:rPr>
        <w:t>Peňažné prostriedky a peňažné ekvivalenty</w:t>
      </w:r>
    </w:p>
    <w:p w:rsidR="00D56A6F" w:rsidRPr="00D5754C" w:rsidRDefault="00D56A6F"/>
    <w:p w:rsidR="00D56A6F" w:rsidRPr="00D5754C" w:rsidRDefault="00D56A6F">
      <w:pPr>
        <w:pStyle w:val="Pta"/>
        <w:tabs>
          <w:tab w:val="clear" w:pos="4320"/>
          <w:tab w:val="clear" w:pos="8640"/>
        </w:tabs>
      </w:pPr>
    </w:p>
    <w:tbl>
      <w:tblPr>
        <w:tblW w:w="9467" w:type="dxa"/>
        <w:tblLayout w:type="fixed"/>
        <w:tblCellMar>
          <w:left w:w="107" w:type="dxa"/>
          <w:right w:w="107" w:type="dxa"/>
        </w:tblCellMar>
        <w:tblLook w:val="0000" w:firstRow="0" w:lastRow="0" w:firstColumn="0" w:lastColumn="0" w:noHBand="0" w:noVBand="0"/>
      </w:tblPr>
      <w:tblGrid>
        <w:gridCol w:w="6344"/>
        <w:gridCol w:w="1503"/>
        <w:gridCol w:w="270"/>
        <w:gridCol w:w="1350"/>
      </w:tblGrid>
      <w:tr w:rsidR="00D56A6F" w:rsidRPr="00D5754C" w:rsidTr="009C58D2">
        <w:trPr>
          <w:cantSplit/>
        </w:trPr>
        <w:tc>
          <w:tcPr>
            <w:tcW w:w="6344" w:type="dxa"/>
          </w:tcPr>
          <w:p w:rsidR="00D56A6F" w:rsidRPr="00D5754C" w:rsidRDefault="00F744E3" w:rsidP="00D22B8C">
            <w:pPr>
              <w:rPr>
                <w:rFonts w:ascii="Times New Roman" w:hAnsi="Times New Roman"/>
                <w:b/>
                <w:i/>
                <w:sz w:val="24"/>
              </w:rPr>
            </w:pPr>
            <w:r>
              <w:rPr>
                <w:rFonts w:ascii="Times New Roman" w:hAnsi="Times New Roman"/>
                <w:sz w:val="24"/>
                <w:u w:val="single"/>
              </w:rPr>
              <w:t>v tis.</w:t>
            </w:r>
            <w:r w:rsidR="00D56A6F" w:rsidRPr="00D5754C">
              <w:rPr>
                <w:rFonts w:ascii="Times New Roman" w:hAnsi="Times New Roman"/>
                <w:sz w:val="24"/>
                <w:u w:val="single"/>
              </w:rPr>
              <w:t xml:space="preserve"> </w:t>
            </w:r>
            <w:r w:rsidR="00D22B8C" w:rsidRPr="00D5754C">
              <w:rPr>
                <w:rFonts w:ascii="Times New Roman" w:hAnsi="Times New Roman"/>
                <w:sz w:val="24"/>
                <w:u w:val="single"/>
              </w:rPr>
              <w:t>EUR</w:t>
            </w:r>
          </w:p>
        </w:tc>
        <w:tc>
          <w:tcPr>
            <w:tcW w:w="1503" w:type="dxa"/>
            <w:tcBorders>
              <w:bottom w:val="single" w:sz="4" w:space="0" w:color="auto"/>
            </w:tcBorders>
          </w:tcPr>
          <w:p w:rsidR="00D56A6F" w:rsidRPr="00D5754C" w:rsidRDefault="00D56A6F" w:rsidP="00D22B8C">
            <w:pPr>
              <w:jc w:val="center"/>
              <w:rPr>
                <w:rFonts w:ascii="Times New Roman" w:hAnsi="Times New Roman"/>
                <w:sz w:val="24"/>
              </w:rPr>
            </w:pPr>
            <w:r w:rsidRPr="00D5754C">
              <w:rPr>
                <w:rFonts w:ascii="Times New Roman" w:hAnsi="Times New Roman"/>
                <w:sz w:val="24"/>
              </w:rPr>
              <w:t>20</w:t>
            </w:r>
            <w:r w:rsidR="00D22B8C" w:rsidRPr="00D5754C">
              <w:rPr>
                <w:rFonts w:ascii="Times New Roman" w:hAnsi="Times New Roman"/>
                <w:sz w:val="24"/>
              </w:rPr>
              <w:t>13</w:t>
            </w:r>
          </w:p>
        </w:tc>
        <w:tc>
          <w:tcPr>
            <w:tcW w:w="270" w:type="dxa"/>
          </w:tcPr>
          <w:p w:rsidR="00D56A6F" w:rsidRPr="00D5754C" w:rsidRDefault="00D56A6F">
            <w:pPr>
              <w:jc w:val="center"/>
              <w:rPr>
                <w:rFonts w:ascii="Times New Roman" w:hAnsi="Times New Roman"/>
                <w:sz w:val="24"/>
              </w:rPr>
            </w:pPr>
          </w:p>
        </w:tc>
        <w:tc>
          <w:tcPr>
            <w:tcW w:w="1350" w:type="dxa"/>
            <w:tcBorders>
              <w:bottom w:val="single" w:sz="4" w:space="0" w:color="auto"/>
            </w:tcBorders>
          </w:tcPr>
          <w:p w:rsidR="00D56A6F" w:rsidRPr="00D5754C" w:rsidRDefault="00D56A6F" w:rsidP="00D22B8C">
            <w:pPr>
              <w:jc w:val="center"/>
              <w:rPr>
                <w:rFonts w:ascii="Times New Roman" w:hAnsi="Times New Roman"/>
                <w:sz w:val="24"/>
              </w:rPr>
            </w:pPr>
            <w:r w:rsidRPr="00D5754C">
              <w:rPr>
                <w:rFonts w:ascii="Times New Roman" w:hAnsi="Times New Roman"/>
                <w:sz w:val="24"/>
              </w:rPr>
              <w:t>20</w:t>
            </w:r>
            <w:r w:rsidR="00D22B8C" w:rsidRPr="00D5754C">
              <w:rPr>
                <w:rFonts w:ascii="Times New Roman" w:hAnsi="Times New Roman"/>
                <w:sz w:val="24"/>
              </w:rPr>
              <w:t>12</w:t>
            </w:r>
          </w:p>
        </w:tc>
      </w:tr>
      <w:tr w:rsidR="00D56A6F" w:rsidRPr="00D5754C" w:rsidTr="009C58D2">
        <w:trPr>
          <w:cantSplit/>
          <w:trHeight w:hRule="exact" w:val="160"/>
        </w:trPr>
        <w:tc>
          <w:tcPr>
            <w:tcW w:w="6344" w:type="dxa"/>
          </w:tcPr>
          <w:p w:rsidR="00D56A6F" w:rsidRPr="00D5754C" w:rsidRDefault="00D56A6F">
            <w:pPr>
              <w:rPr>
                <w:rFonts w:ascii="Times New Roman" w:hAnsi="Times New Roman"/>
                <w:sz w:val="24"/>
              </w:rPr>
            </w:pPr>
          </w:p>
        </w:tc>
        <w:tc>
          <w:tcPr>
            <w:tcW w:w="1503" w:type="dxa"/>
            <w:tcBorders>
              <w:top w:val="single" w:sz="4" w:space="0" w:color="auto"/>
            </w:tcBorders>
          </w:tcPr>
          <w:p w:rsidR="00D56A6F" w:rsidRPr="00D5754C" w:rsidRDefault="00D56A6F">
            <w:pPr>
              <w:rPr>
                <w:rFonts w:ascii="Times New Roman" w:hAnsi="Times New Roman"/>
                <w:sz w:val="24"/>
              </w:rPr>
            </w:pPr>
          </w:p>
        </w:tc>
        <w:tc>
          <w:tcPr>
            <w:tcW w:w="270" w:type="dxa"/>
          </w:tcPr>
          <w:p w:rsidR="00D56A6F" w:rsidRPr="00D5754C" w:rsidRDefault="00D56A6F">
            <w:pPr>
              <w:rPr>
                <w:rFonts w:ascii="Times New Roman" w:hAnsi="Times New Roman"/>
                <w:sz w:val="24"/>
              </w:rPr>
            </w:pPr>
          </w:p>
        </w:tc>
        <w:tc>
          <w:tcPr>
            <w:tcW w:w="1350" w:type="dxa"/>
            <w:tcBorders>
              <w:top w:val="single" w:sz="4" w:space="0" w:color="auto"/>
            </w:tcBorders>
          </w:tcPr>
          <w:p w:rsidR="00D56A6F" w:rsidRPr="00D5754C" w:rsidRDefault="00D56A6F">
            <w:pPr>
              <w:rPr>
                <w:rFonts w:ascii="Times New Roman" w:hAnsi="Times New Roman"/>
                <w:sz w:val="24"/>
              </w:rPr>
            </w:pPr>
          </w:p>
        </w:tc>
      </w:tr>
      <w:tr w:rsidR="00D56A6F" w:rsidRPr="00D5754C" w:rsidTr="009C58D2">
        <w:trPr>
          <w:cantSplit/>
        </w:trPr>
        <w:tc>
          <w:tcPr>
            <w:tcW w:w="6344" w:type="dxa"/>
          </w:tcPr>
          <w:p w:rsidR="00D56A6F" w:rsidRPr="00D5754C" w:rsidRDefault="00D56A6F">
            <w:pPr>
              <w:rPr>
                <w:rFonts w:ascii="Times New Roman" w:hAnsi="Times New Roman"/>
                <w:sz w:val="24"/>
              </w:rPr>
            </w:pPr>
            <w:r w:rsidRPr="00D5754C">
              <w:rPr>
                <w:rFonts w:ascii="Times New Roman" w:hAnsi="Times New Roman"/>
                <w:sz w:val="24"/>
              </w:rPr>
              <w:t>Bankové účty</w:t>
            </w:r>
          </w:p>
        </w:tc>
        <w:tc>
          <w:tcPr>
            <w:tcW w:w="1503" w:type="dxa"/>
          </w:tcPr>
          <w:p w:rsidR="00D56A6F" w:rsidRPr="00D5754C" w:rsidRDefault="00E0352D" w:rsidP="00ED50FA">
            <w:pPr>
              <w:jc w:val="right"/>
              <w:rPr>
                <w:rFonts w:ascii="Times New Roman" w:hAnsi="Times New Roman"/>
                <w:sz w:val="24"/>
              </w:rPr>
            </w:pPr>
            <w:r w:rsidRPr="00D5754C">
              <w:rPr>
                <w:rFonts w:ascii="Times New Roman" w:hAnsi="Times New Roman"/>
                <w:sz w:val="24"/>
              </w:rPr>
              <w:t>5</w:t>
            </w:r>
            <w:r w:rsidR="004F57F3" w:rsidRPr="00D5754C">
              <w:rPr>
                <w:rFonts w:ascii="Times New Roman" w:hAnsi="Times New Roman"/>
                <w:sz w:val="24"/>
              </w:rPr>
              <w:t> </w:t>
            </w:r>
            <w:r w:rsidRPr="00D5754C">
              <w:rPr>
                <w:rFonts w:ascii="Times New Roman" w:hAnsi="Times New Roman"/>
                <w:sz w:val="24"/>
              </w:rPr>
              <w:t>59</w:t>
            </w:r>
            <w:r w:rsidR="00ED50FA">
              <w:rPr>
                <w:rFonts w:ascii="Times New Roman" w:hAnsi="Times New Roman"/>
                <w:sz w:val="24"/>
              </w:rPr>
              <w:t>8</w:t>
            </w:r>
          </w:p>
        </w:tc>
        <w:tc>
          <w:tcPr>
            <w:tcW w:w="270" w:type="dxa"/>
          </w:tcPr>
          <w:p w:rsidR="00D56A6F" w:rsidRPr="00D5754C" w:rsidRDefault="00D56A6F" w:rsidP="009C58D2">
            <w:pPr>
              <w:jc w:val="right"/>
              <w:rPr>
                <w:rFonts w:ascii="Times New Roman" w:hAnsi="Times New Roman"/>
                <w:sz w:val="24"/>
              </w:rPr>
            </w:pPr>
          </w:p>
        </w:tc>
        <w:tc>
          <w:tcPr>
            <w:tcW w:w="1350" w:type="dxa"/>
          </w:tcPr>
          <w:p w:rsidR="00D56A6F" w:rsidRPr="00D5754C" w:rsidRDefault="004F57F3" w:rsidP="00ED50FA">
            <w:pPr>
              <w:jc w:val="right"/>
              <w:rPr>
                <w:rFonts w:ascii="Times New Roman" w:hAnsi="Times New Roman"/>
                <w:sz w:val="24"/>
              </w:rPr>
            </w:pPr>
            <w:r w:rsidRPr="00D5754C">
              <w:rPr>
                <w:rFonts w:ascii="Times New Roman" w:hAnsi="Times New Roman"/>
                <w:sz w:val="24"/>
              </w:rPr>
              <w:t xml:space="preserve">6 519 </w:t>
            </w:r>
          </w:p>
        </w:tc>
      </w:tr>
      <w:tr w:rsidR="00D56A6F" w:rsidRPr="00D5754C" w:rsidTr="009C58D2">
        <w:trPr>
          <w:cantSplit/>
        </w:trPr>
        <w:tc>
          <w:tcPr>
            <w:tcW w:w="6344" w:type="dxa"/>
          </w:tcPr>
          <w:p w:rsidR="00D56A6F" w:rsidRPr="00D5754C" w:rsidRDefault="00ED50FA" w:rsidP="00ED50FA">
            <w:pPr>
              <w:rPr>
                <w:rFonts w:ascii="Times New Roman" w:hAnsi="Times New Roman"/>
                <w:sz w:val="24"/>
              </w:rPr>
            </w:pPr>
            <w:r>
              <w:rPr>
                <w:rFonts w:ascii="Times New Roman" w:hAnsi="Times New Roman"/>
                <w:sz w:val="24"/>
              </w:rPr>
              <w:t>Peňažná hotovosť</w:t>
            </w:r>
          </w:p>
        </w:tc>
        <w:tc>
          <w:tcPr>
            <w:tcW w:w="1503" w:type="dxa"/>
            <w:tcBorders>
              <w:bottom w:val="single" w:sz="4" w:space="0" w:color="auto"/>
            </w:tcBorders>
          </w:tcPr>
          <w:p w:rsidR="00D56A6F" w:rsidRPr="00D5754C" w:rsidRDefault="00ED50FA" w:rsidP="009C58D2">
            <w:pPr>
              <w:jc w:val="right"/>
              <w:rPr>
                <w:rFonts w:ascii="Times New Roman" w:hAnsi="Times New Roman"/>
                <w:sz w:val="24"/>
              </w:rPr>
            </w:pPr>
            <w:r>
              <w:rPr>
                <w:rFonts w:ascii="Times New Roman" w:hAnsi="Times New Roman"/>
                <w:sz w:val="24"/>
              </w:rPr>
              <w:t xml:space="preserve">50 </w:t>
            </w:r>
          </w:p>
        </w:tc>
        <w:tc>
          <w:tcPr>
            <w:tcW w:w="270" w:type="dxa"/>
          </w:tcPr>
          <w:p w:rsidR="00D56A6F" w:rsidRPr="00D5754C" w:rsidRDefault="00D56A6F" w:rsidP="009C58D2">
            <w:pPr>
              <w:jc w:val="right"/>
              <w:rPr>
                <w:rFonts w:ascii="Times New Roman" w:hAnsi="Times New Roman"/>
                <w:sz w:val="24"/>
              </w:rPr>
            </w:pPr>
          </w:p>
        </w:tc>
        <w:tc>
          <w:tcPr>
            <w:tcW w:w="1350" w:type="dxa"/>
            <w:tcBorders>
              <w:bottom w:val="single" w:sz="4" w:space="0" w:color="auto"/>
            </w:tcBorders>
          </w:tcPr>
          <w:p w:rsidR="00D56A6F" w:rsidRPr="00D5754C" w:rsidRDefault="00ED50FA" w:rsidP="009C58D2">
            <w:pPr>
              <w:jc w:val="right"/>
              <w:rPr>
                <w:rFonts w:ascii="Times New Roman" w:hAnsi="Times New Roman"/>
                <w:sz w:val="24"/>
              </w:rPr>
            </w:pPr>
            <w:r>
              <w:rPr>
                <w:rFonts w:ascii="Times New Roman" w:hAnsi="Times New Roman"/>
                <w:sz w:val="24"/>
              </w:rPr>
              <w:t>70</w:t>
            </w:r>
          </w:p>
        </w:tc>
      </w:tr>
      <w:tr w:rsidR="00D56A6F" w:rsidRPr="00D5754C" w:rsidTr="009C58D2">
        <w:trPr>
          <w:cantSplit/>
        </w:trPr>
        <w:tc>
          <w:tcPr>
            <w:tcW w:w="6344" w:type="dxa"/>
          </w:tcPr>
          <w:p w:rsidR="00D56A6F" w:rsidRPr="00D5754C" w:rsidRDefault="00D56A6F">
            <w:pPr>
              <w:rPr>
                <w:rFonts w:ascii="Times New Roman" w:hAnsi="Times New Roman"/>
                <w:sz w:val="24"/>
              </w:rPr>
            </w:pPr>
            <w:r w:rsidRPr="00D5754C">
              <w:rPr>
                <w:rFonts w:ascii="Times New Roman" w:hAnsi="Times New Roman"/>
                <w:sz w:val="24"/>
              </w:rPr>
              <w:t xml:space="preserve">Peňažné prostriedky v </w:t>
            </w:r>
            <w:r w:rsidR="00254F93">
              <w:rPr>
                <w:rFonts w:ascii="Times New Roman" w:hAnsi="Times New Roman"/>
                <w:sz w:val="24"/>
              </w:rPr>
              <w:t>Konsolidovanom výkaze o finančnej situácii</w:t>
            </w:r>
          </w:p>
        </w:tc>
        <w:tc>
          <w:tcPr>
            <w:tcW w:w="1503" w:type="dxa"/>
            <w:tcBorders>
              <w:top w:val="single" w:sz="4" w:space="0" w:color="auto"/>
              <w:left w:val="nil"/>
              <w:bottom w:val="double" w:sz="4" w:space="0" w:color="auto"/>
              <w:right w:val="nil"/>
            </w:tcBorders>
          </w:tcPr>
          <w:p w:rsidR="00D56A6F" w:rsidRPr="00D5754C" w:rsidRDefault="00ED50FA" w:rsidP="009C58D2">
            <w:pPr>
              <w:jc w:val="right"/>
              <w:rPr>
                <w:rFonts w:ascii="Times New Roman" w:hAnsi="Times New Roman"/>
                <w:sz w:val="24"/>
              </w:rPr>
            </w:pPr>
            <w:r>
              <w:rPr>
                <w:rFonts w:ascii="Times New Roman" w:hAnsi="Times New Roman"/>
                <w:sz w:val="24"/>
              </w:rPr>
              <w:t>5 648</w:t>
            </w:r>
          </w:p>
        </w:tc>
        <w:tc>
          <w:tcPr>
            <w:tcW w:w="270" w:type="dxa"/>
          </w:tcPr>
          <w:p w:rsidR="00D56A6F" w:rsidRPr="00D5754C" w:rsidRDefault="00D56A6F" w:rsidP="009C58D2">
            <w:pPr>
              <w:jc w:val="right"/>
              <w:rPr>
                <w:rFonts w:ascii="Times New Roman" w:hAnsi="Times New Roman"/>
                <w:sz w:val="24"/>
              </w:rPr>
            </w:pPr>
          </w:p>
        </w:tc>
        <w:tc>
          <w:tcPr>
            <w:tcW w:w="1350" w:type="dxa"/>
            <w:tcBorders>
              <w:top w:val="single" w:sz="4" w:space="0" w:color="auto"/>
              <w:left w:val="nil"/>
              <w:bottom w:val="double" w:sz="4" w:space="0" w:color="auto"/>
              <w:right w:val="nil"/>
            </w:tcBorders>
          </w:tcPr>
          <w:p w:rsidR="00D56A6F" w:rsidRPr="00D5754C" w:rsidRDefault="00ED50FA" w:rsidP="009C58D2">
            <w:pPr>
              <w:jc w:val="right"/>
              <w:rPr>
                <w:rFonts w:ascii="Times New Roman" w:hAnsi="Times New Roman"/>
                <w:sz w:val="24"/>
              </w:rPr>
            </w:pPr>
            <w:r>
              <w:rPr>
                <w:rFonts w:ascii="Times New Roman" w:hAnsi="Times New Roman"/>
                <w:sz w:val="24"/>
              </w:rPr>
              <w:t>6 589</w:t>
            </w:r>
          </w:p>
        </w:tc>
      </w:tr>
      <w:tr w:rsidR="00D56A6F" w:rsidRPr="00D5754C" w:rsidTr="00007FCD">
        <w:trPr>
          <w:cantSplit/>
        </w:trPr>
        <w:tc>
          <w:tcPr>
            <w:tcW w:w="6344" w:type="dxa"/>
          </w:tcPr>
          <w:p w:rsidR="00D56A6F" w:rsidRPr="00D5754C" w:rsidRDefault="00D56A6F">
            <w:pPr>
              <w:rPr>
                <w:rFonts w:ascii="Times New Roman" w:hAnsi="Times New Roman"/>
                <w:sz w:val="24"/>
              </w:rPr>
            </w:pPr>
          </w:p>
        </w:tc>
        <w:tc>
          <w:tcPr>
            <w:tcW w:w="1503" w:type="dxa"/>
            <w:tcBorders>
              <w:top w:val="double" w:sz="4" w:space="0" w:color="auto"/>
              <w:left w:val="nil"/>
              <w:right w:val="nil"/>
            </w:tcBorders>
          </w:tcPr>
          <w:p w:rsidR="00D56A6F" w:rsidRPr="00D5754C" w:rsidRDefault="00D56A6F" w:rsidP="009C58D2">
            <w:pPr>
              <w:jc w:val="right"/>
              <w:rPr>
                <w:rFonts w:ascii="Times New Roman" w:hAnsi="Times New Roman"/>
                <w:sz w:val="24"/>
              </w:rPr>
            </w:pPr>
          </w:p>
        </w:tc>
        <w:tc>
          <w:tcPr>
            <w:tcW w:w="270" w:type="dxa"/>
          </w:tcPr>
          <w:p w:rsidR="00D56A6F" w:rsidRPr="00D5754C" w:rsidRDefault="00D56A6F" w:rsidP="009C58D2">
            <w:pPr>
              <w:jc w:val="right"/>
              <w:rPr>
                <w:rFonts w:ascii="Times New Roman" w:hAnsi="Times New Roman"/>
                <w:sz w:val="24"/>
              </w:rPr>
            </w:pPr>
          </w:p>
        </w:tc>
        <w:tc>
          <w:tcPr>
            <w:tcW w:w="1350" w:type="dxa"/>
            <w:tcBorders>
              <w:top w:val="double" w:sz="4" w:space="0" w:color="auto"/>
              <w:left w:val="nil"/>
              <w:right w:val="nil"/>
            </w:tcBorders>
          </w:tcPr>
          <w:p w:rsidR="00D56A6F" w:rsidRPr="00D5754C" w:rsidRDefault="00D56A6F" w:rsidP="009C58D2">
            <w:pPr>
              <w:jc w:val="right"/>
              <w:rPr>
                <w:rFonts w:ascii="Times New Roman" w:hAnsi="Times New Roman"/>
                <w:sz w:val="24"/>
              </w:rPr>
            </w:pPr>
          </w:p>
        </w:tc>
      </w:tr>
      <w:tr w:rsidR="00D56A6F" w:rsidRPr="00D5754C" w:rsidTr="00007FCD">
        <w:trPr>
          <w:cantSplit/>
        </w:trPr>
        <w:tc>
          <w:tcPr>
            <w:tcW w:w="6344" w:type="dxa"/>
          </w:tcPr>
          <w:p w:rsidR="00D56A6F" w:rsidRPr="00D5754C" w:rsidRDefault="00D56A6F" w:rsidP="00EF1973">
            <w:pPr>
              <w:rPr>
                <w:rFonts w:ascii="Times New Roman" w:hAnsi="Times New Roman"/>
                <w:sz w:val="24"/>
              </w:rPr>
            </w:pPr>
            <w:r w:rsidRPr="00D5754C">
              <w:rPr>
                <w:rFonts w:ascii="Times New Roman" w:hAnsi="Times New Roman"/>
                <w:sz w:val="24"/>
              </w:rPr>
              <w:t xml:space="preserve">Kontokorentné účty používané na účely riadenia </w:t>
            </w:r>
            <w:r w:rsidR="00EF1973">
              <w:rPr>
                <w:rFonts w:ascii="Times New Roman" w:hAnsi="Times New Roman"/>
                <w:sz w:val="24"/>
              </w:rPr>
              <w:t>likvidity</w:t>
            </w:r>
          </w:p>
        </w:tc>
        <w:tc>
          <w:tcPr>
            <w:tcW w:w="1503" w:type="dxa"/>
            <w:tcBorders>
              <w:left w:val="nil"/>
              <w:bottom w:val="single" w:sz="4" w:space="0" w:color="auto"/>
              <w:right w:val="nil"/>
            </w:tcBorders>
          </w:tcPr>
          <w:p w:rsidR="00D56A6F" w:rsidRPr="00D5754C" w:rsidRDefault="00007FCD" w:rsidP="00007FCD">
            <w:pPr>
              <w:jc w:val="right"/>
              <w:rPr>
                <w:rFonts w:ascii="Times New Roman" w:hAnsi="Times New Roman"/>
                <w:sz w:val="24"/>
              </w:rPr>
            </w:pPr>
            <w:r>
              <w:rPr>
                <w:rFonts w:ascii="Times New Roman" w:hAnsi="Times New Roman"/>
                <w:sz w:val="24"/>
              </w:rPr>
              <w:t>(1 611)</w:t>
            </w:r>
          </w:p>
        </w:tc>
        <w:tc>
          <w:tcPr>
            <w:tcW w:w="270" w:type="dxa"/>
          </w:tcPr>
          <w:p w:rsidR="00D56A6F" w:rsidRPr="00D5754C" w:rsidRDefault="00D56A6F" w:rsidP="009C58D2">
            <w:pPr>
              <w:jc w:val="right"/>
              <w:rPr>
                <w:rFonts w:ascii="Times New Roman" w:hAnsi="Times New Roman"/>
                <w:sz w:val="24"/>
              </w:rPr>
            </w:pPr>
          </w:p>
        </w:tc>
        <w:tc>
          <w:tcPr>
            <w:tcW w:w="1350" w:type="dxa"/>
            <w:tcBorders>
              <w:left w:val="nil"/>
              <w:bottom w:val="single" w:sz="4" w:space="0" w:color="auto"/>
              <w:right w:val="nil"/>
            </w:tcBorders>
          </w:tcPr>
          <w:p w:rsidR="00D56A6F" w:rsidRPr="00D5754C" w:rsidRDefault="00007FCD" w:rsidP="00007FCD">
            <w:pPr>
              <w:jc w:val="right"/>
              <w:rPr>
                <w:rFonts w:ascii="Times New Roman" w:hAnsi="Times New Roman"/>
                <w:sz w:val="24"/>
              </w:rPr>
            </w:pPr>
            <w:r>
              <w:rPr>
                <w:rFonts w:ascii="Times New Roman" w:hAnsi="Times New Roman"/>
                <w:sz w:val="24"/>
              </w:rPr>
              <w:t>(1 408)</w:t>
            </w:r>
          </w:p>
        </w:tc>
      </w:tr>
      <w:tr w:rsidR="00D56A6F" w:rsidRPr="00D5754C" w:rsidTr="00007FCD">
        <w:trPr>
          <w:cantSplit/>
          <w:trHeight w:val="542"/>
        </w:trPr>
        <w:tc>
          <w:tcPr>
            <w:tcW w:w="6344" w:type="dxa"/>
          </w:tcPr>
          <w:p w:rsidR="009C58D2" w:rsidRPr="00D5754C" w:rsidRDefault="00D56A6F" w:rsidP="009C58D2">
            <w:pPr>
              <w:ind w:left="142" w:hanging="142"/>
              <w:rPr>
                <w:rFonts w:ascii="Times New Roman" w:hAnsi="Times New Roman"/>
                <w:sz w:val="24"/>
              </w:rPr>
            </w:pPr>
            <w:r w:rsidRPr="00D5754C">
              <w:rPr>
                <w:rFonts w:ascii="Times New Roman" w:hAnsi="Times New Roman"/>
                <w:sz w:val="24"/>
              </w:rPr>
              <w:t>Peňažné prostriedky a </w:t>
            </w:r>
            <w:r w:rsidR="009C58D2" w:rsidRPr="00D5754C">
              <w:rPr>
                <w:rFonts w:ascii="Times New Roman" w:hAnsi="Times New Roman"/>
                <w:sz w:val="24"/>
              </w:rPr>
              <w:t xml:space="preserve">peňažné ekvivalenty vykázané </w:t>
            </w:r>
          </w:p>
          <w:p w:rsidR="00D56A6F" w:rsidRPr="00D5754C" w:rsidRDefault="009C58D2" w:rsidP="009A2D97">
            <w:pPr>
              <w:ind w:left="142" w:hanging="142"/>
              <w:rPr>
                <w:rFonts w:ascii="Times New Roman" w:hAnsi="Times New Roman"/>
                <w:sz w:val="24"/>
              </w:rPr>
            </w:pPr>
            <w:r w:rsidRPr="00D5754C">
              <w:rPr>
                <w:rFonts w:ascii="Times New Roman" w:hAnsi="Times New Roman"/>
                <w:sz w:val="24"/>
              </w:rPr>
              <w:t xml:space="preserve">vo </w:t>
            </w:r>
            <w:r w:rsidR="009A2D97">
              <w:rPr>
                <w:rFonts w:ascii="Times New Roman" w:hAnsi="Times New Roman"/>
                <w:sz w:val="24"/>
              </w:rPr>
              <w:t>V</w:t>
            </w:r>
            <w:r w:rsidR="00D56A6F" w:rsidRPr="00D5754C">
              <w:rPr>
                <w:rFonts w:ascii="Times New Roman" w:hAnsi="Times New Roman"/>
                <w:sz w:val="24"/>
              </w:rPr>
              <w:t>ýkaze</w:t>
            </w:r>
            <w:r w:rsidRPr="00D5754C">
              <w:rPr>
                <w:rFonts w:ascii="Times New Roman" w:hAnsi="Times New Roman"/>
                <w:sz w:val="24"/>
              </w:rPr>
              <w:t xml:space="preserve"> </w:t>
            </w:r>
            <w:r w:rsidR="00D56A6F" w:rsidRPr="00D5754C">
              <w:rPr>
                <w:rFonts w:ascii="Times New Roman" w:hAnsi="Times New Roman"/>
                <w:sz w:val="24"/>
              </w:rPr>
              <w:t>peňažných tokov</w:t>
            </w:r>
          </w:p>
        </w:tc>
        <w:tc>
          <w:tcPr>
            <w:tcW w:w="1503" w:type="dxa"/>
            <w:tcBorders>
              <w:top w:val="single" w:sz="4" w:space="0" w:color="auto"/>
            </w:tcBorders>
          </w:tcPr>
          <w:p w:rsidR="00D56A6F" w:rsidRPr="009A2D97" w:rsidRDefault="00007FCD" w:rsidP="009C58D2">
            <w:pPr>
              <w:jc w:val="right"/>
              <w:rPr>
                <w:rFonts w:ascii="Times New Roman" w:hAnsi="Times New Roman"/>
                <w:sz w:val="24"/>
                <w:u w:val="double"/>
              </w:rPr>
            </w:pPr>
            <w:r w:rsidRPr="009A2D97">
              <w:rPr>
                <w:rFonts w:ascii="Times New Roman" w:hAnsi="Times New Roman"/>
                <w:sz w:val="24"/>
                <w:u w:val="double"/>
              </w:rPr>
              <w:t>4 036</w:t>
            </w:r>
          </w:p>
        </w:tc>
        <w:tc>
          <w:tcPr>
            <w:tcW w:w="270" w:type="dxa"/>
          </w:tcPr>
          <w:p w:rsidR="00D56A6F" w:rsidRPr="009A2D97" w:rsidRDefault="00D56A6F" w:rsidP="009C58D2">
            <w:pPr>
              <w:jc w:val="right"/>
              <w:rPr>
                <w:rFonts w:ascii="Times New Roman" w:hAnsi="Times New Roman"/>
                <w:sz w:val="24"/>
                <w:u w:val="double"/>
              </w:rPr>
            </w:pPr>
          </w:p>
        </w:tc>
        <w:tc>
          <w:tcPr>
            <w:tcW w:w="1350" w:type="dxa"/>
            <w:tcBorders>
              <w:top w:val="single" w:sz="4" w:space="0" w:color="auto"/>
            </w:tcBorders>
          </w:tcPr>
          <w:p w:rsidR="00D56A6F" w:rsidRPr="009A2D97" w:rsidRDefault="00007FCD" w:rsidP="009C58D2">
            <w:pPr>
              <w:jc w:val="right"/>
              <w:rPr>
                <w:rFonts w:ascii="Times New Roman" w:hAnsi="Times New Roman"/>
                <w:sz w:val="24"/>
                <w:u w:val="double"/>
              </w:rPr>
            </w:pPr>
            <w:r w:rsidRPr="009A2D97">
              <w:rPr>
                <w:rFonts w:ascii="Times New Roman" w:hAnsi="Times New Roman"/>
                <w:sz w:val="24"/>
                <w:u w:val="double"/>
              </w:rPr>
              <w:t>5 181</w:t>
            </w:r>
          </w:p>
        </w:tc>
      </w:tr>
    </w:tbl>
    <w:p w:rsidR="007520B6" w:rsidRPr="00D5754C" w:rsidRDefault="007520B6">
      <w:pPr>
        <w:rPr>
          <w:rFonts w:ascii="Times New Roman" w:hAnsi="Times New Roman"/>
          <w:b/>
          <w:sz w:val="24"/>
          <w:u w:val="single"/>
        </w:rPr>
      </w:pPr>
    </w:p>
    <w:p w:rsidR="00D56A6F" w:rsidRPr="00D5754C" w:rsidRDefault="009C58D2">
      <w:pPr>
        <w:rPr>
          <w:rFonts w:ascii="Times New Roman" w:hAnsi="Times New Roman"/>
          <w:b/>
          <w:sz w:val="24"/>
          <w:u w:val="single"/>
        </w:rPr>
      </w:pPr>
      <w:r w:rsidRPr="00D5754C">
        <w:rPr>
          <w:rFonts w:ascii="Times New Roman" w:hAnsi="Times New Roman"/>
          <w:b/>
          <w:sz w:val="24"/>
        </w:rPr>
        <w:t>1</w:t>
      </w:r>
      <w:r w:rsidR="008C0031">
        <w:rPr>
          <w:rFonts w:ascii="Times New Roman" w:hAnsi="Times New Roman"/>
          <w:b/>
          <w:sz w:val="24"/>
        </w:rPr>
        <w:t>7</w:t>
      </w:r>
      <w:r w:rsidR="00D56A6F" w:rsidRPr="00D5754C">
        <w:rPr>
          <w:rFonts w:ascii="Times New Roman" w:hAnsi="Times New Roman"/>
          <w:b/>
          <w:sz w:val="24"/>
        </w:rPr>
        <w:t xml:space="preserve">.   </w:t>
      </w:r>
      <w:r w:rsidR="00D56A6F" w:rsidRPr="00D5754C">
        <w:rPr>
          <w:rFonts w:ascii="Times New Roman" w:hAnsi="Times New Roman"/>
          <w:b/>
          <w:sz w:val="24"/>
          <w:u w:val="single"/>
        </w:rPr>
        <w:t>Kapit</w:t>
      </w:r>
      <w:r w:rsidR="00F744E3">
        <w:rPr>
          <w:rFonts w:ascii="Times New Roman" w:hAnsi="Times New Roman"/>
          <w:b/>
          <w:sz w:val="24"/>
          <w:u w:val="single"/>
        </w:rPr>
        <w:t>ál a kapitálové fondy</w:t>
      </w:r>
    </w:p>
    <w:p w:rsidR="00D56A6F" w:rsidRPr="00D5754C" w:rsidRDefault="00D56A6F">
      <w:pPr>
        <w:rPr>
          <w:rFonts w:ascii="Times New Roman" w:hAnsi="Times New Roman"/>
          <w:sz w:val="24"/>
          <w:u w:val="single"/>
        </w:rPr>
      </w:pPr>
    </w:p>
    <w:p w:rsidR="00D56A6F" w:rsidRPr="00D5754C" w:rsidRDefault="00EF1973">
      <w:pPr>
        <w:rPr>
          <w:rFonts w:ascii="Times New Roman" w:hAnsi="Times New Roman"/>
          <w:sz w:val="24"/>
          <w:u w:val="single"/>
        </w:rPr>
      </w:pPr>
      <w:r>
        <w:rPr>
          <w:rFonts w:ascii="Times New Roman" w:hAnsi="Times New Roman"/>
          <w:sz w:val="24"/>
          <w:u w:val="single"/>
        </w:rPr>
        <w:t>F</w:t>
      </w:r>
      <w:r w:rsidR="00F744E3">
        <w:rPr>
          <w:rFonts w:ascii="Times New Roman" w:hAnsi="Times New Roman"/>
          <w:sz w:val="24"/>
          <w:u w:val="single"/>
        </w:rPr>
        <w:t>ond</w:t>
      </w:r>
      <w:r w:rsidR="00D56A6F" w:rsidRPr="00D5754C">
        <w:rPr>
          <w:rFonts w:ascii="Times New Roman" w:hAnsi="Times New Roman"/>
          <w:sz w:val="24"/>
          <w:u w:val="single"/>
        </w:rPr>
        <w:t xml:space="preserve"> z kurzových rozdielov z prevodu zahraničných jednotiek</w:t>
      </w:r>
    </w:p>
    <w:p w:rsidR="00D56A6F" w:rsidRPr="00D5754C" w:rsidRDefault="00D56A6F">
      <w:pPr>
        <w:rPr>
          <w:rFonts w:ascii="Times New Roman" w:hAnsi="Times New Roman"/>
          <w:sz w:val="24"/>
          <w:u w:val="single"/>
        </w:rPr>
      </w:pPr>
    </w:p>
    <w:p w:rsidR="00D56A6F" w:rsidRPr="00D5754C" w:rsidRDefault="00D56A6F">
      <w:pPr>
        <w:rPr>
          <w:rFonts w:ascii="Times New Roman" w:hAnsi="Times New Roman"/>
          <w:sz w:val="24"/>
        </w:rPr>
      </w:pPr>
      <w:r w:rsidRPr="00D5754C">
        <w:rPr>
          <w:rFonts w:ascii="Times New Roman" w:hAnsi="Times New Roman"/>
          <w:sz w:val="24"/>
        </w:rPr>
        <w:t>Kurzové rezervy, ktoré vznikli z prevodu zahraničných dcérskych spoločností z ich funkčnej meny na menu vykazovania Skupiny, sa zaúčtovali do vlastného imania.</w:t>
      </w:r>
    </w:p>
    <w:p w:rsidR="00D56A6F" w:rsidRPr="00D5754C" w:rsidRDefault="00D56A6F">
      <w:pPr>
        <w:rPr>
          <w:rFonts w:ascii="Times New Roman" w:hAnsi="Times New Roman"/>
          <w:sz w:val="24"/>
        </w:rPr>
      </w:pPr>
    </w:p>
    <w:tbl>
      <w:tblPr>
        <w:tblW w:w="9467" w:type="dxa"/>
        <w:tblLayout w:type="fixed"/>
        <w:tblCellMar>
          <w:left w:w="107" w:type="dxa"/>
          <w:right w:w="107" w:type="dxa"/>
        </w:tblCellMar>
        <w:tblLook w:val="0000" w:firstRow="0" w:lastRow="0" w:firstColumn="0" w:lastColumn="0" w:noHBand="0" w:noVBand="0"/>
      </w:tblPr>
      <w:tblGrid>
        <w:gridCol w:w="6497"/>
        <w:gridCol w:w="1350"/>
        <w:gridCol w:w="270"/>
        <w:gridCol w:w="1350"/>
      </w:tblGrid>
      <w:tr w:rsidR="00D56A6F" w:rsidRPr="00206B1D" w:rsidTr="007520B6">
        <w:trPr>
          <w:cantSplit/>
        </w:trPr>
        <w:tc>
          <w:tcPr>
            <w:tcW w:w="6497" w:type="dxa"/>
          </w:tcPr>
          <w:p w:rsidR="00D56A6F" w:rsidRPr="00206B1D" w:rsidRDefault="00D56A6F" w:rsidP="00D22B8C">
            <w:pPr>
              <w:rPr>
                <w:rFonts w:ascii="Times New Roman" w:hAnsi="Times New Roman"/>
                <w:b/>
                <w:i/>
                <w:sz w:val="24"/>
              </w:rPr>
            </w:pPr>
            <w:r w:rsidRPr="00206B1D">
              <w:rPr>
                <w:rFonts w:ascii="Times New Roman" w:hAnsi="Times New Roman"/>
                <w:sz w:val="24"/>
                <w:u w:val="single"/>
              </w:rPr>
              <w:t>V</w:t>
            </w:r>
            <w:r w:rsidR="00206B1D" w:rsidRPr="00206B1D">
              <w:rPr>
                <w:rFonts w:ascii="Times New Roman" w:hAnsi="Times New Roman"/>
                <w:sz w:val="24"/>
                <w:u w:val="single"/>
              </w:rPr>
              <w:t xml:space="preserve"> tis. </w:t>
            </w:r>
            <w:r w:rsidR="00D22B8C" w:rsidRPr="00206B1D">
              <w:rPr>
                <w:rFonts w:ascii="Times New Roman" w:hAnsi="Times New Roman"/>
                <w:sz w:val="24"/>
                <w:u w:val="single"/>
              </w:rPr>
              <w:t>EUR</w:t>
            </w:r>
          </w:p>
        </w:tc>
        <w:tc>
          <w:tcPr>
            <w:tcW w:w="1350" w:type="dxa"/>
            <w:tcBorders>
              <w:bottom w:val="single" w:sz="4" w:space="0" w:color="auto"/>
            </w:tcBorders>
          </w:tcPr>
          <w:p w:rsidR="00D56A6F" w:rsidRPr="00206B1D" w:rsidRDefault="00D56A6F" w:rsidP="00D22B8C">
            <w:pPr>
              <w:jc w:val="center"/>
              <w:rPr>
                <w:rFonts w:ascii="Times New Roman" w:hAnsi="Times New Roman"/>
                <w:sz w:val="24"/>
              </w:rPr>
            </w:pPr>
            <w:r w:rsidRPr="00206B1D">
              <w:rPr>
                <w:rFonts w:ascii="Times New Roman" w:hAnsi="Times New Roman"/>
                <w:sz w:val="24"/>
              </w:rPr>
              <w:t>20</w:t>
            </w:r>
            <w:r w:rsidR="00D22B8C" w:rsidRPr="00206B1D">
              <w:rPr>
                <w:rFonts w:ascii="Times New Roman" w:hAnsi="Times New Roman"/>
                <w:sz w:val="24"/>
              </w:rPr>
              <w:t>13</w:t>
            </w:r>
          </w:p>
        </w:tc>
        <w:tc>
          <w:tcPr>
            <w:tcW w:w="270" w:type="dxa"/>
          </w:tcPr>
          <w:p w:rsidR="00D56A6F" w:rsidRPr="00206B1D" w:rsidRDefault="00D56A6F">
            <w:pPr>
              <w:jc w:val="center"/>
              <w:rPr>
                <w:rFonts w:ascii="Times New Roman" w:hAnsi="Times New Roman"/>
                <w:sz w:val="24"/>
              </w:rPr>
            </w:pPr>
          </w:p>
        </w:tc>
        <w:tc>
          <w:tcPr>
            <w:tcW w:w="1350" w:type="dxa"/>
            <w:tcBorders>
              <w:bottom w:val="single" w:sz="4" w:space="0" w:color="auto"/>
            </w:tcBorders>
          </w:tcPr>
          <w:p w:rsidR="00D56A6F" w:rsidRPr="00206B1D" w:rsidRDefault="00D56A6F" w:rsidP="00D22B8C">
            <w:pPr>
              <w:jc w:val="center"/>
              <w:rPr>
                <w:rFonts w:ascii="Times New Roman" w:hAnsi="Times New Roman"/>
                <w:sz w:val="24"/>
              </w:rPr>
            </w:pPr>
            <w:r w:rsidRPr="00206B1D">
              <w:rPr>
                <w:rFonts w:ascii="Times New Roman" w:hAnsi="Times New Roman"/>
                <w:sz w:val="24"/>
              </w:rPr>
              <w:t>20</w:t>
            </w:r>
            <w:r w:rsidR="00D22B8C" w:rsidRPr="00206B1D">
              <w:rPr>
                <w:rFonts w:ascii="Times New Roman" w:hAnsi="Times New Roman"/>
                <w:sz w:val="24"/>
              </w:rPr>
              <w:t>12</w:t>
            </w:r>
          </w:p>
        </w:tc>
      </w:tr>
      <w:tr w:rsidR="00D56A6F" w:rsidRPr="00206B1D" w:rsidTr="007520B6">
        <w:trPr>
          <w:cantSplit/>
          <w:trHeight w:hRule="exact" w:val="160"/>
        </w:trPr>
        <w:tc>
          <w:tcPr>
            <w:tcW w:w="6497" w:type="dxa"/>
          </w:tcPr>
          <w:p w:rsidR="00D56A6F" w:rsidRPr="00206B1D" w:rsidRDefault="00D56A6F">
            <w:pPr>
              <w:rPr>
                <w:rFonts w:ascii="Times New Roman" w:hAnsi="Times New Roman"/>
                <w:sz w:val="24"/>
              </w:rPr>
            </w:pPr>
          </w:p>
        </w:tc>
        <w:tc>
          <w:tcPr>
            <w:tcW w:w="1350" w:type="dxa"/>
            <w:tcBorders>
              <w:top w:val="single" w:sz="4" w:space="0" w:color="auto"/>
            </w:tcBorders>
          </w:tcPr>
          <w:p w:rsidR="00D56A6F" w:rsidRPr="00206B1D" w:rsidRDefault="00D56A6F">
            <w:pPr>
              <w:rPr>
                <w:rFonts w:ascii="Times New Roman" w:hAnsi="Times New Roman"/>
                <w:sz w:val="24"/>
              </w:rPr>
            </w:pPr>
          </w:p>
        </w:tc>
        <w:tc>
          <w:tcPr>
            <w:tcW w:w="270" w:type="dxa"/>
          </w:tcPr>
          <w:p w:rsidR="00D56A6F" w:rsidRPr="00206B1D" w:rsidRDefault="00D56A6F">
            <w:pPr>
              <w:rPr>
                <w:rFonts w:ascii="Times New Roman" w:hAnsi="Times New Roman"/>
                <w:sz w:val="24"/>
              </w:rPr>
            </w:pPr>
          </w:p>
        </w:tc>
        <w:tc>
          <w:tcPr>
            <w:tcW w:w="1350" w:type="dxa"/>
            <w:tcBorders>
              <w:top w:val="single" w:sz="4" w:space="0" w:color="auto"/>
            </w:tcBorders>
          </w:tcPr>
          <w:p w:rsidR="00D56A6F" w:rsidRPr="00206B1D" w:rsidRDefault="00D56A6F">
            <w:pPr>
              <w:rPr>
                <w:rFonts w:ascii="Times New Roman" w:hAnsi="Times New Roman"/>
                <w:sz w:val="24"/>
              </w:rPr>
            </w:pPr>
          </w:p>
        </w:tc>
      </w:tr>
      <w:tr w:rsidR="00D56A6F" w:rsidRPr="00206B1D" w:rsidTr="007520B6">
        <w:trPr>
          <w:cantSplit/>
        </w:trPr>
        <w:tc>
          <w:tcPr>
            <w:tcW w:w="6497" w:type="dxa"/>
          </w:tcPr>
          <w:p w:rsidR="00D56A6F" w:rsidRPr="00206B1D" w:rsidRDefault="00D56A6F">
            <w:pPr>
              <w:rPr>
                <w:rFonts w:ascii="Times New Roman" w:hAnsi="Times New Roman"/>
                <w:sz w:val="24"/>
              </w:rPr>
            </w:pPr>
            <w:r w:rsidRPr="00206B1D">
              <w:rPr>
                <w:rFonts w:ascii="Times New Roman" w:hAnsi="Times New Roman"/>
                <w:sz w:val="24"/>
              </w:rPr>
              <w:t xml:space="preserve">Zostatok k 1. </w:t>
            </w:r>
            <w:r w:rsidR="00F744E3" w:rsidRPr="00206B1D">
              <w:rPr>
                <w:rFonts w:ascii="Times New Roman" w:hAnsi="Times New Roman"/>
                <w:sz w:val="24"/>
              </w:rPr>
              <w:t>J</w:t>
            </w:r>
            <w:r w:rsidRPr="00206B1D">
              <w:rPr>
                <w:rFonts w:ascii="Times New Roman" w:hAnsi="Times New Roman"/>
                <w:sz w:val="24"/>
              </w:rPr>
              <w:t>anuáru</w:t>
            </w:r>
          </w:p>
        </w:tc>
        <w:tc>
          <w:tcPr>
            <w:tcW w:w="1350" w:type="dxa"/>
          </w:tcPr>
          <w:p w:rsidR="00D56A6F" w:rsidRPr="00206B1D" w:rsidRDefault="00206B1D" w:rsidP="00206B1D">
            <w:pPr>
              <w:jc w:val="right"/>
              <w:rPr>
                <w:rFonts w:ascii="Times New Roman" w:hAnsi="Times New Roman"/>
                <w:sz w:val="24"/>
              </w:rPr>
            </w:pPr>
            <w:r w:rsidRPr="00206B1D">
              <w:rPr>
                <w:rFonts w:ascii="Times New Roman" w:hAnsi="Times New Roman"/>
                <w:sz w:val="24"/>
              </w:rPr>
              <w:t xml:space="preserve">           </w:t>
            </w:r>
            <w:r w:rsidR="00FE2EB0" w:rsidRPr="00206B1D">
              <w:rPr>
                <w:rFonts w:ascii="Times New Roman" w:hAnsi="Times New Roman"/>
                <w:sz w:val="24"/>
              </w:rPr>
              <w:t>10</w:t>
            </w:r>
          </w:p>
        </w:tc>
        <w:tc>
          <w:tcPr>
            <w:tcW w:w="270" w:type="dxa"/>
          </w:tcPr>
          <w:p w:rsidR="00D56A6F" w:rsidRPr="00206B1D" w:rsidRDefault="00D56A6F">
            <w:pPr>
              <w:rPr>
                <w:rFonts w:ascii="Times New Roman" w:hAnsi="Times New Roman"/>
                <w:sz w:val="24"/>
              </w:rPr>
            </w:pPr>
          </w:p>
        </w:tc>
        <w:tc>
          <w:tcPr>
            <w:tcW w:w="1350" w:type="dxa"/>
          </w:tcPr>
          <w:p w:rsidR="00D56A6F" w:rsidRPr="00206B1D" w:rsidRDefault="00206B1D" w:rsidP="00F55A3D">
            <w:pPr>
              <w:jc w:val="right"/>
              <w:rPr>
                <w:rFonts w:ascii="Times New Roman" w:hAnsi="Times New Roman"/>
                <w:sz w:val="24"/>
              </w:rPr>
            </w:pPr>
            <w:r w:rsidRPr="00206B1D">
              <w:rPr>
                <w:rFonts w:ascii="Times New Roman" w:hAnsi="Times New Roman"/>
                <w:sz w:val="24"/>
              </w:rPr>
              <w:t>(</w:t>
            </w:r>
            <w:r w:rsidR="00FE2EB0" w:rsidRPr="00206B1D">
              <w:rPr>
                <w:rFonts w:ascii="Times New Roman" w:hAnsi="Times New Roman"/>
                <w:sz w:val="24"/>
              </w:rPr>
              <w:t>31</w:t>
            </w:r>
            <w:r w:rsidRPr="00206B1D">
              <w:rPr>
                <w:rFonts w:ascii="Times New Roman" w:hAnsi="Times New Roman"/>
                <w:sz w:val="24"/>
              </w:rPr>
              <w:t>)</w:t>
            </w:r>
          </w:p>
        </w:tc>
      </w:tr>
      <w:tr w:rsidR="00D56A6F" w:rsidRPr="00206B1D" w:rsidTr="007520B6">
        <w:trPr>
          <w:cantSplit/>
        </w:trPr>
        <w:tc>
          <w:tcPr>
            <w:tcW w:w="6497" w:type="dxa"/>
          </w:tcPr>
          <w:p w:rsidR="00D56A6F" w:rsidRPr="009A2D97" w:rsidRDefault="00D56A6F">
            <w:pPr>
              <w:rPr>
                <w:rFonts w:ascii="Times New Roman" w:hAnsi="Times New Roman"/>
                <w:sz w:val="24"/>
                <w:u w:val="single"/>
              </w:rPr>
            </w:pPr>
            <w:r w:rsidRPr="009A2D97">
              <w:rPr>
                <w:rFonts w:ascii="Times New Roman" w:hAnsi="Times New Roman"/>
                <w:sz w:val="24"/>
                <w:u w:val="single"/>
              </w:rPr>
              <w:t>Prevod zahraničných jednotiek</w:t>
            </w:r>
          </w:p>
        </w:tc>
        <w:tc>
          <w:tcPr>
            <w:tcW w:w="1350" w:type="dxa"/>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FE2EB0" w:rsidRPr="00206B1D">
              <w:rPr>
                <w:rFonts w:ascii="Times New Roman" w:hAnsi="Times New Roman"/>
                <w:sz w:val="24"/>
              </w:rPr>
              <w:t>351</w:t>
            </w:r>
            <w:r w:rsidRPr="00206B1D">
              <w:rPr>
                <w:rFonts w:ascii="Times New Roman" w:hAnsi="Times New Roman"/>
                <w:sz w:val="24"/>
              </w:rPr>
              <w:t>)</w:t>
            </w:r>
          </w:p>
        </w:tc>
        <w:tc>
          <w:tcPr>
            <w:tcW w:w="270" w:type="dxa"/>
          </w:tcPr>
          <w:p w:rsidR="00D56A6F" w:rsidRPr="00206B1D" w:rsidRDefault="00D56A6F">
            <w:pPr>
              <w:rPr>
                <w:rFonts w:ascii="Times New Roman" w:hAnsi="Times New Roman"/>
                <w:sz w:val="24"/>
              </w:rPr>
            </w:pPr>
          </w:p>
        </w:tc>
        <w:tc>
          <w:tcPr>
            <w:tcW w:w="1350" w:type="dxa"/>
          </w:tcPr>
          <w:p w:rsidR="00D56A6F" w:rsidRPr="00206B1D" w:rsidRDefault="00FE2EB0" w:rsidP="00F55A3D">
            <w:pPr>
              <w:jc w:val="right"/>
              <w:rPr>
                <w:rFonts w:ascii="Times New Roman" w:hAnsi="Times New Roman"/>
                <w:sz w:val="24"/>
              </w:rPr>
            </w:pPr>
            <w:r w:rsidRPr="00206B1D">
              <w:rPr>
                <w:rFonts w:ascii="Times New Roman" w:hAnsi="Times New Roman"/>
                <w:sz w:val="24"/>
              </w:rPr>
              <w:t>41</w:t>
            </w:r>
          </w:p>
        </w:tc>
      </w:tr>
      <w:tr w:rsidR="00D56A6F" w:rsidRPr="00206B1D" w:rsidTr="007520B6">
        <w:trPr>
          <w:cantSplit/>
          <w:trHeight w:val="364"/>
        </w:trPr>
        <w:tc>
          <w:tcPr>
            <w:tcW w:w="6497" w:type="dxa"/>
          </w:tcPr>
          <w:p w:rsidR="00D56A6F" w:rsidRPr="00206B1D" w:rsidRDefault="00D56A6F">
            <w:pPr>
              <w:ind w:left="142" w:hanging="142"/>
              <w:rPr>
                <w:rFonts w:ascii="Times New Roman" w:hAnsi="Times New Roman"/>
                <w:sz w:val="24"/>
              </w:rPr>
            </w:pPr>
            <w:r w:rsidRPr="00206B1D">
              <w:rPr>
                <w:rFonts w:ascii="Times New Roman" w:hAnsi="Times New Roman"/>
                <w:sz w:val="24"/>
              </w:rPr>
              <w:t xml:space="preserve">Zostatok k 31. </w:t>
            </w:r>
            <w:r w:rsidR="00F744E3" w:rsidRPr="00206B1D">
              <w:rPr>
                <w:rFonts w:ascii="Times New Roman" w:hAnsi="Times New Roman"/>
                <w:sz w:val="24"/>
              </w:rPr>
              <w:t>D</w:t>
            </w:r>
            <w:r w:rsidRPr="00206B1D">
              <w:rPr>
                <w:rFonts w:ascii="Times New Roman" w:hAnsi="Times New Roman"/>
                <w:sz w:val="24"/>
              </w:rPr>
              <w:t>ecembru</w:t>
            </w:r>
          </w:p>
        </w:tc>
        <w:tc>
          <w:tcPr>
            <w:tcW w:w="1350" w:type="dxa"/>
            <w:tcBorders>
              <w:top w:val="single" w:sz="4" w:space="0" w:color="auto"/>
              <w:bottom w:val="double" w:sz="4" w:space="0" w:color="auto"/>
            </w:tcBorders>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FE2EB0" w:rsidRPr="00206B1D">
              <w:rPr>
                <w:rFonts w:ascii="Times New Roman" w:hAnsi="Times New Roman"/>
                <w:sz w:val="24"/>
              </w:rPr>
              <w:t>341</w:t>
            </w:r>
            <w:r w:rsidRPr="00206B1D">
              <w:rPr>
                <w:rFonts w:ascii="Times New Roman" w:hAnsi="Times New Roman"/>
                <w:sz w:val="24"/>
              </w:rPr>
              <w:t>)</w:t>
            </w:r>
          </w:p>
        </w:tc>
        <w:tc>
          <w:tcPr>
            <w:tcW w:w="270" w:type="dxa"/>
          </w:tcPr>
          <w:p w:rsidR="00D56A6F" w:rsidRPr="00206B1D" w:rsidRDefault="00D56A6F">
            <w:pPr>
              <w:rPr>
                <w:rFonts w:ascii="Times New Roman" w:hAnsi="Times New Roman"/>
                <w:sz w:val="24"/>
              </w:rPr>
            </w:pPr>
          </w:p>
        </w:tc>
        <w:tc>
          <w:tcPr>
            <w:tcW w:w="1350" w:type="dxa"/>
            <w:tcBorders>
              <w:top w:val="single" w:sz="4" w:space="0" w:color="auto"/>
              <w:bottom w:val="double" w:sz="4" w:space="0" w:color="auto"/>
            </w:tcBorders>
          </w:tcPr>
          <w:p w:rsidR="00D56A6F" w:rsidRPr="00206B1D" w:rsidRDefault="00F55A3D" w:rsidP="00206B1D">
            <w:pPr>
              <w:jc w:val="right"/>
              <w:rPr>
                <w:rFonts w:ascii="Times New Roman" w:hAnsi="Times New Roman"/>
                <w:sz w:val="24"/>
              </w:rPr>
            </w:pPr>
            <w:r>
              <w:rPr>
                <w:rFonts w:ascii="Times New Roman" w:hAnsi="Times New Roman"/>
                <w:sz w:val="24"/>
              </w:rPr>
              <w:t>10</w:t>
            </w:r>
          </w:p>
        </w:tc>
      </w:tr>
    </w:tbl>
    <w:p w:rsidR="00D56A6F" w:rsidRPr="00206B1D" w:rsidRDefault="00D56A6F">
      <w:pPr>
        <w:rPr>
          <w:rFonts w:ascii="Times New Roman" w:hAnsi="Times New Roman"/>
          <w:sz w:val="24"/>
        </w:rPr>
      </w:pPr>
    </w:p>
    <w:p w:rsidR="00D56A6F" w:rsidRPr="00206B1D" w:rsidRDefault="00D56A6F">
      <w:pPr>
        <w:rPr>
          <w:rFonts w:ascii="Times New Roman" w:hAnsi="Times New Roman"/>
          <w:sz w:val="24"/>
          <w:u w:val="single"/>
        </w:rPr>
      </w:pPr>
    </w:p>
    <w:p w:rsidR="00D56A6F" w:rsidRPr="00206B1D" w:rsidRDefault="00D56A6F">
      <w:pPr>
        <w:rPr>
          <w:rFonts w:ascii="Times New Roman" w:hAnsi="Times New Roman"/>
          <w:sz w:val="24"/>
          <w:u w:val="single"/>
        </w:rPr>
      </w:pPr>
      <w:r w:rsidRPr="00206B1D">
        <w:rPr>
          <w:rFonts w:ascii="Times New Roman" w:hAnsi="Times New Roman"/>
          <w:sz w:val="24"/>
          <w:u w:val="single"/>
        </w:rPr>
        <w:t>Nerozdelené zisky a dividendy</w:t>
      </w:r>
    </w:p>
    <w:p w:rsidR="00D56A6F" w:rsidRPr="00206B1D" w:rsidRDefault="00D56A6F">
      <w:pPr>
        <w:rPr>
          <w:rFonts w:ascii="Times New Roman" w:hAnsi="Times New Roman"/>
          <w:sz w:val="24"/>
        </w:rPr>
      </w:pPr>
    </w:p>
    <w:tbl>
      <w:tblPr>
        <w:tblW w:w="9467" w:type="dxa"/>
        <w:tblLayout w:type="fixed"/>
        <w:tblCellMar>
          <w:left w:w="107" w:type="dxa"/>
          <w:right w:w="107" w:type="dxa"/>
        </w:tblCellMar>
        <w:tblLook w:val="0000" w:firstRow="0" w:lastRow="0" w:firstColumn="0" w:lastColumn="0" w:noHBand="0" w:noVBand="0"/>
      </w:tblPr>
      <w:tblGrid>
        <w:gridCol w:w="6497"/>
        <w:gridCol w:w="1350"/>
        <w:gridCol w:w="270"/>
        <w:gridCol w:w="1350"/>
      </w:tblGrid>
      <w:tr w:rsidR="00D56A6F" w:rsidRPr="00206B1D" w:rsidTr="007520B6">
        <w:trPr>
          <w:cantSplit/>
        </w:trPr>
        <w:tc>
          <w:tcPr>
            <w:tcW w:w="6497" w:type="dxa"/>
          </w:tcPr>
          <w:p w:rsidR="00D56A6F" w:rsidRPr="00206B1D" w:rsidRDefault="00D56A6F" w:rsidP="00D22B8C">
            <w:pPr>
              <w:rPr>
                <w:rFonts w:ascii="Times New Roman" w:hAnsi="Times New Roman"/>
                <w:b/>
                <w:i/>
                <w:sz w:val="24"/>
              </w:rPr>
            </w:pPr>
            <w:r w:rsidRPr="00206B1D">
              <w:rPr>
                <w:rFonts w:ascii="Times New Roman" w:hAnsi="Times New Roman"/>
                <w:sz w:val="24"/>
                <w:u w:val="single"/>
              </w:rPr>
              <w:t>V</w:t>
            </w:r>
            <w:r w:rsidR="00206B1D" w:rsidRPr="00206B1D">
              <w:rPr>
                <w:rFonts w:ascii="Times New Roman" w:hAnsi="Times New Roman"/>
                <w:sz w:val="24"/>
                <w:u w:val="single"/>
              </w:rPr>
              <w:t xml:space="preserve"> tis. </w:t>
            </w:r>
            <w:r w:rsidR="00D22B8C" w:rsidRPr="00206B1D">
              <w:rPr>
                <w:rFonts w:ascii="Times New Roman" w:hAnsi="Times New Roman"/>
                <w:sz w:val="24"/>
                <w:u w:val="single"/>
              </w:rPr>
              <w:t>EUR</w:t>
            </w:r>
          </w:p>
        </w:tc>
        <w:tc>
          <w:tcPr>
            <w:tcW w:w="1350" w:type="dxa"/>
            <w:tcBorders>
              <w:bottom w:val="single" w:sz="4" w:space="0" w:color="auto"/>
            </w:tcBorders>
          </w:tcPr>
          <w:p w:rsidR="00D56A6F" w:rsidRPr="00206B1D" w:rsidRDefault="00D56A6F" w:rsidP="00D22B8C">
            <w:pPr>
              <w:jc w:val="center"/>
              <w:rPr>
                <w:rFonts w:ascii="Times New Roman" w:hAnsi="Times New Roman"/>
                <w:sz w:val="24"/>
              </w:rPr>
            </w:pPr>
            <w:r w:rsidRPr="00206B1D">
              <w:rPr>
                <w:rFonts w:ascii="Times New Roman" w:hAnsi="Times New Roman"/>
                <w:sz w:val="24"/>
              </w:rPr>
              <w:t>20</w:t>
            </w:r>
            <w:r w:rsidR="00D22B8C" w:rsidRPr="00206B1D">
              <w:rPr>
                <w:rFonts w:ascii="Times New Roman" w:hAnsi="Times New Roman"/>
                <w:sz w:val="24"/>
              </w:rPr>
              <w:t>13</w:t>
            </w:r>
          </w:p>
        </w:tc>
        <w:tc>
          <w:tcPr>
            <w:tcW w:w="270" w:type="dxa"/>
          </w:tcPr>
          <w:p w:rsidR="00D56A6F" w:rsidRPr="00206B1D" w:rsidRDefault="00D56A6F">
            <w:pPr>
              <w:jc w:val="center"/>
              <w:rPr>
                <w:rFonts w:ascii="Times New Roman" w:hAnsi="Times New Roman"/>
                <w:sz w:val="24"/>
              </w:rPr>
            </w:pPr>
          </w:p>
        </w:tc>
        <w:tc>
          <w:tcPr>
            <w:tcW w:w="1350" w:type="dxa"/>
            <w:tcBorders>
              <w:bottom w:val="single" w:sz="4" w:space="0" w:color="auto"/>
            </w:tcBorders>
          </w:tcPr>
          <w:p w:rsidR="00D56A6F" w:rsidRPr="00206B1D" w:rsidRDefault="00D56A6F" w:rsidP="00D22B8C">
            <w:pPr>
              <w:jc w:val="center"/>
              <w:rPr>
                <w:rFonts w:ascii="Times New Roman" w:hAnsi="Times New Roman"/>
                <w:sz w:val="24"/>
              </w:rPr>
            </w:pPr>
            <w:r w:rsidRPr="00206B1D">
              <w:rPr>
                <w:rFonts w:ascii="Times New Roman" w:hAnsi="Times New Roman"/>
                <w:sz w:val="24"/>
              </w:rPr>
              <w:t>20</w:t>
            </w:r>
            <w:r w:rsidR="00D22B8C" w:rsidRPr="00206B1D">
              <w:rPr>
                <w:rFonts w:ascii="Times New Roman" w:hAnsi="Times New Roman"/>
                <w:sz w:val="24"/>
              </w:rPr>
              <w:t>12</w:t>
            </w:r>
          </w:p>
        </w:tc>
      </w:tr>
      <w:tr w:rsidR="00D56A6F" w:rsidRPr="00206B1D" w:rsidTr="007520B6">
        <w:trPr>
          <w:cantSplit/>
          <w:trHeight w:hRule="exact" w:val="160"/>
        </w:trPr>
        <w:tc>
          <w:tcPr>
            <w:tcW w:w="6497" w:type="dxa"/>
          </w:tcPr>
          <w:p w:rsidR="00D56A6F" w:rsidRPr="00206B1D" w:rsidRDefault="00D56A6F">
            <w:pPr>
              <w:rPr>
                <w:rFonts w:ascii="Times New Roman" w:hAnsi="Times New Roman"/>
                <w:sz w:val="24"/>
              </w:rPr>
            </w:pPr>
          </w:p>
        </w:tc>
        <w:tc>
          <w:tcPr>
            <w:tcW w:w="1350" w:type="dxa"/>
            <w:tcBorders>
              <w:top w:val="single" w:sz="4" w:space="0" w:color="auto"/>
            </w:tcBorders>
          </w:tcPr>
          <w:p w:rsidR="00D56A6F" w:rsidRPr="00206B1D" w:rsidRDefault="00D56A6F">
            <w:pPr>
              <w:rPr>
                <w:rFonts w:ascii="Times New Roman" w:hAnsi="Times New Roman"/>
                <w:sz w:val="24"/>
              </w:rPr>
            </w:pPr>
          </w:p>
        </w:tc>
        <w:tc>
          <w:tcPr>
            <w:tcW w:w="270" w:type="dxa"/>
          </w:tcPr>
          <w:p w:rsidR="00D56A6F" w:rsidRPr="00206B1D" w:rsidRDefault="00D56A6F">
            <w:pPr>
              <w:rPr>
                <w:rFonts w:ascii="Times New Roman" w:hAnsi="Times New Roman"/>
                <w:sz w:val="24"/>
              </w:rPr>
            </w:pPr>
          </w:p>
        </w:tc>
        <w:tc>
          <w:tcPr>
            <w:tcW w:w="1350" w:type="dxa"/>
            <w:tcBorders>
              <w:top w:val="single" w:sz="4" w:space="0" w:color="auto"/>
            </w:tcBorders>
          </w:tcPr>
          <w:p w:rsidR="00D56A6F" w:rsidRPr="00206B1D" w:rsidRDefault="00D56A6F">
            <w:pPr>
              <w:rPr>
                <w:rFonts w:ascii="Times New Roman" w:hAnsi="Times New Roman"/>
                <w:sz w:val="24"/>
              </w:rPr>
            </w:pPr>
          </w:p>
        </w:tc>
      </w:tr>
      <w:tr w:rsidR="00D56A6F" w:rsidRPr="00206B1D" w:rsidTr="00E32EEF">
        <w:trPr>
          <w:cantSplit/>
        </w:trPr>
        <w:tc>
          <w:tcPr>
            <w:tcW w:w="6497" w:type="dxa"/>
          </w:tcPr>
          <w:p w:rsidR="00D56A6F" w:rsidRPr="00206B1D" w:rsidRDefault="00D56A6F">
            <w:pPr>
              <w:rPr>
                <w:rFonts w:ascii="Times New Roman" w:hAnsi="Times New Roman"/>
                <w:sz w:val="24"/>
              </w:rPr>
            </w:pPr>
            <w:r w:rsidRPr="00206B1D">
              <w:rPr>
                <w:rFonts w:ascii="Times New Roman" w:hAnsi="Times New Roman"/>
                <w:sz w:val="24"/>
              </w:rPr>
              <w:t xml:space="preserve">Zostatok k 1. </w:t>
            </w:r>
            <w:r w:rsidR="00F744E3" w:rsidRPr="00206B1D">
              <w:rPr>
                <w:rFonts w:ascii="Times New Roman" w:hAnsi="Times New Roman"/>
                <w:sz w:val="24"/>
              </w:rPr>
              <w:t>J</w:t>
            </w:r>
            <w:r w:rsidRPr="00206B1D">
              <w:rPr>
                <w:rFonts w:ascii="Times New Roman" w:hAnsi="Times New Roman"/>
                <w:sz w:val="24"/>
              </w:rPr>
              <w:t>anuáru</w:t>
            </w:r>
          </w:p>
        </w:tc>
        <w:tc>
          <w:tcPr>
            <w:tcW w:w="1350" w:type="dxa"/>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E32EEF" w:rsidRPr="00206B1D">
              <w:rPr>
                <w:rFonts w:ascii="Times New Roman" w:hAnsi="Times New Roman"/>
                <w:sz w:val="24"/>
              </w:rPr>
              <w:t>26</w:t>
            </w:r>
            <w:r w:rsidRPr="00206B1D">
              <w:rPr>
                <w:rFonts w:ascii="Times New Roman" w:hAnsi="Times New Roman"/>
                <w:sz w:val="24"/>
              </w:rPr>
              <w:t>)</w:t>
            </w:r>
          </w:p>
        </w:tc>
        <w:tc>
          <w:tcPr>
            <w:tcW w:w="270" w:type="dxa"/>
          </w:tcPr>
          <w:p w:rsidR="00D56A6F" w:rsidRPr="00206B1D" w:rsidRDefault="00D56A6F" w:rsidP="00206B1D">
            <w:pPr>
              <w:jc w:val="right"/>
              <w:rPr>
                <w:rFonts w:ascii="Times New Roman" w:hAnsi="Times New Roman"/>
                <w:sz w:val="24"/>
              </w:rPr>
            </w:pPr>
          </w:p>
        </w:tc>
        <w:tc>
          <w:tcPr>
            <w:tcW w:w="1350" w:type="dxa"/>
          </w:tcPr>
          <w:p w:rsidR="00D56A6F" w:rsidRPr="00206B1D" w:rsidRDefault="00E32EEF" w:rsidP="00206B1D">
            <w:pPr>
              <w:jc w:val="right"/>
              <w:rPr>
                <w:rFonts w:ascii="Times New Roman" w:hAnsi="Times New Roman"/>
                <w:sz w:val="24"/>
              </w:rPr>
            </w:pPr>
            <w:r w:rsidRPr="00206B1D">
              <w:rPr>
                <w:rFonts w:ascii="Times New Roman" w:hAnsi="Times New Roman"/>
                <w:sz w:val="24"/>
              </w:rPr>
              <w:t>843</w:t>
            </w:r>
          </w:p>
        </w:tc>
      </w:tr>
      <w:tr w:rsidR="00D56A6F" w:rsidRPr="00206B1D" w:rsidTr="00E32EEF">
        <w:trPr>
          <w:cantSplit/>
        </w:trPr>
        <w:tc>
          <w:tcPr>
            <w:tcW w:w="6497" w:type="dxa"/>
          </w:tcPr>
          <w:p w:rsidR="00D56A6F" w:rsidRPr="00206B1D" w:rsidRDefault="00E32EEF">
            <w:pPr>
              <w:rPr>
                <w:rFonts w:ascii="Times New Roman" w:hAnsi="Times New Roman"/>
                <w:sz w:val="24"/>
              </w:rPr>
            </w:pPr>
            <w:r w:rsidRPr="00206B1D">
              <w:rPr>
                <w:rFonts w:ascii="Times New Roman" w:hAnsi="Times New Roman"/>
                <w:sz w:val="24"/>
              </w:rPr>
              <w:t>Oprava chyb minulých rokov</w:t>
            </w:r>
          </w:p>
        </w:tc>
        <w:tc>
          <w:tcPr>
            <w:tcW w:w="1350" w:type="dxa"/>
          </w:tcPr>
          <w:p w:rsidR="00D56A6F" w:rsidRPr="00206B1D" w:rsidRDefault="00206B1D" w:rsidP="00206B1D">
            <w:pPr>
              <w:jc w:val="right"/>
              <w:rPr>
                <w:rFonts w:ascii="Times New Roman" w:hAnsi="Times New Roman"/>
                <w:sz w:val="24"/>
              </w:rPr>
            </w:pPr>
            <w:r w:rsidRPr="00206B1D">
              <w:rPr>
                <w:rFonts w:ascii="Times New Roman" w:hAnsi="Times New Roman"/>
                <w:sz w:val="24"/>
              </w:rPr>
              <w:t>0</w:t>
            </w:r>
          </w:p>
        </w:tc>
        <w:tc>
          <w:tcPr>
            <w:tcW w:w="270" w:type="dxa"/>
          </w:tcPr>
          <w:p w:rsidR="00D56A6F" w:rsidRPr="00206B1D" w:rsidRDefault="00D56A6F" w:rsidP="00206B1D">
            <w:pPr>
              <w:jc w:val="right"/>
              <w:rPr>
                <w:rFonts w:ascii="Times New Roman" w:hAnsi="Times New Roman"/>
                <w:sz w:val="24"/>
              </w:rPr>
            </w:pPr>
          </w:p>
        </w:tc>
        <w:tc>
          <w:tcPr>
            <w:tcW w:w="1350" w:type="dxa"/>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E32EEF" w:rsidRPr="00206B1D">
              <w:rPr>
                <w:rFonts w:ascii="Times New Roman" w:hAnsi="Times New Roman"/>
                <w:sz w:val="24"/>
              </w:rPr>
              <w:t>39</w:t>
            </w:r>
            <w:r w:rsidRPr="00206B1D">
              <w:rPr>
                <w:rFonts w:ascii="Times New Roman" w:hAnsi="Times New Roman"/>
                <w:sz w:val="24"/>
              </w:rPr>
              <w:t>)</w:t>
            </w:r>
          </w:p>
        </w:tc>
      </w:tr>
      <w:tr w:rsidR="00D56A6F" w:rsidRPr="00206B1D" w:rsidTr="00206B1D">
        <w:trPr>
          <w:cantSplit/>
        </w:trPr>
        <w:tc>
          <w:tcPr>
            <w:tcW w:w="6497" w:type="dxa"/>
          </w:tcPr>
          <w:p w:rsidR="00D56A6F" w:rsidRPr="00206B1D" w:rsidRDefault="00D56A6F">
            <w:pPr>
              <w:rPr>
                <w:rFonts w:ascii="Times New Roman" w:hAnsi="Times New Roman"/>
                <w:sz w:val="24"/>
              </w:rPr>
            </w:pPr>
            <w:r w:rsidRPr="00206B1D">
              <w:rPr>
                <w:rFonts w:ascii="Times New Roman" w:hAnsi="Times New Roman"/>
                <w:sz w:val="24"/>
              </w:rPr>
              <w:t xml:space="preserve">Zisk </w:t>
            </w:r>
            <w:r w:rsidR="00E32EEF" w:rsidRPr="00206B1D">
              <w:rPr>
                <w:rFonts w:ascii="Times New Roman" w:hAnsi="Times New Roman"/>
                <w:sz w:val="24"/>
              </w:rPr>
              <w:t xml:space="preserve">za obdobie týkajúci sa akcionárov </w:t>
            </w:r>
            <w:r w:rsidRPr="00206B1D">
              <w:rPr>
                <w:rFonts w:ascii="Times New Roman" w:hAnsi="Times New Roman"/>
                <w:sz w:val="24"/>
              </w:rPr>
              <w:t>materskej spoločnosti</w:t>
            </w:r>
          </w:p>
        </w:tc>
        <w:tc>
          <w:tcPr>
            <w:tcW w:w="1350" w:type="dxa"/>
            <w:tcBorders>
              <w:left w:val="nil"/>
              <w:right w:val="nil"/>
            </w:tcBorders>
          </w:tcPr>
          <w:p w:rsidR="00D56A6F" w:rsidRPr="00206B1D" w:rsidRDefault="00E32EEF" w:rsidP="00206B1D">
            <w:pPr>
              <w:jc w:val="right"/>
              <w:rPr>
                <w:rFonts w:ascii="Times New Roman" w:hAnsi="Times New Roman"/>
                <w:sz w:val="24"/>
              </w:rPr>
            </w:pPr>
            <w:r w:rsidRPr="00206B1D">
              <w:rPr>
                <w:rFonts w:ascii="Times New Roman" w:hAnsi="Times New Roman"/>
                <w:sz w:val="24"/>
              </w:rPr>
              <w:t>498</w:t>
            </w:r>
          </w:p>
        </w:tc>
        <w:tc>
          <w:tcPr>
            <w:tcW w:w="270" w:type="dxa"/>
          </w:tcPr>
          <w:p w:rsidR="00D56A6F" w:rsidRPr="00206B1D" w:rsidRDefault="00D56A6F" w:rsidP="00206B1D">
            <w:pPr>
              <w:jc w:val="right"/>
              <w:rPr>
                <w:rFonts w:ascii="Times New Roman" w:hAnsi="Times New Roman"/>
                <w:sz w:val="24"/>
              </w:rPr>
            </w:pPr>
          </w:p>
        </w:tc>
        <w:tc>
          <w:tcPr>
            <w:tcW w:w="1350" w:type="dxa"/>
            <w:tcBorders>
              <w:left w:val="nil"/>
              <w:right w:val="nil"/>
            </w:tcBorders>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E32EEF" w:rsidRPr="00206B1D">
              <w:rPr>
                <w:rFonts w:ascii="Times New Roman" w:hAnsi="Times New Roman"/>
                <w:sz w:val="24"/>
              </w:rPr>
              <w:t>700</w:t>
            </w:r>
            <w:r w:rsidRPr="00206B1D">
              <w:rPr>
                <w:rFonts w:ascii="Times New Roman" w:hAnsi="Times New Roman"/>
                <w:sz w:val="24"/>
              </w:rPr>
              <w:t>)</w:t>
            </w:r>
          </w:p>
        </w:tc>
      </w:tr>
      <w:tr w:rsidR="00D56A6F" w:rsidRPr="00206B1D" w:rsidTr="00206B1D">
        <w:trPr>
          <w:cantSplit/>
        </w:trPr>
        <w:tc>
          <w:tcPr>
            <w:tcW w:w="6497" w:type="dxa"/>
          </w:tcPr>
          <w:p w:rsidR="00D56A6F" w:rsidRPr="009A2D97" w:rsidRDefault="00D56A6F">
            <w:pPr>
              <w:rPr>
                <w:rFonts w:ascii="Times New Roman" w:hAnsi="Times New Roman"/>
                <w:sz w:val="24"/>
                <w:u w:val="single"/>
              </w:rPr>
            </w:pPr>
            <w:r w:rsidRPr="009A2D97">
              <w:rPr>
                <w:rFonts w:ascii="Times New Roman" w:hAnsi="Times New Roman"/>
                <w:sz w:val="24"/>
                <w:u w:val="single"/>
              </w:rPr>
              <w:t>Platba dividend</w:t>
            </w:r>
          </w:p>
        </w:tc>
        <w:tc>
          <w:tcPr>
            <w:tcW w:w="1350" w:type="dxa"/>
            <w:tcBorders>
              <w:left w:val="nil"/>
              <w:bottom w:val="single" w:sz="4" w:space="0" w:color="auto"/>
              <w:right w:val="nil"/>
            </w:tcBorders>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E32EEF" w:rsidRPr="00206B1D">
              <w:rPr>
                <w:rFonts w:ascii="Times New Roman" w:hAnsi="Times New Roman"/>
                <w:sz w:val="24"/>
              </w:rPr>
              <w:t>230</w:t>
            </w:r>
            <w:r w:rsidRPr="00206B1D">
              <w:rPr>
                <w:rFonts w:ascii="Times New Roman" w:hAnsi="Times New Roman"/>
                <w:sz w:val="24"/>
              </w:rPr>
              <w:t>)</w:t>
            </w:r>
          </w:p>
        </w:tc>
        <w:tc>
          <w:tcPr>
            <w:tcW w:w="270" w:type="dxa"/>
          </w:tcPr>
          <w:p w:rsidR="00D56A6F" w:rsidRPr="00206B1D" w:rsidRDefault="00D56A6F" w:rsidP="00206B1D">
            <w:pPr>
              <w:jc w:val="right"/>
              <w:rPr>
                <w:rFonts w:ascii="Times New Roman" w:hAnsi="Times New Roman"/>
                <w:sz w:val="24"/>
              </w:rPr>
            </w:pPr>
          </w:p>
        </w:tc>
        <w:tc>
          <w:tcPr>
            <w:tcW w:w="1350" w:type="dxa"/>
            <w:tcBorders>
              <w:left w:val="nil"/>
              <w:bottom w:val="single" w:sz="4" w:space="0" w:color="auto"/>
              <w:right w:val="nil"/>
            </w:tcBorders>
          </w:tcPr>
          <w:p w:rsidR="00D56A6F" w:rsidRPr="00206B1D" w:rsidRDefault="00206B1D" w:rsidP="00206B1D">
            <w:pPr>
              <w:jc w:val="right"/>
              <w:rPr>
                <w:rFonts w:ascii="Times New Roman" w:hAnsi="Times New Roman"/>
                <w:sz w:val="24"/>
              </w:rPr>
            </w:pPr>
            <w:r w:rsidRPr="00206B1D">
              <w:rPr>
                <w:rFonts w:ascii="Times New Roman" w:hAnsi="Times New Roman"/>
                <w:sz w:val="24"/>
              </w:rPr>
              <w:t>(</w:t>
            </w:r>
            <w:r w:rsidR="00E32EEF" w:rsidRPr="00206B1D">
              <w:rPr>
                <w:rFonts w:ascii="Times New Roman" w:hAnsi="Times New Roman"/>
                <w:sz w:val="24"/>
              </w:rPr>
              <w:t>130</w:t>
            </w:r>
            <w:r w:rsidRPr="00206B1D">
              <w:rPr>
                <w:rFonts w:ascii="Times New Roman" w:hAnsi="Times New Roman"/>
                <w:sz w:val="24"/>
              </w:rPr>
              <w:t>)</w:t>
            </w:r>
          </w:p>
        </w:tc>
      </w:tr>
      <w:tr w:rsidR="00D56A6F" w:rsidRPr="00206B1D" w:rsidTr="00206B1D">
        <w:trPr>
          <w:cantSplit/>
          <w:trHeight w:val="254"/>
        </w:trPr>
        <w:tc>
          <w:tcPr>
            <w:tcW w:w="6497" w:type="dxa"/>
          </w:tcPr>
          <w:p w:rsidR="00D56A6F" w:rsidRPr="00206B1D" w:rsidRDefault="00D56A6F">
            <w:pPr>
              <w:ind w:left="142" w:hanging="142"/>
              <w:rPr>
                <w:rFonts w:ascii="Times New Roman" w:hAnsi="Times New Roman"/>
                <w:sz w:val="24"/>
              </w:rPr>
            </w:pPr>
            <w:r w:rsidRPr="00206B1D">
              <w:rPr>
                <w:rFonts w:ascii="Times New Roman" w:hAnsi="Times New Roman"/>
                <w:sz w:val="24"/>
              </w:rPr>
              <w:t xml:space="preserve">Zostatok k 31. </w:t>
            </w:r>
            <w:r w:rsidR="00F744E3" w:rsidRPr="00206B1D">
              <w:rPr>
                <w:rFonts w:ascii="Times New Roman" w:hAnsi="Times New Roman"/>
                <w:sz w:val="24"/>
              </w:rPr>
              <w:t>D</w:t>
            </w:r>
            <w:r w:rsidRPr="00206B1D">
              <w:rPr>
                <w:rFonts w:ascii="Times New Roman" w:hAnsi="Times New Roman"/>
                <w:sz w:val="24"/>
              </w:rPr>
              <w:t>ecembru</w:t>
            </w:r>
          </w:p>
        </w:tc>
        <w:tc>
          <w:tcPr>
            <w:tcW w:w="1350" w:type="dxa"/>
            <w:tcBorders>
              <w:top w:val="single" w:sz="4" w:space="0" w:color="auto"/>
              <w:bottom w:val="double" w:sz="4" w:space="0" w:color="auto"/>
            </w:tcBorders>
          </w:tcPr>
          <w:p w:rsidR="00D56A6F" w:rsidRPr="00206B1D" w:rsidRDefault="00E32EEF" w:rsidP="00206B1D">
            <w:pPr>
              <w:jc w:val="right"/>
              <w:rPr>
                <w:rFonts w:ascii="Times New Roman" w:hAnsi="Times New Roman"/>
                <w:sz w:val="24"/>
              </w:rPr>
            </w:pPr>
            <w:r w:rsidRPr="00206B1D">
              <w:rPr>
                <w:rFonts w:ascii="Times New Roman" w:hAnsi="Times New Roman"/>
                <w:sz w:val="24"/>
              </w:rPr>
              <w:t>242</w:t>
            </w:r>
          </w:p>
        </w:tc>
        <w:tc>
          <w:tcPr>
            <w:tcW w:w="270" w:type="dxa"/>
          </w:tcPr>
          <w:p w:rsidR="00D56A6F" w:rsidRPr="00206B1D" w:rsidRDefault="00D56A6F" w:rsidP="00206B1D">
            <w:pPr>
              <w:jc w:val="right"/>
              <w:rPr>
                <w:rFonts w:ascii="Times New Roman" w:hAnsi="Times New Roman"/>
                <w:sz w:val="24"/>
              </w:rPr>
            </w:pPr>
          </w:p>
        </w:tc>
        <w:tc>
          <w:tcPr>
            <w:tcW w:w="1350" w:type="dxa"/>
            <w:tcBorders>
              <w:top w:val="single" w:sz="4" w:space="0" w:color="auto"/>
              <w:bottom w:val="double" w:sz="4" w:space="0" w:color="auto"/>
            </w:tcBorders>
          </w:tcPr>
          <w:p w:rsidR="00D56A6F" w:rsidRPr="00206B1D" w:rsidRDefault="00493977" w:rsidP="00206B1D">
            <w:pPr>
              <w:jc w:val="right"/>
              <w:rPr>
                <w:rFonts w:ascii="Times New Roman" w:hAnsi="Times New Roman"/>
                <w:sz w:val="24"/>
              </w:rPr>
            </w:pPr>
            <w:r>
              <w:rPr>
                <w:rFonts w:ascii="Times New Roman" w:hAnsi="Times New Roman"/>
                <w:sz w:val="24"/>
              </w:rPr>
              <w:t>(</w:t>
            </w:r>
            <w:r w:rsidR="00E32EEF" w:rsidRPr="00206B1D">
              <w:rPr>
                <w:rFonts w:ascii="Times New Roman" w:hAnsi="Times New Roman"/>
                <w:sz w:val="24"/>
              </w:rPr>
              <w:t>26</w:t>
            </w:r>
            <w:r>
              <w:rPr>
                <w:rFonts w:ascii="Times New Roman" w:hAnsi="Times New Roman"/>
                <w:sz w:val="24"/>
              </w:rPr>
              <w:t>)</w:t>
            </w:r>
          </w:p>
        </w:tc>
      </w:tr>
    </w:tbl>
    <w:p w:rsidR="00D56A6F" w:rsidRPr="00D5754C" w:rsidRDefault="00D56A6F">
      <w:pPr>
        <w:rPr>
          <w:rFonts w:ascii="Times New Roman" w:hAnsi="Times New Roman"/>
          <w:sz w:val="24"/>
        </w:rPr>
      </w:pPr>
    </w:p>
    <w:p w:rsidR="00D56A6F" w:rsidRPr="00D5754C" w:rsidRDefault="00D56A6F">
      <w:pPr>
        <w:rPr>
          <w:rFonts w:ascii="Times New Roman" w:hAnsi="Times New Roman"/>
          <w:sz w:val="24"/>
        </w:rPr>
      </w:pPr>
    </w:p>
    <w:p w:rsidR="00D56A6F" w:rsidRPr="00FE6D68" w:rsidRDefault="00477FBC">
      <w:pPr>
        <w:rPr>
          <w:rFonts w:ascii="Times New Roman" w:hAnsi="Times New Roman"/>
          <w:sz w:val="24"/>
        </w:rPr>
      </w:pPr>
      <w:r w:rsidRPr="00477FBC">
        <w:rPr>
          <w:rFonts w:ascii="Times New Roman" w:hAnsi="Times New Roman"/>
          <w:sz w:val="24"/>
        </w:rPr>
        <w:t>Opravy chýb minulých rokov v účtovnom období 2012</w:t>
      </w:r>
      <w:r>
        <w:rPr>
          <w:rFonts w:ascii="Times New Roman" w:hAnsi="Times New Roman"/>
          <w:sz w:val="24"/>
        </w:rPr>
        <w:t xml:space="preserve"> vo výške  -39 tis. EUR sa týkali  nákladov na predanú elektrinu v r. 2011, ktoré neboli zúčtované v nákladoch v roku 2011.</w:t>
      </w:r>
    </w:p>
    <w:p w:rsidR="00847203" w:rsidRDefault="00847203">
      <w:pPr>
        <w:jc w:val="left"/>
        <w:rPr>
          <w:rFonts w:ascii="Times New Roman" w:hAnsi="Times New Roman"/>
          <w:b/>
          <w:sz w:val="24"/>
        </w:rPr>
      </w:pPr>
      <w:r>
        <w:rPr>
          <w:rFonts w:ascii="Times New Roman" w:hAnsi="Times New Roman"/>
          <w:b/>
          <w:sz w:val="24"/>
        </w:rPr>
        <w:br w:type="page"/>
      </w:r>
    </w:p>
    <w:p w:rsidR="00CC3BC0" w:rsidRPr="00CC3BC0" w:rsidRDefault="00CC3BC0" w:rsidP="00CC3BC0">
      <w:pPr>
        <w:rPr>
          <w:rFonts w:ascii="Times New Roman" w:hAnsi="Times New Roman"/>
          <w:b/>
          <w:sz w:val="24"/>
          <w:u w:val="single"/>
        </w:rPr>
      </w:pPr>
      <w:r>
        <w:rPr>
          <w:rFonts w:ascii="Times New Roman" w:hAnsi="Times New Roman"/>
          <w:b/>
          <w:sz w:val="24"/>
        </w:rPr>
        <w:lastRenderedPageBreak/>
        <w:t>1</w:t>
      </w:r>
      <w:r w:rsidR="008C0031">
        <w:rPr>
          <w:rFonts w:ascii="Times New Roman" w:hAnsi="Times New Roman"/>
          <w:b/>
          <w:sz w:val="24"/>
        </w:rPr>
        <w:t>8</w:t>
      </w:r>
      <w:r w:rsidRPr="00D5754C">
        <w:rPr>
          <w:rFonts w:ascii="Times New Roman" w:hAnsi="Times New Roman"/>
          <w:b/>
          <w:sz w:val="24"/>
        </w:rPr>
        <w:t xml:space="preserve">.   </w:t>
      </w:r>
      <w:r w:rsidR="00170F54" w:rsidRPr="00170F54">
        <w:rPr>
          <w:rFonts w:ascii="Times New Roman" w:hAnsi="Times New Roman"/>
          <w:b/>
          <w:sz w:val="24"/>
          <w:u w:val="single"/>
        </w:rPr>
        <w:t>Dlhodobé o</w:t>
      </w:r>
      <w:r w:rsidRPr="00170F54">
        <w:rPr>
          <w:rFonts w:ascii="Times New Roman" w:hAnsi="Times New Roman"/>
          <w:b/>
          <w:sz w:val="24"/>
          <w:u w:val="single"/>
        </w:rPr>
        <w:t>bchodné</w:t>
      </w:r>
      <w:r w:rsidR="00170F54" w:rsidRPr="00170F54">
        <w:rPr>
          <w:rFonts w:ascii="Times New Roman" w:hAnsi="Times New Roman"/>
          <w:b/>
          <w:sz w:val="24"/>
          <w:u w:val="single"/>
        </w:rPr>
        <w:t xml:space="preserve"> a</w:t>
      </w:r>
      <w:r w:rsidR="00170F54">
        <w:rPr>
          <w:rFonts w:ascii="Times New Roman" w:hAnsi="Times New Roman"/>
          <w:b/>
          <w:sz w:val="24"/>
          <w:u w:val="single"/>
        </w:rPr>
        <w:t xml:space="preserve"> iné</w:t>
      </w:r>
      <w:r w:rsidRPr="00CC3BC0">
        <w:rPr>
          <w:rFonts w:ascii="Times New Roman" w:hAnsi="Times New Roman"/>
          <w:b/>
          <w:sz w:val="24"/>
          <w:u w:val="single"/>
        </w:rPr>
        <w:t xml:space="preserve"> záväzky</w:t>
      </w:r>
    </w:p>
    <w:p w:rsidR="00CC3BC0" w:rsidRDefault="00CC3BC0" w:rsidP="00CC3BC0">
      <w:pPr>
        <w:rPr>
          <w:rFonts w:ascii="Times New Roman" w:hAnsi="Times New Roman"/>
          <w:b/>
          <w:sz w:val="24"/>
        </w:rPr>
      </w:pPr>
    </w:p>
    <w:bookmarkStart w:id="22" w:name="_MON_1471365701"/>
    <w:bookmarkEnd w:id="22"/>
    <w:p w:rsidR="00170F54" w:rsidRDefault="001906CA" w:rsidP="00CC3BC0">
      <w:pPr>
        <w:rPr>
          <w:rFonts w:ascii="Times New Roman" w:hAnsi="Times New Roman"/>
          <w:b/>
          <w:sz w:val="24"/>
        </w:rPr>
      </w:pPr>
      <w:r w:rsidRPr="0089265E">
        <w:rPr>
          <w:rFonts w:ascii="Times New Roman" w:hAnsi="Times New Roman"/>
          <w:b/>
          <w:sz w:val="24"/>
        </w:rPr>
        <w:object w:dxaOrig="7910" w:dyaOrig="1601">
          <v:shape id="_x0000_i1050" type="#_x0000_t75" style="width:396pt;height:79.5pt" o:ole="">
            <v:imagedata r:id="rId66" o:title=""/>
          </v:shape>
          <o:OLEObject Type="Embed" ProgID="Excel.Sheet.12" ShapeID="_x0000_i1050" DrawAspect="Content" ObjectID="_1480845125" r:id="rId67"/>
        </w:object>
      </w:r>
    </w:p>
    <w:p w:rsidR="00CC3BC0" w:rsidRDefault="00CC3BC0" w:rsidP="00CC3BC0">
      <w:pPr>
        <w:rPr>
          <w:rFonts w:ascii="Times New Roman" w:hAnsi="Times New Roman"/>
          <w:b/>
          <w:sz w:val="24"/>
        </w:rPr>
      </w:pPr>
    </w:p>
    <w:p w:rsidR="00170F54" w:rsidRPr="00CC3BC0" w:rsidRDefault="00170F54" w:rsidP="00170F54">
      <w:pPr>
        <w:rPr>
          <w:rFonts w:ascii="Times New Roman" w:hAnsi="Times New Roman"/>
          <w:b/>
          <w:sz w:val="24"/>
          <w:u w:val="single"/>
        </w:rPr>
      </w:pPr>
      <w:r>
        <w:rPr>
          <w:rFonts w:ascii="Times New Roman" w:hAnsi="Times New Roman"/>
          <w:b/>
          <w:sz w:val="24"/>
        </w:rPr>
        <w:t>1</w:t>
      </w:r>
      <w:r w:rsidR="008C0031">
        <w:rPr>
          <w:rFonts w:ascii="Times New Roman" w:hAnsi="Times New Roman"/>
          <w:b/>
          <w:sz w:val="24"/>
        </w:rPr>
        <w:t>9</w:t>
      </w:r>
      <w:r w:rsidRPr="00D5754C">
        <w:rPr>
          <w:rFonts w:ascii="Times New Roman" w:hAnsi="Times New Roman"/>
          <w:b/>
          <w:sz w:val="24"/>
        </w:rPr>
        <w:t xml:space="preserve">.   </w:t>
      </w:r>
      <w:r>
        <w:rPr>
          <w:rFonts w:ascii="Times New Roman" w:hAnsi="Times New Roman"/>
          <w:b/>
          <w:sz w:val="24"/>
          <w:u w:val="single"/>
        </w:rPr>
        <w:t>Krátkod</w:t>
      </w:r>
      <w:r w:rsidRPr="00170F54">
        <w:rPr>
          <w:rFonts w:ascii="Times New Roman" w:hAnsi="Times New Roman"/>
          <w:b/>
          <w:sz w:val="24"/>
          <w:u w:val="single"/>
        </w:rPr>
        <w:t>obé obchodné a</w:t>
      </w:r>
      <w:r>
        <w:rPr>
          <w:rFonts w:ascii="Times New Roman" w:hAnsi="Times New Roman"/>
          <w:b/>
          <w:sz w:val="24"/>
          <w:u w:val="single"/>
        </w:rPr>
        <w:t xml:space="preserve"> iné</w:t>
      </w:r>
      <w:r w:rsidRPr="00CC3BC0">
        <w:rPr>
          <w:rFonts w:ascii="Times New Roman" w:hAnsi="Times New Roman"/>
          <w:b/>
          <w:sz w:val="24"/>
          <w:u w:val="single"/>
        </w:rPr>
        <w:t xml:space="preserve"> záväzky</w:t>
      </w:r>
    </w:p>
    <w:p w:rsidR="00CC3BC0" w:rsidRDefault="00CC3BC0" w:rsidP="00CC3BC0">
      <w:pPr>
        <w:rPr>
          <w:rFonts w:ascii="Times New Roman" w:hAnsi="Times New Roman"/>
          <w:b/>
          <w:sz w:val="24"/>
        </w:rPr>
      </w:pPr>
    </w:p>
    <w:p w:rsidR="00F65D72" w:rsidRDefault="00F65D72" w:rsidP="00CC3BC0">
      <w:pPr>
        <w:rPr>
          <w:rFonts w:ascii="Times New Roman" w:hAnsi="Times New Roman"/>
          <w:b/>
          <w:sz w:val="24"/>
        </w:rPr>
      </w:pPr>
    </w:p>
    <w:bookmarkStart w:id="23" w:name="_MON_1471365826"/>
    <w:bookmarkEnd w:id="23"/>
    <w:p w:rsidR="00CC3BC0" w:rsidRDefault="005E1071" w:rsidP="00CC3BC0">
      <w:pPr>
        <w:rPr>
          <w:rFonts w:ascii="Times New Roman" w:hAnsi="Times New Roman"/>
          <w:b/>
          <w:sz w:val="24"/>
        </w:rPr>
      </w:pPr>
      <w:r w:rsidRPr="0089265E">
        <w:rPr>
          <w:rFonts w:ascii="Times New Roman" w:hAnsi="Times New Roman"/>
          <w:b/>
          <w:sz w:val="24"/>
        </w:rPr>
        <w:object w:dxaOrig="7938" w:dyaOrig="2200">
          <v:shape id="_x0000_i1051" type="#_x0000_t75" style="width:396pt;height:110.25pt" o:ole="">
            <v:imagedata r:id="rId68" o:title=""/>
          </v:shape>
          <o:OLEObject Type="Embed" ProgID="Excel.Sheet.12" ShapeID="_x0000_i1051" DrawAspect="Content" ObjectID="_1480845126" r:id="rId69"/>
        </w:object>
      </w:r>
    </w:p>
    <w:p w:rsidR="00F65D72" w:rsidRPr="00D5754C" w:rsidRDefault="00F65D72" w:rsidP="00F65D72">
      <w:pPr>
        <w:rPr>
          <w:rFonts w:ascii="Times New Roman" w:hAnsi="Times New Roman"/>
          <w:sz w:val="24"/>
        </w:rPr>
      </w:pPr>
      <w:r w:rsidRPr="00D5754C">
        <w:rPr>
          <w:rFonts w:ascii="Times New Roman" w:hAnsi="Times New Roman"/>
          <w:sz w:val="24"/>
        </w:rPr>
        <w:t>Priemerná splatnosť pri nákupe tovaru je 14 dní. Skupina má pravidlá, podľa ktorých sa záväzky musia splácať v lehote. Pri nedodržaní lehoty splatnosti je možná sankcia vo forme navýšenia zábezpeky pri obchode s elektrinou.</w:t>
      </w:r>
    </w:p>
    <w:p w:rsidR="00CC3BC0" w:rsidRDefault="00CC3BC0" w:rsidP="00CC3BC0">
      <w:pPr>
        <w:rPr>
          <w:rFonts w:ascii="Times New Roman" w:hAnsi="Times New Roman"/>
          <w:b/>
          <w:sz w:val="24"/>
        </w:rPr>
      </w:pPr>
    </w:p>
    <w:p w:rsidR="00F65D72" w:rsidRDefault="00F65D72" w:rsidP="00CC3BC0">
      <w:pPr>
        <w:rPr>
          <w:rFonts w:ascii="Times New Roman" w:hAnsi="Times New Roman"/>
          <w:b/>
          <w:sz w:val="24"/>
        </w:rPr>
      </w:pPr>
    </w:p>
    <w:p w:rsidR="00CC3BC0" w:rsidRPr="00D5754C" w:rsidRDefault="00CC3BC0" w:rsidP="00CC3BC0">
      <w:pPr>
        <w:rPr>
          <w:rFonts w:ascii="Times New Roman" w:hAnsi="Times New Roman"/>
          <w:b/>
          <w:sz w:val="24"/>
          <w:u w:val="single"/>
        </w:rPr>
      </w:pPr>
      <w:r w:rsidRPr="00D5754C">
        <w:rPr>
          <w:rFonts w:ascii="Times New Roman" w:hAnsi="Times New Roman"/>
          <w:b/>
          <w:sz w:val="24"/>
        </w:rPr>
        <w:t>2</w:t>
      </w:r>
      <w:r w:rsidR="008C0031">
        <w:rPr>
          <w:rFonts w:ascii="Times New Roman" w:hAnsi="Times New Roman"/>
          <w:b/>
          <w:sz w:val="24"/>
        </w:rPr>
        <w:t>0</w:t>
      </w:r>
      <w:r w:rsidRPr="00D5754C">
        <w:rPr>
          <w:rFonts w:ascii="Times New Roman" w:hAnsi="Times New Roman"/>
          <w:b/>
          <w:sz w:val="24"/>
        </w:rPr>
        <w:t xml:space="preserve">.   </w:t>
      </w:r>
      <w:r w:rsidR="00791F7E">
        <w:rPr>
          <w:rFonts w:ascii="Times New Roman" w:hAnsi="Times New Roman"/>
          <w:b/>
          <w:sz w:val="24"/>
          <w:u w:val="single"/>
        </w:rPr>
        <w:t>Bankové úvery</w:t>
      </w:r>
    </w:p>
    <w:p w:rsidR="00D56A6F" w:rsidRPr="0033702D" w:rsidRDefault="00D56A6F">
      <w:pPr>
        <w:rPr>
          <w:rFonts w:ascii="Times New Roman" w:hAnsi="Times New Roman"/>
          <w:b/>
          <w:sz w:val="24"/>
          <w:szCs w:val="24"/>
        </w:rPr>
      </w:pPr>
    </w:p>
    <w:p w:rsidR="00847203" w:rsidRPr="00847203" w:rsidRDefault="00D56A6F" w:rsidP="00847203">
      <w:pPr>
        <w:rPr>
          <w:rFonts w:ascii="Times New Roman" w:hAnsi="Times New Roman"/>
          <w:sz w:val="24"/>
          <w:szCs w:val="24"/>
          <w:u w:val="single"/>
        </w:rPr>
      </w:pPr>
      <w:r w:rsidRPr="00847203">
        <w:rPr>
          <w:rFonts w:ascii="Times New Roman" w:hAnsi="Times New Roman"/>
          <w:sz w:val="24"/>
          <w:szCs w:val="24"/>
          <w:u w:val="single"/>
        </w:rPr>
        <w:t xml:space="preserve">Bankové kontokorentné účty </w:t>
      </w:r>
    </w:p>
    <w:p w:rsidR="00763519" w:rsidRDefault="0033702D" w:rsidP="00847203">
      <w:pPr>
        <w:pStyle w:val="Zkladntext3"/>
        <w:tabs>
          <w:tab w:val="clear" w:pos="426"/>
          <w:tab w:val="left" w:pos="360"/>
        </w:tabs>
      </w:pPr>
      <w:r w:rsidRPr="00847203">
        <w:rPr>
          <w:szCs w:val="24"/>
        </w:rPr>
        <w:t>Ú</w:t>
      </w:r>
      <w:r w:rsidR="00791F7E" w:rsidRPr="00847203">
        <w:rPr>
          <w:szCs w:val="24"/>
        </w:rPr>
        <w:t>ver vo výške 1 900 000</w:t>
      </w:r>
      <w:r w:rsidRPr="00847203">
        <w:rPr>
          <w:szCs w:val="24"/>
        </w:rPr>
        <w:t xml:space="preserve"> EUR</w:t>
      </w:r>
      <w:r w:rsidR="00791F7E" w:rsidRPr="00847203">
        <w:rPr>
          <w:szCs w:val="24"/>
        </w:rPr>
        <w:t xml:space="preserve">:  Úver bol poskytnutý </w:t>
      </w:r>
      <w:r w:rsidRPr="00847203">
        <w:rPr>
          <w:szCs w:val="24"/>
        </w:rPr>
        <w:t xml:space="preserve">bankou </w:t>
      </w:r>
      <w:r w:rsidR="00791F7E" w:rsidRPr="00847203">
        <w:rPr>
          <w:szCs w:val="24"/>
        </w:rPr>
        <w:t>Tatra bank</w:t>
      </w:r>
      <w:r w:rsidRPr="00847203">
        <w:rPr>
          <w:szCs w:val="24"/>
        </w:rPr>
        <w:t>a</w:t>
      </w:r>
      <w:r w:rsidR="00791F7E" w:rsidRPr="00847203">
        <w:rPr>
          <w:szCs w:val="24"/>
        </w:rPr>
        <w:t xml:space="preserve">, a.s. </w:t>
      </w:r>
      <w:r w:rsidRPr="00847203">
        <w:rPr>
          <w:szCs w:val="24"/>
        </w:rPr>
        <w:t xml:space="preserve">spoločnosti RIGHT POWER ENERGY, s.r.o. (SK) </w:t>
      </w:r>
      <w:r w:rsidR="00791F7E" w:rsidRPr="00847203">
        <w:rPr>
          <w:szCs w:val="24"/>
        </w:rPr>
        <w:t>na základe Zmluvy o štruktúrovanom kontokorentnom úvere v znení jej neskorších dodatkov</w:t>
      </w:r>
      <w:r w:rsidR="00791F7E" w:rsidRPr="00D5754C">
        <w:t xml:space="preserve"> vo výške 1 900 000€ a je zabezpečovaný </w:t>
      </w:r>
      <w:r>
        <w:t xml:space="preserve">záložným právom k </w:t>
      </w:r>
      <w:r w:rsidR="00791F7E" w:rsidRPr="00D5754C">
        <w:t xml:space="preserve">pohľadávkam spoločnosti RIGHT POWER ENERGY, s.r.o. Úver je úročený  úrokovou sadzbou 1 mesačný ERIBOR + 2,75% p.a. </w:t>
      </w:r>
    </w:p>
    <w:p w:rsidR="00763519" w:rsidRDefault="00763519" w:rsidP="00847203">
      <w:pPr>
        <w:pStyle w:val="Zkladntext3"/>
        <w:tabs>
          <w:tab w:val="clear" w:pos="426"/>
          <w:tab w:val="left" w:pos="360"/>
        </w:tabs>
      </w:pPr>
    </w:p>
    <w:p w:rsidR="00763519" w:rsidRDefault="0033702D" w:rsidP="00847203">
      <w:pPr>
        <w:pStyle w:val="Zkladntext3"/>
        <w:tabs>
          <w:tab w:val="clear" w:pos="426"/>
          <w:tab w:val="left" w:pos="360"/>
        </w:tabs>
      </w:pPr>
      <w:r>
        <w:t>Ú</w:t>
      </w:r>
      <w:r w:rsidR="00791F7E" w:rsidRPr="00D5754C">
        <w:t xml:space="preserve">ver vo výške 15 </w:t>
      </w:r>
      <w:r>
        <w:t>000 000</w:t>
      </w:r>
      <w:r w:rsidR="00791F7E" w:rsidRPr="00D5754C">
        <w:t xml:space="preserve"> CZK: Úver bol poskytnutý </w:t>
      </w:r>
      <w:r>
        <w:t xml:space="preserve">bankou </w:t>
      </w:r>
      <w:r w:rsidR="00791F7E" w:rsidRPr="00D5754C">
        <w:t>LBBW bank CZ</w:t>
      </w:r>
      <w:r>
        <w:t xml:space="preserve"> spoločnosti </w:t>
      </w:r>
      <w:r w:rsidRPr="00D5754C">
        <w:t xml:space="preserve">RIGHT POWER SOURCES, </w:t>
      </w:r>
      <w:r w:rsidRPr="00D5754C">
        <w:lastRenderedPageBreak/>
        <w:t xml:space="preserve">s.r.o. </w:t>
      </w:r>
      <w:r>
        <w:t>Na zabezpečenie úveru bolo zriadené záložné právo k pohľadávkam spoločnosti a s</w:t>
      </w:r>
      <w:r w:rsidR="00791F7E" w:rsidRPr="00D5754C">
        <w:t xml:space="preserve">poločnosť mesačne predkladá </w:t>
      </w:r>
      <w:r>
        <w:t xml:space="preserve">banke </w:t>
      </w:r>
      <w:r w:rsidR="00791F7E" w:rsidRPr="00D5754C">
        <w:t>zoznam pohľadávok určených na zabezpečenie výšky úveru. Úver je úročený úrokovo</w:t>
      </w:r>
      <w:r w:rsidR="003B71E4">
        <w:t>u sadzbou O/N PRIBOR + 3,5% p.a</w:t>
      </w:r>
      <w:r w:rsidR="00791F7E" w:rsidRPr="00D5754C">
        <w:t>.</w:t>
      </w:r>
    </w:p>
    <w:p w:rsidR="00791F7E" w:rsidRDefault="00791F7E" w:rsidP="00791F7E">
      <w:pPr>
        <w:tabs>
          <w:tab w:val="left" w:pos="360"/>
        </w:tabs>
        <w:rPr>
          <w:rFonts w:ascii="Times New Roman" w:hAnsi="Times New Roman"/>
          <w:sz w:val="24"/>
        </w:rPr>
      </w:pPr>
    </w:p>
    <w:p w:rsidR="0033702D" w:rsidRDefault="0033702D" w:rsidP="00791F7E">
      <w:pPr>
        <w:tabs>
          <w:tab w:val="left" w:pos="360"/>
        </w:tabs>
        <w:rPr>
          <w:rFonts w:ascii="Times New Roman" w:hAnsi="Times New Roman"/>
          <w:sz w:val="24"/>
        </w:rPr>
      </w:pPr>
      <w:r>
        <w:rPr>
          <w:rFonts w:ascii="Times New Roman" w:hAnsi="Times New Roman"/>
          <w:sz w:val="24"/>
        </w:rPr>
        <w:t>Oba úvery sú nezáväzným financovaním a s</w:t>
      </w:r>
      <w:r w:rsidRPr="00D5754C">
        <w:rPr>
          <w:rFonts w:ascii="Times New Roman" w:hAnsi="Times New Roman"/>
          <w:sz w:val="24"/>
        </w:rPr>
        <w:t xml:space="preserve">ú </w:t>
      </w:r>
      <w:r w:rsidR="00D56A6F" w:rsidRPr="00D5754C">
        <w:rPr>
          <w:rFonts w:ascii="Times New Roman" w:hAnsi="Times New Roman"/>
          <w:sz w:val="24"/>
        </w:rPr>
        <w:t>splatné na požiadanie</w:t>
      </w:r>
      <w:r w:rsidR="00437D76">
        <w:rPr>
          <w:rFonts w:ascii="Times New Roman" w:hAnsi="Times New Roman"/>
          <w:sz w:val="24"/>
        </w:rPr>
        <w:t xml:space="preserve"> banky</w:t>
      </w:r>
      <w:r w:rsidR="00D56A6F" w:rsidRPr="00D5754C">
        <w:rPr>
          <w:rFonts w:ascii="Times New Roman" w:hAnsi="Times New Roman"/>
          <w:sz w:val="24"/>
        </w:rPr>
        <w:t xml:space="preserve">. </w:t>
      </w:r>
    </w:p>
    <w:p w:rsidR="0033702D" w:rsidRPr="0033702D" w:rsidRDefault="0033702D">
      <w:pPr>
        <w:tabs>
          <w:tab w:val="left" w:pos="360"/>
        </w:tabs>
        <w:rPr>
          <w:rFonts w:ascii="Times New Roman" w:hAnsi="Times New Roman"/>
          <w:sz w:val="24"/>
          <w:szCs w:val="24"/>
        </w:rPr>
      </w:pPr>
    </w:p>
    <w:p w:rsidR="00D56A6F" w:rsidRPr="00D5754C" w:rsidRDefault="00D56A6F">
      <w:pPr>
        <w:tabs>
          <w:tab w:val="left" w:pos="360"/>
        </w:tabs>
        <w:rPr>
          <w:rFonts w:ascii="Times New Roman" w:hAnsi="Times New Roman"/>
          <w:sz w:val="24"/>
        </w:rPr>
      </w:pPr>
      <w:r w:rsidRPr="00D5754C">
        <w:rPr>
          <w:rFonts w:ascii="Times New Roman" w:hAnsi="Times New Roman"/>
          <w:sz w:val="24"/>
        </w:rPr>
        <w:t>Úverové limity a zostatky k 31. decembru 20</w:t>
      </w:r>
      <w:r w:rsidR="00450AEB" w:rsidRPr="00D5754C">
        <w:rPr>
          <w:rFonts w:ascii="Times New Roman" w:hAnsi="Times New Roman"/>
          <w:sz w:val="24"/>
        </w:rPr>
        <w:t>13</w:t>
      </w:r>
      <w:r w:rsidRPr="00D5754C">
        <w:rPr>
          <w:rFonts w:ascii="Times New Roman" w:hAnsi="Times New Roman"/>
          <w:sz w:val="24"/>
        </w:rPr>
        <w:t xml:space="preserve"> a úverový rating zmluvných bánk je v nasledujúcej tabuľke:</w:t>
      </w:r>
    </w:p>
    <w:p w:rsidR="00AE47FC" w:rsidRPr="00D5754C" w:rsidRDefault="00AE47FC">
      <w:pPr>
        <w:tabs>
          <w:tab w:val="left" w:pos="360"/>
        </w:tabs>
        <w:rPr>
          <w:rFonts w:ascii="Times New Roman" w:hAnsi="Times New Roman"/>
          <w:sz w:val="24"/>
        </w:rPr>
      </w:pPr>
    </w:p>
    <w:bookmarkStart w:id="24" w:name="_MON_1471683402"/>
    <w:bookmarkEnd w:id="24"/>
    <w:p w:rsidR="00791F7E" w:rsidRPr="00D5754C" w:rsidRDefault="00377CE8">
      <w:pPr>
        <w:tabs>
          <w:tab w:val="left" w:pos="360"/>
        </w:tabs>
        <w:rPr>
          <w:rFonts w:ascii="Times New Roman" w:hAnsi="Times New Roman"/>
          <w:sz w:val="24"/>
        </w:rPr>
      </w:pPr>
      <w:r w:rsidRPr="00A97073">
        <w:rPr>
          <w:rFonts w:ascii="Times New Roman" w:hAnsi="Times New Roman"/>
          <w:sz w:val="24"/>
        </w:rPr>
        <w:object w:dxaOrig="11100" w:dyaOrig="1660">
          <v:shape id="_x0000_i1052" type="#_x0000_t75" style="width:485.25pt;height:82.5pt" o:ole="">
            <v:imagedata r:id="rId70" o:title=""/>
          </v:shape>
          <o:OLEObject Type="Embed" ProgID="Excel.Sheet.12" ShapeID="_x0000_i1052" DrawAspect="Content" ObjectID="_1480845127" r:id="rId71"/>
        </w:object>
      </w:r>
    </w:p>
    <w:p w:rsidR="00D56A6F" w:rsidRPr="00847203" w:rsidRDefault="00D56A6F">
      <w:pPr>
        <w:pStyle w:val="Nadpis8"/>
        <w:tabs>
          <w:tab w:val="left" w:pos="360"/>
        </w:tabs>
      </w:pPr>
      <w:r w:rsidRPr="00847203">
        <w:t>Bankové úvery</w:t>
      </w:r>
    </w:p>
    <w:p w:rsidR="00715F35" w:rsidRDefault="0045505E">
      <w:pPr>
        <w:tabs>
          <w:tab w:val="left" w:pos="360"/>
        </w:tabs>
        <w:rPr>
          <w:rFonts w:ascii="Times New Roman" w:hAnsi="Times New Roman"/>
          <w:sz w:val="24"/>
        </w:rPr>
      </w:pPr>
      <w:r w:rsidRPr="0045505E">
        <w:rPr>
          <w:rFonts w:ascii="Times New Roman" w:hAnsi="Times New Roman"/>
          <w:sz w:val="24"/>
          <w:szCs w:val="24"/>
        </w:rPr>
        <w:t>Bankové úvery</w:t>
      </w:r>
      <w:r w:rsidR="00763519" w:rsidRPr="00847203">
        <w:rPr>
          <w:rFonts w:ascii="Times New Roman" w:hAnsi="Times New Roman"/>
          <w:sz w:val="24"/>
          <w:szCs w:val="24"/>
        </w:rPr>
        <w:t xml:space="preserve"> bol</w:t>
      </w:r>
      <w:r w:rsidRPr="0045505E">
        <w:rPr>
          <w:rFonts w:ascii="Times New Roman" w:hAnsi="Times New Roman"/>
          <w:sz w:val="24"/>
          <w:szCs w:val="24"/>
        </w:rPr>
        <w:t>i</w:t>
      </w:r>
      <w:r w:rsidR="00763519" w:rsidRPr="00847203">
        <w:rPr>
          <w:rFonts w:ascii="Times New Roman" w:hAnsi="Times New Roman"/>
          <w:sz w:val="24"/>
          <w:szCs w:val="24"/>
        </w:rPr>
        <w:t xml:space="preserve"> poskytnut</w:t>
      </w:r>
      <w:r w:rsidRPr="0045505E">
        <w:rPr>
          <w:rFonts w:ascii="Times New Roman" w:hAnsi="Times New Roman"/>
          <w:sz w:val="24"/>
          <w:szCs w:val="24"/>
        </w:rPr>
        <w:t>é</w:t>
      </w:r>
      <w:r w:rsidR="00763519" w:rsidRPr="00847203">
        <w:rPr>
          <w:rFonts w:ascii="Times New Roman" w:hAnsi="Times New Roman"/>
          <w:sz w:val="24"/>
          <w:szCs w:val="24"/>
        </w:rPr>
        <w:t xml:space="preserve"> </w:t>
      </w:r>
      <w:r w:rsidRPr="0045505E">
        <w:rPr>
          <w:rFonts w:ascii="Times New Roman" w:hAnsi="Times New Roman"/>
          <w:sz w:val="24"/>
          <w:szCs w:val="24"/>
        </w:rPr>
        <w:t xml:space="preserve">bankami </w:t>
      </w:r>
      <w:r w:rsidR="00763519" w:rsidRPr="00847203">
        <w:rPr>
          <w:rFonts w:ascii="Times New Roman" w:hAnsi="Times New Roman"/>
          <w:sz w:val="24"/>
          <w:szCs w:val="24"/>
        </w:rPr>
        <w:t xml:space="preserve">LBBW </w:t>
      </w:r>
      <w:r w:rsidRPr="0045505E">
        <w:rPr>
          <w:rFonts w:ascii="Times New Roman" w:hAnsi="Times New Roman"/>
          <w:sz w:val="24"/>
          <w:szCs w:val="24"/>
        </w:rPr>
        <w:t>B</w:t>
      </w:r>
      <w:r w:rsidR="00763519" w:rsidRPr="00847203">
        <w:rPr>
          <w:rFonts w:ascii="Times New Roman" w:hAnsi="Times New Roman"/>
          <w:sz w:val="24"/>
          <w:szCs w:val="24"/>
        </w:rPr>
        <w:t>ank CZ</w:t>
      </w:r>
      <w:r w:rsidRPr="0045505E">
        <w:rPr>
          <w:rFonts w:ascii="Times New Roman" w:hAnsi="Times New Roman"/>
          <w:sz w:val="24"/>
          <w:szCs w:val="24"/>
        </w:rPr>
        <w:t xml:space="preserve"> a.s. a Raiffeisenbank a.s. (CZ)</w:t>
      </w:r>
      <w:r w:rsidR="00763519" w:rsidRPr="00847203">
        <w:rPr>
          <w:rFonts w:ascii="Times New Roman" w:hAnsi="Times New Roman"/>
          <w:sz w:val="24"/>
          <w:szCs w:val="24"/>
        </w:rPr>
        <w:t xml:space="preserve"> spoločnosti RIGHT POWER SOURCES, s.r.o. Na zabezpečenie úver</w:t>
      </w:r>
      <w:r>
        <w:rPr>
          <w:rFonts w:ascii="Times New Roman" w:hAnsi="Times New Roman"/>
          <w:sz w:val="24"/>
          <w:szCs w:val="24"/>
        </w:rPr>
        <w:t>ov</w:t>
      </w:r>
      <w:r w:rsidR="00763519" w:rsidRPr="00847203">
        <w:rPr>
          <w:rFonts w:ascii="Times New Roman" w:hAnsi="Times New Roman"/>
          <w:sz w:val="24"/>
          <w:szCs w:val="24"/>
        </w:rPr>
        <w:t xml:space="preserve"> bolo zriadené záložné právo k</w:t>
      </w:r>
      <w:r w:rsidRPr="0045505E">
        <w:rPr>
          <w:rFonts w:ascii="Times New Roman" w:hAnsi="Times New Roman"/>
          <w:sz w:val="24"/>
          <w:szCs w:val="24"/>
        </w:rPr>
        <w:t> dlhodobému hmotnému majetku</w:t>
      </w:r>
      <w:r w:rsidR="00763519" w:rsidRPr="00847203">
        <w:rPr>
          <w:rFonts w:ascii="Times New Roman" w:hAnsi="Times New Roman"/>
          <w:sz w:val="24"/>
          <w:szCs w:val="24"/>
        </w:rPr>
        <w:t>. Úver</w:t>
      </w:r>
      <w:r>
        <w:rPr>
          <w:rFonts w:ascii="Times New Roman" w:hAnsi="Times New Roman"/>
          <w:sz w:val="24"/>
          <w:szCs w:val="24"/>
        </w:rPr>
        <w:t>y</w:t>
      </w:r>
      <w:r w:rsidR="00763519" w:rsidRPr="00847203">
        <w:rPr>
          <w:rFonts w:ascii="Times New Roman" w:hAnsi="Times New Roman"/>
          <w:sz w:val="24"/>
          <w:szCs w:val="24"/>
        </w:rPr>
        <w:t xml:space="preserve"> </w:t>
      </w:r>
      <w:r>
        <w:rPr>
          <w:rFonts w:ascii="Times New Roman" w:hAnsi="Times New Roman"/>
          <w:sz w:val="24"/>
          <w:szCs w:val="24"/>
        </w:rPr>
        <w:t>sú</w:t>
      </w:r>
      <w:r w:rsidR="00763519" w:rsidRPr="00847203">
        <w:rPr>
          <w:rFonts w:ascii="Times New Roman" w:hAnsi="Times New Roman"/>
          <w:sz w:val="24"/>
          <w:szCs w:val="24"/>
        </w:rPr>
        <w:t xml:space="preserve"> </w:t>
      </w:r>
      <w:r w:rsidR="00A97073">
        <w:rPr>
          <w:rFonts w:ascii="Times New Roman" w:hAnsi="Times New Roman"/>
          <w:sz w:val="24"/>
          <w:szCs w:val="24"/>
        </w:rPr>
        <w:t>pravidelne splácan</w:t>
      </w:r>
      <w:r>
        <w:rPr>
          <w:rFonts w:ascii="Times New Roman" w:hAnsi="Times New Roman"/>
          <w:sz w:val="24"/>
          <w:szCs w:val="24"/>
        </w:rPr>
        <w:t>é</w:t>
      </w:r>
      <w:r w:rsidRPr="0045505E">
        <w:rPr>
          <w:rFonts w:ascii="Times New Roman" w:hAnsi="Times New Roman"/>
          <w:sz w:val="24"/>
          <w:szCs w:val="24"/>
        </w:rPr>
        <w:t>.</w:t>
      </w:r>
    </w:p>
    <w:p w:rsidR="00763519" w:rsidRDefault="00763519" w:rsidP="00847203">
      <w:pPr>
        <w:tabs>
          <w:tab w:val="left" w:pos="360"/>
        </w:tabs>
        <w:rPr>
          <w:rFonts w:ascii="Times New Roman" w:hAnsi="Times New Roman"/>
          <w:sz w:val="24"/>
        </w:rPr>
      </w:pPr>
    </w:p>
    <w:p w:rsidR="00D56A6F" w:rsidRPr="00D5754C" w:rsidRDefault="00D56A6F">
      <w:pPr>
        <w:tabs>
          <w:tab w:val="left" w:pos="360"/>
        </w:tabs>
        <w:rPr>
          <w:rFonts w:ascii="Times New Roman" w:hAnsi="Times New Roman"/>
          <w:sz w:val="24"/>
        </w:rPr>
      </w:pPr>
      <w:r w:rsidRPr="009534DF">
        <w:rPr>
          <w:rFonts w:ascii="Times New Roman" w:hAnsi="Times New Roman"/>
          <w:sz w:val="24"/>
        </w:rPr>
        <w:t>Úverové</w:t>
      </w:r>
      <w:r w:rsidRPr="00D5754C">
        <w:rPr>
          <w:rFonts w:ascii="Times New Roman" w:hAnsi="Times New Roman"/>
          <w:sz w:val="24"/>
        </w:rPr>
        <w:t xml:space="preserve"> zostatky k 31. decembru 20</w:t>
      </w:r>
      <w:r w:rsidR="00450AEB" w:rsidRPr="00D5754C">
        <w:rPr>
          <w:rFonts w:ascii="Times New Roman" w:hAnsi="Times New Roman"/>
          <w:sz w:val="24"/>
        </w:rPr>
        <w:t>13</w:t>
      </w:r>
      <w:r w:rsidRPr="00D5754C">
        <w:rPr>
          <w:rFonts w:ascii="Times New Roman" w:hAnsi="Times New Roman"/>
          <w:sz w:val="24"/>
        </w:rPr>
        <w:t xml:space="preserve"> a je v nasledujúcej tabuľke:</w:t>
      </w:r>
    </w:p>
    <w:p w:rsidR="00D56A6F" w:rsidRPr="00D5754C" w:rsidRDefault="00D56A6F">
      <w:pPr>
        <w:tabs>
          <w:tab w:val="left" w:pos="360"/>
        </w:tabs>
        <w:rPr>
          <w:rFonts w:ascii="Times New Roman" w:hAnsi="Times New Roman"/>
          <w:sz w:val="24"/>
        </w:rPr>
      </w:pPr>
    </w:p>
    <w:bookmarkStart w:id="25" w:name="_MON_1471434373"/>
    <w:bookmarkEnd w:id="25"/>
    <w:p w:rsidR="00D56A6F" w:rsidRPr="00D5754C" w:rsidRDefault="0063475F">
      <w:pPr>
        <w:rPr>
          <w:rFonts w:ascii="Times New Roman" w:hAnsi="Times New Roman"/>
          <w:sz w:val="24"/>
        </w:rPr>
      </w:pPr>
      <w:r w:rsidRPr="00F7279D">
        <w:rPr>
          <w:rFonts w:ascii="Times New Roman" w:hAnsi="Times New Roman"/>
          <w:sz w:val="24"/>
        </w:rPr>
        <w:object w:dxaOrig="14436" w:dyaOrig="2411">
          <v:shape id="_x0000_i1053" type="#_x0000_t75" style="width:459.75pt;height:97.5pt" o:ole="">
            <v:imagedata r:id="rId72" o:title=""/>
          </v:shape>
          <o:OLEObject Type="Embed" ProgID="Excel.Sheet.12" ShapeID="_x0000_i1053" DrawAspect="Content" ObjectID="_1480845128" r:id="rId73"/>
        </w:object>
      </w:r>
    </w:p>
    <w:p w:rsidR="00AE47FC" w:rsidRDefault="00AE47FC">
      <w:pPr>
        <w:rPr>
          <w:rFonts w:ascii="Times New Roman" w:hAnsi="Times New Roman"/>
          <w:sz w:val="24"/>
          <w:u w:val="single"/>
        </w:rPr>
      </w:pPr>
    </w:p>
    <w:p w:rsidR="00D56A6F" w:rsidRPr="00D5754C" w:rsidRDefault="0042146B">
      <w:pPr>
        <w:rPr>
          <w:rFonts w:ascii="Times New Roman" w:hAnsi="Times New Roman"/>
          <w:sz w:val="24"/>
          <w:u w:val="single"/>
        </w:rPr>
      </w:pPr>
      <w:r>
        <w:rPr>
          <w:rFonts w:ascii="Times New Roman" w:hAnsi="Times New Roman"/>
          <w:sz w:val="24"/>
          <w:u w:val="single"/>
        </w:rPr>
        <w:t>Účtovná h</w:t>
      </w:r>
      <w:r w:rsidR="00D56A6F" w:rsidRPr="00D5754C">
        <w:rPr>
          <w:rFonts w:ascii="Times New Roman" w:hAnsi="Times New Roman"/>
          <w:sz w:val="24"/>
          <w:u w:val="single"/>
        </w:rPr>
        <w:t xml:space="preserve">odnota úverov Skupiny </w:t>
      </w:r>
      <w:r>
        <w:rPr>
          <w:rFonts w:ascii="Times New Roman" w:hAnsi="Times New Roman"/>
          <w:sz w:val="24"/>
          <w:u w:val="single"/>
        </w:rPr>
        <w:t>je</w:t>
      </w:r>
      <w:r w:rsidR="00D56A6F" w:rsidRPr="00D5754C">
        <w:rPr>
          <w:rFonts w:ascii="Times New Roman" w:hAnsi="Times New Roman"/>
          <w:sz w:val="24"/>
          <w:u w:val="single"/>
        </w:rPr>
        <w:t>:</w:t>
      </w:r>
    </w:p>
    <w:p w:rsidR="00D56A6F" w:rsidRDefault="00D56A6F" w:rsidP="00791F7E">
      <w:pPr>
        <w:pStyle w:val="Zkladntext3"/>
        <w:tabs>
          <w:tab w:val="clear" w:pos="426"/>
        </w:tabs>
        <w:jc w:val="left"/>
      </w:pPr>
    </w:p>
    <w:p w:rsidR="00791F7E" w:rsidRPr="00D5754C" w:rsidRDefault="00994C1D" w:rsidP="00791F7E">
      <w:pPr>
        <w:pStyle w:val="Zkladntext3"/>
        <w:tabs>
          <w:tab w:val="clear" w:pos="426"/>
        </w:tabs>
        <w:jc w:val="left"/>
      </w:pPr>
      <w:r>
        <w:rPr>
          <w:noProof/>
        </w:rPr>
        <w:lastRenderedPageBreak/>
        <w:object w:dxaOrig="1440" w:dyaOrig="1440">
          <v:shape id="_x0000_s1054" type="#_x0000_t75" style="position:absolute;margin-left:0;margin-top:-.5pt;width:306pt;height:96.6pt;z-index:251660288;mso-position-horizontal:left">
            <v:imagedata r:id="rId74" o:title=""/>
            <w10:wrap type="square" side="right"/>
          </v:shape>
          <o:OLEObject Type="Embed" ProgID="Excel.Sheet.12" ShapeID="_x0000_s1054" DrawAspect="Content" ObjectID="_1480845135" r:id="rId75"/>
        </w:object>
      </w:r>
      <w:r w:rsidR="00000428">
        <w:br w:type="textWrapping" w:clear="all"/>
      </w:r>
    </w:p>
    <w:p w:rsidR="00830E66" w:rsidRDefault="00830E66" w:rsidP="00830E66">
      <w:pPr>
        <w:tabs>
          <w:tab w:val="left" w:pos="360"/>
        </w:tabs>
        <w:rPr>
          <w:rFonts w:ascii="Times New Roman" w:hAnsi="Times New Roman"/>
          <w:sz w:val="24"/>
        </w:rPr>
      </w:pPr>
      <w:r w:rsidRPr="008C0031">
        <w:rPr>
          <w:rFonts w:ascii="Times New Roman" w:hAnsi="Times New Roman"/>
          <w:sz w:val="24"/>
        </w:rPr>
        <w:t xml:space="preserve">Úver </w:t>
      </w:r>
      <w:r w:rsidR="00377CE8">
        <w:rPr>
          <w:rFonts w:ascii="Times New Roman" w:hAnsi="Times New Roman"/>
          <w:sz w:val="24"/>
        </w:rPr>
        <w:t>od spriaznených osôb bol poskytnutý spoločnsosti RIGHT POWER, a.s. akcionárom</w:t>
      </w:r>
      <w:r w:rsidRPr="008C0031">
        <w:rPr>
          <w:rFonts w:ascii="Times New Roman" w:hAnsi="Times New Roman"/>
          <w:sz w:val="24"/>
        </w:rPr>
        <w:t xml:space="preserve">, </w:t>
      </w:r>
      <w:r w:rsidR="00377CE8">
        <w:rPr>
          <w:rFonts w:ascii="Times New Roman" w:hAnsi="Times New Roman"/>
          <w:sz w:val="24"/>
        </w:rPr>
        <w:t xml:space="preserve">Ing. </w:t>
      </w:r>
      <w:r w:rsidRPr="008C0031">
        <w:rPr>
          <w:rFonts w:ascii="Times New Roman" w:hAnsi="Times New Roman"/>
          <w:sz w:val="24"/>
        </w:rPr>
        <w:t>Marián</w:t>
      </w:r>
      <w:r w:rsidR="00377CE8">
        <w:rPr>
          <w:rFonts w:ascii="Times New Roman" w:hAnsi="Times New Roman"/>
          <w:sz w:val="24"/>
        </w:rPr>
        <w:t>om Chomom, menou úveru je euro, a je úročený fixnou úrokovou sadzbou</w:t>
      </w:r>
      <w:r w:rsidRPr="008C0031">
        <w:rPr>
          <w:rFonts w:ascii="Times New Roman" w:hAnsi="Times New Roman"/>
          <w:sz w:val="24"/>
        </w:rPr>
        <w:t xml:space="preserve"> 5,5%</w:t>
      </w:r>
      <w:r w:rsidR="00377CE8">
        <w:rPr>
          <w:rFonts w:ascii="Times New Roman" w:hAnsi="Times New Roman"/>
          <w:sz w:val="24"/>
        </w:rPr>
        <w:t xml:space="preserve"> p.a.</w:t>
      </w:r>
      <w:r w:rsidRPr="008C0031">
        <w:rPr>
          <w:rFonts w:ascii="Times New Roman" w:hAnsi="Times New Roman"/>
          <w:sz w:val="24"/>
        </w:rPr>
        <w:t xml:space="preserve">, </w:t>
      </w:r>
      <w:r w:rsidR="00377CE8">
        <w:rPr>
          <w:rFonts w:ascii="Times New Roman" w:hAnsi="Times New Roman"/>
          <w:sz w:val="24"/>
        </w:rPr>
        <w:t xml:space="preserve">konečná </w:t>
      </w:r>
      <w:r w:rsidRPr="008C0031">
        <w:rPr>
          <w:rFonts w:ascii="Times New Roman" w:hAnsi="Times New Roman"/>
          <w:sz w:val="24"/>
        </w:rPr>
        <w:t>splatn</w:t>
      </w:r>
      <w:r w:rsidR="00377CE8">
        <w:rPr>
          <w:rFonts w:ascii="Times New Roman" w:hAnsi="Times New Roman"/>
          <w:sz w:val="24"/>
        </w:rPr>
        <w:t>osť</w:t>
      </w:r>
      <w:r w:rsidRPr="008C0031">
        <w:rPr>
          <w:rFonts w:ascii="Times New Roman" w:hAnsi="Times New Roman"/>
          <w:sz w:val="24"/>
        </w:rPr>
        <w:t xml:space="preserve"> </w:t>
      </w:r>
      <w:r w:rsidR="00377CE8">
        <w:rPr>
          <w:rFonts w:ascii="Times New Roman" w:hAnsi="Times New Roman"/>
          <w:sz w:val="24"/>
        </w:rPr>
        <w:t xml:space="preserve">úveru je </w:t>
      </w:r>
      <w:r w:rsidRPr="008C0031">
        <w:rPr>
          <w:rFonts w:ascii="Times New Roman" w:hAnsi="Times New Roman"/>
          <w:sz w:val="24"/>
        </w:rPr>
        <w:t>31.12.2016.</w:t>
      </w:r>
    </w:p>
    <w:p w:rsidR="004564E1" w:rsidRDefault="004564E1" w:rsidP="00830E66">
      <w:pPr>
        <w:tabs>
          <w:tab w:val="left" w:pos="360"/>
        </w:tabs>
        <w:rPr>
          <w:rFonts w:ascii="Times New Roman" w:hAnsi="Times New Roman"/>
          <w:sz w:val="24"/>
        </w:rPr>
      </w:pPr>
    </w:p>
    <w:p w:rsidR="004564E1" w:rsidRDefault="004564E1" w:rsidP="00830E66">
      <w:pPr>
        <w:tabs>
          <w:tab w:val="left" w:pos="360"/>
        </w:tabs>
        <w:rPr>
          <w:rFonts w:ascii="Times New Roman" w:hAnsi="Times New Roman"/>
          <w:sz w:val="24"/>
        </w:rPr>
      </w:pPr>
      <w:r w:rsidRPr="008C0031">
        <w:rPr>
          <w:rFonts w:ascii="Times New Roman" w:hAnsi="Times New Roman"/>
          <w:sz w:val="24"/>
        </w:rPr>
        <w:t xml:space="preserve">Kontokorentný úver k 31.12.2013 </w:t>
      </w:r>
      <w:r w:rsidR="00377CE8">
        <w:rPr>
          <w:rFonts w:ascii="Times New Roman" w:hAnsi="Times New Roman"/>
          <w:sz w:val="24"/>
        </w:rPr>
        <w:t>bol</w:t>
      </w:r>
      <w:r w:rsidR="00847203">
        <w:rPr>
          <w:rFonts w:ascii="Times New Roman" w:hAnsi="Times New Roman"/>
          <w:sz w:val="24"/>
        </w:rPr>
        <w:t xml:space="preserve"> spoločnosťou</w:t>
      </w:r>
      <w:r w:rsidR="00847203" w:rsidRPr="008C0031">
        <w:rPr>
          <w:rFonts w:ascii="Times New Roman" w:hAnsi="Times New Roman"/>
          <w:sz w:val="24"/>
        </w:rPr>
        <w:t xml:space="preserve"> RIGHT POWER </w:t>
      </w:r>
      <w:r w:rsidR="00847203">
        <w:rPr>
          <w:rFonts w:ascii="Times New Roman" w:hAnsi="Times New Roman"/>
          <w:sz w:val="24"/>
        </w:rPr>
        <w:t>ENERGY</w:t>
      </w:r>
      <w:r w:rsidR="00847203" w:rsidRPr="008C0031">
        <w:rPr>
          <w:rFonts w:ascii="Times New Roman" w:hAnsi="Times New Roman"/>
          <w:sz w:val="24"/>
        </w:rPr>
        <w:t xml:space="preserve">, s.r.o. </w:t>
      </w:r>
      <w:r w:rsidR="00847203">
        <w:rPr>
          <w:rFonts w:ascii="Times New Roman" w:hAnsi="Times New Roman"/>
          <w:sz w:val="24"/>
        </w:rPr>
        <w:t xml:space="preserve">(SK) </w:t>
      </w:r>
      <w:r w:rsidR="00377CE8">
        <w:rPr>
          <w:rFonts w:ascii="Times New Roman" w:hAnsi="Times New Roman"/>
          <w:sz w:val="24"/>
        </w:rPr>
        <w:t xml:space="preserve"> čerpaný vo výške 1 611 054 </w:t>
      </w:r>
      <w:r w:rsidR="00377CE8" w:rsidRPr="008C0031">
        <w:rPr>
          <w:rFonts w:ascii="Times New Roman" w:hAnsi="Times New Roman"/>
          <w:sz w:val="24"/>
        </w:rPr>
        <w:t>€</w:t>
      </w:r>
      <w:r w:rsidR="00377CE8">
        <w:rPr>
          <w:rFonts w:ascii="Times New Roman" w:hAnsi="Times New Roman"/>
          <w:sz w:val="24"/>
        </w:rPr>
        <w:t xml:space="preserve"> (</w:t>
      </w:r>
      <w:r>
        <w:rPr>
          <w:rFonts w:ascii="Times New Roman" w:hAnsi="Times New Roman"/>
          <w:sz w:val="24"/>
        </w:rPr>
        <w:t>úverov</w:t>
      </w:r>
      <w:r w:rsidR="00377CE8">
        <w:rPr>
          <w:rFonts w:ascii="Times New Roman" w:hAnsi="Times New Roman"/>
          <w:sz w:val="24"/>
        </w:rPr>
        <w:t>ý limit</w:t>
      </w:r>
      <w:r>
        <w:rPr>
          <w:rFonts w:ascii="Times New Roman" w:hAnsi="Times New Roman"/>
          <w:sz w:val="24"/>
        </w:rPr>
        <w:t xml:space="preserve"> </w:t>
      </w:r>
      <w:r w:rsidR="00377CE8">
        <w:rPr>
          <w:rFonts w:ascii="Times New Roman" w:hAnsi="Times New Roman"/>
          <w:sz w:val="24"/>
        </w:rPr>
        <w:t xml:space="preserve">je </w:t>
      </w:r>
      <w:r>
        <w:rPr>
          <w:rFonts w:ascii="Times New Roman" w:hAnsi="Times New Roman"/>
          <w:sz w:val="24"/>
        </w:rPr>
        <w:t>vo výške 1 900 000</w:t>
      </w:r>
      <w:r w:rsidRPr="008C0031">
        <w:rPr>
          <w:rFonts w:ascii="Times New Roman" w:hAnsi="Times New Roman"/>
          <w:sz w:val="24"/>
        </w:rPr>
        <w:t xml:space="preserve"> €</w:t>
      </w:r>
      <w:r w:rsidR="00377CE8">
        <w:rPr>
          <w:rFonts w:ascii="Times New Roman" w:hAnsi="Times New Roman"/>
          <w:sz w:val="24"/>
        </w:rPr>
        <w:t>)</w:t>
      </w:r>
      <w:r w:rsidR="00847203">
        <w:rPr>
          <w:rFonts w:ascii="Times New Roman" w:hAnsi="Times New Roman"/>
          <w:sz w:val="24"/>
        </w:rPr>
        <w:t>. Úver</w:t>
      </w:r>
      <w:r>
        <w:rPr>
          <w:rFonts w:ascii="Times New Roman" w:hAnsi="Times New Roman"/>
          <w:sz w:val="24"/>
        </w:rPr>
        <w:t xml:space="preserve"> </w:t>
      </w:r>
      <w:r w:rsidRPr="008C0031">
        <w:rPr>
          <w:rFonts w:ascii="Times New Roman" w:hAnsi="Times New Roman"/>
          <w:sz w:val="24"/>
        </w:rPr>
        <w:t xml:space="preserve">slúži na </w:t>
      </w:r>
      <w:r>
        <w:rPr>
          <w:rFonts w:ascii="Times New Roman" w:hAnsi="Times New Roman"/>
          <w:sz w:val="24"/>
        </w:rPr>
        <w:t>financovanie pohľadávok voči odberateľom, vzhľadom na časový nesúlad medzi splatnosťou pohľadávok a záväzkov</w:t>
      </w:r>
      <w:r w:rsidRPr="008C0031">
        <w:rPr>
          <w:rFonts w:ascii="Times New Roman" w:hAnsi="Times New Roman"/>
          <w:sz w:val="24"/>
        </w:rPr>
        <w:t>.</w:t>
      </w:r>
    </w:p>
    <w:p w:rsidR="004564E1" w:rsidRPr="008C0031" w:rsidRDefault="004564E1" w:rsidP="00830E66">
      <w:pPr>
        <w:tabs>
          <w:tab w:val="left" w:pos="360"/>
        </w:tabs>
        <w:rPr>
          <w:rFonts w:ascii="Times New Roman" w:hAnsi="Times New Roman"/>
          <w:sz w:val="24"/>
        </w:rPr>
      </w:pPr>
    </w:p>
    <w:p w:rsidR="008C0031" w:rsidRPr="00D5754C" w:rsidRDefault="008C0031" w:rsidP="008C0031">
      <w:pPr>
        <w:rPr>
          <w:rFonts w:ascii="Times New Roman" w:hAnsi="Times New Roman"/>
          <w:sz w:val="24"/>
        </w:rPr>
      </w:pPr>
      <w:r w:rsidRPr="008C0031">
        <w:rPr>
          <w:rFonts w:ascii="Times New Roman" w:hAnsi="Times New Roman"/>
          <w:sz w:val="24"/>
        </w:rPr>
        <w:t xml:space="preserve">Kontokorentný úver k 31.12.2013 </w:t>
      </w:r>
      <w:r w:rsidR="00000428">
        <w:rPr>
          <w:rFonts w:ascii="Times New Roman" w:hAnsi="Times New Roman"/>
          <w:sz w:val="24"/>
        </w:rPr>
        <w:t xml:space="preserve">v úverovom limite vo výške </w:t>
      </w:r>
      <w:r w:rsidRPr="008C0031">
        <w:rPr>
          <w:rFonts w:ascii="Times New Roman" w:hAnsi="Times New Roman"/>
          <w:sz w:val="24"/>
        </w:rPr>
        <w:t>546 906 €</w:t>
      </w:r>
      <w:r w:rsidR="00000428">
        <w:rPr>
          <w:rFonts w:ascii="Times New Roman" w:hAnsi="Times New Roman"/>
          <w:sz w:val="24"/>
        </w:rPr>
        <w:t xml:space="preserve"> (15 000 000 Kč)</w:t>
      </w:r>
      <w:r w:rsidRPr="008C0031">
        <w:rPr>
          <w:rFonts w:ascii="Times New Roman" w:hAnsi="Times New Roman"/>
          <w:sz w:val="24"/>
        </w:rPr>
        <w:t xml:space="preserve"> </w:t>
      </w:r>
      <w:r w:rsidR="00847203" w:rsidRPr="008C0031">
        <w:rPr>
          <w:rFonts w:ascii="Times New Roman" w:hAnsi="Times New Roman"/>
          <w:sz w:val="24"/>
        </w:rPr>
        <w:t xml:space="preserve">slúži </w:t>
      </w:r>
      <w:r w:rsidR="00847203">
        <w:rPr>
          <w:rFonts w:ascii="Times New Roman" w:hAnsi="Times New Roman"/>
          <w:sz w:val="24"/>
        </w:rPr>
        <w:t xml:space="preserve"> </w:t>
      </w:r>
      <w:r w:rsidRPr="008C0031">
        <w:rPr>
          <w:rFonts w:ascii="Times New Roman" w:hAnsi="Times New Roman"/>
          <w:sz w:val="24"/>
        </w:rPr>
        <w:t xml:space="preserve">spoločnosti RIGHT POWER SOURCES, s.r.o. na krytie mimoriadnych prevádzkových výdavkov. Počas obdobia 2012 a 2013 </w:t>
      </w:r>
      <w:r w:rsidR="00847203">
        <w:rPr>
          <w:rFonts w:ascii="Times New Roman" w:hAnsi="Times New Roman"/>
          <w:sz w:val="24"/>
        </w:rPr>
        <w:t xml:space="preserve">ho spoločnosť nečerpala. </w:t>
      </w:r>
    </w:p>
    <w:p w:rsidR="00D56A6F" w:rsidRPr="00D5754C" w:rsidRDefault="00D56A6F">
      <w:pPr>
        <w:rPr>
          <w:rFonts w:ascii="Times New Roman" w:hAnsi="Times New Roman"/>
          <w:b/>
          <w:sz w:val="24"/>
        </w:rPr>
      </w:pPr>
    </w:p>
    <w:p w:rsidR="00847203" w:rsidRDefault="00847203">
      <w:pPr>
        <w:jc w:val="left"/>
        <w:rPr>
          <w:rFonts w:ascii="Times New Roman" w:hAnsi="Times New Roman"/>
          <w:b/>
          <w:sz w:val="24"/>
        </w:rPr>
      </w:pPr>
      <w:r>
        <w:rPr>
          <w:rFonts w:ascii="Times New Roman" w:hAnsi="Times New Roman"/>
          <w:b/>
          <w:sz w:val="24"/>
        </w:rPr>
        <w:br w:type="page"/>
      </w:r>
    </w:p>
    <w:p w:rsidR="00D56A6F" w:rsidRPr="00D5754C" w:rsidRDefault="00D56A6F">
      <w:pPr>
        <w:rPr>
          <w:rFonts w:ascii="Times New Roman" w:hAnsi="Times New Roman"/>
          <w:b/>
          <w:sz w:val="24"/>
          <w:highlight w:val="green"/>
          <w:u w:val="single"/>
        </w:rPr>
      </w:pPr>
      <w:r w:rsidRPr="00481B9F">
        <w:rPr>
          <w:rFonts w:ascii="Times New Roman" w:hAnsi="Times New Roman"/>
          <w:b/>
          <w:sz w:val="24"/>
        </w:rPr>
        <w:lastRenderedPageBreak/>
        <w:t>2</w:t>
      </w:r>
      <w:r w:rsidR="008C0031">
        <w:rPr>
          <w:rFonts w:ascii="Times New Roman" w:hAnsi="Times New Roman"/>
          <w:b/>
          <w:sz w:val="24"/>
        </w:rPr>
        <w:t>1</w:t>
      </w:r>
      <w:r w:rsidRPr="00481B9F">
        <w:rPr>
          <w:rFonts w:ascii="Times New Roman" w:hAnsi="Times New Roman"/>
          <w:b/>
          <w:sz w:val="24"/>
        </w:rPr>
        <w:t xml:space="preserve">.   </w:t>
      </w:r>
      <w:r w:rsidRPr="00481B9F">
        <w:rPr>
          <w:rFonts w:ascii="Times New Roman" w:hAnsi="Times New Roman"/>
          <w:b/>
          <w:sz w:val="24"/>
          <w:u w:val="single"/>
        </w:rPr>
        <w:t xml:space="preserve">Odložená </w:t>
      </w:r>
      <w:r w:rsidR="00C87722" w:rsidRPr="00481B9F">
        <w:rPr>
          <w:rFonts w:ascii="Times New Roman" w:hAnsi="Times New Roman"/>
          <w:b/>
          <w:sz w:val="24"/>
          <w:u w:val="single"/>
        </w:rPr>
        <w:t>daň z príjmov</w:t>
      </w:r>
    </w:p>
    <w:p w:rsidR="00D56A6F" w:rsidRPr="00C87722" w:rsidRDefault="00D56A6F">
      <w:pPr>
        <w:rPr>
          <w:rFonts w:ascii="Times New Roman" w:hAnsi="Times New Roman"/>
          <w:sz w:val="24"/>
          <w:szCs w:val="24"/>
        </w:rPr>
      </w:pPr>
    </w:p>
    <w:p w:rsidR="00C87722" w:rsidRDefault="00C87722" w:rsidP="00F57076">
      <w:pPr>
        <w:autoSpaceDE w:val="0"/>
        <w:autoSpaceDN w:val="0"/>
        <w:adjustRightInd w:val="0"/>
        <w:rPr>
          <w:rFonts w:ascii="Times New Roman" w:hAnsi="Times New Roman"/>
          <w:sz w:val="24"/>
          <w:szCs w:val="24"/>
          <w:lang w:eastAsia="sk-SK"/>
        </w:rPr>
      </w:pPr>
      <w:r w:rsidRPr="00C87722">
        <w:rPr>
          <w:rFonts w:ascii="Times New Roman" w:hAnsi="Times New Roman"/>
          <w:sz w:val="24"/>
          <w:szCs w:val="24"/>
          <w:lang w:eastAsia="sk-SK"/>
        </w:rPr>
        <w:t>Odložená daň z príjmov sa počíta v plnej výške z dočasných rozdielov podľa súvahovej</w:t>
      </w:r>
      <w:r>
        <w:rPr>
          <w:rFonts w:ascii="Times New Roman" w:hAnsi="Times New Roman"/>
          <w:sz w:val="24"/>
          <w:szCs w:val="24"/>
          <w:lang w:eastAsia="sk-SK"/>
        </w:rPr>
        <w:t xml:space="preserve"> </w:t>
      </w:r>
      <w:r w:rsidRPr="00C87722">
        <w:rPr>
          <w:rFonts w:ascii="Times New Roman" w:hAnsi="Times New Roman"/>
          <w:sz w:val="24"/>
          <w:szCs w:val="24"/>
          <w:lang w:eastAsia="sk-SK"/>
        </w:rPr>
        <w:t>záväzkovej metódy</w:t>
      </w:r>
      <w:r w:rsidR="003F5003">
        <w:rPr>
          <w:rFonts w:ascii="Times New Roman" w:hAnsi="Times New Roman"/>
          <w:sz w:val="24"/>
          <w:szCs w:val="24"/>
          <w:lang w:eastAsia="sk-SK"/>
        </w:rPr>
        <w:t xml:space="preserve"> s použitím daňovej sazdby, ktorá bude platná pre nasledujúce obdobie v krajine, kde jednotlivé spoločnosti Skupiny podnikajú. </w:t>
      </w:r>
    </w:p>
    <w:p w:rsidR="00F57076" w:rsidRDefault="00F57076" w:rsidP="00F57076">
      <w:pPr>
        <w:autoSpaceDE w:val="0"/>
        <w:autoSpaceDN w:val="0"/>
        <w:adjustRightInd w:val="0"/>
        <w:rPr>
          <w:rFonts w:ascii="Times New Roman" w:hAnsi="Times New Roman"/>
          <w:sz w:val="24"/>
          <w:szCs w:val="24"/>
          <w:lang w:eastAsia="sk-SK"/>
        </w:rPr>
      </w:pPr>
    </w:p>
    <w:p w:rsidR="004233CC" w:rsidRDefault="00F57076" w:rsidP="00F57076">
      <w:pPr>
        <w:autoSpaceDE w:val="0"/>
        <w:autoSpaceDN w:val="0"/>
        <w:adjustRightInd w:val="0"/>
        <w:rPr>
          <w:rFonts w:ascii="Times New Roman" w:hAnsi="Times New Roman"/>
          <w:sz w:val="24"/>
          <w:szCs w:val="24"/>
          <w:lang w:eastAsia="sk-SK"/>
        </w:rPr>
      </w:pPr>
      <w:r w:rsidRPr="00F57076">
        <w:rPr>
          <w:rFonts w:ascii="Times New Roman" w:hAnsi="Times New Roman"/>
          <w:sz w:val="24"/>
          <w:szCs w:val="24"/>
          <w:lang w:eastAsia="sk-SK"/>
        </w:rPr>
        <w:t xml:space="preserve">Odložené daňové pohľadávky a záväzky sa </w:t>
      </w:r>
      <w:r w:rsidR="005E1071">
        <w:rPr>
          <w:rFonts w:ascii="Times New Roman" w:hAnsi="Times New Roman"/>
          <w:sz w:val="24"/>
          <w:szCs w:val="24"/>
          <w:lang w:eastAsia="sk-SK"/>
        </w:rPr>
        <w:t>kompenzujú</w:t>
      </w:r>
      <w:r w:rsidRPr="00F57076">
        <w:rPr>
          <w:rFonts w:ascii="Times New Roman" w:hAnsi="Times New Roman"/>
          <w:sz w:val="24"/>
          <w:szCs w:val="24"/>
          <w:lang w:eastAsia="sk-SK"/>
        </w:rPr>
        <w:t>, ak existuje právne vymožiteľné právo</w:t>
      </w:r>
      <w:r>
        <w:rPr>
          <w:rFonts w:ascii="Times New Roman" w:hAnsi="Times New Roman"/>
          <w:sz w:val="24"/>
          <w:szCs w:val="24"/>
          <w:lang w:eastAsia="sk-SK"/>
        </w:rPr>
        <w:t xml:space="preserve"> </w:t>
      </w:r>
      <w:r w:rsidRPr="00F57076">
        <w:rPr>
          <w:rFonts w:ascii="Times New Roman" w:hAnsi="Times New Roman"/>
          <w:sz w:val="24"/>
          <w:szCs w:val="24"/>
          <w:lang w:eastAsia="sk-SK"/>
        </w:rPr>
        <w:t>započítať krátkodobú pohľadávku s krátkodobým záväzkom, a ak sa odložená daň z</w:t>
      </w:r>
      <w:r>
        <w:rPr>
          <w:rFonts w:ascii="Times New Roman" w:hAnsi="Times New Roman"/>
          <w:sz w:val="24"/>
          <w:szCs w:val="24"/>
          <w:lang w:eastAsia="sk-SK"/>
        </w:rPr>
        <w:t> </w:t>
      </w:r>
      <w:r w:rsidRPr="00F57076">
        <w:rPr>
          <w:rFonts w:ascii="Times New Roman" w:hAnsi="Times New Roman"/>
          <w:sz w:val="24"/>
          <w:szCs w:val="24"/>
          <w:lang w:eastAsia="sk-SK"/>
        </w:rPr>
        <w:t>príjmov</w:t>
      </w:r>
      <w:r>
        <w:rPr>
          <w:rFonts w:ascii="Times New Roman" w:hAnsi="Times New Roman"/>
          <w:sz w:val="24"/>
          <w:szCs w:val="24"/>
          <w:lang w:eastAsia="sk-SK"/>
        </w:rPr>
        <w:t xml:space="preserve"> </w:t>
      </w:r>
      <w:r w:rsidRPr="00F57076">
        <w:rPr>
          <w:rFonts w:ascii="Times New Roman" w:hAnsi="Times New Roman"/>
          <w:sz w:val="24"/>
          <w:szCs w:val="24"/>
          <w:lang w:eastAsia="sk-SK"/>
        </w:rPr>
        <w:t>týka</w:t>
      </w:r>
      <w:r>
        <w:rPr>
          <w:rFonts w:ascii="Times New Roman" w:hAnsi="Times New Roman"/>
          <w:sz w:val="24"/>
          <w:szCs w:val="24"/>
          <w:lang w:eastAsia="sk-SK"/>
        </w:rPr>
        <w:t xml:space="preserve"> </w:t>
      </w:r>
      <w:r w:rsidRPr="00F57076">
        <w:rPr>
          <w:rFonts w:ascii="Times New Roman" w:hAnsi="Times New Roman"/>
          <w:sz w:val="24"/>
          <w:szCs w:val="24"/>
          <w:lang w:eastAsia="sk-SK"/>
        </w:rPr>
        <w:t xml:space="preserve">toho istého </w:t>
      </w:r>
      <w:r w:rsidR="005E1071">
        <w:rPr>
          <w:rFonts w:ascii="Times New Roman" w:hAnsi="Times New Roman"/>
          <w:sz w:val="24"/>
          <w:szCs w:val="24"/>
          <w:lang w:eastAsia="sk-SK"/>
        </w:rPr>
        <w:t>finančného</w:t>
      </w:r>
      <w:r w:rsidRPr="00F57076">
        <w:rPr>
          <w:rFonts w:ascii="Times New Roman" w:hAnsi="Times New Roman"/>
          <w:sz w:val="24"/>
          <w:szCs w:val="24"/>
          <w:lang w:eastAsia="sk-SK"/>
        </w:rPr>
        <w:t xml:space="preserve"> úradu.</w:t>
      </w:r>
    </w:p>
    <w:p w:rsidR="004233CC" w:rsidRDefault="004233CC" w:rsidP="00F57076">
      <w:pPr>
        <w:autoSpaceDE w:val="0"/>
        <w:autoSpaceDN w:val="0"/>
        <w:adjustRightInd w:val="0"/>
        <w:rPr>
          <w:rFonts w:ascii="Times New Roman" w:hAnsi="Times New Roman"/>
          <w:sz w:val="24"/>
          <w:szCs w:val="24"/>
          <w:lang w:eastAsia="sk-SK"/>
        </w:rPr>
      </w:pPr>
    </w:p>
    <w:bookmarkStart w:id="26" w:name="_MON_1470760572"/>
    <w:bookmarkEnd w:id="26"/>
    <w:p w:rsidR="004233CC" w:rsidRDefault="006F3906" w:rsidP="00F57076">
      <w:pPr>
        <w:autoSpaceDE w:val="0"/>
        <w:autoSpaceDN w:val="0"/>
        <w:adjustRightInd w:val="0"/>
        <w:rPr>
          <w:rFonts w:ascii="Times New Roman" w:hAnsi="Times New Roman"/>
          <w:sz w:val="24"/>
          <w:szCs w:val="24"/>
          <w:lang w:eastAsia="sk-SK"/>
        </w:rPr>
      </w:pPr>
      <w:r w:rsidRPr="001E079D">
        <w:rPr>
          <w:rFonts w:ascii="Times New Roman" w:hAnsi="Times New Roman"/>
          <w:sz w:val="24"/>
          <w:szCs w:val="24"/>
          <w:lang w:eastAsia="sk-SK"/>
        </w:rPr>
        <w:object w:dxaOrig="9107" w:dyaOrig="4205">
          <v:shape id="_x0000_i1054" type="#_x0000_t75" style="width:462.75pt;height:213.75pt" o:ole="">
            <v:imagedata r:id="rId76" o:title=""/>
          </v:shape>
          <o:OLEObject Type="Embed" ProgID="Excel.Sheet.12" ShapeID="_x0000_i1054" DrawAspect="Content" ObjectID="_1480845129" r:id="rId77"/>
        </w:object>
      </w:r>
    </w:p>
    <w:p w:rsidR="000A59DC" w:rsidRDefault="00481360" w:rsidP="00F57076">
      <w:pPr>
        <w:autoSpaceDE w:val="0"/>
        <w:autoSpaceDN w:val="0"/>
        <w:adjustRightInd w:val="0"/>
        <w:rPr>
          <w:rFonts w:ascii="Times New Roman" w:hAnsi="Times New Roman"/>
          <w:sz w:val="24"/>
          <w:szCs w:val="24"/>
          <w:lang w:eastAsia="sk-SK"/>
        </w:rPr>
      </w:pPr>
      <w:r>
        <w:rPr>
          <w:rFonts w:ascii="Times New Roman" w:hAnsi="Times New Roman"/>
          <w:sz w:val="24"/>
          <w:szCs w:val="24"/>
          <w:lang w:eastAsia="sk-SK"/>
        </w:rPr>
        <w:t>Odložená daňová pohľadávka z možnosti umorenia daňových strát vo výške 49 tis. EUR         (r. 2012: 158 tis. EUR) nebola vykázaná z dôvodu neistoty jej realizácie oproti budúcim základom dane.</w:t>
      </w:r>
    </w:p>
    <w:p w:rsidR="000A59DC" w:rsidRDefault="000A59DC" w:rsidP="00F57076">
      <w:pPr>
        <w:autoSpaceDE w:val="0"/>
        <w:autoSpaceDN w:val="0"/>
        <w:adjustRightInd w:val="0"/>
        <w:rPr>
          <w:rFonts w:ascii="Times New Roman" w:hAnsi="Times New Roman"/>
          <w:sz w:val="24"/>
          <w:szCs w:val="24"/>
          <w:lang w:eastAsia="sk-SK"/>
        </w:rPr>
      </w:pPr>
    </w:p>
    <w:p w:rsidR="004623A4" w:rsidRDefault="004623A4">
      <w:pPr>
        <w:jc w:val="left"/>
        <w:rPr>
          <w:rFonts w:ascii="Times New Roman" w:hAnsi="Times New Roman"/>
          <w:sz w:val="24"/>
          <w:szCs w:val="24"/>
          <w:lang w:eastAsia="sk-SK"/>
        </w:rPr>
      </w:pPr>
      <w:r>
        <w:rPr>
          <w:rFonts w:ascii="Times New Roman" w:hAnsi="Times New Roman"/>
          <w:sz w:val="24"/>
          <w:szCs w:val="24"/>
          <w:lang w:eastAsia="sk-SK"/>
        </w:rPr>
        <w:br w:type="page"/>
      </w:r>
    </w:p>
    <w:p w:rsidR="000A59DC" w:rsidRDefault="000A59DC" w:rsidP="00F57076">
      <w:pPr>
        <w:autoSpaceDE w:val="0"/>
        <w:autoSpaceDN w:val="0"/>
        <w:adjustRightInd w:val="0"/>
        <w:rPr>
          <w:rFonts w:ascii="Times New Roman" w:hAnsi="Times New Roman"/>
          <w:sz w:val="24"/>
          <w:szCs w:val="24"/>
          <w:lang w:eastAsia="sk-SK"/>
        </w:rPr>
      </w:pPr>
      <w:r>
        <w:rPr>
          <w:rFonts w:ascii="Times New Roman" w:hAnsi="Times New Roman"/>
          <w:sz w:val="24"/>
          <w:szCs w:val="24"/>
          <w:lang w:eastAsia="sk-SK"/>
        </w:rPr>
        <w:lastRenderedPageBreak/>
        <w:t>Pohyb v odložených daňových pohľadávkach a záväzkoch bol počas účtovného obdobia nasledovný:</w:t>
      </w:r>
    </w:p>
    <w:p w:rsidR="00C91B5D" w:rsidRDefault="00C91B5D" w:rsidP="00F57076">
      <w:pPr>
        <w:autoSpaceDE w:val="0"/>
        <w:autoSpaceDN w:val="0"/>
        <w:adjustRightInd w:val="0"/>
        <w:rPr>
          <w:rFonts w:ascii="Times New Roman" w:hAnsi="Times New Roman"/>
          <w:sz w:val="24"/>
          <w:szCs w:val="24"/>
          <w:lang w:eastAsia="sk-SK"/>
        </w:rPr>
      </w:pPr>
    </w:p>
    <w:bookmarkStart w:id="27" w:name="_MON_1470760916"/>
    <w:bookmarkEnd w:id="27"/>
    <w:p w:rsidR="00481360" w:rsidRPr="00F57076" w:rsidRDefault="005A79D2" w:rsidP="00F57076">
      <w:pPr>
        <w:autoSpaceDE w:val="0"/>
        <w:autoSpaceDN w:val="0"/>
        <w:adjustRightInd w:val="0"/>
        <w:rPr>
          <w:rFonts w:ascii="Times New Roman" w:hAnsi="Times New Roman"/>
          <w:sz w:val="24"/>
          <w:szCs w:val="24"/>
          <w:lang w:eastAsia="sk-SK"/>
        </w:rPr>
      </w:pPr>
      <w:r w:rsidRPr="001E079D">
        <w:rPr>
          <w:rFonts w:ascii="Times New Roman" w:hAnsi="Times New Roman"/>
          <w:sz w:val="24"/>
          <w:szCs w:val="24"/>
          <w:lang w:eastAsia="sk-SK"/>
        </w:rPr>
        <w:object w:dxaOrig="9275" w:dyaOrig="3197">
          <v:shape id="_x0000_i1055" type="#_x0000_t75" style="width:463.5pt;height:158.25pt" o:ole="">
            <v:imagedata r:id="rId78" o:title=""/>
          </v:shape>
          <o:OLEObject Type="Embed" ProgID="Excel.Sheet.12" ShapeID="_x0000_i1055" DrawAspect="Content" ObjectID="_1480845130" r:id="rId79"/>
        </w:object>
      </w:r>
      <w:r w:rsidR="000A59DC">
        <w:rPr>
          <w:rFonts w:ascii="Times New Roman" w:hAnsi="Times New Roman"/>
          <w:sz w:val="24"/>
          <w:szCs w:val="24"/>
          <w:lang w:eastAsia="sk-SK"/>
        </w:rPr>
        <w:t xml:space="preserve"> </w:t>
      </w:r>
      <w:bookmarkStart w:id="28" w:name="_MON_1470761376"/>
      <w:bookmarkEnd w:id="28"/>
      <w:r w:rsidRPr="001E079D">
        <w:rPr>
          <w:rFonts w:ascii="Times New Roman" w:hAnsi="Times New Roman"/>
          <w:sz w:val="24"/>
          <w:szCs w:val="24"/>
          <w:lang w:eastAsia="sk-SK"/>
        </w:rPr>
        <w:object w:dxaOrig="9275" w:dyaOrig="3015">
          <v:shape id="_x0000_i1056" type="#_x0000_t75" style="width:463.5pt;height:146.25pt" o:ole="">
            <v:imagedata r:id="rId80" o:title=""/>
          </v:shape>
          <o:OLEObject Type="Embed" ProgID="Excel.Sheet.12" ShapeID="_x0000_i1056" DrawAspect="Content" ObjectID="_1480845131" r:id="rId81"/>
        </w:object>
      </w:r>
      <w:r w:rsidR="00481360">
        <w:rPr>
          <w:rFonts w:ascii="Times New Roman" w:hAnsi="Times New Roman"/>
          <w:sz w:val="24"/>
          <w:szCs w:val="24"/>
          <w:lang w:eastAsia="sk-SK"/>
        </w:rPr>
        <w:t xml:space="preserve"> </w:t>
      </w:r>
    </w:p>
    <w:p w:rsidR="00D56A6F" w:rsidRPr="00D5754C" w:rsidRDefault="008C0031">
      <w:pPr>
        <w:tabs>
          <w:tab w:val="left" w:pos="540"/>
          <w:tab w:val="left" w:pos="630"/>
        </w:tabs>
        <w:ind w:left="90"/>
        <w:rPr>
          <w:rFonts w:ascii="Times New Roman" w:hAnsi="Times New Roman"/>
          <w:b/>
          <w:sz w:val="24"/>
          <w:u w:val="single"/>
        </w:rPr>
      </w:pPr>
      <w:r w:rsidRPr="008C0031">
        <w:rPr>
          <w:rFonts w:ascii="Times New Roman" w:hAnsi="Times New Roman"/>
          <w:b/>
          <w:sz w:val="24"/>
        </w:rPr>
        <w:t>22</w:t>
      </w:r>
      <w:r w:rsidR="00D56A6F" w:rsidRPr="008C0031">
        <w:rPr>
          <w:rFonts w:ascii="Times New Roman" w:hAnsi="Times New Roman"/>
          <w:b/>
          <w:sz w:val="24"/>
        </w:rPr>
        <w:t xml:space="preserve">.  </w:t>
      </w:r>
      <w:r w:rsidR="00D56A6F" w:rsidRPr="008C0031">
        <w:rPr>
          <w:rFonts w:ascii="Times New Roman" w:hAnsi="Times New Roman"/>
          <w:b/>
          <w:sz w:val="24"/>
          <w:u w:val="single"/>
        </w:rPr>
        <w:t>Spriaznené osoby</w:t>
      </w:r>
    </w:p>
    <w:p w:rsidR="00D56A6F" w:rsidRPr="00D5754C" w:rsidRDefault="00D56A6F">
      <w:pPr>
        <w:rPr>
          <w:rFonts w:ascii="Times New Roman" w:hAnsi="Times New Roman"/>
          <w:b/>
          <w:sz w:val="24"/>
        </w:rPr>
      </w:pPr>
    </w:p>
    <w:p w:rsidR="00263CF4" w:rsidRPr="00D5754C" w:rsidRDefault="00D56A6F">
      <w:pPr>
        <w:rPr>
          <w:rFonts w:ascii="Times New Roman" w:hAnsi="Times New Roman"/>
          <w:sz w:val="24"/>
        </w:rPr>
      </w:pPr>
      <w:r w:rsidRPr="00D5754C">
        <w:rPr>
          <w:rFonts w:ascii="Times New Roman" w:hAnsi="Times New Roman"/>
          <w:sz w:val="24"/>
        </w:rPr>
        <w:t xml:space="preserve">Transakcie medzi spoločnosťou a jej dcérskymi spoločnosťami, ktoré sú spriaznenými osobami, sa eliminovali v konsolidácii, a preto sa v týchto poznámkach neuvádzajú. </w:t>
      </w:r>
    </w:p>
    <w:p w:rsidR="003E2C5D" w:rsidRPr="00D5754C" w:rsidRDefault="003E2C5D">
      <w:pPr>
        <w:rPr>
          <w:rFonts w:ascii="Times New Roman" w:hAnsi="Times New Roman"/>
          <w:b/>
          <w:sz w:val="24"/>
        </w:rPr>
      </w:pPr>
    </w:p>
    <w:p w:rsidR="00D56A6F" w:rsidRPr="00D5754C" w:rsidRDefault="00D56A6F">
      <w:pPr>
        <w:pStyle w:val="Nadpis8"/>
      </w:pPr>
      <w:r w:rsidRPr="00D5754C">
        <w:t>Obchodné transakcie</w:t>
      </w:r>
    </w:p>
    <w:p w:rsidR="00D56A6F" w:rsidRDefault="00D56A6F">
      <w:pPr>
        <w:rPr>
          <w:rFonts w:ascii="Times New Roman" w:hAnsi="Times New Roman"/>
          <w:sz w:val="24"/>
        </w:rPr>
      </w:pPr>
      <w:r w:rsidRPr="00D5754C">
        <w:rPr>
          <w:rFonts w:ascii="Times New Roman" w:hAnsi="Times New Roman"/>
          <w:sz w:val="24"/>
        </w:rPr>
        <w:t>V priebehu roka skupina spoločností vstúpila do transakcií so spriaznenými osoba</w:t>
      </w:r>
      <w:r w:rsidR="005C1A93" w:rsidRPr="00D5754C">
        <w:rPr>
          <w:rFonts w:ascii="Times New Roman" w:hAnsi="Times New Roman"/>
          <w:sz w:val="24"/>
        </w:rPr>
        <w:t>mi, ktoré nie sú členmi Skupiny</w:t>
      </w:r>
      <w:r w:rsidR="00A655FD">
        <w:rPr>
          <w:rFonts w:ascii="Times New Roman" w:hAnsi="Times New Roman"/>
          <w:sz w:val="24"/>
        </w:rPr>
        <w:t>.</w:t>
      </w:r>
    </w:p>
    <w:p w:rsidR="00F111CE" w:rsidRPr="00F111CE" w:rsidRDefault="00F111CE">
      <w:pPr>
        <w:rPr>
          <w:rFonts w:ascii="Times New Roman" w:hAnsi="Times New Roman"/>
          <w:sz w:val="24"/>
          <w:szCs w:val="24"/>
        </w:rPr>
      </w:pPr>
    </w:p>
    <w:p w:rsidR="00F111CE" w:rsidRDefault="00F111CE">
      <w:pPr>
        <w:rPr>
          <w:rFonts w:ascii="Times New Roman" w:hAnsi="Times New Roman"/>
          <w:sz w:val="24"/>
          <w:szCs w:val="24"/>
          <w:lang w:eastAsia="sk-SK"/>
        </w:rPr>
      </w:pPr>
      <w:r w:rsidRPr="00F111CE">
        <w:rPr>
          <w:rFonts w:ascii="Times New Roman" w:hAnsi="Times New Roman"/>
          <w:sz w:val="24"/>
          <w:szCs w:val="24"/>
          <w:lang w:eastAsia="sk-SK"/>
        </w:rPr>
        <w:t>Spriaznené strany so Skupinou v období od 1. januára 2012 do 31. decembra 2013 zahŕňajú</w:t>
      </w:r>
      <w:r>
        <w:rPr>
          <w:rFonts w:ascii="Times New Roman" w:hAnsi="Times New Roman"/>
          <w:sz w:val="24"/>
          <w:szCs w:val="24"/>
          <w:lang w:eastAsia="sk-SK"/>
        </w:rPr>
        <w:t xml:space="preserve"> subjekty</w:t>
      </w:r>
      <w:r w:rsidRPr="00F111CE">
        <w:rPr>
          <w:rFonts w:ascii="Times New Roman" w:hAnsi="Times New Roman"/>
          <w:sz w:val="24"/>
          <w:szCs w:val="24"/>
          <w:lang w:eastAsia="sk-SK"/>
        </w:rPr>
        <w:t>:</w:t>
      </w:r>
    </w:p>
    <w:p w:rsidR="00F111CE" w:rsidRDefault="00F111CE" w:rsidP="00F111CE">
      <w:pPr>
        <w:pStyle w:val="Odsekzoznamu"/>
        <w:numPr>
          <w:ilvl w:val="0"/>
          <w:numId w:val="32"/>
        </w:numPr>
        <w:rPr>
          <w:rFonts w:ascii="Times New Roman" w:hAnsi="Times New Roman"/>
          <w:sz w:val="24"/>
          <w:szCs w:val="24"/>
        </w:rPr>
      </w:pPr>
      <w:r>
        <w:rPr>
          <w:rFonts w:ascii="Times New Roman" w:hAnsi="Times New Roman"/>
          <w:sz w:val="24"/>
          <w:szCs w:val="24"/>
        </w:rPr>
        <w:t>RIGHT POWER FINANCE, s.r.o.</w:t>
      </w:r>
    </w:p>
    <w:p w:rsidR="00811FE2" w:rsidRPr="00811FE2" w:rsidRDefault="00F111CE" w:rsidP="00811FE2">
      <w:pPr>
        <w:pStyle w:val="Odsekzoznamu"/>
        <w:numPr>
          <w:ilvl w:val="0"/>
          <w:numId w:val="32"/>
        </w:numPr>
        <w:rPr>
          <w:rFonts w:ascii="Times New Roman" w:hAnsi="Times New Roman"/>
          <w:sz w:val="24"/>
          <w:szCs w:val="24"/>
        </w:rPr>
      </w:pPr>
      <w:r>
        <w:rPr>
          <w:rFonts w:ascii="Times New Roman" w:hAnsi="Times New Roman"/>
          <w:sz w:val="24"/>
          <w:szCs w:val="24"/>
        </w:rPr>
        <w:t>M-INTERIOR</w:t>
      </w:r>
      <w:r w:rsidR="00811FE2">
        <w:rPr>
          <w:rFonts w:ascii="Times New Roman" w:hAnsi="Times New Roman"/>
          <w:sz w:val="24"/>
          <w:szCs w:val="24"/>
        </w:rPr>
        <w:t>,</w:t>
      </w:r>
      <w:r>
        <w:rPr>
          <w:rFonts w:ascii="Times New Roman" w:hAnsi="Times New Roman"/>
          <w:sz w:val="24"/>
          <w:szCs w:val="24"/>
        </w:rPr>
        <w:t xml:space="preserve"> s.r.o.</w:t>
      </w:r>
    </w:p>
    <w:p w:rsidR="00D56A6F" w:rsidRPr="00F111CE" w:rsidRDefault="00D56A6F">
      <w:pPr>
        <w:rPr>
          <w:rFonts w:ascii="Times New Roman" w:hAnsi="Times New Roman"/>
          <w:sz w:val="24"/>
        </w:rPr>
      </w:pPr>
    </w:p>
    <w:p w:rsidR="00146007" w:rsidRDefault="00146007">
      <w:pPr>
        <w:rPr>
          <w:rFonts w:ascii="Times New Roman" w:hAnsi="Times New Roman"/>
          <w:sz w:val="24"/>
        </w:rPr>
      </w:pPr>
      <w:r>
        <w:rPr>
          <w:rFonts w:ascii="Times New Roman" w:hAnsi="Times New Roman"/>
          <w:sz w:val="24"/>
        </w:rPr>
        <w:t xml:space="preserve">Zostatky so spriaznenými stranami k 31.12.2013 </w:t>
      </w:r>
      <w:r w:rsidR="00B7453D">
        <w:rPr>
          <w:rFonts w:ascii="Times New Roman" w:hAnsi="Times New Roman"/>
          <w:sz w:val="24"/>
        </w:rPr>
        <w:t>sú uvedené v nasledujúcej tabuľke:</w:t>
      </w:r>
    </w:p>
    <w:p w:rsidR="00146007" w:rsidRDefault="00146007">
      <w:pPr>
        <w:rPr>
          <w:rFonts w:ascii="Times New Roman" w:hAnsi="Times New Roman"/>
          <w:sz w:val="24"/>
        </w:rPr>
      </w:pPr>
    </w:p>
    <w:p w:rsidR="008938BA" w:rsidRDefault="008938BA">
      <w:pPr>
        <w:rPr>
          <w:rFonts w:ascii="Times New Roman" w:hAnsi="Times New Roman"/>
          <w:sz w:val="24"/>
        </w:rPr>
      </w:pPr>
      <w:r w:rsidRPr="007E19D0">
        <w:rPr>
          <w:rFonts w:ascii="Times New Roman" w:hAnsi="Times New Roman"/>
          <w:sz w:val="24"/>
        </w:rPr>
        <w:object w:dxaOrig="8410" w:dyaOrig="1541">
          <v:shape id="_x0000_i1057" type="#_x0000_t75" style="width:421.5pt;height:76.5pt" o:ole="">
            <v:imagedata r:id="rId82" o:title=""/>
          </v:shape>
          <o:OLEObject Type="Embed" ProgID="Excel.Sheet.12" ShapeID="_x0000_i1057" DrawAspect="Content" ObjectID="_1480845132" r:id="rId83"/>
        </w:object>
      </w:r>
    </w:p>
    <w:p w:rsidR="008938BA" w:rsidRDefault="00F111CE">
      <w:pPr>
        <w:rPr>
          <w:rFonts w:ascii="Times New Roman" w:hAnsi="Times New Roman"/>
          <w:sz w:val="24"/>
        </w:rPr>
      </w:pPr>
      <w:r>
        <w:rPr>
          <w:rFonts w:ascii="Times New Roman" w:hAnsi="Times New Roman"/>
          <w:sz w:val="24"/>
        </w:rPr>
        <w:t>Výnosy a náklady so spriaznenými stranami za obdobie od 1.1.2013 do 31.12.2013 a od 1.1.2012 do 31.12.2012 boli nasledovné:</w:t>
      </w:r>
    </w:p>
    <w:p w:rsidR="00146007" w:rsidRDefault="00146007">
      <w:pPr>
        <w:rPr>
          <w:rFonts w:ascii="Times New Roman" w:hAnsi="Times New Roman"/>
          <w:sz w:val="24"/>
        </w:rPr>
      </w:pPr>
    </w:p>
    <w:p w:rsidR="008938BA" w:rsidRDefault="008938BA">
      <w:pPr>
        <w:rPr>
          <w:rFonts w:ascii="Times New Roman" w:hAnsi="Times New Roman"/>
          <w:sz w:val="24"/>
        </w:rPr>
      </w:pPr>
      <w:r w:rsidRPr="007E19D0">
        <w:rPr>
          <w:rFonts w:ascii="Times New Roman" w:hAnsi="Times New Roman"/>
          <w:sz w:val="24"/>
        </w:rPr>
        <w:object w:dxaOrig="8410" w:dyaOrig="1855">
          <v:shape id="_x0000_i1058" type="#_x0000_t75" style="width:421.5pt;height:93pt" o:ole="">
            <v:imagedata r:id="rId84" o:title=""/>
          </v:shape>
          <o:OLEObject Type="Embed" ProgID="Excel.Sheet.12" ShapeID="_x0000_i1058" DrawAspect="Content" ObjectID="_1480845133" r:id="rId85"/>
        </w:object>
      </w:r>
    </w:p>
    <w:p w:rsidR="008938BA" w:rsidRDefault="008938BA">
      <w:pPr>
        <w:rPr>
          <w:rFonts w:ascii="Times New Roman" w:hAnsi="Times New Roman"/>
          <w:sz w:val="24"/>
        </w:rPr>
      </w:pPr>
    </w:p>
    <w:p w:rsidR="00D56A6F" w:rsidRPr="00D5754C" w:rsidRDefault="00D56A6F">
      <w:pPr>
        <w:rPr>
          <w:rFonts w:ascii="Times New Roman" w:hAnsi="Times New Roman"/>
          <w:sz w:val="24"/>
        </w:rPr>
      </w:pPr>
      <w:r w:rsidRPr="00D5754C">
        <w:rPr>
          <w:rFonts w:ascii="Times New Roman" w:hAnsi="Times New Roman"/>
          <w:sz w:val="24"/>
        </w:rPr>
        <w:t xml:space="preserve">Nákupy sa uskutočnili za bežné ceny a predaje výrobkov sa uskutočnili za bežné </w:t>
      </w:r>
      <w:r w:rsidR="0095164A" w:rsidRPr="00D5754C">
        <w:rPr>
          <w:rFonts w:ascii="Times New Roman" w:hAnsi="Times New Roman"/>
          <w:sz w:val="24"/>
        </w:rPr>
        <w:t xml:space="preserve">trhové </w:t>
      </w:r>
      <w:r w:rsidRPr="00D5754C">
        <w:rPr>
          <w:rFonts w:ascii="Times New Roman" w:hAnsi="Times New Roman"/>
          <w:sz w:val="24"/>
        </w:rPr>
        <w:t>ceny a za obvyklých obchodných podmienok, ktoré platia aj pre tretie strany. Predaj služieb sa oceňuje na báze „náklady- plus“ s maržou v rozpätí od 1</w:t>
      </w:r>
      <w:r w:rsidR="0095164A" w:rsidRPr="00D5754C">
        <w:rPr>
          <w:rFonts w:ascii="Times New Roman" w:hAnsi="Times New Roman"/>
          <w:sz w:val="24"/>
        </w:rPr>
        <w:t>0</w:t>
      </w:r>
      <w:r w:rsidRPr="00D5754C">
        <w:rPr>
          <w:rFonts w:ascii="Times New Roman" w:hAnsi="Times New Roman"/>
          <w:sz w:val="24"/>
        </w:rPr>
        <w:t xml:space="preserve"> do </w:t>
      </w:r>
      <w:r w:rsidR="0095164A" w:rsidRPr="00D5754C">
        <w:rPr>
          <w:rFonts w:ascii="Times New Roman" w:hAnsi="Times New Roman"/>
          <w:sz w:val="24"/>
        </w:rPr>
        <w:t>2</w:t>
      </w:r>
      <w:r w:rsidRPr="00D5754C">
        <w:rPr>
          <w:rFonts w:ascii="Times New Roman" w:hAnsi="Times New Roman"/>
          <w:sz w:val="24"/>
        </w:rPr>
        <w:t>0% (20</w:t>
      </w:r>
      <w:r w:rsidR="0095164A" w:rsidRPr="00D5754C">
        <w:rPr>
          <w:rFonts w:ascii="Times New Roman" w:hAnsi="Times New Roman"/>
          <w:sz w:val="24"/>
        </w:rPr>
        <w:t>12</w:t>
      </w:r>
      <w:r w:rsidRPr="00D5754C">
        <w:rPr>
          <w:rFonts w:ascii="Times New Roman" w:hAnsi="Times New Roman"/>
          <w:sz w:val="24"/>
        </w:rPr>
        <w:t xml:space="preserve">: </w:t>
      </w:r>
      <w:r w:rsidR="0095164A" w:rsidRPr="00D5754C">
        <w:rPr>
          <w:rFonts w:ascii="Times New Roman" w:hAnsi="Times New Roman"/>
          <w:sz w:val="24"/>
        </w:rPr>
        <w:t>do</w:t>
      </w:r>
      <w:r w:rsidRPr="00D5754C">
        <w:rPr>
          <w:rFonts w:ascii="Times New Roman" w:hAnsi="Times New Roman"/>
          <w:sz w:val="24"/>
        </w:rPr>
        <w:t xml:space="preserve"> </w:t>
      </w:r>
      <w:r w:rsidR="0095164A" w:rsidRPr="00D5754C">
        <w:rPr>
          <w:rFonts w:ascii="Times New Roman" w:hAnsi="Times New Roman"/>
          <w:sz w:val="24"/>
        </w:rPr>
        <w:t>1</w:t>
      </w:r>
      <w:r w:rsidRPr="00D5754C">
        <w:rPr>
          <w:rFonts w:ascii="Times New Roman" w:hAnsi="Times New Roman"/>
          <w:sz w:val="24"/>
        </w:rPr>
        <w:t>0%). Pohľadávky a záväzky, ktoré sú nezaplatené, sú nezabezpečené  a budú uhradené v peniazoch. Žiadne garancie sa neposkytli, ani neprijali. Nevytvorili sa žiadne opravné položky k pohľadávkam, ktoré sa týkajú spriaznených osôb.</w:t>
      </w:r>
    </w:p>
    <w:p w:rsidR="00D56A6F" w:rsidRPr="00D5754C" w:rsidRDefault="00D56A6F">
      <w:pPr>
        <w:rPr>
          <w:rFonts w:ascii="Times New Roman" w:hAnsi="Times New Roman"/>
          <w:sz w:val="24"/>
        </w:rPr>
      </w:pPr>
    </w:p>
    <w:p w:rsidR="00D56A6F" w:rsidRPr="00D5754C" w:rsidRDefault="00D56A6F">
      <w:pPr>
        <w:pStyle w:val="Nadpis8"/>
      </w:pPr>
      <w:r w:rsidRPr="00D5754C">
        <w:t>Transakcie s kľúčovým manažmentom</w:t>
      </w:r>
    </w:p>
    <w:p w:rsidR="0095164A" w:rsidRPr="00D5754C" w:rsidRDefault="00D56A6F">
      <w:pPr>
        <w:rPr>
          <w:rFonts w:ascii="Times New Roman" w:hAnsi="Times New Roman"/>
          <w:sz w:val="24"/>
        </w:rPr>
      </w:pPr>
      <w:r w:rsidRPr="00D5754C">
        <w:rPr>
          <w:rFonts w:ascii="Times New Roman" w:hAnsi="Times New Roman"/>
          <w:sz w:val="24"/>
        </w:rPr>
        <w:t xml:space="preserve">Členom predstavenstva </w:t>
      </w:r>
      <w:r w:rsidR="0095164A" w:rsidRPr="00D5754C">
        <w:rPr>
          <w:rFonts w:ascii="Times New Roman" w:hAnsi="Times New Roman"/>
          <w:sz w:val="24"/>
        </w:rPr>
        <w:t>ne</w:t>
      </w:r>
      <w:r w:rsidRPr="00D5754C">
        <w:rPr>
          <w:rFonts w:ascii="Times New Roman" w:hAnsi="Times New Roman"/>
          <w:sz w:val="24"/>
        </w:rPr>
        <w:t>poskytla Skupina nezabezpečené úvery v priebehu roku 20</w:t>
      </w:r>
      <w:r w:rsidR="0095164A" w:rsidRPr="00D5754C">
        <w:rPr>
          <w:rFonts w:ascii="Times New Roman" w:hAnsi="Times New Roman"/>
          <w:sz w:val="24"/>
        </w:rPr>
        <w:t>13.</w:t>
      </w:r>
      <w:r w:rsidRPr="00D5754C">
        <w:rPr>
          <w:rFonts w:ascii="Times New Roman" w:hAnsi="Times New Roman"/>
          <w:sz w:val="24"/>
        </w:rPr>
        <w:t xml:space="preserve"> </w:t>
      </w:r>
    </w:p>
    <w:p w:rsidR="00D56A6F" w:rsidRPr="00D5754C" w:rsidRDefault="00D56A6F">
      <w:pPr>
        <w:pStyle w:val="Nadpis8"/>
      </w:pPr>
    </w:p>
    <w:p w:rsidR="00D56A6F" w:rsidRPr="00D5754C" w:rsidRDefault="00D56A6F">
      <w:pPr>
        <w:pStyle w:val="Nadpis8"/>
      </w:pPr>
      <w:r w:rsidRPr="00D5754C">
        <w:t>Odmeňovanie kľúčového manažmentu (členovia predstavenstva a dozornej rady, generálny riaditeľ, odborní riaditelia, riaditelia divízií)</w:t>
      </w:r>
    </w:p>
    <w:p w:rsidR="00F65C06" w:rsidRPr="00D5754C" w:rsidRDefault="00F65C06" w:rsidP="00F65C06"/>
    <w:tbl>
      <w:tblPr>
        <w:tblW w:w="0" w:type="auto"/>
        <w:tblLayout w:type="fixed"/>
        <w:tblCellMar>
          <w:left w:w="43" w:type="dxa"/>
          <w:right w:w="43" w:type="dxa"/>
        </w:tblCellMar>
        <w:tblLook w:val="0000" w:firstRow="0" w:lastRow="0" w:firstColumn="0" w:lastColumn="0" w:noHBand="0" w:noVBand="0"/>
      </w:tblPr>
      <w:tblGrid>
        <w:gridCol w:w="6480"/>
        <w:gridCol w:w="1260"/>
        <w:gridCol w:w="180"/>
        <w:gridCol w:w="1152"/>
      </w:tblGrid>
      <w:tr w:rsidR="00D56A6F" w:rsidRPr="00D5754C" w:rsidTr="00544A6F">
        <w:tc>
          <w:tcPr>
            <w:tcW w:w="6480" w:type="dxa"/>
          </w:tcPr>
          <w:p w:rsidR="00D56A6F" w:rsidRPr="00D5754C" w:rsidRDefault="00D56A6F" w:rsidP="00D93615">
            <w:pPr>
              <w:rPr>
                <w:rFonts w:ascii="Times New Roman" w:hAnsi="Times New Roman"/>
                <w:b/>
                <w:sz w:val="24"/>
              </w:rPr>
            </w:pPr>
            <w:r w:rsidRPr="00D5754C">
              <w:rPr>
                <w:rFonts w:ascii="Times New Roman" w:hAnsi="Times New Roman"/>
                <w:sz w:val="24"/>
                <w:u w:val="single"/>
              </w:rPr>
              <w:t>V</w:t>
            </w:r>
            <w:r w:rsidR="001E7BDF">
              <w:rPr>
                <w:rFonts w:ascii="Times New Roman" w:hAnsi="Times New Roman"/>
                <w:sz w:val="24"/>
                <w:u w:val="single"/>
              </w:rPr>
              <w:t xml:space="preserve"> tis. </w:t>
            </w:r>
            <w:r w:rsidR="00D93615" w:rsidRPr="00D5754C">
              <w:rPr>
                <w:rFonts w:ascii="Times New Roman" w:hAnsi="Times New Roman"/>
                <w:sz w:val="24"/>
                <w:u w:val="single"/>
              </w:rPr>
              <w:t>EUR</w:t>
            </w:r>
          </w:p>
        </w:tc>
        <w:tc>
          <w:tcPr>
            <w:tcW w:w="1260" w:type="dxa"/>
            <w:tcBorders>
              <w:left w:val="nil"/>
              <w:bottom w:val="single" w:sz="4" w:space="0" w:color="auto"/>
            </w:tcBorders>
            <w:vAlign w:val="center"/>
          </w:tcPr>
          <w:p w:rsidR="00D56A6F" w:rsidRPr="003264AF" w:rsidRDefault="00AA7C2D">
            <w:pPr>
              <w:jc w:val="center"/>
              <w:rPr>
                <w:rFonts w:ascii="Times New Roman" w:hAnsi="Times New Roman"/>
                <w:sz w:val="24"/>
                <w:szCs w:val="24"/>
              </w:rPr>
            </w:pPr>
            <w:r w:rsidRPr="003264AF">
              <w:rPr>
                <w:rFonts w:ascii="Times New Roman" w:hAnsi="Times New Roman"/>
                <w:sz w:val="24"/>
                <w:szCs w:val="24"/>
              </w:rPr>
              <w:t>2013</w:t>
            </w:r>
          </w:p>
        </w:tc>
        <w:tc>
          <w:tcPr>
            <w:tcW w:w="180" w:type="dxa"/>
            <w:vAlign w:val="center"/>
          </w:tcPr>
          <w:p w:rsidR="00D56A6F" w:rsidRPr="003264AF" w:rsidRDefault="00D56A6F">
            <w:pPr>
              <w:jc w:val="center"/>
              <w:rPr>
                <w:rFonts w:ascii="Times New Roman" w:hAnsi="Times New Roman"/>
                <w:sz w:val="24"/>
                <w:szCs w:val="24"/>
              </w:rPr>
            </w:pPr>
          </w:p>
        </w:tc>
        <w:tc>
          <w:tcPr>
            <w:tcW w:w="1152" w:type="dxa"/>
            <w:tcBorders>
              <w:bottom w:val="single" w:sz="4" w:space="0" w:color="auto"/>
            </w:tcBorders>
            <w:vAlign w:val="center"/>
          </w:tcPr>
          <w:p w:rsidR="00D56A6F" w:rsidRPr="003264AF" w:rsidRDefault="00AA7C2D">
            <w:pPr>
              <w:jc w:val="center"/>
              <w:rPr>
                <w:rFonts w:ascii="Times New Roman" w:hAnsi="Times New Roman"/>
                <w:sz w:val="24"/>
                <w:szCs w:val="24"/>
              </w:rPr>
            </w:pPr>
            <w:r w:rsidRPr="003264AF">
              <w:rPr>
                <w:rFonts w:ascii="Times New Roman" w:hAnsi="Times New Roman"/>
                <w:sz w:val="24"/>
                <w:szCs w:val="24"/>
              </w:rPr>
              <w:t>2012</w:t>
            </w:r>
          </w:p>
        </w:tc>
      </w:tr>
      <w:tr w:rsidR="00D56A6F" w:rsidRPr="00D5754C" w:rsidTr="00544A6F">
        <w:tc>
          <w:tcPr>
            <w:tcW w:w="6480" w:type="dxa"/>
          </w:tcPr>
          <w:p w:rsidR="00D56A6F" w:rsidRPr="00D5754C" w:rsidRDefault="00D56A6F">
            <w:pPr>
              <w:rPr>
                <w:rFonts w:ascii="Times New Roman" w:hAnsi="Times New Roman"/>
                <w:sz w:val="24"/>
              </w:rPr>
            </w:pPr>
            <w:r w:rsidRPr="00D5754C">
              <w:rPr>
                <w:rFonts w:ascii="Times New Roman" w:hAnsi="Times New Roman"/>
                <w:sz w:val="24"/>
              </w:rPr>
              <w:t>Krátkodobé zamestnanecké požitky</w:t>
            </w:r>
          </w:p>
        </w:tc>
        <w:tc>
          <w:tcPr>
            <w:tcW w:w="1260" w:type="dxa"/>
            <w:tcBorders>
              <w:top w:val="single" w:sz="4" w:space="0" w:color="auto"/>
            </w:tcBorders>
          </w:tcPr>
          <w:p w:rsidR="001E7BDF" w:rsidRPr="00D5754C" w:rsidRDefault="00544A6F" w:rsidP="001E7BDF">
            <w:pPr>
              <w:jc w:val="right"/>
              <w:rPr>
                <w:rFonts w:ascii="Times New Roman" w:hAnsi="Times New Roman"/>
                <w:sz w:val="24"/>
              </w:rPr>
            </w:pPr>
            <w:r w:rsidRPr="00D5754C">
              <w:rPr>
                <w:rFonts w:ascii="Times New Roman" w:hAnsi="Times New Roman"/>
                <w:sz w:val="24"/>
              </w:rPr>
              <w:t xml:space="preserve">  </w:t>
            </w:r>
            <w:r w:rsidR="001E7BDF">
              <w:rPr>
                <w:rFonts w:ascii="Times New Roman" w:hAnsi="Times New Roman"/>
                <w:sz w:val="24"/>
              </w:rPr>
              <w:t>467</w:t>
            </w:r>
          </w:p>
        </w:tc>
        <w:tc>
          <w:tcPr>
            <w:tcW w:w="180" w:type="dxa"/>
          </w:tcPr>
          <w:p w:rsidR="00D56A6F" w:rsidRPr="00D5754C" w:rsidRDefault="00D56A6F" w:rsidP="001E7BDF">
            <w:pPr>
              <w:jc w:val="right"/>
              <w:rPr>
                <w:rFonts w:ascii="Times New Roman" w:hAnsi="Times New Roman"/>
                <w:sz w:val="24"/>
              </w:rPr>
            </w:pPr>
          </w:p>
        </w:tc>
        <w:tc>
          <w:tcPr>
            <w:tcW w:w="1152" w:type="dxa"/>
            <w:tcBorders>
              <w:top w:val="single" w:sz="4" w:space="0" w:color="auto"/>
            </w:tcBorders>
          </w:tcPr>
          <w:p w:rsidR="001E7BDF" w:rsidRPr="00D5754C" w:rsidRDefault="001E7BDF" w:rsidP="001E7BDF">
            <w:pPr>
              <w:jc w:val="right"/>
              <w:rPr>
                <w:rFonts w:ascii="Times New Roman" w:hAnsi="Times New Roman"/>
                <w:sz w:val="24"/>
              </w:rPr>
            </w:pPr>
            <w:r>
              <w:rPr>
                <w:rFonts w:ascii="Times New Roman" w:hAnsi="Times New Roman"/>
                <w:sz w:val="24"/>
              </w:rPr>
              <w:t>427</w:t>
            </w:r>
          </w:p>
        </w:tc>
      </w:tr>
      <w:tr w:rsidR="00D56A6F" w:rsidRPr="00D5754C" w:rsidTr="00544A6F">
        <w:tc>
          <w:tcPr>
            <w:tcW w:w="6480" w:type="dxa"/>
            <w:shd w:val="clear" w:color="FFFF00" w:fill="auto"/>
            <w:vAlign w:val="bottom"/>
          </w:tcPr>
          <w:p w:rsidR="00D56A6F" w:rsidRPr="00D5754C" w:rsidRDefault="00D56A6F" w:rsidP="00745CFB">
            <w:pPr>
              <w:pStyle w:val="TableResultsRowNumbers"/>
              <w:tabs>
                <w:tab w:val="clear" w:pos="864"/>
                <w:tab w:val="left" w:pos="949"/>
              </w:tabs>
              <w:spacing w:line="240" w:lineRule="auto"/>
              <w:ind w:left="0" w:right="85"/>
              <w:rPr>
                <w:sz w:val="24"/>
                <w:lang w:val="sk-SK"/>
              </w:rPr>
            </w:pPr>
            <w:r w:rsidRPr="00D5754C">
              <w:rPr>
                <w:sz w:val="24"/>
                <w:lang w:val="sk-SK"/>
              </w:rPr>
              <w:t xml:space="preserve">Zamestnanecké požitky </w:t>
            </w:r>
            <w:r w:rsidR="00745CFB" w:rsidRPr="00D5754C">
              <w:rPr>
                <w:sz w:val="24"/>
                <w:lang w:val="sk-SK"/>
              </w:rPr>
              <w:t xml:space="preserve">ostatné </w:t>
            </w:r>
          </w:p>
        </w:tc>
        <w:tc>
          <w:tcPr>
            <w:tcW w:w="1260" w:type="dxa"/>
            <w:shd w:val="clear" w:color="FFFF00" w:fill="auto"/>
          </w:tcPr>
          <w:p w:rsidR="00D56A6F" w:rsidRPr="00D5754C" w:rsidRDefault="00544A6F" w:rsidP="001E7BDF">
            <w:pPr>
              <w:pStyle w:val="TableResultsRowNumbers"/>
              <w:tabs>
                <w:tab w:val="clear" w:pos="864"/>
              </w:tabs>
              <w:spacing w:line="240" w:lineRule="auto"/>
              <w:ind w:left="113" w:right="-1"/>
              <w:jc w:val="right"/>
              <w:rPr>
                <w:sz w:val="24"/>
                <w:lang w:val="sk-SK"/>
              </w:rPr>
            </w:pPr>
            <w:r w:rsidRPr="00D5754C">
              <w:rPr>
                <w:sz w:val="24"/>
                <w:lang w:val="sk-SK"/>
              </w:rPr>
              <w:t xml:space="preserve">     </w:t>
            </w:r>
            <w:r w:rsidR="001E7BDF">
              <w:rPr>
                <w:sz w:val="24"/>
                <w:lang w:val="sk-SK"/>
              </w:rPr>
              <w:t>6</w:t>
            </w:r>
          </w:p>
        </w:tc>
        <w:tc>
          <w:tcPr>
            <w:tcW w:w="180" w:type="dxa"/>
            <w:shd w:val="clear" w:color="FFFF00" w:fill="auto"/>
          </w:tcPr>
          <w:p w:rsidR="00D56A6F" w:rsidRPr="00D5754C" w:rsidRDefault="00D56A6F" w:rsidP="001E7BDF">
            <w:pPr>
              <w:pStyle w:val="TableResultsRowNumbers"/>
              <w:tabs>
                <w:tab w:val="clear" w:pos="864"/>
                <w:tab w:val="left" w:pos="949"/>
              </w:tabs>
              <w:spacing w:line="240" w:lineRule="auto"/>
              <w:ind w:left="113" w:right="85"/>
              <w:jc w:val="right"/>
              <w:rPr>
                <w:sz w:val="24"/>
                <w:lang w:val="sk-SK"/>
              </w:rPr>
            </w:pPr>
          </w:p>
        </w:tc>
        <w:tc>
          <w:tcPr>
            <w:tcW w:w="1152" w:type="dxa"/>
            <w:shd w:val="clear" w:color="FFFF00" w:fill="auto"/>
          </w:tcPr>
          <w:p w:rsidR="00D56A6F" w:rsidRPr="00D5754C" w:rsidRDefault="001E7BDF" w:rsidP="001E7BDF">
            <w:pPr>
              <w:pStyle w:val="TableResultsRowNumbers"/>
              <w:tabs>
                <w:tab w:val="clear" w:pos="864"/>
              </w:tabs>
              <w:spacing w:line="240" w:lineRule="auto"/>
              <w:ind w:left="113" w:right="0"/>
              <w:jc w:val="right"/>
              <w:rPr>
                <w:sz w:val="24"/>
                <w:lang w:val="sk-SK"/>
              </w:rPr>
            </w:pPr>
            <w:r>
              <w:rPr>
                <w:sz w:val="24"/>
                <w:lang w:val="sk-SK"/>
              </w:rPr>
              <w:t>4</w:t>
            </w:r>
          </w:p>
        </w:tc>
      </w:tr>
      <w:tr w:rsidR="00D56A6F" w:rsidRPr="00D5754C" w:rsidTr="00544A6F">
        <w:tc>
          <w:tcPr>
            <w:tcW w:w="6480" w:type="dxa"/>
            <w:shd w:val="clear" w:color="FFFF00" w:fill="auto"/>
            <w:vAlign w:val="bottom"/>
          </w:tcPr>
          <w:p w:rsidR="00D56A6F" w:rsidRPr="00D5754C" w:rsidRDefault="00D56A6F">
            <w:pPr>
              <w:pStyle w:val="TableResultsRowNumbers"/>
              <w:tabs>
                <w:tab w:val="clear" w:pos="864"/>
                <w:tab w:val="left" w:pos="949"/>
              </w:tabs>
              <w:spacing w:line="240" w:lineRule="auto"/>
              <w:ind w:left="113" w:right="85"/>
              <w:rPr>
                <w:sz w:val="24"/>
                <w:lang w:val="sk-SK"/>
              </w:rPr>
            </w:pPr>
          </w:p>
        </w:tc>
        <w:tc>
          <w:tcPr>
            <w:tcW w:w="1260" w:type="dxa"/>
            <w:tcBorders>
              <w:top w:val="single" w:sz="4" w:space="0" w:color="auto"/>
              <w:bottom w:val="double" w:sz="4" w:space="0" w:color="auto"/>
            </w:tcBorders>
            <w:shd w:val="clear" w:color="FFFF00" w:fill="auto"/>
          </w:tcPr>
          <w:p w:rsidR="00D56A6F" w:rsidRPr="00D5754C" w:rsidRDefault="00544A6F" w:rsidP="001E7BDF">
            <w:pPr>
              <w:pStyle w:val="TableResultsRowNumbers"/>
              <w:tabs>
                <w:tab w:val="clear" w:pos="864"/>
                <w:tab w:val="left" w:pos="949"/>
              </w:tabs>
              <w:spacing w:line="240" w:lineRule="auto"/>
              <w:ind w:left="113" w:right="-1"/>
              <w:jc w:val="right"/>
              <w:rPr>
                <w:sz w:val="24"/>
                <w:lang w:val="sk-SK"/>
              </w:rPr>
            </w:pPr>
            <w:r w:rsidRPr="00D5754C">
              <w:rPr>
                <w:sz w:val="24"/>
                <w:lang w:val="sk-SK"/>
              </w:rPr>
              <w:t>47</w:t>
            </w:r>
            <w:r w:rsidR="001E7BDF">
              <w:rPr>
                <w:sz w:val="24"/>
                <w:lang w:val="sk-SK"/>
              </w:rPr>
              <w:t>3</w:t>
            </w:r>
          </w:p>
        </w:tc>
        <w:tc>
          <w:tcPr>
            <w:tcW w:w="180" w:type="dxa"/>
            <w:shd w:val="clear" w:color="FFFF00" w:fill="auto"/>
          </w:tcPr>
          <w:p w:rsidR="00D56A6F" w:rsidRPr="00D5754C" w:rsidRDefault="00D56A6F" w:rsidP="001E7BDF">
            <w:pPr>
              <w:pStyle w:val="TableResultsRowNumbers"/>
              <w:tabs>
                <w:tab w:val="clear" w:pos="864"/>
                <w:tab w:val="left" w:pos="949"/>
              </w:tabs>
              <w:spacing w:line="240" w:lineRule="auto"/>
              <w:ind w:left="113" w:right="85"/>
              <w:jc w:val="right"/>
              <w:rPr>
                <w:sz w:val="24"/>
                <w:lang w:val="sk-SK"/>
              </w:rPr>
            </w:pPr>
          </w:p>
        </w:tc>
        <w:tc>
          <w:tcPr>
            <w:tcW w:w="1152" w:type="dxa"/>
            <w:tcBorders>
              <w:top w:val="single" w:sz="4" w:space="0" w:color="auto"/>
              <w:bottom w:val="double" w:sz="4" w:space="0" w:color="auto"/>
            </w:tcBorders>
            <w:shd w:val="clear" w:color="FFFF00" w:fill="auto"/>
          </w:tcPr>
          <w:p w:rsidR="001E7BDF" w:rsidRPr="00D5754C" w:rsidRDefault="001E7BDF" w:rsidP="001E7BDF">
            <w:pPr>
              <w:pStyle w:val="TableResultsRowNumbers"/>
              <w:tabs>
                <w:tab w:val="clear" w:pos="864"/>
              </w:tabs>
              <w:spacing w:line="240" w:lineRule="auto"/>
              <w:ind w:left="113" w:right="0"/>
              <w:jc w:val="right"/>
              <w:rPr>
                <w:sz w:val="24"/>
                <w:lang w:val="sk-SK"/>
              </w:rPr>
            </w:pPr>
            <w:r>
              <w:rPr>
                <w:sz w:val="24"/>
                <w:lang w:val="sk-SK"/>
              </w:rPr>
              <w:t>431</w:t>
            </w:r>
          </w:p>
        </w:tc>
      </w:tr>
    </w:tbl>
    <w:p w:rsidR="00D56A6F" w:rsidRPr="00D5754C" w:rsidRDefault="00D56A6F">
      <w:pPr>
        <w:rPr>
          <w:rFonts w:ascii="Times New Roman" w:hAnsi="Times New Roman"/>
          <w:sz w:val="24"/>
        </w:rPr>
      </w:pPr>
    </w:p>
    <w:p w:rsidR="00D56A6F" w:rsidRPr="00D5754C" w:rsidRDefault="00D56A6F">
      <w:pPr>
        <w:rPr>
          <w:rFonts w:ascii="Times New Roman" w:hAnsi="Times New Roman"/>
          <w:sz w:val="24"/>
        </w:rPr>
      </w:pPr>
    </w:p>
    <w:p w:rsidR="00D56A6F" w:rsidRPr="00D5754C" w:rsidRDefault="008C0031">
      <w:pPr>
        <w:rPr>
          <w:rFonts w:ascii="Times New Roman" w:hAnsi="Times New Roman"/>
          <w:b/>
          <w:sz w:val="24"/>
          <w:u w:val="single"/>
        </w:rPr>
      </w:pPr>
      <w:r>
        <w:rPr>
          <w:rFonts w:ascii="Times New Roman" w:hAnsi="Times New Roman"/>
          <w:b/>
          <w:sz w:val="24"/>
        </w:rPr>
        <w:lastRenderedPageBreak/>
        <w:t>23</w:t>
      </w:r>
      <w:r w:rsidR="00D56A6F" w:rsidRPr="00D5754C">
        <w:rPr>
          <w:rFonts w:ascii="Times New Roman" w:hAnsi="Times New Roman"/>
          <w:b/>
          <w:sz w:val="24"/>
        </w:rPr>
        <w:t xml:space="preserve">.   </w:t>
      </w:r>
      <w:r w:rsidR="00D56A6F" w:rsidRPr="00D5754C">
        <w:rPr>
          <w:rFonts w:ascii="Times New Roman" w:hAnsi="Times New Roman"/>
          <w:b/>
          <w:sz w:val="24"/>
          <w:u w:val="single"/>
        </w:rPr>
        <w:t>Riadenie finančných rizík</w:t>
      </w:r>
    </w:p>
    <w:p w:rsidR="00D56A6F" w:rsidRPr="00D5754C" w:rsidRDefault="00D56A6F">
      <w:pPr>
        <w:rPr>
          <w:rFonts w:ascii="Times New Roman" w:hAnsi="Times New Roman"/>
          <w:b/>
          <w:sz w:val="24"/>
          <w:u w:val="single"/>
        </w:rPr>
      </w:pPr>
    </w:p>
    <w:p w:rsidR="006F3906" w:rsidRDefault="006F3906" w:rsidP="006F3906">
      <w:pPr>
        <w:pStyle w:val="Pta"/>
        <w:tabs>
          <w:tab w:val="left" w:pos="720"/>
        </w:tabs>
        <w:rPr>
          <w:rFonts w:ascii="Times New Roman" w:hAnsi="Times New Roman"/>
          <w:sz w:val="24"/>
        </w:rPr>
      </w:pPr>
      <w:r w:rsidRPr="00C3477B">
        <w:rPr>
          <w:rFonts w:ascii="Times New Roman" w:hAnsi="Times New Roman"/>
          <w:sz w:val="24"/>
        </w:rPr>
        <w:t>Činnosti</w:t>
      </w:r>
      <w:r>
        <w:rPr>
          <w:rFonts w:ascii="Times New Roman" w:hAnsi="Times New Roman"/>
          <w:sz w:val="24"/>
        </w:rPr>
        <w:t xml:space="preserve">, ktoré skupina vykonáva ju vystavujú určitým finančným rizikám: trhovému riziko (cenové, kurzové a úrokové riziko) úverovému riziku a riziku likvidity. </w:t>
      </w:r>
    </w:p>
    <w:p w:rsidR="00666773" w:rsidRDefault="00666773">
      <w:pPr>
        <w:pStyle w:val="Zkladntext3"/>
        <w:tabs>
          <w:tab w:val="clear" w:pos="426"/>
        </w:tabs>
        <w:rPr>
          <w:color w:val="000000"/>
        </w:rPr>
      </w:pPr>
    </w:p>
    <w:p w:rsidR="00D56A6F" w:rsidRPr="00D5754C" w:rsidRDefault="00D56A6F">
      <w:pPr>
        <w:pStyle w:val="Zkladntext3"/>
        <w:tabs>
          <w:tab w:val="clear" w:pos="426"/>
        </w:tabs>
        <w:rPr>
          <w:color w:val="000000"/>
        </w:rPr>
      </w:pPr>
      <w:r w:rsidRPr="00D5754C">
        <w:rPr>
          <w:color w:val="000000"/>
        </w:rPr>
        <w:t xml:space="preserve">Skupina má pravidlá na riadenie týchto rizík a riadenie uskutočňuje oddelenie financií Skupiny.  </w:t>
      </w:r>
    </w:p>
    <w:tbl>
      <w:tblPr>
        <w:tblW w:w="0" w:type="auto"/>
        <w:tblLayout w:type="fixed"/>
        <w:tblCellMar>
          <w:left w:w="70" w:type="dxa"/>
          <w:right w:w="70" w:type="dxa"/>
        </w:tblCellMar>
        <w:tblLook w:val="0000" w:firstRow="0" w:lastRow="0" w:firstColumn="0" w:lastColumn="0" w:noHBand="0" w:noVBand="0"/>
      </w:tblPr>
      <w:tblGrid>
        <w:gridCol w:w="9212"/>
      </w:tblGrid>
      <w:tr w:rsidR="00D56A6F" w:rsidRPr="00D5754C">
        <w:tc>
          <w:tcPr>
            <w:tcW w:w="9212" w:type="dxa"/>
          </w:tcPr>
          <w:p w:rsidR="00D56A6F" w:rsidRPr="00D5754C" w:rsidRDefault="00D56A6F" w:rsidP="006F3906">
            <w:pPr>
              <w:jc w:val="left"/>
              <w:rPr>
                <w:rFonts w:ascii="Times New Roman" w:hAnsi="Times New Roman"/>
                <w:color w:val="FF0000"/>
                <w:sz w:val="24"/>
              </w:rPr>
            </w:pPr>
          </w:p>
        </w:tc>
      </w:tr>
    </w:tbl>
    <w:p w:rsidR="00D56A6F" w:rsidRPr="00D5754C" w:rsidRDefault="00D56A6F">
      <w:pPr>
        <w:pStyle w:val="Nadpis8"/>
        <w:rPr>
          <w:color w:val="000000"/>
        </w:rPr>
      </w:pPr>
      <w:r w:rsidRPr="00D5754C">
        <w:rPr>
          <w:color w:val="000000"/>
        </w:rPr>
        <w:t>Trhové riziko</w:t>
      </w:r>
    </w:p>
    <w:p w:rsidR="00D56A6F" w:rsidRPr="00D5754C" w:rsidRDefault="00D56A6F">
      <w:pPr>
        <w:rPr>
          <w:rFonts w:ascii="Times New Roman" w:hAnsi="Times New Roman"/>
          <w:color w:val="000000"/>
          <w:sz w:val="22"/>
          <w:u w:val="single"/>
        </w:rPr>
      </w:pPr>
    </w:p>
    <w:p w:rsidR="00D56A6F" w:rsidRPr="00D5754C" w:rsidRDefault="00D56A6F">
      <w:pPr>
        <w:numPr>
          <w:ilvl w:val="0"/>
          <w:numId w:val="8"/>
        </w:numPr>
        <w:tabs>
          <w:tab w:val="clear" w:pos="720"/>
          <w:tab w:val="num" w:pos="360"/>
        </w:tabs>
        <w:ind w:hanging="720"/>
        <w:rPr>
          <w:rFonts w:ascii="Times New Roman" w:hAnsi="Times New Roman"/>
          <w:color w:val="000000"/>
          <w:sz w:val="24"/>
        </w:rPr>
      </w:pPr>
      <w:r w:rsidRPr="00D5754C">
        <w:rPr>
          <w:rFonts w:ascii="Times New Roman" w:hAnsi="Times New Roman"/>
          <w:color w:val="000000"/>
          <w:sz w:val="24"/>
        </w:rPr>
        <w:t xml:space="preserve">Riziko menových kurzov </w:t>
      </w:r>
    </w:p>
    <w:p w:rsidR="00D56A6F" w:rsidRPr="00D5754C" w:rsidRDefault="00D56A6F">
      <w:pPr>
        <w:rPr>
          <w:rFonts w:ascii="Times New Roman" w:hAnsi="Times New Roman"/>
          <w:color w:val="000000"/>
          <w:sz w:val="24"/>
        </w:rPr>
      </w:pPr>
      <w:r w:rsidRPr="00D5754C">
        <w:rPr>
          <w:rFonts w:ascii="Times New Roman" w:hAnsi="Times New Roman"/>
          <w:color w:val="000000"/>
          <w:sz w:val="24"/>
        </w:rPr>
        <w:t>Skupina pôsobí na medzinárodných trhoch a je vystavená kurzovému riziku z transakcií v cudzích menách, najmä v </w:t>
      </w:r>
      <w:r w:rsidR="00BB6837" w:rsidRPr="00D5754C">
        <w:rPr>
          <w:rFonts w:ascii="Times New Roman" w:hAnsi="Times New Roman"/>
          <w:color w:val="000000"/>
          <w:sz w:val="24"/>
        </w:rPr>
        <w:t>CZK</w:t>
      </w:r>
      <w:r w:rsidRPr="00D5754C">
        <w:rPr>
          <w:rFonts w:ascii="Times New Roman" w:hAnsi="Times New Roman"/>
          <w:color w:val="000000"/>
          <w:sz w:val="24"/>
        </w:rPr>
        <w:t>. Riziká vznikajú z budúcich transakcií, zaúčtovaného majetku a záväzkov a  z investícií do zahraničných jednotiek. Na zaistenie týchto rizík sa používajú forwardové zmluvy. Nie sú splnené podmienky účtovania ako o hedžingu.</w:t>
      </w:r>
    </w:p>
    <w:p w:rsidR="00D56A6F" w:rsidRPr="00D5754C" w:rsidRDefault="00D56A6F">
      <w:pPr>
        <w:rPr>
          <w:rFonts w:ascii="Times New Roman" w:hAnsi="Times New Roman"/>
          <w:color w:val="000000"/>
          <w:sz w:val="24"/>
        </w:rPr>
      </w:pPr>
    </w:p>
    <w:p w:rsidR="00D56A6F" w:rsidRPr="00D5754C" w:rsidRDefault="00D56A6F">
      <w:pPr>
        <w:rPr>
          <w:rFonts w:ascii="Times New Roman" w:hAnsi="Times New Roman"/>
          <w:color w:val="000000"/>
          <w:sz w:val="24"/>
        </w:rPr>
      </w:pPr>
      <w:r w:rsidRPr="00D5754C">
        <w:rPr>
          <w:rFonts w:ascii="Times New Roman" w:hAnsi="Times New Roman"/>
          <w:color w:val="000000"/>
          <w:sz w:val="24"/>
        </w:rPr>
        <w:t xml:space="preserve">b)  Cenové riziko </w:t>
      </w:r>
    </w:p>
    <w:p w:rsidR="00D56A6F" w:rsidRPr="00D5754C" w:rsidRDefault="00D56A6F" w:rsidP="00AA57AD">
      <w:pPr>
        <w:rPr>
          <w:rFonts w:ascii="Times New Roman" w:hAnsi="Times New Roman"/>
          <w:color w:val="000000"/>
          <w:sz w:val="24"/>
        </w:rPr>
      </w:pPr>
      <w:r w:rsidRPr="00D5754C">
        <w:rPr>
          <w:rFonts w:ascii="Times New Roman" w:hAnsi="Times New Roman"/>
          <w:color w:val="000000"/>
          <w:sz w:val="24"/>
        </w:rPr>
        <w:t xml:space="preserve">Skupina </w:t>
      </w:r>
      <w:r w:rsidR="00AA57AD" w:rsidRPr="00D5754C">
        <w:rPr>
          <w:rFonts w:ascii="Times New Roman" w:hAnsi="Times New Roman"/>
          <w:color w:val="000000"/>
          <w:sz w:val="24"/>
        </w:rPr>
        <w:t>nie</w:t>
      </w:r>
      <w:r w:rsidR="00BB6837" w:rsidRPr="00D5754C">
        <w:rPr>
          <w:rFonts w:ascii="Times New Roman" w:hAnsi="Times New Roman"/>
          <w:color w:val="000000"/>
          <w:sz w:val="24"/>
        </w:rPr>
        <w:t xml:space="preserve"> </w:t>
      </w:r>
      <w:r w:rsidRPr="00D5754C">
        <w:rPr>
          <w:rFonts w:ascii="Times New Roman" w:hAnsi="Times New Roman"/>
          <w:color w:val="000000"/>
          <w:sz w:val="24"/>
        </w:rPr>
        <w:t>je vystavená cenovému riziku v prípade akcií</w:t>
      </w:r>
      <w:r w:rsidR="00BB6837" w:rsidRPr="00D5754C">
        <w:rPr>
          <w:rFonts w:ascii="Times New Roman" w:hAnsi="Times New Roman"/>
          <w:color w:val="000000"/>
          <w:sz w:val="24"/>
        </w:rPr>
        <w:t>.</w:t>
      </w:r>
    </w:p>
    <w:p w:rsidR="00D56A6F" w:rsidRPr="00D5754C" w:rsidRDefault="00341292">
      <w:pPr>
        <w:rPr>
          <w:rFonts w:ascii="Times New Roman" w:hAnsi="Times New Roman"/>
          <w:color w:val="000000"/>
          <w:sz w:val="24"/>
        </w:rPr>
      </w:pPr>
      <w:r>
        <w:rPr>
          <w:rFonts w:ascii="Times New Roman" w:hAnsi="Times New Roman"/>
          <w:color w:val="000000"/>
          <w:sz w:val="24"/>
        </w:rPr>
        <w:t xml:space="preserve">Skupina nie </w:t>
      </w:r>
      <w:r w:rsidR="00D56A6F" w:rsidRPr="00D5754C">
        <w:rPr>
          <w:rFonts w:ascii="Times New Roman" w:hAnsi="Times New Roman"/>
          <w:color w:val="000000"/>
          <w:sz w:val="24"/>
        </w:rPr>
        <w:t>je vystavená cenovému riziku v prípade komodít</w:t>
      </w:r>
      <w:r>
        <w:rPr>
          <w:rFonts w:ascii="Times New Roman" w:hAnsi="Times New Roman"/>
          <w:color w:val="000000"/>
          <w:sz w:val="24"/>
        </w:rPr>
        <w:t>, nakoľko nakupuje komodity v reálnom čase v rovnakých objemoch ako má zazmluvnený predaj</w:t>
      </w:r>
      <w:r w:rsidR="00D56A6F" w:rsidRPr="00D5754C">
        <w:rPr>
          <w:rFonts w:ascii="Times New Roman" w:hAnsi="Times New Roman"/>
          <w:color w:val="000000"/>
          <w:sz w:val="24"/>
        </w:rPr>
        <w:t>.</w:t>
      </w:r>
    </w:p>
    <w:p w:rsidR="00D56A6F" w:rsidRPr="00D5754C" w:rsidRDefault="00D56A6F">
      <w:pPr>
        <w:rPr>
          <w:rFonts w:ascii="Times New Roman" w:hAnsi="Times New Roman"/>
          <w:color w:val="000000"/>
          <w:sz w:val="24"/>
        </w:rPr>
      </w:pPr>
    </w:p>
    <w:p w:rsidR="00374E13" w:rsidRPr="005A79D2" w:rsidRDefault="00374E13" w:rsidP="00374E13">
      <w:pPr>
        <w:widowControl w:val="0"/>
        <w:autoSpaceDE w:val="0"/>
        <w:autoSpaceDN w:val="0"/>
        <w:adjustRightInd w:val="0"/>
        <w:rPr>
          <w:rFonts w:ascii="Times New Roman" w:hAnsi="Times New Roman"/>
          <w:sz w:val="24"/>
          <w:szCs w:val="24"/>
        </w:rPr>
      </w:pPr>
      <w:r w:rsidRPr="005A79D2">
        <w:rPr>
          <w:rFonts w:ascii="Times New Roman" w:hAnsi="Times New Roman"/>
          <w:sz w:val="24"/>
          <w:szCs w:val="24"/>
        </w:rPr>
        <w:t>c) Úrokové riziko</w:t>
      </w:r>
    </w:p>
    <w:p w:rsidR="00453369" w:rsidRPr="00D5754C" w:rsidRDefault="00453369" w:rsidP="00453369">
      <w:pPr>
        <w:widowControl w:val="0"/>
        <w:autoSpaceDE w:val="0"/>
        <w:autoSpaceDN w:val="0"/>
        <w:adjustRightInd w:val="0"/>
        <w:rPr>
          <w:rFonts w:ascii="Times New Roman" w:hAnsi="Times New Roman"/>
          <w:sz w:val="24"/>
          <w:szCs w:val="24"/>
        </w:rPr>
      </w:pPr>
      <w:r w:rsidRPr="00D5754C">
        <w:rPr>
          <w:rFonts w:ascii="Times New Roman" w:hAnsi="Times New Roman"/>
          <w:sz w:val="24"/>
          <w:szCs w:val="24"/>
        </w:rPr>
        <w:t>Vzhľadom na skutočnosť, že úrokové sadzby sú na historických minimách, a že splatnosť väčšiny dlhodobých úverov je v roku 2016, RI</w:t>
      </w:r>
      <w:r w:rsidR="00D5754C">
        <w:rPr>
          <w:rFonts w:ascii="Times New Roman" w:hAnsi="Times New Roman"/>
          <w:sz w:val="24"/>
          <w:szCs w:val="24"/>
        </w:rPr>
        <w:t>GHT POWER nemá uzatvorené žiadne</w:t>
      </w:r>
      <w:r w:rsidRPr="00D5754C">
        <w:rPr>
          <w:rFonts w:ascii="Times New Roman" w:hAnsi="Times New Roman"/>
          <w:sz w:val="24"/>
          <w:szCs w:val="24"/>
        </w:rPr>
        <w:t xml:space="preserve"> úrokové deriváty. </w:t>
      </w:r>
    </w:p>
    <w:p w:rsidR="00453369" w:rsidRPr="00D5754C" w:rsidRDefault="00453369" w:rsidP="00453369">
      <w:pPr>
        <w:widowControl w:val="0"/>
        <w:autoSpaceDE w:val="0"/>
        <w:autoSpaceDN w:val="0"/>
        <w:adjustRightInd w:val="0"/>
        <w:rPr>
          <w:rFonts w:ascii="Times New Roman" w:hAnsi="Times New Roman"/>
        </w:rPr>
      </w:pPr>
    </w:p>
    <w:p w:rsidR="00453369" w:rsidRPr="00D5754C" w:rsidRDefault="00453369" w:rsidP="00453369">
      <w:pPr>
        <w:rPr>
          <w:rFonts w:ascii="Times New Roman" w:hAnsi="Times New Roman"/>
          <w:b/>
        </w:rPr>
      </w:pPr>
    </w:p>
    <w:p w:rsidR="00D56A6F" w:rsidRPr="00D5754C" w:rsidRDefault="00D56A6F">
      <w:pPr>
        <w:rPr>
          <w:rFonts w:ascii="Times New Roman" w:hAnsi="Times New Roman"/>
          <w:color w:val="000000"/>
          <w:sz w:val="24"/>
          <w:u w:val="single"/>
        </w:rPr>
      </w:pPr>
      <w:r w:rsidRPr="00D5754C">
        <w:rPr>
          <w:rFonts w:ascii="Times New Roman" w:hAnsi="Times New Roman"/>
          <w:color w:val="000000"/>
          <w:sz w:val="24"/>
          <w:u w:val="single"/>
        </w:rPr>
        <w:t>Riziko likvidity</w:t>
      </w:r>
    </w:p>
    <w:p w:rsidR="00D56A6F" w:rsidRPr="00D5754C" w:rsidRDefault="00D56A6F">
      <w:pPr>
        <w:rPr>
          <w:rFonts w:ascii="Times New Roman" w:hAnsi="Times New Roman"/>
          <w:color w:val="000000"/>
          <w:sz w:val="24"/>
        </w:rPr>
      </w:pPr>
      <w:r w:rsidRPr="00D5754C">
        <w:rPr>
          <w:rFonts w:ascii="Times New Roman" w:hAnsi="Times New Roman"/>
          <w:color w:val="000000"/>
          <w:sz w:val="24"/>
        </w:rPr>
        <w:t>Opatrné riadenie rizika likvidity predpokladá udržiavanie dostatočného objemu peňažných prostriedkov a obchodovateľných cenných papierov, dostupnosť financovania prostredníc</w:t>
      </w:r>
      <w:r w:rsidRPr="00D5754C">
        <w:rPr>
          <w:rFonts w:ascii="Times New Roman" w:hAnsi="Times New Roman"/>
          <w:color w:val="000000"/>
          <w:sz w:val="24"/>
        </w:rPr>
        <w:lastRenderedPageBreak/>
        <w:t>tvom primeraného objemu úverových liniek. Skupina udržiava dostatočný objem peňažných prostriedkov prostredníctvom úverov z bánk a pôžičiek od tretích strán vrátane spoločností v Skupine. Manažment monitoruje na úrovni Skupiny dostatočnosť likvidnej rezervy na základe predpovedí peňažných tokov.</w:t>
      </w:r>
    </w:p>
    <w:p w:rsidR="00D56A6F" w:rsidRPr="00D5754C" w:rsidRDefault="00D56A6F">
      <w:pPr>
        <w:rPr>
          <w:rFonts w:ascii="Times New Roman" w:hAnsi="Times New Roman"/>
          <w:sz w:val="24"/>
          <w:highlight w:val="yellow"/>
        </w:rPr>
      </w:pPr>
    </w:p>
    <w:p w:rsidR="00D56A6F" w:rsidRPr="00D5754C" w:rsidRDefault="00D56A6F">
      <w:pPr>
        <w:rPr>
          <w:rFonts w:ascii="Times New Roman" w:hAnsi="Times New Roman"/>
          <w:sz w:val="24"/>
        </w:rPr>
      </w:pPr>
    </w:p>
    <w:p w:rsidR="00D56A6F" w:rsidRPr="00D5754C" w:rsidRDefault="008C0031">
      <w:pPr>
        <w:pStyle w:val="Nadpis4"/>
        <w:tabs>
          <w:tab w:val="clear" w:pos="426"/>
        </w:tabs>
        <w:rPr>
          <w:color w:val="000000"/>
        </w:rPr>
      </w:pPr>
      <w:r>
        <w:rPr>
          <w:color w:val="000000"/>
          <w:u w:val="none"/>
        </w:rPr>
        <w:t>24</w:t>
      </w:r>
      <w:r w:rsidR="00D56A6F" w:rsidRPr="00D5754C">
        <w:rPr>
          <w:color w:val="000000"/>
          <w:u w:val="none"/>
        </w:rPr>
        <w:t xml:space="preserve">.   </w:t>
      </w:r>
      <w:r w:rsidR="00D56A6F" w:rsidRPr="00D5754C">
        <w:rPr>
          <w:color w:val="000000"/>
        </w:rPr>
        <w:t>Riadenie kapitálu</w:t>
      </w:r>
    </w:p>
    <w:p w:rsidR="00D56A6F" w:rsidRPr="00D5754C" w:rsidRDefault="00D56A6F">
      <w:pPr>
        <w:rPr>
          <w:color w:val="000000"/>
        </w:rPr>
      </w:pPr>
    </w:p>
    <w:p w:rsidR="00D56A6F" w:rsidRPr="00D5754C" w:rsidRDefault="00D56A6F" w:rsidP="00573FD2">
      <w:pPr>
        <w:pStyle w:val="Zkladntext3"/>
        <w:tabs>
          <w:tab w:val="clear" w:pos="426"/>
        </w:tabs>
        <w:rPr>
          <w:color w:val="000000"/>
        </w:rPr>
      </w:pPr>
      <w:r w:rsidRPr="00D5754C">
        <w:rPr>
          <w:color w:val="000000"/>
        </w:rPr>
        <w:t>Spoločnosť riadi kapitál tak, aby bola schopná vždy nepretržite fungovať ako zdravý podnik.</w:t>
      </w:r>
      <w:r w:rsidR="00573FD2" w:rsidRPr="00D5754C">
        <w:rPr>
          <w:color w:val="000000"/>
        </w:rPr>
        <w:t xml:space="preserve"> </w:t>
      </w:r>
      <w:r w:rsidRPr="00D5754C">
        <w:rPr>
          <w:color w:val="000000"/>
        </w:rPr>
        <w:t>Optimalizuje pomer medzi cudzími zdrojmi a celkovým kapitálom. Cudzie zdroje sú pôžičky (pozn. 2</w:t>
      </w:r>
      <w:r w:rsidR="008C0031">
        <w:rPr>
          <w:color w:val="000000"/>
        </w:rPr>
        <w:t>0</w:t>
      </w:r>
      <w:r w:rsidRPr="00D5754C">
        <w:rPr>
          <w:color w:val="000000"/>
        </w:rPr>
        <w:t>).</w:t>
      </w:r>
    </w:p>
    <w:p w:rsidR="00D56A6F" w:rsidRPr="00D5754C" w:rsidRDefault="00D56A6F">
      <w:pPr>
        <w:rPr>
          <w:rFonts w:ascii="Times New Roman" w:hAnsi="Times New Roman"/>
          <w:color w:val="FF0000"/>
          <w:sz w:val="24"/>
        </w:rPr>
      </w:pPr>
    </w:p>
    <w:p w:rsidR="00D56A6F" w:rsidRPr="00D5754C" w:rsidRDefault="00D56A6F">
      <w:pPr>
        <w:rPr>
          <w:rFonts w:ascii="Times New Roman" w:hAnsi="Times New Roman"/>
          <w:vanish/>
          <w:color w:val="000000"/>
          <w:sz w:val="24"/>
        </w:rPr>
      </w:pPr>
      <w:r w:rsidRPr="00D5754C">
        <w:rPr>
          <w:rFonts w:ascii="Times New Roman" w:hAnsi="Times New Roman"/>
          <w:color w:val="000000"/>
          <w:sz w:val="24"/>
        </w:rPr>
        <w:t xml:space="preserve">Vlastný kapitál pozostáva zo základného imania, rezerv a nerozdelených minulých výsledkov (pozn. </w:t>
      </w:r>
      <w:r w:rsidR="008C0031">
        <w:rPr>
          <w:rFonts w:ascii="Times New Roman" w:hAnsi="Times New Roman"/>
          <w:color w:val="000000"/>
          <w:sz w:val="24"/>
        </w:rPr>
        <w:t>17</w:t>
      </w:r>
      <w:r w:rsidRPr="00D5754C">
        <w:rPr>
          <w:rFonts w:ascii="Times New Roman" w:hAnsi="Times New Roman"/>
          <w:color w:val="000000"/>
          <w:sz w:val="24"/>
        </w:rPr>
        <w:t xml:space="preserve">). </w:t>
      </w:r>
    </w:p>
    <w:p w:rsidR="00D56A6F" w:rsidRPr="00D5754C" w:rsidRDefault="00D56A6F" w:rsidP="00374E13">
      <w:pPr>
        <w:rPr>
          <w:rFonts w:ascii="Times New Roman" w:hAnsi="Times New Roman"/>
          <w:color w:val="FF0000"/>
          <w:sz w:val="24"/>
        </w:rPr>
      </w:pPr>
      <w:r w:rsidRPr="00D5754C">
        <w:rPr>
          <w:rFonts w:ascii="Times New Roman" w:hAnsi="Times New Roman"/>
          <w:color w:val="000000"/>
          <w:sz w:val="24"/>
        </w:rPr>
        <w:t>Kapitálová štruktúra sa preveruje polročne a súčasne sa hodnotia kapitálové riziká jednotlivých skupín kapitálu.</w:t>
      </w:r>
      <w:r w:rsidRPr="00D5754C">
        <w:rPr>
          <w:rFonts w:ascii="Times New Roman" w:hAnsi="Times New Roman"/>
          <w:color w:val="FF0000"/>
          <w:sz w:val="24"/>
        </w:rPr>
        <w:t xml:space="preserve"> </w:t>
      </w:r>
    </w:p>
    <w:p w:rsidR="00D56A6F" w:rsidRPr="00D5754C" w:rsidRDefault="00D56A6F">
      <w:pPr>
        <w:rPr>
          <w:rFonts w:ascii="Times New Roman" w:hAnsi="Times New Roman"/>
          <w:vanish/>
          <w:color w:val="FF0000"/>
          <w:sz w:val="24"/>
        </w:rPr>
      </w:pPr>
    </w:p>
    <w:p w:rsidR="00D56A6F" w:rsidRPr="00D5754C" w:rsidRDefault="00D56A6F">
      <w:pPr>
        <w:rPr>
          <w:rFonts w:ascii="Times New Roman" w:hAnsi="Times New Roman"/>
          <w:color w:val="FF0000"/>
          <w:sz w:val="24"/>
        </w:rPr>
      </w:pPr>
    </w:p>
    <w:p w:rsidR="00D56A6F" w:rsidRPr="00D5754C" w:rsidRDefault="00D56A6F">
      <w:pPr>
        <w:rPr>
          <w:rFonts w:ascii="Times New Roman" w:hAnsi="Times New Roman"/>
          <w:sz w:val="24"/>
        </w:rPr>
      </w:pPr>
    </w:p>
    <w:p w:rsidR="00D56A6F" w:rsidRPr="00D5754C" w:rsidRDefault="008C0031" w:rsidP="004623A4">
      <w:pPr>
        <w:jc w:val="left"/>
        <w:rPr>
          <w:rFonts w:ascii="Times New Roman" w:hAnsi="Times New Roman"/>
          <w:b/>
          <w:sz w:val="24"/>
          <w:u w:val="single"/>
        </w:rPr>
      </w:pPr>
      <w:r>
        <w:rPr>
          <w:rFonts w:ascii="Times New Roman" w:hAnsi="Times New Roman"/>
          <w:b/>
          <w:sz w:val="24"/>
        </w:rPr>
        <w:t>25</w:t>
      </w:r>
      <w:r w:rsidR="00D56A6F" w:rsidRPr="00D5754C">
        <w:rPr>
          <w:rFonts w:ascii="Times New Roman" w:hAnsi="Times New Roman"/>
          <w:b/>
          <w:sz w:val="24"/>
        </w:rPr>
        <w:t xml:space="preserve">.   </w:t>
      </w:r>
      <w:r w:rsidR="00D56A6F" w:rsidRPr="00D5754C">
        <w:rPr>
          <w:rFonts w:ascii="Times New Roman" w:hAnsi="Times New Roman"/>
          <w:b/>
          <w:sz w:val="24"/>
          <w:u w:val="single"/>
        </w:rPr>
        <w:t xml:space="preserve">Udalosti po dátume </w:t>
      </w:r>
      <w:r w:rsidR="00254F93" w:rsidRPr="00254F93">
        <w:rPr>
          <w:rFonts w:ascii="Times New Roman" w:hAnsi="Times New Roman"/>
          <w:b/>
          <w:sz w:val="24"/>
          <w:u w:val="single"/>
        </w:rPr>
        <w:t>Konsolidovan</w:t>
      </w:r>
      <w:r w:rsidR="00254F93">
        <w:rPr>
          <w:rFonts w:ascii="Times New Roman" w:hAnsi="Times New Roman"/>
          <w:b/>
          <w:sz w:val="24"/>
          <w:u w:val="single"/>
        </w:rPr>
        <w:t>ého</w:t>
      </w:r>
      <w:r w:rsidR="00254F93" w:rsidRPr="00254F93">
        <w:rPr>
          <w:rFonts w:ascii="Times New Roman" w:hAnsi="Times New Roman"/>
          <w:b/>
          <w:sz w:val="24"/>
          <w:u w:val="single"/>
        </w:rPr>
        <w:t xml:space="preserve"> výkaz</w:t>
      </w:r>
      <w:r w:rsidR="00254F93">
        <w:rPr>
          <w:rFonts w:ascii="Times New Roman" w:hAnsi="Times New Roman"/>
          <w:b/>
          <w:sz w:val="24"/>
          <w:u w:val="single"/>
        </w:rPr>
        <w:t>u</w:t>
      </w:r>
      <w:r w:rsidR="00254F93" w:rsidRPr="00254F93">
        <w:rPr>
          <w:rFonts w:ascii="Times New Roman" w:hAnsi="Times New Roman"/>
          <w:b/>
          <w:sz w:val="24"/>
          <w:u w:val="single"/>
        </w:rPr>
        <w:t xml:space="preserve"> o finančnej situácii</w:t>
      </w:r>
    </w:p>
    <w:p w:rsidR="00D56A6F" w:rsidRPr="00D5754C" w:rsidRDefault="00D56A6F">
      <w:pPr>
        <w:rPr>
          <w:rFonts w:ascii="Times New Roman" w:hAnsi="Times New Roman"/>
          <w:b/>
          <w:sz w:val="24"/>
        </w:rPr>
      </w:pPr>
    </w:p>
    <w:p w:rsidR="00D56A6F" w:rsidRPr="00D5754C" w:rsidRDefault="00D56A6F">
      <w:pPr>
        <w:rPr>
          <w:rFonts w:ascii="Times New Roman" w:hAnsi="Times New Roman"/>
          <w:sz w:val="24"/>
        </w:rPr>
      </w:pPr>
      <w:r w:rsidRPr="00D5754C">
        <w:rPr>
          <w:rFonts w:ascii="Times New Roman" w:hAnsi="Times New Roman"/>
          <w:sz w:val="24"/>
        </w:rPr>
        <w:t>Po 31. decembri 20</w:t>
      </w:r>
      <w:r w:rsidR="00D2372F" w:rsidRPr="00D5754C">
        <w:rPr>
          <w:rFonts w:ascii="Times New Roman" w:hAnsi="Times New Roman"/>
          <w:sz w:val="24"/>
        </w:rPr>
        <w:t>13</w:t>
      </w:r>
      <w:r w:rsidRPr="00D5754C">
        <w:rPr>
          <w:rFonts w:ascii="Times New Roman" w:hAnsi="Times New Roman"/>
          <w:sz w:val="24"/>
        </w:rPr>
        <w:t xml:space="preserve"> nastali tieto udalosti, ktoré sa premietli do výkazov za rok 20</w:t>
      </w:r>
      <w:r w:rsidR="00D2372F" w:rsidRPr="00D5754C">
        <w:rPr>
          <w:rFonts w:ascii="Times New Roman" w:hAnsi="Times New Roman"/>
          <w:sz w:val="24"/>
        </w:rPr>
        <w:t>13</w:t>
      </w:r>
      <w:r w:rsidRPr="00D5754C">
        <w:rPr>
          <w:rFonts w:ascii="Times New Roman" w:hAnsi="Times New Roman"/>
          <w:sz w:val="24"/>
        </w:rPr>
        <w:t>, alebo sa len uvádzajú v poznámkach bez vplyvu na účtovné výkazy:</w:t>
      </w:r>
    </w:p>
    <w:p w:rsidR="00D56A6F" w:rsidRPr="00D5754C" w:rsidRDefault="00D56A6F">
      <w:pPr>
        <w:rPr>
          <w:rFonts w:ascii="Times New Roman" w:hAnsi="Times New Roman"/>
          <w:sz w:val="24"/>
        </w:rPr>
      </w:pPr>
    </w:p>
    <w:tbl>
      <w:tblPr>
        <w:tblW w:w="0" w:type="auto"/>
        <w:tblLayout w:type="fixed"/>
        <w:tblLook w:val="04A0" w:firstRow="1" w:lastRow="0" w:firstColumn="1" w:lastColumn="0" w:noHBand="0" w:noVBand="1"/>
      </w:tblPr>
      <w:tblGrid>
        <w:gridCol w:w="648"/>
        <w:gridCol w:w="27"/>
        <w:gridCol w:w="5631"/>
        <w:gridCol w:w="3153"/>
      </w:tblGrid>
      <w:tr w:rsidR="00D56A6F" w:rsidRPr="00D5754C" w:rsidTr="00D2372F">
        <w:tc>
          <w:tcPr>
            <w:tcW w:w="675" w:type="dxa"/>
            <w:gridSpan w:val="2"/>
          </w:tcPr>
          <w:p w:rsidR="00D56A6F" w:rsidRPr="00D5754C" w:rsidRDefault="00D56A6F">
            <w:pPr>
              <w:rPr>
                <w:rFonts w:ascii="Times New Roman" w:hAnsi="Times New Roman"/>
                <w:sz w:val="24"/>
              </w:rPr>
            </w:pPr>
            <w:r w:rsidRPr="00D5754C">
              <w:rPr>
                <w:rFonts w:ascii="Times New Roman" w:hAnsi="Times New Roman"/>
                <w:sz w:val="24"/>
              </w:rPr>
              <w:t>1)</w:t>
            </w:r>
          </w:p>
        </w:tc>
        <w:tc>
          <w:tcPr>
            <w:tcW w:w="5631" w:type="dxa"/>
          </w:tcPr>
          <w:p w:rsidR="00D56A6F" w:rsidRPr="00D5754C" w:rsidRDefault="00D2372F" w:rsidP="004623A4">
            <w:pPr>
              <w:rPr>
                <w:rFonts w:ascii="Times New Roman" w:hAnsi="Times New Roman"/>
                <w:sz w:val="24"/>
              </w:rPr>
            </w:pPr>
            <w:r w:rsidRPr="00D5754C">
              <w:rPr>
                <w:rFonts w:ascii="Times New Roman" w:hAnsi="Times New Roman"/>
                <w:sz w:val="24"/>
              </w:rPr>
              <w:t>30</w:t>
            </w:r>
            <w:r w:rsidR="00D56A6F" w:rsidRPr="00D5754C">
              <w:rPr>
                <w:rFonts w:ascii="Times New Roman" w:hAnsi="Times New Roman"/>
                <w:sz w:val="24"/>
              </w:rPr>
              <w:t xml:space="preserve">. </w:t>
            </w:r>
            <w:r w:rsidRPr="00D5754C">
              <w:rPr>
                <w:rFonts w:ascii="Times New Roman" w:hAnsi="Times New Roman"/>
                <w:sz w:val="24"/>
              </w:rPr>
              <w:t>apríla</w:t>
            </w:r>
            <w:r w:rsidR="00D56A6F" w:rsidRPr="00D5754C">
              <w:rPr>
                <w:rFonts w:ascii="Times New Roman" w:hAnsi="Times New Roman"/>
                <w:sz w:val="24"/>
              </w:rPr>
              <w:t xml:space="preserve"> 20</w:t>
            </w:r>
            <w:r w:rsidRPr="00D5754C">
              <w:rPr>
                <w:rFonts w:ascii="Times New Roman" w:hAnsi="Times New Roman"/>
                <w:sz w:val="24"/>
              </w:rPr>
              <w:t>14</w:t>
            </w:r>
            <w:r w:rsidR="00D56A6F" w:rsidRPr="00D5754C">
              <w:rPr>
                <w:rFonts w:ascii="Times New Roman" w:hAnsi="Times New Roman"/>
                <w:sz w:val="24"/>
              </w:rPr>
              <w:t xml:space="preserve"> </w:t>
            </w:r>
            <w:r w:rsidR="00F729BD" w:rsidRPr="00D5754C">
              <w:rPr>
                <w:rFonts w:ascii="Times New Roman" w:hAnsi="Times New Roman"/>
                <w:sz w:val="24"/>
              </w:rPr>
              <w:t xml:space="preserve">spoločnosť RIGHT POWER TRADING, s.r.o. zrušila organizačnú zložku – RIGHT  POWER TRADING, s.r.o. organizačná zložka so sídlom  M. R. Štefánika 3570/129, </w:t>
            </w:r>
            <w:r w:rsidR="004623A4">
              <w:rPr>
                <w:rFonts w:ascii="Times New Roman" w:hAnsi="Times New Roman"/>
                <w:sz w:val="24"/>
              </w:rPr>
              <w:t xml:space="preserve">010 01 </w:t>
            </w:r>
            <w:r w:rsidR="00F729BD" w:rsidRPr="00D5754C">
              <w:rPr>
                <w:rFonts w:ascii="Times New Roman" w:hAnsi="Times New Roman"/>
                <w:sz w:val="24"/>
              </w:rPr>
              <w:t>Žilina</w:t>
            </w:r>
            <w:r w:rsidR="004623A4">
              <w:rPr>
                <w:rFonts w:ascii="Times New Roman" w:hAnsi="Times New Roman"/>
                <w:sz w:val="24"/>
              </w:rPr>
              <w:t>, Slovenská republika</w:t>
            </w:r>
          </w:p>
        </w:tc>
        <w:tc>
          <w:tcPr>
            <w:tcW w:w="3153" w:type="dxa"/>
          </w:tcPr>
          <w:p w:rsidR="00D56A6F" w:rsidRPr="00D5754C" w:rsidRDefault="00D56A6F">
            <w:pPr>
              <w:jc w:val="right"/>
              <w:rPr>
                <w:rFonts w:ascii="Times New Roman" w:hAnsi="Times New Roman"/>
                <w:sz w:val="24"/>
              </w:rPr>
            </w:pPr>
            <w:r w:rsidRPr="00D5754C">
              <w:rPr>
                <w:rFonts w:ascii="Times New Roman" w:hAnsi="Times New Roman"/>
                <w:sz w:val="24"/>
              </w:rPr>
              <w:t>Bez vplyvu na účtovné výkazy</w:t>
            </w:r>
          </w:p>
        </w:tc>
      </w:tr>
      <w:tr w:rsidR="00D56A6F" w:rsidRPr="00D5754C">
        <w:tc>
          <w:tcPr>
            <w:tcW w:w="648" w:type="dxa"/>
          </w:tcPr>
          <w:p w:rsidR="00D56A6F" w:rsidRPr="00D5754C" w:rsidRDefault="00F84C19">
            <w:pPr>
              <w:rPr>
                <w:rFonts w:ascii="Times New Roman" w:hAnsi="Times New Roman"/>
                <w:sz w:val="24"/>
              </w:rPr>
            </w:pPr>
            <w:r w:rsidRPr="00D5754C">
              <w:rPr>
                <w:rFonts w:ascii="Times New Roman" w:hAnsi="Times New Roman"/>
                <w:sz w:val="24"/>
              </w:rPr>
              <w:t xml:space="preserve">2)      </w:t>
            </w:r>
          </w:p>
        </w:tc>
        <w:tc>
          <w:tcPr>
            <w:tcW w:w="5658" w:type="dxa"/>
            <w:gridSpan w:val="2"/>
          </w:tcPr>
          <w:p w:rsidR="00D56A6F" w:rsidRPr="00D5754C" w:rsidRDefault="00F84C19" w:rsidP="004623A4">
            <w:pPr>
              <w:rPr>
                <w:rFonts w:ascii="Times New Roman" w:hAnsi="Times New Roman"/>
                <w:sz w:val="24"/>
              </w:rPr>
            </w:pPr>
            <w:r w:rsidRPr="00D5754C">
              <w:rPr>
                <w:rFonts w:ascii="Times New Roman" w:hAnsi="Times New Roman"/>
                <w:sz w:val="24"/>
              </w:rPr>
              <w:t>12.3.2014 spoločnosť RIGHT POWER, a.s. obstarala 50% podiel v spoločnos</w:t>
            </w:r>
            <w:r w:rsidR="004623A4">
              <w:rPr>
                <w:rFonts w:ascii="Times New Roman" w:hAnsi="Times New Roman"/>
                <w:sz w:val="24"/>
              </w:rPr>
              <w:t>ti RIGHT POWER SERVICES, s.r.o. so sídlom Českobratrská 3321/46, Moravská Ostrava, 702 00 Ostrava, Česká republika</w:t>
            </w:r>
          </w:p>
        </w:tc>
        <w:tc>
          <w:tcPr>
            <w:tcW w:w="3153" w:type="dxa"/>
          </w:tcPr>
          <w:p w:rsidR="00D56A6F" w:rsidRPr="00D5754C" w:rsidRDefault="00D56A6F">
            <w:pPr>
              <w:jc w:val="right"/>
              <w:rPr>
                <w:rFonts w:ascii="Times New Roman" w:hAnsi="Times New Roman"/>
                <w:sz w:val="24"/>
              </w:rPr>
            </w:pPr>
          </w:p>
        </w:tc>
      </w:tr>
    </w:tbl>
    <w:p w:rsidR="00D56A6F" w:rsidRPr="00D5754C" w:rsidRDefault="00D56A6F">
      <w:pPr>
        <w:rPr>
          <w:rFonts w:ascii="Times New Roman" w:hAnsi="Times New Roman"/>
          <w:b/>
          <w:sz w:val="24"/>
          <w:u w:val="single"/>
        </w:rPr>
      </w:pPr>
    </w:p>
    <w:p w:rsidR="004623A4" w:rsidRDefault="004623A4">
      <w:pPr>
        <w:jc w:val="left"/>
        <w:rPr>
          <w:rFonts w:ascii="Times New Roman" w:hAnsi="Times New Roman"/>
          <w:b/>
          <w:sz w:val="24"/>
        </w:rPr>
      </w:pPr>
      <w:r>
        <w:rPr>
          <w:rFonts w:ascii="Times New Roman" w:hAnsi="Times New Roman"/>
          <w:caps/>
          <w:sz w:val="24"/>
        </w:rPr>
        <w:br w:type="page"/>
      </w:r>
    </w:p>
    <w:p w:rsidR="00D56A6F" w:rsidRPr="00D5754C" w:rsidRDefault="008C0031" w:rsidP="008C0031">
      <w:pPr>
        <w:pStyle w:val="Nadpis1"/>
        <w:rPr>
          <w:rFonts w:ascii="Times New Roman" w:hAnsi="Times New Roman"/>
          <w:sz w:val="24"/>
          <w:u w:val="single"/>
        </w:rPr>
      </w:pPr>
      <w:r>
        <w:rPr>
          <w:rFonts w:ascii="Times New Roman" w:hAnsi="Times New Roman"/>
          <w:caps w:val="0"/>
          <w:sz w:val="24"/>
        </w:rPr>
        <w:lastRenderedPageBreak/>
        <w:t>26.</w:t>
      </w:r>
      <w:r w:rsidR="00D56A6F" w:rsidRPr="00D5754C">
        <w:rPr>
          <w:rFonts w:ascii="Times New Roman" w:hAnsi="Times New Roman"/>
          <w:caps w:val="0"/>
          <w:sz w:val="24"/>
        </w:rPr>
        <w:t xml:space="preserve">  </w:t>
      </w:r>
      <w:r w:rsidR="00D56A6F" w:rsidRPr="00D5754C">
        <w:rPr>
          <w:rFonts w:ascii="Times New Roman" w:hAnsi="Times New Roman"/>
          <w:caps w:val="0"/>
          <w:sz w:val="24"/>
          <w:u w:val="single"/>
        </w:rPr>
        <w:t>Odsúhlasenie účtovnej závierky</w:t>
      </w:r>
    </w:p>
    <w:p w:rsidR="00D56A6F" w:rsidRPr="00D5754C" w:rsidRDefault="00D56A6F">
      <w:pPr>
        <w:rPr>
          <w:rFonts w:ascii="Times New Roman" w:hAnsi="Times New Roman"/>
          <w:sz w:val="24"/>
        </w:rPr>
      </w:pPr>
    </w:p>
    <w:p w:rsidR="00D56A6F" w:rsidRPr="00D5754C" w:rsidRDefault="00D56A6F">
      <w:pPr>
        <w:pStyle w:val="Zkladntext3"/>
        <w:tabs>
          <w:tab w:val="clear" w:pos="426"/>
        </w:tabs>
      </w:pPr>
      <w:r w:rsidRPr="00341292">
        <w:t>Konsolidovaná účtovná závierka za rok 20</w:t>
      </w:r>
      <w:r w:rsidR="001B5AAC" w:rsidRPr="00341292">
        <w:t>13</w:t>
      </w:r>
      <w:r w:rsidRPr="00341292">
        <w:t xml:space="preserve"> na stranách  2 až </w:t>
      </w:r>
      <w:r w:rsidR="0063475F" w:rsidRPr="00341292">
        <w:t>36</w:t>
      </w:r>
      <w:r w:rsidRPr="00341292">
        <w:t xml:space="preserve">  bola odsúhlasená na zverejnenie </w:t>
      </w:r>
      <w:r w:rsidR="00341292" w:rsidRPr="00341292">
        <w:t>14</w:t>
      </w:r>
      <w:r w:rsidR="001B5AAC" w:rsidRPr="00341292">
        <w:t>.</w:t>
      </w:r>
      <w:r w:rsidR="0063475F" w:rsidRPr="00341292">
        <w:t xml:space="preserve"> </w:t>
      </w:r>
      <w:r w:rsidR="00341292" w:rsidRPr="00341292">
        <w:t>októbr</w:t>
      </w:r>
      <w:r w:rsidR="001B5AAC" w:rsidRPr="00341292">
        <w:t>a 2014</w:t>
      </w:r>
      <w:r w:rsidRPr="00341292">
        <w:t xml:space="preserve"> predstavenstv</w:t>
      </w:r>
      <w:r w:rsidR="00341292" w:rsidRPr="00341292">
        <w:t>om</w:t>
      </w:r>
      <w:r w:rsidRPr="00341292">
        <w:t>.</w:t>
      </w:r>
      <w:r w:rsidRPr="00D5754C">
        <w:t xml:space="preserve"> </w:t>
      </w:r>
    </w:p>
    <w:p w:rsidR="00D56A6F" w:rsidRPr="00D5754C" w:rsidRDefault="00D56A6F">
      <w:pPr>
        <w:rPr>
          <w:rFonts w:ascii="Times New Roman" w:hAnsi="Times New Roman"/>
          <w:sz w:val="24"/>
        </w:rPr>
      </w:pPr>
    </w:p>
    <w:p w:rsidR="00D56A6F" w:rsidRPr="00D5754C" w:rsidRDefault="00D56A6F">
      <w:pPr>
        <w:pStyle w:val="Pta"/>
        <w:tabs>
          <w:tab w:val="left" w:pos="720"/>
        </w:tabs>
        <w:rPr>
          <w:rFonts w:ascii="Times New Roman" w:hAnsi="Times New Roman"/>
          <w:sz w:val="24"/>
        </w:rPr>
      </w:pPr>
    </w:p>
    <w:p w:rsidR="00D56A6F" w:rsidRPr="00D5754C" w:rsidRDefault="00D56A6F">
      <w:pPr>
        <w:pStyle w:val="Pta"/>
        <w:tabs>
          <w:tab w:val="left" w:pos="720"/>
        </w:tabs>
        <w:rPr>
          <w:rFonts w:ascii="Times New Roman" w:hAnsi="Times New Roman"/>
          <w:sz w:val="24"/>
        </w:rPr>
      </w:pPr>
    </w:p>
    <w:p w:rsidR="00D56A6F" w:rsidRDefault="00D56A6F">
      <w:pPr>
        <w:rPr>
          <w:rFonts w:ascii="Times New Roman" w:hAnsi="Times New Roman"/>
          <w:sz w:val="24"/>
        </w:rPr>
      </w:pPr>
    </w:p>
    <w:p w:rsidR="00341292" w:rsidRDefault="00341292">
      <w:pPr>
        <w:rPr>
          <w:rFonts w:ascii="Times New Roman" w:hAnsi="Times New Roman"/>
          <w:sz w:val="24"/>
        </w:rPr>
      </w:pPr>
    </w:p>
    <w:p w:rsidR="00341292" w:rsidRDefault="00341292">
      <w:pPr>
        <w:rPr>
          <w:rFonts w:ascii="Times New Roman" w:hAnsi="Times New Roman"/>
          <w:sz w:val="24"/>
        </w:rPr>
      </w:pPr>
    </w:p>
    <w:p w:rsidR="00341292" w:rsidRPr="00D5754C" w:rsidRDefault="00341292">
      <w:pPr>
        <w:rPr>
          <w:rFonts w:ascii="Times New Roman" w:hAnsi="Times New Roman"/>
          <w:sz w:val="24"/>
        </w:rPr>
      </w:pPr>
    </w:p>
    <w:tbl>
      <w:tblPr>
        <w:tblpPr w:leftFromText="180" w:rightFromText="180" w:vertAnchor="page" w:horzAnchor="page" w:tblpX="6456" w:tblpY="9332"/>
        <w:tblW w:w="0" w:type="auto"/>
        <w:tblLayout w:type="fixed"/>
        <w:tblCellMar>
          <w:left w:w="102" w:type="dxa"/>
          <w:right w:w="102" w:type="dxa"/>
        </w:tblCellMar>
        <w:tblLook w:val="0000" w:firstRow="0" w:lastRow="0" w:firstColumn="0" w:lastColumn="0" w:noHBand="0" w:noVBand="0"/>
      </w:tblPr>
      <w:tblGrid>
        <w:gridCol w:w="3646"/>
        <w:gridCol w:w="1843"/>
      </w:tblGrid>
      <w:tr w:rsidR="00341292" w:rsidRPr="00D5754C" w:rsidTr="00341292">
        <w:trPr>
          <w:cantSplit/>
        </w:trPr>
        <w:tc>
          <w:tcPr>
            <w:tcW w:w="3646" w:type="dxa"/>
            <w:tcBorders>
              <w:top w:val="single" w:sz="4" w:space="0" w:color="auto"/>
              <w:left w:val="nil"/>
              <w:bottom w:val="nil"/>
              <w:right w:val="nil"/>
            </w:tcBorders>
          </w:tcPr>
          <w:p w:rsidR="00341292" w:rsidRPr="00D5754C" w:rsidRDefault="00341292" w:rsidP="00341292">
            <w:pPr>
              <w:rPr>
                <w:rFonts w:ascii="Times New Roman" w:hAnsi="Times New Roman"/>
                <w:sz w:val="24"/>
              </w:rPr>
            </w:pPr>
          </w:p>
          <w:p w:rsidR="00341292" w:rsidRDefault="00341292" w:rsidP="00341292">
            <w:pPr>
              <w:rPr>
                <w:rFonts w:ascii="Times New Roman" w:hAnsi="Times New Roman"/>
                <w:sz w:val="24"/>
              </w:rPr>
            </w:pPr>
            <w:r>
              <w:rPr>
                <w:rFonts w:ascii="Times New Roman" w:hAnsi="Times New Roman"/>
                <w:sz w:val="24"/>
              </w:rPr>
              <w:t>Ing. Jozef Böjtös</w:t>
            </w:r>
          </w:p>
          <w:p w:rsidR="00341292" w:rsidRPr="00D5754C" w:rsidRDefault="00341292" w:rsidP="00341292">
            <w:pPr>
              <w:rPr>
                <w:rFonts w:ascii="Times New Roman" w:hAnsi="Times New Roman"/>
                <w:sz w:val="24"/>
              </w:rPr>
            </w:pPr>
            <w:r>
              <w:rPr>
                <w:rFonts w:ascii="Times New Roman" w:hAnsi="Times New Roman"/>
                <w:sz w:val="24"/>
              </w:rPr>
              <w:t xml:space="preserve">Predseda </w:t>
            </w:r>
            <w:r w:rsidRPr="00D5754C">
              <w:rPr>
                <w:rFonts w:ascii="Times New Roman" w:hAnsi="Times New Roman"/>
                <w:sz w:val="24"/>
              </w:rPr>
              <w:t>predstavenstva</w:t>
            </w:r>
          </w:p>
        </w:tc>
        <w:tc>
          <w:tcPr>
            <w:tcW w:w="1843" w:type="dxa"/>
          </w:tcPr>
          <w:p w:rsidR="00341292" w:rsidRPr="00D5754C" w:rsidRDefault="00341292" w:rsidP="00341292">
            <w:pPr>
              <w:rPr>
                <w:rFonts w:ascii="Times New Roman" w:hAnsi="Times New Roman"/>
                <w:sz w:val="24"/>
              </w:rPr>
            </w:pPr>
          </w:p>
        </w:tc>
      </w:tr>
    </w:tbl>
    <w:p w:rsidR="00D56A6F" w:rsidRPr="00D5754C" w:rsidRDefault="00D56A6F">
      <w:pPr>
        <w:rPr>
          <w:rFonts w:ascii="Times New Roman" w:hAnsi="Times New Roman"/>
          <w:sz w:val="24"/>
        </w:rPr>
      </w:pPr>
    </w:p>
    <w:p w:rsidR="00D56A6F" w:rsidRPr="00D5754C" w:rsidRDefault="00D56A6F"/>
    <w:p w:rsidR="00D56A6F" w:rsidRPr="00D5754C" w:rsidRDefault="00D56A6F">
      <w:pPr>
        <w:pStyle w:val="Nadpis1"/>
      </w:pPr>
    </w:p>
    <w:sectPr w:rsidR="00D56A6F" w:rsidRPr="00D5754C" w:rsidSect="007748B8">
      <w:headerReference w:type="default" r:id="rId86"/>
      <w:footerReference w:type="default" r:id="rId87"/>
      <w:headerReference w:type="first" r:id="rId88"/>
      <w:footerReference w:type="first" r:id="rId89"/>
      <w:pgSz w:w="11907" w:h="16840" w:code="9"/>
      <w:pgMar w:top="1411" w:right="1411" w:bottom="1253" w:left="1253" w:header="706" w:footer="706" w:gutter="0"/>
      <w:pgNumType w:start="6"/>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4C1D" w:rsidRDefault="00994C1D">
      <w:r>
        <w:separator/>
      </w:r>
    </w:p>
  </w:endnote>
  <w:endnote w:type="continuationSeparator" w:id="0">
    <w:p w:rsidR="00994C1D" w:rsidRDefault="00994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MT">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Default="004E18A1" w:rsidP="00694432">
    <w:pPr>
      <w:pStyle w:val="Pta"/>
      <w:framePr w:wrap="around" w:vAnchor="text" w:hAnchor="margin" w:xAlign="center" w:y="1"/>
      <w:rPr>
        <w:rStyle w:val="slostrany"/>
      </w:rPr>
    </w:pPr>
    <w:r>
      <w:rPr>
        <w:rStyle w:val="slostrany"/>
      </w:rPr>
      <w:fldChar w:fldCharType="begin"/>
    </w:r>
    <w:r w:rsidR="009275A3">
      <w:rPr>
        <w:rStyle w:val="slostrany"/>
      </w:rPr>
      <w:instrText xml:space="preserve">PAGE  </w:instrText>
    </w:r>
    <w:r>
      <w:rPr>
        <w:rStyle w:val="slostrany"/>
      </w:rPr>
      <w:fldChar w:fldCharType="end"/>
    </w:r>
  </w:p>
  <w:p w:rsidR="009275A3" w:rsidRDefault="004E18A1" w:rsidP="00694432">
    <w:pPr>
      <w:pStyle w:val="Pta"/>
      <w:framePr w:wrap="around" w:vAnchor="text" w:hAnchor="margin" w:xAlign="right" w:y="1"/>
      <w:rPr>
        <w:rStyle w:val="slostrany"/>
      </w:rPr>
    </w:pPr>
    <w:r>
      <w:rPr>
        <w:rStyle w:val="slostrany"/>
      </w:rPr>
      <w:fldChar w:fldCharType="begin"/>
    </w:r>
    <w:r w:rsidR="009275A3">
      <w:rPr>
        <w:rStyle w:val="slostrany"/>
      </w:rPr>
      <w:instrText xml:space="preserve">PAGE  </w:instrText>
    </w:r>
    <w:r>
      <w:rPr>
        <w:rStyle w:val="slostrany"/>
      </w:rPr>
      <w:fldChar w:fldCharType="end"/>
    </w:r>
  </w:p>
  <w:p w:rsidR="009275A3" w:rsidRDefault="009275A3" w:rsidP="00694432">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Default="009275A3" w:rsidP="00694432">
    <w:pPr>
      <w:pStyle w:val="Pta"/>
      <w:ind w:right="360"/>
      <w:jc w:val="right"/>
      <w:rPr>
        <w:rFonts w:ascii="Times New Roman" w:hAnsi="Times New Roman"/>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Default="009275A3">
    <w:pPr>
      <w:pStyle w:val="Pta"/>
      <w:jc w:val="center"/>
    </w:pPr>
  </w:p>
  <w:p w:rsidR="009275A3" w:rsidRDefault="009275A3">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0"/>
      </w:rPr>
      <w:id w:val="16024789"/>
      <w:docPartObj>
        <w:docPartGallery w:val="Page Numbers (Bottom of Page)"/>
        <w:docPartUnique/>
      </w:docPartObj>
    </w:sdtPr>
    <w:sdtEndPr/>
    <w:sdtContent>
      <w:p w:rsidR="009275A3" w:rsidRPr="00847203" w:rsidRDefault="004E18A1">
        <w:pPr>
          <w:pStyle w:val="Pta"/>
          <w:jc w:val="center"/>
          <w:rPr>
            <w:rFonts w:ascii="Times New Roman" w:hAnsi="Times New Roman"/>
            <w:sz w:val="20"/>
          </w:rPr>
        </w:pPr>
        <w:r w:rsidRPr="00847203">
          <w:rPr>
            <w:rFonts w:ascii="Times New Roman" w:hAnsi="Times New Roman"/>
            <w:sz w:val="20"/>
          </w:rPr>
          <w:fldChar w:fldCharType="begin"/>
        </w:r>
        <w:r w:rsidR="009275A3" w:rsidRPr="00847203">
          <w:rPr>
            <w:rFonts w:ascii="Times New Roman" w:hAnsi="Times New Roman"/>
            <w:sz w:val="20"/>
          </w:rPr>
          <w:instrText xml:space="preserve"> PAGE   \* MERGEFORMAT </w:instrText>
        </w:r>
        <w:r w:rsidRPr="00847203">
          <w:rPr>
            <w:rFonts w:ascii="Times New Roman" w:hAnsi="Times New Roman"/>
            <w:sz w:val="20"/>
          </w:rPr>
          <w:fldChar w:fldCharType="separate"/>
        </w:r>
        <w:r w:rsidR="003841FF">
          <w:rPr>
            <w:rFonts w:ascii="Times New Roman" w:hAnsi="Times New Roman"/>
            <w:noProof/>
            <w:sz w:val="20"/>
          </w:rPr>
          <w:t>8</w:t>
        </w:r>
        <w:r w:rsidRPr="00847203">
          <w:rPr>
            <w:rFonts w:ascii="Times New Roman" w:hAnsi="Times New Roman"/>
            <w:noProof/>
            <w:sz w:val="20"/>
          </w:rPr>
          <w:fldChar w:fldCharType="end"/>
        </w:r>
      </w:p>
    </w:sdtContent>
  </w:sdt>
  <w:p w:rsidR="009275A3" w:rsidRPr="00847203" w:rsidRDefault="009275A3" w:rsidP="00694432">
    <w:pPr>
      <w:pStyle w:val="Pta"/>
      <w:ind w:right="360"/>
      <w:jc w:val="right"/>
      <w:rPr>
        <w:rFonts w:ascii="Times New Roman" w:hAnsi="Times New Roman"/>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24788"/>
      <w:docPartObj>
        <w:docPartGallery w:val="Page Numbers (Bottom of Page)"/>
        <w:docPartUnique/>
      </w:docPartObj>
    </w:sdtPr>
    <w:sdtEndPr/>
    <w:sdtContent>
      <w:p w:rsidR="009275A3" w:rsidRDefault="00994C1D">
        <w:pPr>
          <w:pStyle w:val="Pta"/>
          <w:jc w:val="center"/>
        </w:pPr>
        <w:r>
          <w:fldChar w:fldCharType="begin"/>
        </w:r>
        <w:r>
          <w:instrText xml:space="preserve"> PAGE   \* MERGEFORMAT </w:instrText>
        </w:r>
        <w:r>
          <w:fldChar w:fldCharType="separate"/>
        </w:r>
        <w:r w:rsidR="003841FF">
          <w:rPr>
            <w:noProof/>
          </w:rPr>
          <w:t>6</w:t>
        </w:r>
        <w:r>
          <w:rPr>
            <w:noProof/>
          </w:rPr>
          <w:fldChar w:fldCharType="end"/>
        </w:r>
      </w:p>
    </w:sdtContent>
  </w:sdt>
  <w:p w:rsidR="009275A3" w:rsidRDefault="009275A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4C1D" w:rsidRDefault="00994C1D">
      <w:r>
        <w:separator/>
      </w:r>
    </w:p>
  </w:footnote>
  <w:footnote w:type="continuationSeparator" w:id="0">
    <w:p w:rsidR="00994C1D" w:rsidRDefault="00994C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Pr="00D611B5" w:rsidRDefault="009275A3" w:rsidP="00D611B5">
    <w:pPr>
      <w:pStyle w:val="Hlavika"/>
    </w:pPr>
    <w:r w:rsidRPr="00D611B5">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Pr="00307C8B" w:rsidRDefault="009275A3" w:rsidP="00D611B5">
    <w:pPr>
      <w:pStyle w:val="Hlavika"/>
      <w:spacing w:after="0"/>
      <w:rPr>
        <w:b/>
        <w:sz w:val="20"/>
        <w:lang w:val="sk-SK"/>
      </w:rPr>
    </w:pPr>
    <w:r w:rsidRPr="00307C8B">
      <w:rPr>
        <w:b/>
        <w:sz w:val="20"/>
        <w:lang w:val="sk-SK"/>
      </w:rPr>
      <w:t>RIGHT POWER, a.s.</w:t>
    </w:r>
  </w:p>
  <w:p w:rsidR="009275A3" w:rsidRDefault="009275A3" w:rsidP="00D611B5">
    <w:pPr>
      <w:pStyle w:val="Hlavika"/>
      <w:spacing w:after="0"/>
      <w:rPr>
        <w:sz w:val="20"/>
        <w:lang w:val="sk-SK"/>
      </w:rPr>
    </w:pPr>
    <w:r>
      <w:rPr>
        <w:sz w:val="20"/>
        <w:lang w:val="sk-SK"/>
      </w:rPr>
      <w:t>Poznámky ku konsolidovanej účtovnej závierke za rok končiaci 31.12.2013, zostavenej podľa</w:t>
    </w:r>
  </w:p>
  <w:p w:rsidR="009275A3" w:rsidRDefault="009275A3" w:rsidP="00D611B5">
    <w:pPr>
      <w:pStyle w:val="Hlavika"/>
      <w:spacing w:after="0"/>
      <w:rPr>
        <w:sz w:val="20"/>
        <w:lang w:val="sk-SK"/>
      </w:rPr>
    </w:pPr>
    <w:r>
      <w:rPr>
        <w:sz w:val="20"/>
        <w:lang w:val="sk-SK"/>
      </w:rPr>
      <w:t xml:space="preserve">Medzinárodných štandardov pre finančné výkazníctvo (IFRS) v znení prijatom Európskou úniou </w:t>
    </w:r>
  </w:p>
  <w:p w:rsidR="009275A3" w:rsidRDefault="009275A3" w:rsidP="00D611B5">
    <w:pPr>
      <w:pStyle w:val="Hlavika"/>
      <w:spacing w:after="0"/>
      <w:rPr>
        <w:sz w:val="20"/>
        <w:lang w:val="sk-SK"/>
      </w:rPr>
    </w:pPr>
    <w:r>
      <w:rPr>
        <w:sz w:val="20"/>
        <w:lang w:val="sk-SK"/>
      </w:rPr>
      <w:t xml:space="preserve">(v tisícoch EUR, pokiaľ nie je uvedené inak)   </w:t>
    </w:r>
  </w:p>
  <w:p w:rsidR="009275A3" w:rsidRPr="00D611B5" w:rsidRDefault="00D407DF" w:rsidP="00D611B5">
    <w:pPr>
      <w:pStyle w:val="Hlavika"/>
      <w:spacing w:after="0"/>
      <w:rPr>
        <w:sz w:val="20"/>
        <w:lang w:val="sk-SK"/>
      </w:rPr>
    </w:pPr>
    <w:r>
      <w:rPr>
        <w:noProof/>
        <w:sz w:val="20"/>
        <w:lang w:val="sk-SK" w:eastAsia="sk-SK"/>
      </w:rPr>
      <mc:AlternateContent>
        <mc:Choice Requires="wps">
          <w:drawing>
            <wp:anchor distT="0" distB="0" distL="114300" distR="114300" simplePos="0" relativeHeight="251670528" behindDoc="0" locked="0" layoutInCell="1" allowOverlap="1">
              <wp:simplePos x="0" y="0"/>
              <wp:positionH relativeFrom="column">
                <wp:posOffset>-55880</wp:posOffset>
              </wp:positionH>
              <wp:positionV relativeFrom="paragraph">
                <wp:posOffset>26670</wp:posOffset>
              </wp:positionV>
              <wp:extent cx="5928360" cy="7620"/>
              <wp:effectExtent l="0" t="0" r="36195" b="3238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836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8BE35D" id="_x0000_t32" coordsize="21600,21600" o:spt="32" o:oned="t" path="m,l21600,21600e" filled="f">
              <v:path arrowok="t" fillok="f" o:connecttype="none"/>
              <o:lock v:ext="edit" shapetype="t"/>
            </v:shapetype>
            <v:shape id="AutoShape 1" o:spid="_x0000_s1026" type="#_x0000_t32" style="position:absolute;margin-left:-4.4pt;margin-top:2.1pt;width:466.8pt;height:.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"/>
          </w:pict>
        </mc:Fallback>
      </mc:AlternateContent>
    </w:r>
    <w:r w:rsidR="009275A3">
      <w:rPr>
        <w:sz w:val="20"/>
        <w:lang w:val="sk-SK"/>
      </w:rPr>
      <w:t xml:space="preserve">                                                                                 </w:t>
    </w:r>
    <w:r w:rsidR="009275A3" w:rsidRPr="00D611B5">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5A3" w:rsidRPr="00307C8B" w:rsidRDefault="009275A3" w:rsidP="00D611B5">
    <w:pPr>
      <w:pStyle w:val="Hlavika"/>
      <w:spacing w:after="0"/>
      <w:rPr>
        <w:b/>
        <w:sz w:val="20"/>
        <w:lang w:val="sk-SK"/>
      </w:rPr>
    </w:pPr>
    <w:r w:rsidRPr="00307C8B">
      <w:rPr>
        <w:b/>
        <w:sz w:val="20"/>
        <w:lang w:val="sk-SK"/>
      </w:rPr>
      <w:t>RIGHT POWER, a.s.</w:t>
    </w:r>
  </w:p>
  <w:p w:rsidR="009275A3" w:rsidRDefault="009275A3" w:rsidP="00D611B5">
    <w:pPr>
      <w:pStyle w:val="Hlavika"/>
      <w:spacing w:after="0"/>
      <w:rPr>
        <w:sz w:val="20"/>
        <w:lang w:val="sk-SK"/>
      </w:rPr>
    </w:pPr>
    <w:r>
      <w:rPr>
        <w:sz w:val="20"/>
        <w:lang w:val="sk-SK"/>
      </w:rPr>
      <w:t>Poznámky ku konsolidovanej účtovnej závierke za rok končiaci 31.12.2013, zostavenej podľa</w:t>
    </w:r>
  </w:p>
  <w:p w:rsidR="009275A3" w:rsidRDefault="009275A3" w:rsidP="00D611B5">
    <w:pPr>
      <w:pStyle w:val="Hlavika"/>
      <w:spacing w:after="0"/>
      <w:rPr>
        <w:sz w:val="20"/>
        <w:lang w:val="sk-SK"/>
      </w:rPr>
    </w:pPr>
    <w:r>
      <w:rPr>
        <w:sz w:val="20"/>
        <w:lang w:val="sk-SK"/>
      </w:rPr>
      <w:t xml:space="preserve">Medzinárodných štandardov pre finančné výkazníctvo (IFRS) v znení prijatom Európskou úniou </w:t>
    </w:r>
  </w:p>
  <w:p w:rsidR="009275A3" w:rsidRDefault="009275A3" w:rsidP="00D611B5">
    <w:pPr>
      <w:pStyle w:val="Hlavika"/>
      <w:spacing w:after="0"/>
      <w:rPr>
        <w:sz w:val="20"/>
        <w:lang w:val="sk-SK"/>
      </w:rPr>
    </w:pPr>
    <w:r>
      <w:rPr>
        <w:sz w:val="20"/>
        <w:lang w:val="sk-SK"/>
      </w:rPr>
      <w:t xml:space="preserve">(v tisícoch EUR, pokiaľ nie je uvedené inak)   </w:t>
    </w:r>
  </w:p>
  <w:p w:rsidR="009275A3" w:rsidRPr="00D611B5" w:rsidRDefault="00D407DF" w:rsidP="00D611B5">
    <w:pPr>
      <w:pStyle w:val="Hlavika"/>
      <w:spacing w:after="0"/>
      <w:rPr>
        <w:sz w:val="20"/>
        <w:lang w:val="sk-SK"/>
      </w:rPr>
    </w:pPr>
    <w:r>
      <w:rPr>
        <w:noProof/>
        <w:sz w:val="20"/>
        <w:lang w:val="sk-SK" w:eastAsia="sk-SK"/>
      </w:rPr>
      <mc:AlternateContent>
        <mc:Choice Requires="wps">
          <w:drawing>
            <wp:anchor distT="0" distB="0" distL="114300" distR="114300" simplePos="0" relativeHeight="251666432" behindDoc="0" locked="0" layoutInCell="1" allowOverlap="1">
              <wp:simplePos x="0" y="0"/>
              <wp:positionH relativeFrom="column">
                <wp:posOffset>-55880</wp:posOffset>
              </wp:positionH>
              <wp:positionV relativeFrom="paragraph">
                <wp:posOffset>26670</wp:posOffset>
              </wp:positionV>
              <wp:extent cx="5928360" cy="7620"/>
              <wp:effectExtent l="0" t="0" r="36195" b="3238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836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37859D" id="_x0000_t32" coordsize="21600,21600" o:spt="32" o:oned="t" path="m,l21600,21600e" filled="f">
              <v:path arrowok="t" fillok="f" o:connecttype="none"/>
              <o:lock v:ext="edit" shapetype="t"/>
            </v:shapetype>
            <v:shape id="AutoShape 1" o:spid="_x0000_s1026" type="#_x0000_t32" style="position:absolute;margin-left:-4.4pt;margin-top:2.1pt;width:466.8pt;height:.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"/>
          </w:pict>
        </mc:Fallback>
      </mc:AlternateContent>
    </w:r>
    <w:r w:rsidR="009275A3">
      <w:rPr>
        <w:sz w:val="20"/>
        <w:lang w:val="sk-SK"/>
      </w:rPr>
      <w:t xml:space="preserve">                                                                                 </w:t>
    </w:r>
    <w:r w:rsidR="009275A3" w:rsidRPr="00D611B5">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AB1A748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CF4450"/>
    <w:multiLevelType w:val="multilevel"/>
    <w:tmpl w:val="942036BA"/>
    <w:lvl w:ilvl="0">
      <w:start w:val="34"/>
      <w:numFmt w:val="decimal"/>
      <w:lvlText w:val="%1."/>
      <w:lvlJc w:val="left"/>
      <w:pPr>
        <w:tabs>
          <w:tab w:val="num" w:pos="450"/>
        </w:tabs>
        <w:ind w:left="45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54E3C2D"/>
    <w:multiLevelType w:val="hybridMultilevel"/>
    <w:tmpl w:val="6A9E961A"/>
    <w:lvl w:ilvl="0" w:tplc="A948A23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648179D"/>
    <w:multiLevelType w:val="hybridMultilevel"/>
    <w:tmpl w:val="2F94B91E"/>
    <w:lvl w:ilvl="0" w:tplc="A606AEEC">
      <w:start w:val="1"/>
      <w:numFmt w:val="bullet"/>
      <w:pStyle w:val="Zoznamsodrkami2"/>
      <w:lvlText w:val=""/>
      <w:lvlJc w:val="left"/>
      <w:pPr>
        <w:tabs>
          <w:tab w:val="num" w:pos="360"/>
        </w:tabs>
        <w:ind w:left="360" w:hanging="360"/>
      </w:pPr>
      <w:rPr>
        <w:rFonts w:ascii="Symbol" w:hAnsi="Symbol" w:hint="default"/>
      </w:rPr>
    </w:lvl>
    <w:lvl w:ilvl="1" w:tplc="0256E64A">
      <w:start w:val="1"/>
      <w:numFmt w:val="decimal"/>
      <w:lvlText w:val="%2."/>
      <w:lvlJc w:val="left"/>
      <w:pPr>
        <w:tabs>
          <w:tab w:val="num" w:pos="1440"/>
        </w:tabs>
        <w:ind w:left="1440" w:hanging="360"/>
      </w:pPr>
    </w:lvl>
    <w:lvl w:ilvl="2" w:tplc="2110D246">
      <w:start w:val="1"/>
      <w:numFmt w:val="decimal"/>
      <w:lvlText w:val="%3."/>
      <w:lvlJc w:val="left"/>
      <w:pPr>
        <w:tabs>
          <w:tab w:val="num" w:pos="2160"/>
        </w:tabs>
        <w:ind w:left="2160" w:hanging="360"/>
      </w:pPr>
    </w:lvl>
    <w:lvl w:ilvl="3" w:tplc="4F32C88C">
      <w:start w:val="1"/>
      <w:numFmt w:val="decimal"/>
      <w:lvlText w:val="%4."/>
      <w:lvlJc w:val="left"/>
      <w:pPr>
        <w:tabs>
          <w:tab w:val="num" w:pos="2880"/>
        </w:tabs>
        <w:ind w:left="2880" w:hanging="360"/>
      </w:pPr>
    </w:lvl>
    <w:lvl w:ilvl="4" w:tplc="23689D4E">
      <w:start w:val="1"/>
      <w:numFmt w:val="decimal"/>
      <w:lvlText w:val="%5."/>
      <w:lvlJc w:val="left"/>
      <w:pPr>
        <w:tabs>
          <w:tab w:val="num" w:pos="3600"/>
        </w:tabs>
        <w:ind w:left="3600" w:hanging="360"/>
      </w:pPr>
    </w:lvl>
    <w:lvl w:ilvl="5" w:tplc="46709A04">
      <w:start w:val="1"/>
      <w:numFmt w:val="decimal"/>
      <w:lvlText w:val="%6."/>
      <w:lvlJc w:val="left"/>
      <w:pPr>
        <w:tabs>
          <w:tab w:val="num" w:pos="4320"/>
        </w:tabs>
        <w:ind w:left="4320" w:hanging="360"/>
      </w:pPr>
    </w:lvl>
    <w:lvl w:ilvl="6" w:tplc="FDE4BA98">
      <w:start w:val="1"/>
      <w:numFmt w:val="decimal"/>
      <w:lvlText w:val="%7."/>
      <w:lvlJc w:val="left"/>
      <w:pPr>
        <w:tabs>
          <w:tab w:val="num" w:pos="5040"/>
        </w:tabs>
        <w:ind w:left="5040" w:hanging="360"/>
      </w:pPr>
    </w:lvl>
    <w:lvl w:ilvl="7" w:tplc="CFE060B2">
      <w:start w:val="1"/>
      <w:numFmt w:val="decimal"/>
      <w:lvlText w:val="%8."/>
      <w:lvlJc w:val="left"/>
      <w:pPr>
        <w:tabs>
          <w:tab w:val="num" w:pos="5760"/>
        </w:tabs>
        <w:ind w:left="5760" w:hanging="360"/>
      </w:pPr>
    </w:lvl>
    <w:lvl w:ilvl="8" w:tplc="F5B49D5E">
      <w:start w:val="1"/>
      <w:numFmt w:val="decimal"/>
      <w:lvlText w:val="%9."/>
      <w:lvlJc w:val="left"/>
      <w:pPr>
        <w:tabs>
          <w:tab w:val="num" w:pos="6480"/>
        </w:tabs>
        <w:ind w:left="6480" w:hanging="360"/>
      </w:pPr>
    </w:lvl>
  </w:abstractNum>
  <w:abstractNum w:abstractNumId="4">
    <w:nsid w:val="067F6A1C"/>
    <w:multiLevelType w:val="hybridMultilevel"/>
    <w:tmpl w:val="1A00F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4461D1"/>
    <w:multiLevelType w:val="hybridMultilevel"/>
    <w:tmpl w:val="C1E85248"/>
    <w:lvl w:ilvl="0" w:tplc="285E2B80">
      <w:start w:val="9"/>
      <w:numFmt w:val="decimal"/>
      <w:lvlText w:val="%1."/>
      <w:lvlJc w:val="left"/>
      <w:pPr>
        <w:ind w:left="360" w:hanging="360"/>
      </w:pPr>
      <w:rPr>
        <w:rFonts w:hint="default"/>
      </w:rPr>
    </w:lvl>
    <w:lvl w:ilvl="1" w:tplc="3D22965C" w:tentative="1">
      <w:start w:val="1"/>
      <w:numFmt w:val="lowerLetter"/>
      <w:lvlText w:val="%2."/>
      <w:lvlJc w:val="left"/>
      <w:pPr>
        <w:ind w:left="1440" w:hanging="360"/>
      </w:pPr>
    </w:lvl>
    <w:lvl w:ilvl="2" w:tplc="E24038A0" w:tentative="1">
      <w:start w:val="1"/>
      <w:numFmt w:val="lowerRoman"/>
      <w:lvlText w:val="%3."/>
      <w:lvlJc w:val="right"/>
      <w:pPr>
        <w:ind w:left="2160" w:hanging="180"/>
      </w:pPr>
    </w:lvl>
    <w:lvl w:ilvl="3" w:tplc="CD6AE06C" w:tentative="1">
      <w:start w:val="1"/>
      <w:numFmt w:val="decimal"/>
      <w:lvlText w:val="%4."/>
      <w:lvlJc w:val="left"/>
      <w:pPr>
        <w:ind w:left="2880" w:hanging="360"/>
      </w:pPr>
    </w:lvl>
    <w:lvl w:ilvl="4" w:tplc="32AEBB36" w:tentative="1">
      <w:start w:val="1"/>
      <w:numFmt w:val="lowerLetter"/>
      <w:lvlText w:val="%5."/>
      <w:lvlJc w:val="left"/>
      <w:pPr>
        <w:ind w:left="3600" w:hanging="360"/>
      </w:pPr>
    </w:lvl>
    <w:lvl w:ilvl="5" w:tplc="C04CD1FE" w:tentative="1">
      <w:start w:val="1"/>
      <w:numFmt w:val="lowerRoman"/>
      <w:lvlText w:val="%6."/>
      <w:lvlJc w:val="right"/>
      <w:pPr>
        <w:ind w:left="4320" w:hanging="180"/>
      </w:pPr>
    </w:lvl>
    <w:lvl w:ilvl="6" w:tplc="ABBAA654" w:tentative="1">
      <w:start w:val="1"/>
      <w:numFmt w:val="decimal"/>
      <w:lvlText w:val="%7."/>
      <w:lvlJc w:val="left"/>
      <w:pPr>
        <w:ind w:left="5040" w:hanging="360"/>
      </w:pPr>
    </w:lvl>
    <w:lvl w:ilvl="7" w:tplc="521AFF3A" w:tentative="1">
      <w:start w:val="1"/>
      <w:numFmt w:val="lowerLetter"/>
      <w:lvlText w:val="%8."/>
      <w:lvlJc w:val="left"/>
      <w:pPr>
        <w:ind w:left="5760" w:hanging="360"/>
      </w:pPr>
    </w:lvl>
    <w:lvl w:ilvl="8" w:tplc="F4E8071C" w:tentative="1">
      <w:start w:val="1"/>
      <w:numFmt w:val="lowerRoman"/>
      <w:lvlText w:val="%9."/>
      <w:lvlJc w:val="right"/>
      <w:pPr>
        <w:ind w:left="6480" w:hanging="180"/>
      </w:pPr>
    </w:lvl>
  </w:abstractNum>
  <w:abstractNum w:abstractNumId="6">
    <w:nsid w:val="074935EB"/>
    <w:multiLevelType w:val="hybridMultilevel"/>
    <w:tmpl w:val="C9845B52"/>
    <w:lvl w:ilvl="0" w:tplc="CCDA62E8">
      <w:start w:val="7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0B92E74"/>
    <w:multiLevelType w:val="hybridMultilevel"/>
    <w:tmpl w:val="3832397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54F36FD"/>
    <w:multiLevelType w:val="singleLevel"/>
    <w:tmpl w:val="04090017"/>
    <w:lvl w:ilvl="0">
      <w:start w:val="1"/>
      <w:numFmt w:val="lowerLetter"/>
      <w:lvlText w:val="%1)"/>
      <w:lvlJc w:val="left"/>
      <w:pPr>
        <w:tabs>
          <w:tab w:val="num" w:pos="360"/>
        </w:tabs>
        <w:ind w:left="360" w:hanging="360"/>
      </w:pPr>
      <w:rPr>
        <w:rFonts w:hint="default"/>
      </w:rPr>
    </w:lvl>
  </w:abstractNum>
  <w:abstractNum w:abstractNumId="9">
    <w:nsid w:val="22CC219A"/>
    <w:multiLevelType w:val="hybridMultilevel"/>
    <w:tmpl w:val="13A270E0"/>
    <w:lvl w:ilvl="0" w:tplc="99D4F4E2">
      <w:start w:val="3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9B665D0"/>
    <w:multiLevelType w:val="hybridMultilevel"/>
    <w:tmpl w:val="55A06008"/>
    <w:lvl w:ilvl="0" w:tplc="5A4A1D56">
      <w:start w:val="1"/>
      <w:numFmt w:val="bullet"/>
      <w:lvlText w:val="-"/>
      <w:lvlJc w:val="left"/>
      <w:pPr>
        <w:tabs>
          <w:tab w:val="num" w:pos="720"/>
        </w:tabs>
        <w:ind w:left="720" w:hanging="360"/>
      </w:pPr>
      <w:rPr>
        <w:rFonts w:ascii="Times New Roman" w:eastAsia="Times New Roman" w:hAnsi="Times New Roman" w:cs="Times New Roman" w:hint="default"/>
      </w:rPr>
    </w:lvl>
    <w:lvl w:ilvl="1" w:tplc="BCE8B1AA" w:tentative="1">
      <w:start w:val="1"/>
      <w:numFmt w:val="bullet"/>
      <w:lvlText w:val="o"/>
      <w:lvlJc w:val="left"/>
      <w:pPr>
        <w:tabs>
          <w:tab w:val="num" w:pos="1440"/>
        </w:tabs>
        <w:ind w:left="1440" w:hanging="360"/>
      </w:pPr>
      <w:rPr>
        <w:rFonts w:ascii="Courier New" w:hAnsi="Courier New" w:hint="default"/>
      </w:rPr>
    </w:lvl>
    <w:lvl w:ilvl="2" w:tplc="3B6AAB1E" w:tentative="1">
      <w:start w:val="1"/>
      <w:numFmt w:val="bullet"/>
      <w:lvlText w:val=""/>
      <w:lvlJc w:val="left"/>
      <w:pPr>
        <w:tabs>
          <w:tab w:val="num" w:pos="2160"/>
        </w:tabs>
        <w:ind w:left="2160" w:hanging="360"/>
      </w:pPr>
      <w:rPr>
        <w:rFonts w:ascii="Wingdings" w:hAnsi="Wingdings" w:hint="default"/>
      </w:rPr>
    </w:lvl>
    <w:lvl w:ilvl="3" w:tplc="48927620" w:tentative="1">
      <w:start w:val="1"/>
      <w:numFmt w:val="bullet"/>
      <w:lvlText w:val=""/>
      <w:lvlJc w:val="left"/>
      <w:pPr>
        <w:tabs>
          <w:tab w:val="num" w:pos="2880"/>
        </w:tabs>
        <w:ind w:left="2880" w:hanging="360"/>
      </w:pPr>
      <w:rPr>
        <w:rFonts w:ascii="Symbol" w:hAnsi="Symbol" w:hint="default"/>
      </w:rPr>
    </w:lvl>
    <w:lvl w:ilvl="4" w:tplc="43709DE0" w:tentative="1">
      <w:start w:val="1"/>
      <w:numFmt w:val="bullet"/>
      <w:lvlText w:val="o"/>
      <w:lvlJc w:val="left"/>
      <w:pPr>
        <w:tabs>
          <w:tab w:val="num" w:pos="3600"/>
        </w:tabs>
        <w:ind w:left="3600" w:hanging="360"/>
      </w:pPr>
      <w:rPr>
        <w:rFonts w:ascii="Courier New" w:hAnsi="Courier New" w:hint="default"/>
      </w:rPr>
    </w:lvl>
    <w:lvl w:ilvl="5" w:tplc="390A87A4" w:tentative="1">
      <w:start w:val="1"/>
      <w:numFmt w:val="bullet"/>
      <w:lvlText w:val=""/>
      <w:lvlJc w:val="left"/>
      <w:pPr>
        <w:tabs>
          <w:tab w:val="num" w:pos="4320"/>
        </w:tabs>
        <w:ind w:left="4320" w:hanging="360"/>
      </w:pPr>
      <w:rPr>
        <w:rFonts w:ascii="Wingdings" w:hAnsi="Wingdings" w:hint="default"/>
      </w:rPr>
    </w:lvl>
    <w:lvl w:ilvl="6" w:tplc="33E67AB4" w:tentative="1">
      <w:start w:val="1"/>
      <w:numFmt w:val="bullet"/>
      <w:lvlText w:val=""/>
      <w:lvlJc w:val="left"/>
      <w:pPr>
        <w:tabs>
          <w:tab w:val="num" w:pos="5040"/>
        </w:tabs>
        <w:ind w:left="5040" w:hanging="360"/>
      </w:pPr>
      <w:rPr>
        <w:rFonts w:ascii="Symbol" w:hAnsi="Symbol" w:hint="default"/>
      </w:rPr>
    </w:lvl>
    <w:lvl w:ilvl="7" w:tplc="E9865928" w:tentative="1">
      <w:start w:val="1"/>
      <w:numFmt w:val="bullet"/>
      <w:lvlText w:val="o"/>
      <w:lvlJc w:val="left"/>
      <w:pPr>
        <w:tabs>
          <w:tab w:val="num" w:pos="5760"/>
        </w:tabs>
        <w:ind w:left="5760" w:hanging="360"/>
      </w:pPr>
      <w:rPr>
        <w:rFonts w:ascii="Courier New" w:hAnsi="Courier New" w:hint="default"/>
      </w:rPr>
    </w:lvl>
    <w:lvl w:ilvl="8" w:tplc="A77483E4" w:tentative="1">
      <w:start w:val="1"/>
      <w:numFmt w:val="bullet"/>
      <w:lvlText w:val=""/>
      <w:lvlJc w:val="left"/>
      <w:pPr>
        <w:tabs>
          <w:tab w:val="num" w:pos="6480"/>
        </w:tabs>
        <w:ind w:left="6480" w:hanging="360"/>
      </w:pPr>
      <w:rPr>
        <w:rFonts w:ascii="Wingdings" w:hAnsi="Wingdings" w:hint="default"/>
      </w:rPr>
    </w:lvl>
  </w:abstractNum>
  <w:abstractNum w:abstractNumId="11">
    <w:nsid w:val="2A4D0BAD"/>
    <w:multiLevelType w:val="hybridMultilevel"/>
    <w:tmpl w:val="272E8B10"/>
    <w:lvl w:ilvl="0" w:tplc="46BE51C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D5429C8"/>
    <w:multiLevelType w:val="hybridMultilevel"/>
    <w:tmpl w:val="65A84438"/>
    <w:lvl w:ilvl="0" w:tplc="AB8CBBAA">
      <w:start w:val="1"/>
      <w:numFmt w:val="decimal"/>
      <w:pStyle w:val="Textbubliny"/>
      <w:lvlText w:val="%1."/>
      <w:lvlJc w:val="left"/>
      <w:pPr>
        <w:tabs>
          <w:tab w:val="num" w:pos="720"/>
        </w:tabs>
        <w:ind w:left="720" w:hanging="360"/>
      </w:pPr>
    </w:lvl>
    <w:lvl w:ilvl="1" w:tplc="ED7A02A8">
      <w:start w:val="1"/>
      <w:numFmt w:val="decimal"/>
      <w:lvlText w:val="%2."/>
      <w:lvlJc w:val="left"/>
      <w:pPr>
        <w:tabs>
          <w:tab w:val="num" w:pos="1440"/>
        </w:tabs>
        <w:ind w:left="1440" w:hanging="360"/>
      </w:pPr>
    </w:lvl>
    <w:lvl w:ilvl="2" w:tplc="5768C044">
      <w:start w:val="1"/>
      <w:numFmt w:val="decimal"/>
      <w:lvlText w:val="%3."/>
      <w:lvlJc w:val="left"/>
      <w:pPr>
        <w:tabs>
          <w:tab w:val="num" w:pos="2160"/>
        </w:tabs>
        <w:ind w:left="2160" w:hanging="360"/>
      </w:pPr>
    </w:lvl>
    <w:lvl w:ilvl="3" w:tplc="92704242">
      <w:start w:val="1"/>
      <w:numFmt w:val="decimal"/>
      <w:lvlText w:val="%4."/>
      <w:lvlJc w:val="left"/>
      <w:pPr>
        <w:tabs>
          <w:tab w:val="num" w:pos="2880"/>
        </w:tabs>
        <w:ind w:left="2880" w:hanging="360"/>
      </w:pPr>
    </w:lvl>
    <w:lvl w:ilvl="4" w:tplc="2E90A482">
      <w:start w:val="1"/>
      <w:numFmt w:val="decimal"/>
      <w:lvlText w:val="%5."/>
      <w:lvlJc w:val="left"/>
      <w:pPr>
        <w:tabs>
          <w:tab w:val="num" w:pos="3600"/>
        </w:tabs>
        <w:ind w:left="3600" w:hanging="360"/>
      </w:pPr>
    </w:lvl>
    <w:lvl w:ilvl="5" w:tplc="793EC028">
      <w:start w:val="1"/>
      <w:numFmt w:val="decimal"/>
      <w:lvlText w:val="%6."/>
      <w:lvlJc w:val="left"/>
      <w:pPr>
        <w:tabs>
          <w:tab w:val="num" w:pos="4320"/>
        </w:tabs>
        <w:ind w:left="4320" w:hanging="360"/>
      </w:pPr>
    </w:lvl>
    <w:lvl w:ilvl="6" w:tplc="63AACCD0">
      <w:start w:val="1"/>
      <w:numFmt w:val="decimal"/>
      <w:lvlText w:val="%7."/>
      <w:lvlJc w:val="left"/>
      <w:pPr>
        <w:tabs>
          <w:tab w:val="num" w:pos="5040"/>
        </w:tabs>
        <w:ind w:left="5040" w:hanging="360"/>
      </w:pPr>
    </w:lvl>
    <w:lvl w:ilvl="7" w:tplc="EA1A89F6">
      <w:start w:val="1"/>
      <w:numFmt w:val="decimal"/>
      <w:lvlText w:val="%8."/>
      <w:lvlJc w:val="left"/>
      <w:pPr>
        <w:tabs>
          <w:tab w:val="num" w:pos="5760"/>
        </w:tabs>
        <w:ind w:left="5760" w:hanging="360"/>
      </w:pPr>
    </w:lvl>
    <w:lvl w:ilvl="8" w:tplc="07302FE6">
      <w:start w:val="1"/>
      <w:numFmt w:val="decimal"/>
      <w:lvlText w:val="%9."/>
      <w:lvlJc w:val="left"/>
      <w:pPr>
        <w:tabs>
          <w:tab w:val="num" w:pos="6480"/>
        </w:tabs>
        <w:ind w:left="6480" w:hanging="360"/>
      </w:pPr>
    </w:lvl>
  </w:abstractNum>
  <w:abstractNum w:abstractNumId="13">
    <w:nsid w:val="328967F2"/>
    <w:multiLevelType w:val="hybridMultilevel"/>
    <w:tmpl w:val="EEEEE6B8"/>
    <w:lvl w:ilvl="0" w:tplc="46BE51C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A0647A7"/>
    <w:multiLevelType w:val="hybridMultilevel"/>
    <w:tmpl w:val="2562762C"/>
    <w:lvl w:ilvl="0" w:tplc="53927C7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C97365E"/>
    <w:multiLevelType w:val="hybridMultilevel"/>
    <w:tmpl w:val="E1AC2202"/>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D2B5A11"/>
    <w:multiLevelType w:val="hybridMultilevel"/>
    <w:tmpl w:val="F8FEC272"/>
    <w:lvl w:ilvl="0" w:tplc="CCDA62E8">
      <w:start w:val="8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D966292"/>
    <w:multiLevelType w:val="multilevel"/>
    <w:tmpl w:val="5DF61966"/>
    <w:lvl w:ilvl="0">
      <w:start w:val="1"/>
      <w:numFmt w:val="lowerLetter"/>
      <w:lvlText w:val="%1)"/>
      <w:lvlJc w:val="left"/>
      <w:pPr>
        <w:tabs>
          <w:tab w:val="num" w:pos="360"/>
        </w:tabs>
        <w:ind w:left="360" w:hanging="360"/>
      </w:pPr>
    </w:lvl>
    <w:lvl w:ilvl="1">
      <w:start w:val="1"/>
      <w:numFmt w:val="bullet"/>
      <w:lvlText w:val=""/>
      <w:lvlJc w:val="left"/>
      <w:pPr>
        <w:tabs>
          <w:tab w:val="num" w:pos="1800"/>
        </w:tabs>
        <w:ind w:left="1800" w:hanging="360"/>
      </w:pPr>
      <w:rPr>
        <w:rFonts w:ascii="Symbol" w:hAnsi="Symbol" w:hint="default"/>
      </w:rPr>
    </w:lvl>
    <w:lvl w:ilvl="2">
      <w:start w:val="1"/>
      <w:numFmt w:val="decimal"/>
      <w:lvlText w:val="%3)"/>
      <w:lvlJc w:val="left"/>
      <w:pPr>
        <w:tabs>
          <w:tab w:val="num" w:pos="2700"/>
        </w:tabs>
        <w:ind w:left="2700" w:hanging="360"/>
      </w:pPr>
      <w:rPr>
        <w:rFonts w:hint="default"/>
      </w:rPr>
    </w:lvl>
    <w:lvl w:ilvl="3">
      <w:start w:val="1"/>
      <w:numFmt w:val="bullet"/>
      <w:lvlText w:val=""/>
      <w:lvlJc w:val="left"/>
      <w:pPr>
        <w:tabs>
          <w:tab w:val="num" w:pos="3240"/>
        </w:tabs>
        <w:ind w:left="3240" w:hanging="360"/>
      </w:pPr>
      <w:rPr>
        <w:rFonts w:ascii="Symbol" w:hAnsi="Symbol" w:hint="default"/>
      </w:r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nsid w:val="3E452BF7"/>
    <w:multiLevelType w:val="hybridMultilevel"/>
    <w:tmpl w:val="E8B8A21C"/>
    <w:lvl w:ilvl="0" w:tplc="22F45FF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EBC6860"/>
    <w:multiLevelType w:val="hybridMultilevel"/>
    <w:tmpl w:val="7C02E292"/>
    <w:lvl w:ilvl="0" w:tplc="310CFDA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1E648AC"/>
    <w:multiLevelType w:val="hybridMultilevel"/>
    <w:tmpl w:val="9EC44DDC"/>
    <w:lvl w:ilvl="0" w:tplc="CCDA62E8">
      <w:start w:val="7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6392CD4"/>
    <w:multiLevelType w:val="hybridMultilevel"/>
    <w:tmpl w:val="F65EF8DE"/>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7B52B48"/>
    <w:multiLevelType w:val="hybridMultilevel"/>
    <w:tmpl w:val="F8FEC272"/>
    <w:lvl w:ilvl="0" w:tplc="CCDA62E8">
      <w:start w:val="8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8B16A36"/>
    <w:multiLevelType w:val="multilevel"/>
    <w:tmpl w:val="082E4336"/>
    <w:lvl w:ilvl="0">
      <w:start w:val="2"/>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49F039C0"/>
    <w:multiLevelType w:val="hybridMultilevel"/>
    <w:tmpl w:val="5778F95E"/>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AE62D65"/>
    <w:multiLevelType w:val="hybridMultilevel"/>
    <w:tmpl w:val="6C546314"/>
    <w:lvl w:ilvl="0" w:tplc="5A4A1D56">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C4E1877"/>
    <w:multiLevelType w:val="multilevel"/>
    <w:tmpl w:val="9A1EF9A0"/>
    <w:lvl w:ilvl="0">
      <w:start w:val="12"/>
      <w:numFmt w:val="bullet"/>
      <w:lvlText w:val="-"/>
      <w:lvlJc w:val="left"/>
      <w:pPr>
        <w:ind w:left="720" w:hanging="360"/>
      </w:pPr>
      <w:rPr>
        <w:rFonts w:ascii="Times New Roman" w:eastAsia="Calibri" w:hAnsi="Times New Roman" w:cs="Times New Roman" w:hint="default"/>
        <w:b w:val="0"/>
      </w:rPr>
    </w:lvl>
    <w:lvl w:ilvl="1" w:tentative="1">
      <w:start w:val="1"/>
      <w:numFmt w:val="bullet"/>
      <w:lvlText w:val="o"/>
      <w:lvlJc w:val="left"/>
      <w:pPr>
        <w:ind w:left="1440" w:hanging="360"/>
      </w:pPr>
      <w:rPr>
        <w:rFonts w:ascii="Courier New" w:hAnsi="Courier New" w:cs="Tahoma"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Tahoma"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Tahoma" w:hint="default"/>
      </w:rPr>
    </w:lvl>
    <w:lvl w:ilvl="8" w:tentative="1">
      <w:start w:val="1"/>
      <w:numFmt w:val="bullet"/>
      <w:lvlText w:val=""/>
      <w:lvlJc w:val="left"/>
      <w:pPr>
        <w:ind w:left="6480" w:hanging="360"/>
      </w:pPr>
      <w:rPr>
        <w:rFonts w:ascii="Wingdings" w:hAnsi="Wingdings" w:hint="default"/>
      </w:rPr>
    </w:lvl>
  </w:abstractNum>
  <w:abstractNum w:abstractNumId="27">
    <w:nsid w:val="59B65E80"/>
    <w:multiLevelType w:val="multilevel"/>
    <w:tmpl w:val="5E8A549A"/>
    <w:lvl w:ilvl="0">
      <w:start w:val="1"/>
      <w:numFmt w:val="lowerLetter"/>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5DB527E7"/>
    <w:multiLevelType w:val="hybridMultilevel"/>
    <w:tmpl w:val="E8D86AEE"/>
    <w:lvl w:ilvl="0" w:tplc="CCDA62E8">
      <w:start w:val="7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06E220B"/>
    <w:multiLevelType w:val="hybridMultilevel"/>
    <w:tmpl w:val="F482DBA0"/>
    <w:lvl w:ilvl="0" w:tplc="768EA26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0B666E8"/>
    <w:multiLevelType w:val="hybridMultilevel"/>
    <w:tmpl w:val="29B430C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1FF37CB"/>
    <w:multiLevelType w:val="hybridMultilevel"/>
    <w:tmpl w:val="2198217A"/>
    <w:lvl w:ilvl="0" w:tplc="968CEC08">
      <w:start w:val="1"/>
      <w:numFmt w:val="lowerLetter"/>
      <w:lvlText w:val="%1)"/>
      <w:lvlJc w:val="left"/>
      <w:pPr>
        <w:tabs>
          <w:tab w:val="num" w:pos="720"/>
        </w:tabs>
        <w:ind w:left="720" w:hanging="360"/>
      </w:pPr>
      <w:rPr>
        <w:rFonts w:hint="default"/>
      </w:rPr>
    </w:lvl>
    <w:lvl w:ilvl="1" w:tplc="A6D23308" w:tentative="1">
      <w:start w:val="1"/>
      <w:numFmt w:val="lowerLetter"/>
      <w:lvlText w:val="%2."/>
      <w:lvlJc w:val="left"/>
      <w:pPr>
        <w:tabs>
          <w:tab w:val="num" w:pos="1440"/>
        </w:tabs>
        <w:ind w:left="1440" w:hanging="360"/>
      </w:pPr>
    </w:lvl>
    <w:lvl w:ilvl="2" w:tplc="160AF878" w:tentative="1">
      <w:start w:val="1"/>
      <w:numFmt w:val="lowerRoman"/>
      <w:lvlText w:val="%3."/>
      <w:lvlJc w:val="right"/>
      <w:pPr>
        <w:tabs>
          <w:tab w:val="num" w:pos="2160"/>
        </w:tabs>
        <w:ind w:left="2160" w:hanging="180"/>
      </w:pPr>
    </w:lvl>
    <w:lvl w:ilvl="3" w:tplc="AD24EC88" w:tentative="1">
      <w:start w:val="1"/>
      <w:numFmt w:val="decimal"/>
      <w:lvlText w:val="%4."/>
      <w:lvlJc w:val="left"/>
      <w:pPr>
        <w:tabs>
          <w:tab w:val="num" w:pos="2880"/>
        </w:tabs>
        <w:ind w:left="2880" w:hanging="360"/>
      </w:pPr>
    </w:lvl>
    <w:lvl w:ilvl="4" w:tplc="E066511E" w:tentative="1">
      <w:start w:val="1"/>
      <w:numFmt w:val="lowerLetter"/>
      <w:lvlText w:val="%5."/>
      <w:lvlJc w:val="left"/>
      <w:pPr>
        <w:tabs>
          <w:tab w:val="num" w:pos="3600"/>
        </w:tabs>
        <w:ind w:left="3600" w:hanging="360"/>
      </w:pPr>
    </w:lvl>
    <w:lvl w:ilvl="5" w:tplc="747C4870" w:tentative="1">
      <w:start w:val="1"/>
      <w:numFmt w:val="lowerRoman"/>
      <w:lvlText w:val="%6."/>
      <w:lvlJc w:val="right"/>
      <w:pPr>
        <w:tabs>
          <w:tab w:val="num" w:pos="4320"/>
        </w:tabs>
        <w:ind w:left="4320" w:hanging="180"/>
      </w:pPr>
    </w:lvl>
    <w:lvl w:ilvl="6" w:tplc="50A66B1E" w:tentative="1">
      <w:start w:val="1"/>
      <w:numFmt w:val="decimal"/>
      <w:lvlText w:val="%7."/>
      <w:lvlJc w:val="left"/>
      <w:pPr>
        <w:tabs>
          <w:tab w:val="num" w:pos="5040"/>
        </w:tabs>
        <w:ind w:left="5040" w:hanging="360"/>
      </w:pPr>
    </w:lvl>
    <w:lvl w:ilvl="7" w:tplc="DBAA9E82" w:tentative="1">
      <w:start w:val="1"/>
      <w:numFmt w:val="lowerLetter"/>
      <w:lvlText w:val="%8."/>
      <w:lvlJc w:val="left"/>
      <w:pPr>
        <w:tabs>
          <w:tab w:val="num" w:pos="5760"/>
        </w:tabs>
        <w:ind w:left="5760" w:hanging="360"/>
      </w:pPr>
    </w:lvl>
    <w:lvl w:ilvl="8" w:tplc="8332943C" w:tentative="1">
      <w:start w:val="1"/>
      <w:numFmt w:val="lowerRoman"/>
      <w:lvlText w:val="%9."/>
      <w:lvlJc w:val="right"/>
      <w:pPr>
        <w:tabs>
          <w:tab w:val="num" w:pos="6480"/>
        </w:tabs>
        <w:ind w:left="6480" w:hanging="180"/>
      </w:pPr>
    </w:lvl>
  </w:abstractNum>
  <w:abstractNum w:abstractNumId="32">
    <w:nsid w:val="659969C2"/>
    <w:multiLevelType w:val="hybridMultilevel"/>
    <w:tmpl w:val="F03CB354"/>
    <w:lvl w:ilvl="0" w:tplc="B32E5C9E">
      <w:start w:val="3"/>
      <w:numFmt w:val="lowerLetter"/>
      <w:lvlText w:val="%1)"/>
      <w:lvlJc w:val="left"/>
      <w:pPr>
        <w:tabs>
          <w:tab w:val="num" w:pos="360"/>
        </w:tabs>
        <w:ind w:left="360" w:hanging="360"/>
      </w:pPr>
      <w:rPr>
        <w:rFonts w:hint="default"/>
      </w:rPr>
    </w:lvl>
    <w:lvl w:ilvl="1" w:tplc="83AE233A" w:tentative="1">
      <w:start w:val="1"/>
      <w:numFmt w:val="lowerLetter"/>
      <w:lvlText w:val="%2."/>
      <w:lvlJc w:val="left"/>
      <w:pPr>
        <w:tabs>
          <w:tab w:val="num" w:pos="1080"/>
        </w:tabs>
        <w:ind w:left="1080" w:hanging="360"/>
      </w:pPr>
    </w:lvl>
    <w:lvl w:ilvl="2" w:tplc="DC4AC442" w:tentative="1">
      <w:start w:val="1"/>
      <w:numFmt w:val="lowerRoman"/>
      <w:lvlText w:val="%3."/>
      <w:lvlJc w:val="right"/>
      <w:pPr>
        <w:tabs>
          <w:tab w:val="num" w:pos="1800"/>
        </w:tabs>
        <w:ind w:left="1800" w:hanging="180"/>
      </w:pPr>
    </w:lvl>
    <w:lvl w:ilvl="3" w:tplc="BE8A4B42" w:tentative="1">
      <w:start w:val="1"/>
      <w:numFmt w:val="decimal"/>
      <w:lvlText w:val="%4."/>
      <w:lvlJc w:val="left"/>
      <w:pPr>
        <w:tabs>
          <w:tab w:val="num" w:pos="2520"/>
        </w:tabs>
        <w:ind w:left="2520" w:hanging="360"/>
      </w:pPr>
    </w:lvl>
    <w:lvl w:ilvl="4" w:tplc="90E63E94" w:tentative="1">
      <w:start w:val="1"/>
      <w:numFmt w:val="lowerLetter"/>
      <w:lvlText w:val="%5."/>
      <w:lvlJc w:val="left"/>
      <w:pPr>
        <w:tabs>
          <w:tab w:val="num" w:pos="3240"/>
        </w:tabs>
        <w:ind w:left="3240" w:hanging="360"/>
      </w:pPr>
    </w:lvl>
    <w:lvl w:ilvl="5" w:tplc="1CF2E4BE" w:tentative="1">
      <w:start w:val="1"/>
      <w:numFmt w:val="lowerRoman"/>
      <w:lvlText w:val="%6."/>
      <w:lvlJc w:val="right"/>
      <w:pPr>
        <w:tabs>
          <w:tab w:val="num" w:pos="3960"/>
        </w:tabs>
        <w:ind w:left="3960" w:hanging="180"/>
      </w:pPr>
    </w:lvl>
    <w:lvl w:ilvl="6" w:tplc="DAE8B260" w:tentative="1">
      <w:start w:val="1"/>
      <w:numFmt w:val="decimal"/>
      <w:lvlText w:val="%7."/>
      <w:lvlJc w:val="left"/>
      <w:pPr>
        <w:tabs>
          <w:tab w:val="num" w:pos="4680"/>
        </w:tabs>
        <w:ind w:left="4680" w:hanging="360"/>
      </w:pPr>
    </w:lvl>
    <w:lvl w:ilvl="7" w:tplc="BB122D3E" w:tentative="1">
      <w:start w:val="1"/>
      <w:numFmt w:val="lowerLetter"/>
      <w:lvlText w:val="%8."/>
      <w:lvlJc w:val="left"/>
      <w:pPr>
        <w:tabs>
          <w:tab w:val="num" w:pos="5400"/>
        </w:tabs>
        <w:ind w:left="5400" w:hanging="360"/>
      </w:pPr>
    </w:lvl>
    <w:lvl w:ilvl="8" w:tplc="21865280" w:tentative="1">
      <w:start w:val="1"/>
      <w:numFmt w:val="lowerRoman"/>
      <w:lvlText w:val="%9."/>
      <w:lvlJc w:val="right"/>
      <w:pPr>
        <w:tabs>
          <w:tab w:val="num" w:pos="6120"/>
        </w:tabs>
        <w:ind w:left="6120" w:hanging="180"/>
      </w:pPr>
    </w:lvl>
  </w:abstractNum>
  <w:abstractNum w:abstractNumId="33">
    <w:nsid w:val="68CD3FB5"/>
    <w:multiLevelType w:val="hybridMultilevel"/>
    <w:tmpl w:val="D700B032"/>
    <w:lvl w:ilvl="0" w:tplc="AAC49E64">
      <w:start w:val="1"/>
      <w:numFmt w:val="lowerLetter"/>
      <w:lvlText w:val="%1)"/>
      <w:lvlJc w:val="left"/>
      <w:pPr>
        <w:tabs>
          <w:tab w:val="num" w:pos="720"/>
        </w:tabs>
        <w:ind w:left="720" w:hanging="360"/>
      </w:pPr>
      <w:rPr>
        <w:rFonts w:hint="default"/>
      </w:rPr>
    </w:lvl>
    <w:lvl w:ilvl="1" w:tplc="D08AF25C">
      <w:start w:val="1"/>
      <w:numFmt w:val="bullet"/>
      <w:lvlText w:val="–"/>
      <w:lvlJc w:val="left"/>
      <w:pPr>
        <w:tabs>
          <w:tab w:val="num" w:pos="1440"/>
        </w:tabs>
        <w:ind w:left="1440" w:hanging="360"/>
      </w:pPr>
      <w:rPr>
        <w:rFonts w:ascii="Times New Roman" w:eastAsia="Times New Roman" w:hAnsi="Times New Roman" w:cs="Times New Roman" w:hint="default"/>
      </w:rPr>
    </w:lvl>
    <w:lvl w:ilvl="2" w:tplc="7D5EEA74">
      <w:start w:val="24"/>
      <w:numFmt w:val="decimal"/>
      <w:lvlText w:val="%3."/>
      <w:lvlJc w:val="left"/>
      <w:pPr>
        <w:ind w:left="2340" w:hanging="360"/>
      </w:pPr>
      <w:rPr>
        <w:rFonts w:hint="default"/>
      </w:rPr>
    </w:lvl>
    <w:lvl w:ilvl="3" w:tplc="1B32915E" w:tentative="1">
      <w:start w:val="1"/>
      <w:numFmt w:val="decimal"/>
      <w:lvlText w:val="%4."/>
      <w:lvlJc w:val="left"/>
      <w:pPr>
        <w:tabs>
          <w:tab w:val="num" w:pos="2880"/>
        </w:tabs>
        <w:ind w:left="2880" w:hanging="360"/>
      </w:pPr>
    </w:lvl>
    <w:lvl w:ilvl="4" w:tplc="50E4CE80" w:tentative="1">
      <w:start w:val="1"/>
      <w:numFmt w:val="lowerLetter"/>
      <w:lvlText w:val="%5."/>
      <w:lvlJc w:val="left"/>
      <w:pPr>
        <w:tabs>
          <w:tab w:val="num" w:pos="3600"/>
        </w:tabs>
        <w:ind w:left="3600" w:hanging="360"/>
      </w:pPr>
    </w:lvl>
    <w:lvl w:ilvl="5" w:tplc="80FCA294" w:tentative="1">
      <w:start w:val="1"/>
      <w:numFmt w:val="lowerRoman"/>
      <w:lvlText w:val="%6."/>
      <w:lvlJc w:val="right"/>
      <w:pPr>
        <w:tabs>
          <w:tab w:val="num" w:pos="4320"/>
        </w:tabs>
        <w:ind w:left="4320" w:hanging="180"/>
      </w:pPr>
    </w:lvl>
    <w:lvl w:ilvl="6" w:tplc="B6B6DFA2" w:tentative="1">
      <w:start w:val="1"/>
      <w:numFmt w:val="decimal"/>
      <w:lvlText w:val="%7."/>
      <w:lvlJc w:val="left"/>
      <w:pPr>
        <w:tabs>
          <w:tab w:val="num" w:pos="5040"/>
        </w:tabs>
        <w:ind w:left="5040" w:hanging="360"/>
      </w:pPr>
    </w:lvl>
    <w:lvl w:ilvl="7" w:tplc="F18AFE54" w:tentative="1">
      <w:start w:val="1"/>
      <w:numFmt w:val="lowerLetter"/>
      <w:lvlText w:val="%8."/>
      <w:lvlJc w:val="left"/>
      <w:pPr>
        <w:tabs>
          <w:tab w:val="num" w:pos="5760"/>
        </w:tabs>
        <w:ind w:left="5760" w:hanging="360"/>
      </w:pPr>
    </w:lvl>
    <w:lvl w:ilvl="8" w:tplc="648A9B90" w:tentative="1">
      <w:start w:val="1"/>
      <w:numFmt w:val="lowerRoman"/>
      <w:lvlText w:val="%9."/>
      <w:lvlJc w:val="right"/>
      <w:pPr>
        <w:tabs>
          <w:tab w:val="num" w:pos="6480"/>
        </w:tabs>
        <w:ind w:left="6480" w:hanging="180"/>
      </w:pPr>
    </w:lvl>
  </w:abstractNum>
  <w:abstractNum w:abstractNumId="34">
    <w:nsid w:val="6B4E589F"/>
    <w:multiLevelType w:val="singleLevel"/>
    <w:tmpl w:val="3E20DA4E"/>
    <w:lvl w:ilvl="0">
      <w:start w:val="2"/>
      <w:numFmt w:val="lowerLetter"/>
      <w:lvlText w:val=""/>
      <w:lvlJc w:val="left"/>
      <w:pPr>
        <w:tabs>
          <w:tab w:val="num" w:pos="360"/>
        </w:tabs>
        <w:ind w:left="360" w:hanging="360"/>
      </w:pPr>
      <w:rPr>
        <w:rFonts w:hint="default"/>
      </w:rPr>
    </w:lvl>
  </w:abstractNum>
  <w:abstractNum w:abstractNumId="35">
    <w:nsid w:val="6BDC2804"/>
    <w:multiLevelType w:val="hybridMultilevel"/>
    <w:tmpl w:val="8390A146"/>
    <w:lvl w:ilvl="0" w:tplc="46BE51C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E39541A"/>
    <w:multiLevelType w:val="multilevel"/>
    <w:tmpl w:val="3FC4A836"/>
    <w:lvl w:ilvl="0">
      <w:start w:val="20"/>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7B456B6D"/>
    <w:multiLevelType w:val="multilevel"/>
    <w:tmpl w:val="FD52C9D6"/>
    <w:lvl w:ilvl="0">
      <w:start w:val="37"/>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7E6F3C3C"/>
    <w:multiLevelType w:val="multilevel"/>
    <w:tmpl w:val="931E5B26"/>
    <w:lvl w:ilvl="0">
      <w:start w:val="1"/>
      <w:numFmt w:val="decimal"/>
      <w:lvlText w:val="%1."/>
      <w:lvlJc w:val="left"/>
      <w:pPr>
        <w:tabs>
          <w:tab w:val="num" w:pos="360"/>
        </w:tabs>
        <w:ind w:left="360" w:hanging="360"/>
      </w:pPr>
      <w:rPr>
        <w:b/>
        <w:i w:val="0"/>
        <w:sz w:val="17"/>
      </w:rPr>
    </w:lvl>
    <w:lvl w:ilvl="1">
      <w:start w:val="1"/>
      <w:numFmt w:val="decimal"/>
      <w:pStyle w:val="Nadpis2"/>
      <w:lvlText w:val="%1.%2."/>
      <w:lvlJc w:val="left"/>
      <w:pPr>
        <w:tabs>
          <w:tab w:val="num" w:pos="567"/>
        </w:tabs>
        <w:ind w:left="567" w:hanging="567"/>
      </w:pPr>
      <w:rPr>
        <w:rFonts w:ascii="Verdana" w:hAnsi="Verdana" w:hint="default"/>
        <w:b/>
        <w:i w:val="0"/>
        <w:sz w:val="17"/>
      </w:rPr>
    </w:lvl>
    <w:lvl w:ilvl="2">
      <w:start w:val="1"/>
      <w:numFmt w:val="decimal"/>
      <w:pStyle w:val="Nadpis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5040"/>
        </w:tabs>
        <w:ind w:left="2232" w:hanging="792"/>
      </w:pPr>
    </w:lvl>
    <w:lvl w:ilvl="5">
      <w:start w:val="1"/>
      <w:numFmt w:val="decimal"/>
      <w:lvlText w:val="%1.%2.%3.%4.%5.%6."/>
      <w:lvlJc w:val="left"/>
      <w:pPr>
        <w:tabs>
          <w:tab w:val="num" w:pos="6120"/>
        </w:tabs>
        <w:ind w:left="2736" w:hanging="936"/>
      </w:pPr>
    </w:lvl>
    <w:lvl w:ilvl="6">
      <w:start w:val="1"/>
      <w:numFmt w:val="decimal"/>
      <w:lvlText w:val="%1.%2.%3.%4.%5.%6.%7."/>
      <w:lvlJc w:val="left"/>
      <w:pPr>
        <w:tabs>
          <w:tab w:val="num" w:pos="7200"/>
        </w:tabs>
        <w:ind w:left="3240" w:hanging="1080"/>
      </w:pPr>
    </w:lvl>
    <w:lvl w:ilvl="7">
      <w:start w:val="1"/>
      <w:numFmt w:val="decimal"/>
      <w:lvlText w:val="%1.%2.%3.%4.%5.%6.%7.%8."/>
      <w:lvlJc w:val="left"/>
      <w:pPr>
        <w:tabs>
          <w:tab w:val="num" w:pos="8280"/>
        </w:tabs>
        <w:ind w:left="3744" w:hanging="1224"/>
      </w:pPr>
    </w:lvl>
    <w:lvl w:ilvl="8">
      <w:start w:val="1"/>
      <w:numFmt w:val="decimal"/>
      <w:lvlText w:val="%1.%2.%3.%4.%5.%6.%7.%8.%9."/>
      <w:lvlJc w:val="left"/>
      <w:pPr>
        <w:tabs>
          <w:tab w:val="num" w:pos="9360"/>
        </w:tabs>
        <w:ind w:left="4320" w:hanging="1440"/>
      </w:pPr>
    </w:lvl>
  </w:abstractNum>
  <w:abstractNum w:abstractNumId="39">
    <w:nsid w:val="7FCB75AA"/>
    <w:multiLevelType w:val="hybridMultilevel"/>
    <w:tmpl w:val="B9881A54"/>
    <w:lvl w:ilvl="0" w:tplc="5A4A1D56">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num>
  <w:num w:numId="5">
    <w:abstractNumId w:val="10"/>
  </w:num>
  <w:num w:numId="6">
    <w:abstractNumId w:val="23"/>
  </w:num>
  <w:num w:numId="7">
    <w:abstractNumId w:val="5"/>
  </w:num>
  <w:num w:numId="8">
    <w:abstractNumId w:val="31"/>
  </w:num>
  <w:num w:numId="9">
    <w:abstractNumId w:val="32"/>
  </w:num>
  <w:num w:numId="10">
    <w:abstractNumId w:val="8"/>
  </w:num>
  <w:num w:numId="11">
    <w:abstractNumId w:val="1"/>
  </w:num>
  <w:num w:numId="12">
    <w:abstractNumId w:val="37"/>
  </w:num>
  <w:num w:numId="13">
    <w:abstractNumId w:val="36"/>
  </w:num>
  <w:num w:numId="14">
    <w:abstractNumId w:val="17"/>
  </w:num>
  <w:num w:numId="15">
    <w:abstractNumId w:val="17"/>
    <w:lvlOverride w:ilvl="0">
      <w:startOverride w:val="1"/>
    </w:lvlOverride>
  </w:num>
  <w:num w:numId="16">
    <w:abstractNumId w:val="34"/>
  </w:num>
  <w:num w:numId="17">
    <w:abstractNumId w:val="26"/>
  </w:num>
  <w:num w:numId="18">
    <w:abstractNumId w:val="27"/>
  </w:num>
  <w:num w:numId="19">
    <w:abstractNumId w:val="4"/>
  </w:num>
  <w:num w:numId="20">
    <w:abstractNumId w:val="7"/>
  </w:num>
  <w:num w:numId="21">
    <w:abstractNumId w:val="22"/>
  </w:num>
  <w:num w:numId="22">
    <w:abstractNumId w:val="16"/>
  </w:num>
  <w:num w:numId="23">
    <w:abstractNumId w:val="6"/>
  </w:num>
  <w:num w:numId="24">
    <w:abstractNumId w:val="28"/>
  </w:num>
  <w:num w:numId="25">
    <w:abstractNumId w:val="20"/>
  </w:num>
  <w:num w:numId="26">
    <w:abstractNumId w:val="0"/>
  </w:num>
  <w:num w:numId="27">
    <w:abstractNumId w:val="18"/>
  </w:num>
  <w:num w:numId="28">
    <w:abstractNumId w:val="25"/>
  </w:num>
  <w:num w:numId="29">
    <w:abstractNumId w:val="30"/>
  </w:num>
  <w:num w:numId="30">
    <w:abstractNumId w:val="24"/>
  </w:num>
  <w:num w:numId="31">
    <w:abstractNumId w:val="21"/>
  </w:num>
  <w:num w:numId="32">
    <w:abstractNumId w:val="39"/>
  </w:num>
  <w:num w:numId="33">
    <w:abstractNumId w:val="15"/>
  </w:num>
  <w:num w:numId="34">
    <w:abstractNumId w:val="9"/>
  </w:num>
  <w:num w:numId="35">
    <w:abstractNumId w:val="2"/>
  </w:num>
  <w:num w:numId="36">
    <w:abstractNumId w:val="35"/>
  </w:num>
  <w:num w:numId="37">
    <w:abstractNumId w:val="19"/>
  </w:num>
  <w:num w:numId="38">
    <w:abstractNumId w:val="14"/>
  </w:num>
  <w:num w:numId="39">
    <w:abstractNumId w:val="29"/>
  </w:num>
  <w:num w:numId="40">
    <w:abstractNumId w:val="11"/>
  </w:num>
  <w:num w:numId="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defaultTabStop w:val="720"/>
  <w:hyphenationZone w:val="425"/>
  <w:drawingGridHorizontalSpacing w:val="85"/>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92B"/>
    <w:rsid w:val="00000428"/>
    <w:rsid w:val="00003D9B"/>
    <w:rsid w:val="000064A6"/>
    <w:rsid w:val="00007FCD"/>
    <w:rsid w:val="000139FF"/>
    <w:rsid w:val="000256C2"/>
    <w:rsid w:val="000440E2"/>
    <w:rsid w:val="000513B4"/>
    <w:rsid w:val="00051EC1"/>
    <w:rsid w:val="000526DC"/>
    <w:rsid w:val="00056B2E"/>
    <w:rsid w:val="000657AC"/>
    <w:rsid w:val="00071FFE"/>
    <w:rsid w:val="00080F77"/>
    <w:rsid w:val="0008613B"/>
    <w:rsid w:val="000A300F"/>
    <w:rsid w:val="000A3B72"/>
    <w:rsid w:val="000A59DC"/>
    <w:rsid w:val="000D0354"/>
    <w:rsid w:val="000D513C"/>
    <w:rsid w:val="000D78EE"/>
    <w:rsid w:val="000F276E"/>
    <w:rsid w:val="000F5D57"/>
    <w:rsid w:val="000F63AE"/>
    <w:rsid w:val="00106180"/>
    <w:rsid w:val="00107705"/>
    <w:rsid w:val="00111D62"/>
    <w:rsid w:val="00132A6E"/>
    <w:rsid w:val="00143AEF"/>
    <w:rsid w:val="00144771"/>
    <w:rsid w:val="001457D1"/>
    <w:rsid w:val="00146007"/>
    <w:rsid w:val="001464D0"/>
    <w:rsid w:val="00156909"/>
    <w:rsid w:val="00162DA1"/>
    <w:rsid w:val="0016464F"/>
    <w:rsid w:val="00167CCF"/>
    <w:rsid w:val="00170F54"/>
    <w:rsid w:val="00171069"/>
    <w:rsid w:val="00177C92"/>
    <w:rsid w:val="0018224D"/>
    <w:rsid w:val="0018257B"/>
    <w:rsid w:val="001906CA"/>
    <w:rsid w:val="00194605"/>
    <w:rsid w:val="00196166"/>
    <w:rsid w:val="001A257F"/>
    <w:rsid w:val="001A2697"/>
    <w:rsid w:val="001A7694"/>
    <w:rsid w:val="001B0E97"/>
    <w:rsid w:val="001B5AAC"/>
    <w:rsid w:val="001B7722"/>
    <w:rsid w:val="001C6170"/>
    <w:rsid w:val="001D1615"/>
    <w:rsid w:val="001E079D"/>
    <w:rsid w:val="001E157E"/>
    <w:rsid w:val="001E199F"/>
    <w:rsid w:val="001E79FD"/>
    <w:rsid w:val="001E7BDF"/>
    <w:rsid w:val="001F05F6"/>
    <w:rsid w:val="001F299D"/>
    <w:rsid w:val="001F748F"/>
    <w:rsid w:val="00206B1D"/>
    <w:rsid w:val="002151F8"/>
    <w:rsid w:val="002215ED"/>
    <w:rsid w:val="00227026"/>
    <w:rsid w:val="00227BFF"/>
    <w:rsid w:val="00231EF0"/>
    <w:rsid w:val="00236B6F"/>
    <w:rsid w:val="002507DD"/>
    <w:rsid w:val="00251773"/>
    <w:rsid w:val="002523FC"/>
    <w:rsid w:val="002524F9"/>
    <w:rsid w:val="00252E47"/>
    <w:rsid w:val="0025480F"/>
    <w:rsid w:val="00254F93"/>
    <w:rsid w:val="00255A49"/>
    <w:rsid w:val="00257137"/>
    <w:rsid w:val="002622D3"/>
    <w:rsid w:val="00263CF4"/>
    <w:rsid w:val="002709E2"/>
    <w:rsid w:val="00272469"/>
    <w:rsid w:val="0027388D"/>
    <w:rsid w:val="002775A3"/>
    <w:rsid w:val="0028194D"/>
    <w:rsid w:val="00281C32"/>
    <w:rsid w:val="002911A4"/>
    <w:rsid w:val="002A6614"/>
    <w:rsid w:val="002A7748"/>
    <w:rsid w:val="002D57ED"/>
    <w:rsid w:val="002E2BE9"/>
    <w:rsid w:val="002E3487"/>
    <w:rsid w:val="002E6DB4"/>
    <w:rsid w:val="002F34CD"/>
    <w:rsid w:val="002F6792"/>
    <w:rsid w:val="002F6A20"/>
    <w:rsid w:val="002F7D93"/>
    <w:rsid w:val="00302AA9"/>
    <w:rsid w:val="00303CB3"/>
    <w:rsid w:val="00307C8B"/>
    <w:rsid w:val="003102CC"/>
    <w:rsid w:val="00311D24"/>
    <w:rsid w:val="0031203B"/>
    <w:rsid w:val="0031329A"/>
    <w:rsid w:val="00316700"/>
    <w:rsid w:val="0032064F"/>
    <w:rsid w:val="003242DA"/>
    <w:rsid w:val="003264AF"/>
    <w:rsid w:val="00327334"/>
    <w:rsid w:val="003310FE"/>
    <w:rsid w:val="00331D44"/>
    <w:rsid w:val="0033702D"/>
    <w:rsid w:val="00341292"/>
    <w:rsid w:val="00343F0F"/>
    <w:rsid w:val="003461A8"/>
    <w:rsid w:val="003472D7"/>
    <w:rsid w:val="003477DA"/>
    <w:rsid w:val="00351812"/>
    <w:rsid w:val="00354D7A"/>
    <w:rsid w:val="003560BE"/>
    <w:rsid w:val="00360258"/>
    <w:rsid w:val="003627C0"/>
    <w:rsid w:val="00365098"/>
    <w:rsid w:val="003667CD"/>
    <w:rsid w:val="00370C23"/>
    <w:rsid w:val="00374E13"/>
    <w:rsid w:val="003773EE"/>
    <w:rsid w:val="00377CE8"/>
    <w:rsid w:val="003841FF"/>
    <w:rsid w:val="00386801"/>
    <w:rsid w:val="003A544E"/>
    <w:rsid w:val="003B2D27"/>
    <w:rsid w:val="003B3F85"/>
    <w:rsid w:val="003B71E4"/>
    <w:rsid w:val="003C3358"/>
    <w:rsid w:val="003D065C"/>
    <w:rsid w:val="003D3118"/>
    <w:rsid w:val="003D380C"/>
    <w:rsid w:val="003D3D1C"/>
    <w:rsid w:val="003D4744"/>
    <w:rsid w:val="003D5B48"/>
    <w:rsid w:val="003E2C5D"/>
    <w:rsid w:val="003E6F92"/>
    <w:rsid w:val="003F1324"/>
    <w:rsid w:val="003F1EAC"/>
    <w:rsid w:val="003F5003"/>
    <w:rsid w:val="003F7BF9"/>
    <w:rsid w:val="003F7ECA"/>
    <w:rsid w:val="004004D7"/>
    <w:rsid w:val="00400763"/>
    <w:rsid w:val="00412066"/>
    <w:rsid w:val="00414092"/>
    <w:rsid w:val="004143FB"/>
    <w:rsid w:val="0042146B"/>
    <w:rsid w:val="004233CC"/>
    <w:rsid w:val="0042389B"/>
    <w:rsid w:val="0042680E"/>
    <w:rsid w:val="004378BF"/>
    <w:rsid w:val="00437D76"/>
    <w:rsid w:val="00440F1E"/>
    <w:rsid w:val="00444526"/>
    <w:rsid w:val="00446335"/>
    <w:rsid w:val="00450AEB"/>
    <w:rsid w:val="00452655"/>
    <w:rsid w:val="00453369"/>
    <w:rsid w:val="0045505E"/>
    <w:rsid w:val="004564E1"/>
    <w:rsid w:val="004623A4"/>
    <w:rsid w:val="00462775"/>
    <w:rsid w:val="004644E2"/>
    <w:rsid w:val="00472433"/>
    <w:rsid w:val="00477FBC"/>
    <w:rsid w:val="00481360"/>
    <w:rsid w:val="00481B9F"/>
    <w:rsid w:val="004848AF"/>
    <w:rsid w:val="00493977"/>
    <w:rsid w:val="004A4CFC"/>
    <w:rsid w:val="004A5D7E"/>
    <w:rsid w:val="004B1AE3"/>
    <w:rsid w:val="004C049F"/>
    <w:rsid w:val="004C1322"/>
    <w:rsid w:val="004C1B76"/>
    <w:rsid w:val="004C7491"/>
    <w:rsid w:val="004D0CD3"/>
    <w:rsid w:val="004D6020"/>
    <w:rsid w:val="004E18A1"/>
    <w:rsid w:val="004E2C59"/>
    <w:rsid w:val="004F1B4E"/>
    <w:rsid w:val="004F4681"/>
    <w:rsid w:val="004F481B"/>
    <w:rsid w:val="004F57F3"/>
    <w:rsid w:val="004F64F4"/>
    <w:rsid w:val="00504F2C"/>
    <w:rsid w:val="0051090B"/>
    <w:rsid w:val="005165E7"/>
    <w:rsid w:val="00530D48"/>
    <w:rsid w:val="00531194"/>
    <w:rsid w:val="00532276"/>
    <w:rsid w:val="005368B1"/>
    <w:rsid w:val="00544A6F"/>
    <w:rsid w:val="005450C4"/>
    <w:rsid w:val="005451F5"/>
    <w:rsid w:val="00550C6F"/>
    <w:rsid w:val="005559E8"/>
    <w:rsid w:val="00560908"/>
    <w:rsid w:val="00562812"/>
    <w:rsid w:val="0057115A"/>
    <w:rsid w:val="0057377D"/>
    <w:rsid w:val="00573FD2"/>
    <w:rsid w:val="00581BAD"/>
    <w:rsid w:val="005831C7"/>
    <w:rsid w:val="005842E5"/>
    <w:rsid w:val="00585BED"/>
    <w:rsid w:val="005A79D2"/>
    <w:rsid w:val="005B0669"/>
    <w:rsid w:val="005C1A93"/>
    <w:rsid w:val="005C7E92"/>
    <w:rsid w:val="005D1482"/>
    <w:rsid w:val="005D368F"/>
    <w:rsid w:val="005D5678"/>
    <w:rsid w:val="005D592B"/>
    <w:rsid w:val="005E1071"/>
    <w:rsid w:val="005E46FE"/>
    <w:rsid w:val="005F14B6"/>
    <w:rsid w:val="006006AD"/>
    <w:rsid w:val="0060136F"/>
    <w:rsid w:val="00603C79"/>
    <w:rsid w:val="0061206C"/>
    <w:rsid w:val="006121E8"/>
    <w:rsid w:val="00613741"/>
    <w:rsid w:val="00616F03"/>
    <w:rsid w:val="006176A4"/>
    <w:rsid w:val="00623D48"/>
    <w:rsid w:val="00625123"/>
    <w:rsid w:val="00627867"/>
    <w:rsid w:val="00630D74"/>
    <w:rsid w:val="0063475F"/>
    <w:rsid w:val="00635C9B"/>
    <w:rsid w:val="00637164"/>
    <w:rsid w:val="00642272"/>
    <w:rsid w:val="00652BC0"/>
    <w:rsid w:val="00653417"/>
    <w:rsid w:val="00656BCD"/>
    <w:rsid w:val="006625CB"/>
    <w:rsid w:val="00663E35"/>
    <w:rsid w:val="00666773"/>
    <w:rsid w:val="00667DB0"/>
    <w:rsid w:val="00677C6F"/>
    <w:rsid w:val="00680D08"/>
    <w:rsid w:val="00680D67"/>
    <w:rsid w:val="00692E44"/>
    <w:rsid w:val="0069374C"/>
    <w:rsid w:val="00694432"/>
    <w:rsid w:val="006947F1"/>
    <w:rsid w:val="00694A90"/>
    <w:rsid w:val="006A06F9"/>
    <w:rsid w:val="006A239A"/>
    <w:rsid w:val="006A7823"/>
    <w:rsid w:val="006B62FD"/>
    <w:rsid w:val="006B7662"/>
    <w:rsid w:val="006C03AE"/>
    <w:rsid w:val="006C1788"/>
    <w:rsid w:val="006C2C6E"/>
    <w:rsid w:val="006C727A"/>
    <w:rsid w:val="006D7170"/>
    <w:rsid w:val="006E2051"/>
    <w:rsid w:val="006F3906"/>
    <w:rsid w:val="006F455A"/>
    <w:rsid w:val="006F4EDC"/>
    <w:rsid w:val="007150E3"/>
    <w:rsid w:val="007157AC"/>
    <w:rsid w:val="00715F35"/>
    <w:rsid w:val="007160EF"/>
    <w:rsid w:val="00716D20"/>
    <w:rsid w:val="0072115B"/>
    <w:rsid w:val="00723502"/>
    <w:rsid w:val="00725A81"/>
    <w:rsid w:val="00726D0A"/>
    <w:rsid w:val="0074501D"/>
    <w:rsid w:val="0074595E"/>
    <w:rsid w:val="00745CFB"/>
    <w:rsid w:val="00746845"/>
    <w:rsid w:val="0075176F"/>
    <w:rsid w:val="007520B6"/>
    <w:rsid w:val="00763519"/>
    <w:rsid w:val="00763D83"/>
    <w:rsid w:val="00764A55"/>
    <w:rsid w:val="00774045"/>
    <w:rsid w:val="007748B8"/>
    <w:rsid w:val="0077749B"/>
    <w:rsid w:val="00791F7E"/>
    <w:rsid w:val="007960DE"/>
    <w:rsid w:val="00796135"/>
    <w:rsid w:val="00796A10"/>
    <w:rsid w:val="007A62E4"/>
    <w:rsid w:val="007B49B9"/>
    <w:rsid w:val="007B564D"/>
    <w:rsid w:val="007B74B4"/>
    <w:rsid w:val="007C2A6B"/>
    <w:rsid w:val="007C4ED0"/>
    <w:rsid w:val="007C76DD"/>
    <w:rsid w:val="007D4712"/>
    <w:rsid w:val="007E19D0"/>
    <w:rsid w:val="007E30AB"/>
    <w:rsid w:val="007E35CA"/>
    <w:rsid w:val="007E375C"/>
    <w:rsid w:val="007F3E7A"/>
    <w:rsid w:val="00811FE2"/>
    <w:rsid w:val="00816779"/>
    <w:rsid w:val="0081742D"/>
    <w:rsid w:val="008207CD"/>
    <w:rsid w:val="00824B31"/>
    <w:rsid w:val="00824B3A"/>
    <w:rsid w:val="0082615A"/>
    <w:rsid w:val="00830E66"/>
    <w:rsid w:val="00847203"/>
    <w:rsid w:val="00854E36"/>
    <w:rsid w:val="00864E18"/>
    <w:rsid w:val="00874A0B"/>
    <w:rsid w:val="00877E61"/>
    <w:rsid w:val="008809E8"/>
    <w:rsid w:val="00886B98"/>
    <w:rsid w:val="00892376"/>
    <w:rsid w:val="0089265E"/>
    <w:rsid w:val="008938BA"/>
    <w:rsid w:val="008A0B33"/>
    <w:rsid w:val="008A0B78"/>
    <w:rsid w:val="008A59EB"/>
    <w:rsid w:val="008B1BBC"/>
    <w:rsid w:val="008B7FBB"/>
    <w:rsid w:val="008C0031"/>
    <w:rsid w:val="008C28AC"/>
    <w:rsid w:val="008C7F7B"/>
    <w:rsid w:val="008D066E"/>
    <w:rsid w:val="008D0AF1"/>
    <w:rsid w:val="008D4E78"/>
    <w:rsid w:val="008D50C2"/>
    <w:rsid w:val="008D6088"/>
    <w:rsid w:val="008E6F44"/>
    <w:rsid w:val="008E7CD6"/>
    <w:rsid w:val="008F19AD"/>
    <w:rsid w:val="008F20F6"/>
    <w:rsid w:val="00901189"/>
    <w:rsid w:val="00901B38"/>
    <w:rsid w:val="0090200A"/>
    <w:rsid w:val="00906D7B"/>
    <w:rsid w:val="009140ED"/>
    <w:rsid w:val="009206A9"/>
    <w:rsid w:val="009275A3"/>
    <w:rsid w:val="0095164A"/>
    <w:rsid w:val="009523FF"/>
    <w:rsid w:val="009534DF"/>
    <w:rsid w:val="0095460C"/>
    <w:rsid w:val="0095462A"/>
    <w:rsid w:val="00967D7A"/>
    <w:rsid w:val="00975257"/>
    <w:rsid w:val="00976DC3"/>
    <w:rsid w:val="0098510C"/>
    <w:rsid w:val="00985E89"/>
    <w:rsid w:val="00987D46"/>
    <w:rsid w:val="00992DAF"/>
    <w:rsid w:val="00994C1D"/>
    <w:rsid w:val="009A2D97"/>
    <w:rsid w:val="009B02F8"/>
    <w:rsid w:val="009B3C71"/>
    <w:rsid w:val="009C22D3"/>
    <w:rsid w:val="009C3D58"/>
    <w:rsid w:val="009C58D2"/>
    <w:rsid w:val="009D3236"/>
    <w:rsid w:val="009D6927"/>
    <w:rsid w:val="009D787A"/>
    <w:rsid w:val="009E199E"/>
    <w:rsid w:val="009E3BA4"/>
    <w:rsid w:val="009E3FC5"/>
    <w:rsid w:val="009F18E3"/>
    <w:rsid w:val="009F21FF"/>
    <w:rsid w:val="009F2259"/>
    <w:rsid w:val="009F356F"/>
    <w:rsid w:val="009F77F9"/>
    <w:rsid w:val="00A01A80"/>
    <w:rsid w:val="00A028D8"/>
    <w:rsid w:val="00A03BFA"/>
    <w:rsid w:val="00A03DDA"/>
    <w:rsid w:val="00A11261"/>
    <w:rsid w:val="00A12663"/>
    <w:rsid w:val="00A12986"/>
    <w:rsid w:val="00A14F49"/>
    <w:rsid w:val="00A21247"/>
    <w:rsid w:val="00A2386D"/>
    <w:rsid w:val="00A34647"/>
    <w:rsid w:val="00A44824"/>
    <w:rsid w:val="00A44A43"/>
    <w:rsid w:val="00A47151"/>
    <w:rsid w:val="00A513C5"/>
    <w:rsid w:val="00A51BDB"/>
    <w:rsid w:val="00A5477A"/>
    <w:rsid w:val="00A64E6C"/>
    <w:rsid w:val="00A655FD"/>
    <w:rsid w:val="00A93AAF"/>
    <w:rsid w:val="00A97073"/>
    <w:rsid w:val="00AA2483"/>
    <w:rsid w:val="00AA4686"/>
    <w:rsid w:val="00AA57AD"/>
    <w:rsid w:val="00AA7C2D"/>
    <w:rsid w:val="00AB3AE9"/>
    <w:rsid w:val="00AB53D2"/>
    <w:rsid w:val="00AC2850"/>
    <w:rsid w:val="00AC35AC"/>
    <w:rsid w:val="00AE47FC"/>
    <w:rsid w:val="00AE7752"/>
    <w:rsid w:val="00AF1C05"/>
    <w:rsid w:val="00B001D2"/>
    <w:rsid w:val="00B10226"/>
    <w:rsid w:val="00B103C3"/>
    <w:rsid w:val="00B155D6"/>
    <w:rsid w:val="00B15630"/>
    <w:rsid w:val="00B21378"/>
    <w:rsid w:val="00B24BE6"/>
    <w:rsid w:val="00B32030"/>
    <w:rsid w:val="00B34EE9"/>
    <w:rsid w:val="00B44C32"/>
    <w:rsid w:val="00B50E7F"/>
    <w:rsid w:val="00B5431C"/>
    <w:rsid w:val="00B54AD4"/>
    <w:rsid w:val="00B57CBB"/>
    <w:rsid w:val="00B61C7D"/>
    <w:rsid w:val="00B624C6"/>
    <w:rsid w:val="00B6349D"/>
    <w:rsid w:val="00B7378F"/>
    <w:rsid w:val="00B7453D"/>
    <w:rsid w:val="00B75426"/>
    <w:rsid w:val="00B8577D"/>
    <w:rsid w:val="00B93F0C"/>
    <w:rsid w:val="00B93FAD"/>
    <w:rsid w:val="00BA6B4F"/>
    <w:rsid w:val="00BB6837"/>
    <w:rsid w:val="00BC214A"/>
    <w:rsid w:val="00BC2A84"/>
    <w:rsid w:val="00BD0968"/>
    <w:rsid w:val="00BD1171"/>
    <w:rsid w:val="00BE1DB9"/>
    <w:rsid w:val="00BE4506"/>
    <w:rsid w:val="00BE56CC"/>
    <w:rsid w:val="00BE5EA9"/>
    <w:rsid w:val="00BE6A1F"/>
    <w:rsid w:val="00BF2656"/>
    <w:rsid w:val="00C0744C"/>
    <w:rsid w:val="00C11755"/>
    <w:rsid w:val="00C12055"/>
    <w:rsid w:val="00C13264"/>
    <w:rsid w:val="00C20EFE"/>
    <w:rsid w:val="00C23569"/>
    <w:rsid w:val="00C31E22"/>
    <w:rsid w:val="00C320E8"/>
    <w:rsid w:val="00C335FF"/>
    <w:rsid w:val="00C3477B"/>
    <w:rsid w:val="00C3793D"/>
    <w:rsid w:val="00C43477"/>
    <w:rsid w:val="00C46369"/>
    <w:rsid w:val="00C6126D"/>
    <w:rsid w:val="00C64535"/>
    <w:rsid w:val="00C752DF"/>
    <w:rsid w:val="00C836AE"/>
    <w:rsid w:val="00C85A48"/>
    <w:rsid w:val="00C87620"/>
    <w:rsid w:val="00C87722"/>
    <w:rsid w:val="00C91B5D"/>
    <w:rsid w:val="00CA5D6B"/>
    <w:rsid w:val="00CB1372"/>
    <w:rsid w:val="00CB45CD"/>
    <w:rsid w:val="00CB69B8"/>
    <w:rsid w:val="00CC1034"/>
    <w:rsid w:val="00CC3BC0"/>
    <w:rsid w:val="00CC3BCB"/>
    <w:rsid w:val="00CC6D00"/>
    <w:rsid w:val="00CC7050"/>
    <w:rsid w:val="00CC7432"/>
    <w:rsid w:val="00CC75C1"/>
    <w:rsid w:val="00CC7C7D"/>
    <w:rsid w:val="00CD7B92"/>
    <w:rsid w:val="00CE372E"/>
    <w:rsid w:val="00CE433C"/>
    <w:rsid w:val="00CE541A"/>
    <w:rsid w:val="00CE6E83"/>
    <w:rsid w:val="00CF3059"/>
    <w:rsid w:val="00CF3E37"/>
    <w:rsid w:val="00D02FA4"/>
    <w:rsid w:val="00D13157"/>
    <w:rsid w:val="00D216F7"/>
    <w:rsid w:val="00D22B8C"/>
    <w:rsid w:val="00D2372F"/>
    <w:rsid w:val="00D27DCF"/>
    <w:rsid w:val="00D304AA"/>
    <w:rsid w:val="00D307CD"/>
    <w:rsid w:val="00D32BBE"/>
    <w:rsid w:val="00D407DF"/>
    <w:rsid w:val="00D40CD4"/>
    <w:rsid w:val="00D46396"/>
    <w:rsid w:val="00D46A11"/>
    <w:rsid w:val="00D50075"/>
    <w:rsid w:val="00D53C28"/>
    <w:rsid w:val="00D56A6F"/>
    <w:rsid w:val="00D5754C"/>
    <w:rsid w:val="00D60B5A"/>
    <w:rsid w:val="00D611B5"/>
    <w:rsid w:val="00D70F2B"/>
    <w:rsid w:val="00D754AD"/>
    <w:rsid w:val="00D761B7"/>
    <w:rsid w:val="00D803F7"/>
    <w:rsid w:val="00D80A1B"/>
    <w:rsid w:val="00D81239"/>
    <w:rsid w:val="00D84D17"/>
    <w:rsid w:val="00D84DA4"/>
    <w:rsid w:val="00D93615"/>
    <w:rsid w:val="00D9499B"/>
    <w:rsid w:val="00D94C41"/>
    <w:rsid w:val="00D96333"/>
    <w:rsid w:val="00DA4755"/>
    <w:rsid w:val="00DA55AE"/>
    <w:rsid w:val="00DB3F08"/>
    <w:rsid w:val="00DB552A"/>
    <w:rsid w:val="00DC0267"/>
    <w:rsid w:val="00DC1840"/>
    <w:rsid w:val="00DC3AAD"/>
    <w:rsid w:val="00DC6230"/>
    <w:rsid w:val="00DC693C"/>
    <w:rsid w:val="00DD46DC"/>
    <w:rsid w:val="00DD599D"/>
    <w:rsid w:val="00DF2A01"/>
    <w:rsid w:val="00DF39CA"/>
    <w:rsid w:val="00DF4DFC"/>
    <w:rsid w:val="00E0352D"/>
    <w:rsid w:val="00E04DD8"/>
    <w:rsid w:val="00E07695"/>
    <w:rsid w:val="00E07F69"/>
    <w:rsid w:val="00E10316"/>
    <w:rsid w:val="00E14BD8"/>
    <w:rsid w:val="00E170C2"/>
    <w:rsid w:val="00E23075"/>
    <w:rsid w:val="00E32898"/>
    <w:rsid w:val="00E32EEF"/>
    <w:rsid w:val="00E36BDA"/>
    <w:rsid w:val="00E51CC8"/>
    <w:rsid w:val="00E62226"/>
    <w:rsid w:val="00E662B2"/>
    <w:rsid w:val="00E67322"/>
    <w:rsid w:val="00E77D85"/>
    <w:rsid w:val="00E85D2E"/>
    <w:rsid w:val="00E92FCE"/>
    <w:rsid w:val="00E979C5"/>
    <w:rsid w:val="00EB43BC"/>
    <w:rsid w:val="00ED0379"/>
    <w:rsid w:val="00ED50FA"/>
    <w:rsid w:val="00EE39A0"/>
    <w:rsid w:val="00EE4DBE"/>
    <w:rsid w:val="00EF1973"/>
    <w:rsid w:val="00EF29F9"/>
    <w:rsid w:val="00EF2AB9"/>
    <w:rsid w:val="00F111CE"/>
    <w:rsid w:val="00F11F4D"/>
    <w:rsid w:val="00F1639B"/>
    <w:rsid w:val="00F16A16"/>
    <w:rsid w:val="00F17BB8"/>
    <w:rsid w:val="00F251B4"/>
    <w:rsid w:val="00F30F5A"/>
    <w:rsid w:val="00F37173"/>
    <w:rsid w:val="00F37765"/>
    <w:rsid w:val="00F40394"/>
    <w:rsid w:val="00F40EE6"/>
    <w:rsid w:val="00F4441C"/>
    <w:rsid w:val="00F444C0"/>
    <w:rsid w:val="00F44F72"/>
    <w:rsid w:val="00F45FDF"/>
    <w:rsid w:val="00F517CD"/>
    <w:rsid w:val="00F55A3D"/>
    <w:rsid w:val="00F57076"/>
    <w:rsid w:val="00F61ABA"/>
    <w:rsid w:val="00F65C06"/>
    <w:rsid w:val="00F65D72"/>
    <w:rsid w:val="00F71F42"/>
    <w:rsid w:val="00F7279D"/>
    <w:rsid w:val="00F729BD"/>
    <w:rsid w:val="00F744E3"/>
    <w:rsid w:val="00F778E6"/>
    <w:rsid w:val="00F833AA"/>
    <w:rsid w:val="00F84C19"/>
    <w:rsid w:val="00F91E65"/>
    <w:rsid w:val="00F93431"/>
    <w:rsid w:val="00F97962"/>
    <w:rsid w:val="00F97A29"/>
    <w:rsid w:val="00F97DF7"/>
    <w:rsid w:val="00FA5ACE"/>
    <w:rsid w:val="00FB08AE"/>
    <w:rsid w:val="00FB1BD4"/>
    <w:rsid w:val="00FC0AA2"/>
    <w:rsid w:val="00FC7C69"/>
    <w:rsid w:val="00FE1722"/>
    <w:rsid w:val="00FE2EB0"/>
    <w:rsid w:val="00FE5CC5"/>
    <w:rsid w:val="00FE60A2"/>
    <w:rsid w:val="00FE6D68"/>
    <w:rsid w:val="00FF78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024C49C-1292-4CF8-B1B6-097BBE5F6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81BAD"/>
    <w:pPr>
      <w:jc w:val="both"/>
    </w:pPr>
    <w:rPr>
      <w:rFonts w:ascii="Verdana" w:hAnsi="Verdana"/>
      <w:sz w:val="17"/>
      <w:lang w:eastAsia="en-US"/>
    </w:rPr>
  </w:style>
  <w:style w:type="paragraph" w:styleId="Nadpis1">
    <w:name w:val="heading 1"/>
    <w:aliases w:val="Section Heading"/>
    <w:basedOn w:val="Normlny"/>
    <w:next w:val="Normlny"/>
    <w:qFormat/>
    <w:rsid w:val="00581BAD"/>
    <w:pPr>
      <w:keepNext/>
      <w:outlineLvl w:val="0"/>
    </w:pPr>
    <w:rPr>
      <w:b/>
      <w:caps/>
    </w:rPr>
  </w:style>
  <w:style w:type="paragraph" w:styleId="Nadpis2">
    <w:name w:val="heading 2"/>
    <w:aliases w:val="Reset numbering"/>
    <w:basedOn w:val="Normlny"/>
    <w:next w:val="Normlny"/>
    <w:qFormat/>
    <w:rsid w:val="00581BAD"/>
    <w:pPr>
      <w:keepNext/>
      <w:numPr>
        <w:ilvl w:val="1"/>
        <w:numId w:val="1"/>
      </w:numPr>
      <w:outlineLvl w:val="1"/>
    </w:pPr>
    <w:rPr>
      <w:b/>
      <w:lang w:val="en-GB"/>
    </w:rPr>
  </w:style>
  <w:style w:type="paragraph" w:styleId="Nadpis3">
    <w:name w:val="heading 3"/>
    <w:aliases w:val="Level 1 - 1,H3,3 bullet,b,2"/>
    <w:basedOn w:val="Normlny"/>
    <w:next w:val="Normlny"/>
    <w:qFormat/>
    <w:rsid w:val="00581BAD"/>
    <w:pPr>
      <w:keepNext/>
      <w:numPr>
        <w:ilvl w:val="2"/>
        <w:numId w:val="1"/>
      </w:numPr>
      <w:jc w:val="center"/>
      <w:outlineLvl w:val="2"/>
    </w:pPr>
    <w:rPr>
      <w:rFonts w:ascii="Times New Roman" w:hAnsi="Times New Roman"/>
      <w:b/>
    </w:rPr>
  </w:style>
  <w:style w:type="paragraph" w:styleId="Nadpis4">
    <w:name w:val="heading 4"/>
    <w:basedOn w:val="Normlny"/>
    <w:next w:val="Normlny"/>
    <w:qFormat/>
    <w:rsid w:val="00581BAD"/>
    <w:pPr>
      <w:keepNext/>
      <w:tabs>
        <w:tab w:val="left" w:pos="426"/>
      </w:tabs>
      <w:outlineLvl w:val="3"/>
    </w:pPr>
    <w:rPr>
      <w:rFonts w:ascii="Times New Roman" w:hAnsi="Times New Roman"/>
      <w:b/>
      <w:bCs/>
      <w:sz w:val="24"/>
      <w:u w:val="single"/>
    </w:rPr>
  </w:style>
  <w:style w:type="paragraph" w:styleId="Nadpis5">
    <w:name w:val="heading 5"/>
    <w:aliases w:val="Level 3 - i"/>
    <w:basedOn w:val="Normlny"/>
    <w:next w:val="Normlny"/>
    <w:qFormat/>
    <w:rsid w:val="00581BAD"/>
    <w:pPr>
      <w:keepNext/>
      <w:outlineLvl w:val="4"/>
    </w:pPr>
    <w:rPr>
      <w:rFonts w:ascii="Times New Roman" w:hAnsi="Times New Roman"/>
      <w:b/>
      <w:i/>
      <w:sz w:val="20"/>
    </w:rPr>
  </w:style>
  <w:style w:type="paragraph" w:styleId="Nadpis6">
    <w:name w:val="heading 6"/>
    <w:basedOn w:val="Normlny"/>
    <w:next w:val="Normlny"/>
    <w:qFormat/>
    <w:rsid w:val="00581BAD"/>
    <w:pPr>
      <w:keepNext/>
      <w:tabs>
        <w:tab w:val="left" w:pos="426"/>
      </w:tabs>
      <w:jc w:val="right"/>
      <w:outlineLvl w:val="5"/>
    </w:pPr>
    <w:rPr>
      <w:rFonts w:ascii="Times New Roman" w:hAnsi="Times New Roman"/>
      <w:sz w:val="24"/>
    </w:rPr>
  </w:style>
  <w:style w:type="paragraph" w:styleId="Nadpis7">
    <w:name w:val="heading 7"/>
    <w:basedOn w:val="Normlny"/>
    <w:next w:val="Normlny"/>
    <w:link w:val="Nadpis7Char"/>
    <w:qFormat/>
    <w:rsid w:val="00581BAD"/>
    <w:pPr>
      <w:keepNext/>
      <w:jc w:val="left"/>
      <w:outlineLvl w:val="6"/>
    </w:pPr>
    <w:rPr>
      <w:rFonts w:ascii="Times New Roman" w:hAnsi="Times New Roman"/>
      <w:sz w:val="24"/>
    </w:rPr>
  </w:style>
  <w:style w:type="paragraph" w:styleId="Nadpis8">
    <w:name w:val="heading 8"/>
    <w:basedOn w:val="Normlny"/>
    <w:next w:val="Normlny"/>
    <w:qFormat/>
    <w:rsid w:val="00581BAD"/>
    <w:pPr>
      <w:keepNext/>
      <w:outlineLvl w:val="7"/>
    </w:pPr>
    <w:rPr>
      <w:rFonts w:ascii="Times New Roman" w:hAnsi="Times New Roman"/>
      <w:sz w:val="24"/>
      <w:u w:val="single"/>
    </w:rPr>
  </w:style>
  <w:style w:type="paragraph" w:styleId="Nadpis9">
    <w:name w:val="heading 9"/>
    <w:basedOn w:val="Normlny"/>
    <w:next w:val="Normlny"/>
    <w:qFormat/>
    <w:rsid w:val="00581BAD"/>
    <w:pPr>
      <w:keepNext/>
      <w:outlineLvl w:val="8"/>
    </w:pPr>
    <w:rPr>
      <w:rFonts w:ascii="Times New Roman" w:hAnsi="Times New Roman"/>
      <w:b/>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581BAD"/>
    <w:pPr>
      <w:tabs>
        <w:tab w:val="center" w:pos="4320"/>
        <w:tab w:val="right" w:pos="8640"/>
      </w:tabs>
    </w:pPr>
  </w:style>
  <w:style w:type="paragraph" w:styleId="Zoznamsodrkami2">
    <w:name w:val="List Bullet 2"/>
    <w:basedOn w:val="Normlny"/>
    <w:autoRedefine/>
    <w:semiHidden/>
    <w:rsid w:val="00581BAD"/>
    <w:pPr>
      <w:numPr>
        <w:numId w:val="2"/>
      </w:numPr>
    </w:pPr>
    <w:rPr>
      <w:rFonts w:ascii="Times New Roman" w:hAnsi="Times New Roman"/>
      <w:szCs w:val="24"/>
      <w:lang w:val="en-GB"/>
    </w:rPr>
  </w:style>
  <w:style w:type="paragraph" w:styleId="Zkladntext">
    <w:name w:val="Body Text"/>
    <w:basedOn w:val="Normlny"/>
    <w:link w:val="ZkladntextChar"/>
    <w:rsid w:val="00581BAD"/>
  </w:style>
  <w:style w:type="paragraph" w:styleId="Textbubliny">
    <w:name w:val="Balloon Text"/>
    <w:basedOn w:val="Normlny"/>
    <w:semiHidden/>
    <w:rsid w:val="00581BAD"/>
    <w:pPr>
      <w:numPr>
        <w:numId w:val="3"/>
      </w:numPr>
      <w:ind w:left="0" w:firstLine="0"/>
    </w:pPr>
    <w:rPr>
      <w:rFonts w:ascii="Tahoma" w:hAnsi="Tahoma" w:cs="Tahoma"/>
      <w:sz w:val="16"/>
      <w:szCs w:val="16"/>
    </w:rPr>
  </w:style>
  <w:style w:type="paragraph" w:customStyle="1" w:styleId="BodyText">
    <w:name w:val="Body.Text"/>
    <w:basedOn w:val="Normlny"/>
    <w:rsid w:val="00581BAD"/>
    <w:pPr>
      <w:spacing w:after="240"/>
    </w:pPr>
    <w:rPr>
      <w:rFonts w:ascii="Times New Roman" w:hAnsi="Times New Roman"/>
      <w:color w:val="000000"/>
      <w:lang w:val="en-US"/>
    </w:rPr>
  </w:style>
  <w:style w:type="paragraph" w:customStyle="1" w:styleId="TableResultsRowNumbers">
    <w:name w:val="Table Results Row Numbers"/>
    <w:basedOn w:val="Normlny"/>
    <w:rsid w:val="00581BAD"/>
    <w:pPr>
      <w:tabs>
        <w:tab w:val="decimal" w:pos="864"/>
      </w:tabs>
      <w:spacing w:line="290" w:lineRule="atLeast"/>
      <w:ind w:left="115" w:right="115"/>
    </w:pPr>
    <w:rPr>
      <w:rFonts w:ascii="Times New Roman" w:hAnsi="Times New Roman"/>
      <w:sz w:val="20"/>
      <w:lang w:val="en-GB"/>
    </w:rPr>
  </w:style>
  <w:style w:type="paragraph" w:customStyle="1" w:styleId="BodySingle">
    <w:name w:val="Body Single"/>
    <w:basedOn w:val="Zkladntext"/>
    <w:rsid w:val="00581BAD"/>
    <w:pPr>
      <w:spacing w:line="0" w:lineRule="atLeast"/>
      <w:jc w:val="left"/>
    </w:pPr>
    <w:rPr>
      <w:lang w:val="en-GB"/>
    </w:rPr>
  </w:style>
  <w:style w:type="character" w:customStyle="1" w:styleId="ra">
    <w:name w:val="ra"/>
    <w:basedOn w:val="Predvolenpsmoodseku"/>
    <w:rsid w:val="00581BAD"/>
  </w:style>
  <w:style w:type="paragraph" w:styleId="Zkladntext3">
    <w:name w:val="Body Text 3"/>
    <w:basedOn w:val="Normlny"/>
    <w:semiHidden/>
    <w:rsid w:val="00581BAD"/>
    <w:pPr>
      <w:tabs>
        <w:tab w:val="left" w:pos="426"/>
      </w:tabs>
    </w:pPr>
    <w:rPr>
      <w:rFonts w:ascii="Times New Roman" w:hAnsi="Times New Roman"/>
      <w:sz w:val="24"/>
    </w:rPr>
  </w:style>
  <w:style w:type="paragraph" w:styleId="Hlavika">
    <w:name w:val="header"/>
    <w:basedOn w:val="BodyText"/>
    <w:link w:val="HlavikaChar"/>
    <w:uiPriority w:val="99"/>
    <w:rsid w:val="00581BAD"/>
    <w:pPr>
      <w:tabs>
        <w:tab w:val="center" w:pos="4680"/>
        <w:tab w:val="right" w:pos="9360"/>
      </w:tabs>
    </w:pPr>
  </w:style>
  <w:style w:type="character" w:styleId="slostrany">
    <w:name w:val="page number"/>
    <w:basedOn w:val="Predvolenpsmoodseku"/>
    <w:semiHidden/>
    <w:rsid w:val="00581BAD"/>
  </w:style>
  <w:style w:type="paragraph" w:styleId="Zkladntext2">
    <w:name w:val="Body Text 2"/>
    <w:basedOn w:val="Normlny"/>
    <w:semiHidden/>
    <w:rsid w:val="00581BAD"/>
    <w:pPr>
      <w:spacing w:after="120" w:line="480" w:lineRule="auto"/>
    </w:pPr>
  </w:style>
  <w:style w:type="paragraph" w:styleId="Popis">
    <w:name w:val="caption"/>
    <w:basedOn w:val="Normlny"/>
    <w:next w:val="Normlny"/>
    <w:qFormat/>
    <w:rsid w:val="00581BAD"/>
    <w:rPr>
      <w:rFonts w:ascii="Times New Roman" w:hAnsi="Times New Roman"/>
      <w:sz w:val="24"/>
      <w:u w:val="single"/>
    </w:rPr>
  </w:style>
  <w:style w:type="paragraph" w:customStyle="1" w:styleId="BalloonText1">
    <w:name w:val="Balloon Text1"/>
    <w:basedOn w:val="Normlny"/>
    <w:semiHidden/>
    <w:unhideWhenUsed/>
    <w:rsid w:val="00581BAD"/>
    <w:rPr>
      <w:rFonts w:ascii="Tahoma" w:hAnsi="Tahoma" w:cs="Tahoma"/>
      <w:sz w:val="16"/>
      <w:szCs w:val="16"/>
    </w:rPr>
  </w:style>
  <w:style w:type="character" w:customStyle="1" w:styleId="BalloonTextChar">
    <w:name w:val="Balloon Text Char"/>
    <w:semiHidden/>
    <w:rsid w:val="00581BAD"/>
    <w:rPr>
      <w:rFonts w:ascii="Tahoma" w:hAnsi="Tahoma" w:cs="Tahoma"/>
      <w:noProof w:val="0"/>
      <w:sz w:val="16"/>
      <w:szCs w:val="16"/>
      <w:lang w:val="sk-SK"/>
    </w:rPr>
  </w:style>
  <w:style w:type="paragraph" w:styleId="Zarkazkladnhotextu">
    <w:name w:val="Body Text Indent"/>
    <w:basedOn w:val="Normlny"/>
    <w:semiHidden/>
    <w:rsid w:val="00581BAD"/>
    <w:pPr>
      <w:ind w:left="360"/>
      <w:jc w:val="left"/>
    </w:pPr>
    <w:rPr>
      <w:rFonts w:ascii="Times New Roman" w:hAnsi="Times New Roman"/>
      <w:sz w:val="24"/>
      <w:szCs w:val="24"/>
      <w:lang w:eastAsia="sk-SK"/>
    </w:rPr>
  </w:style>
  <w:style w:type="paragraph" w:styleId="Zarkazkladnhotextu2">
    <w:name w:val="Body Text Indent 2"/>
    <w:basedOn w:val="Normlny"/>
    <w:semiHidden/>
    <w:rsid w:val="00581BAD"/>
    <w:pPr>
      <w:ind w:left="720" w:hanging="540"/>
      <w:jc w:val="left"/>
    </w:pPr>
    <w:rPr>
      <w:rFonts w:ascii="Times New Roman" w:hAnsi="Times New Roman"/>
      <w:sz w:val="24"/>
      <w:szCs w:val="24"/>
      <w:lang w:eastAsia="sk-SK"/>
    </w:rPr>
  </w:style>
  <w:style w:type="character" w:customStyle="1" w:styleId="Nadpis7Char">
    <w:name w:val="Nadpis 7 Char"/>
    <w:link w:val="Nadpis7"/>
    <w:rsid w:val="003102CC"/>
    <w:rPr>
      <w:sz w:val="24"/>
      <w:lang w:eastAsia="en-US"/>
    </w:rPr>
  </w:style>
  <w:style w:type="table" w:styleId="Elegantntabuka">
    <w:name w:val="Table Elegant"/>
    <w:basedOn w:val="Normlnatabuka"/>
    <w:rsid w:val="003102CC"/>
    <w:pPr>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ZkladntextChar">
    <w:name w:val="Základný text Char"/>
    <w:link w:val="Zkladntext"/>
    <w:rsid w:val="00DD599D"/>
    <w:rPr>
      <w:rFonts w:ascii="Verdana" w:hAnsi="Verdana"/>
      <w:sz w:val="17"/>
      <w:lang w:eastAsia="en-US"/>
    </w:rPr>
  </w:style>
  <w:style w:type="paragraph" w:styleId="Odsekzoznamu">
    <w:name w:val="List Paragraph"/>
    <w:basedOn w:val="Normlny"/>
    <w:uiPriority w:val="34"/>
    <w:qFormat/>
    <w:rsid w:val="007157AC"/>
    <w:pPr>
      <w:ind w:left="720"/>
      <w:contextualSpacing/>
    </w:pPr>
  </w:style>
  <w:style w:type="character" w:customStyle="1" w:styleId="tl">
    <w:name w:val="tl"/>
    <w:basedOn w:val="Predvolenpsmoodseku"/>
    <w:rsid w:val="004C1322"/>
  </w:style>
  <w:style w:type="character" w:customStyle="1" w:styleId="PtaChar">
    <w:name w:val="Päta Char"/>
    <w:basedOn w:val="Predvolenpsmoodseku"/>
    <w:link w:val="Pta"/>
    <w:uiPriority w:val="99"/>
    <w:rsid w:val="007748B8"/>
    <w:rPr>
      <w:rFonts w:ascii="Verdana" w:hAnsi="Verdana"/>
      <w:sz w:val="17"/>
      <w:lang w:eastAsia="en-US"/>
    </w:rPr>
  </w:style>
  <w:style w:type="character" w:customStyle="1" w:styleId="HlavikaChar">
    <w:name w:val="Hlavička Char"/>
    <w:basedOn w:val="Predvolenpsmoodseku"/>
    <w:link w:val="Hlavika"/>
    <w:uiPriority w:val="99"/>
    <w:rsid w:val="007748B8"/>
    <w:rPr>
      <w:color w:val="000000"/>
      <w:sz w:val="17"/>
      <w:lang w:val="en-US" w:eastAsia="en-US"/>
    </w:rPr>
  </w:style>
  <w:style w:type="paragraph" w:customStyle="1" w:styleId="CM4">
    <w:name w:val="CM4"/>
    <w:basedOn w:val="Normlny"/>
    <w:next w:val="Normlny"/>
    <w:uiPriority w:val="99"/>
    <w:rsid w:val="005F14B6"/>
    <w:pPr>
      <w:autoSpaceDE w:val="0"/>
      <w:autoSpaceDN w:val="0"/>
      <w:adjustRightInd w:val="0"/>
      <w:jc w:val="left"/>
    </w:pPr>
    <w:rPr>
      <w:rFonts w:ascii="Times New Roman" w:eastAsiaTheme="minorHAnsi"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726488">
      <w:bodyDiv w:val="1"/>
      <w:marLeft w:val="0"/>
      <w:marRight w:val="0"/>
      <w:marTop w:val="0"/>
      <w:marBottom w:val="0"/>
      <w:divBdr>
        <w:top w:val="none" w:sz="0" w:space="0" w:color="auto"/>
        <w:left w:val="none" w:sz="0" w:space="0" w:color="auto"/>
        <w:bottom w:val="none" w:sz="0" w:space="0" w:color="auto"/>
        <w:right w:val="none" w:sz="0" w:space="0" w:color="auto"/>
      </w:divBdr>
    </w:div>
    <w:div w:id="484050691">
      <w:bodyDiv w:val="1"/>
      <w:marLeft w:val="0"/>
      <w:marRight w:val="0"/>
      <w:marTop w:val="0"/>
      <w:marBottom w:val="0"/>
      <w:divBdr>
        <w:top w:val="none" w:sz="0" w:space="0" w:color="auto"/>
        <w:left w:val="none" w:sz="0" w:space="0" w:color="auto"/>
        <w:bottom w:val="none" w:sz="0" w:space="0" w:color="auto"/>
        <w:right w:val="none" w:sz="0" w:space="0" w:color="auto"/>
      </w:divBdr>
    </w:div>
    <w:div w:id="785545762">
      <w:bodyDiv w:val="1"/>
      <w:marLeft w:val="0"/>
      <w:marRight w:val="0"/>
      <w:marTop w:val="0"/>
      <w:marBottom w:val="0"/>
      <w:divBdr>
        <w:top w:val="none" w:sz="0" w:space="0" w:color="auto"/>
        <w:left w:val="none" w:sz="0" w:space="0" w:color="auto"/>
        <w:bottom w:val="none" w:sz="0" w:space="0" w:color="auto"/>
        <w:right w:val="none" w:sz="0" w:space="0" w:color="auto"/>
      </w:divBdr>
    </w:div>
    <w:div w:id="812909531">
      <w:bodyDiv w:val="1"/>
      <w:marLeft w:val="0"/>
      <w:marRight w:val="0"/>
      <w:marTop w:val="0"/>
      <w:marBottom w:val="0"/>
      <w:divBdr>
        <w:top w:val="none" w:sz="0" w:space="0" w:color="auto"/>
        <w:left w:val="none" w:sz="0" w:space="0" w:color="auto"/>
        <w:bottom w:val="none" w:sz="0" w:space="0" w:color="auto"/>
        <w:right w:val="none" w:sz="0" w:space="0" w:color="auto"/>
      </w:divBdr>
    </w:div>
    <w:div w:id="1182672087">
      <w:bodyDiv w:val="1"/>
      <w:marLeft w:val="0"/>
      <w:marRight w:val="0"/>
      <w:marTop w:val="0"/>
      <w:marBottom w:val="0"/>
      <w:divBdr>
        <w:top w:val="none" w:sz="0" w:space="0" w:color="auto"/>
        <w:left w:val="none" w:sz="0" w:space="0" w:color="auto"/>
        <w:bottom w:val="none" w:sz="0" w:space="0" w:color="auto"/>
        <w:right w:val="none" w:sz="0" w:space="0" w:color="auto"/>
      </w:divBdr>
    </w:div>
    <w:div w:id="1314217406">
      <w:bodyDiv w:val="1"/>
      <w:marLeft w:val="0"/>
      <w:marRight w:val="0"/>
      <w:marTop w:val="0"/>
      <w:marBottom w:val="0"/>
      <w:divBdr>
        <w:top w:val="none" w:sz="0" w:space="0" w:color="auto"/>
        <w:left w:val="none" w:sz="0" w:space="0" w:color="auto"/>
        <w:bottom w:val="none" w:sz="0" w:space="0" w:color="auto"/>
        <w:right w:val="none" w:sz="0" w:space="0" w:color="auto"/>
      </w:divBdr>
    </w:div>
    <w:div w:id="1412503774">
      <w:bodyDiv w:val="1"/>
      <w:marLeft w:val="0"/>
      <w:marRight w:val="0"/>
      <w:marTop w:val="0"/>
      <w:marBottom w:val="0"/>
      <w:divBdr>
        <w:top w:val="none" w:sz="0" w:space="0" w:color="auto"/>
        <w:left w:val="none" w:sz="0" w:space="0" w:color="auto"/>
        <w:bottom w:val="none" w:sz="0" w:space="0" w:color="auto"/>
        <w:right w:val="none" w:sz="0" w:space="0" w:color="auto"/>
      </w:divBdr>
    </w:div>
    <w:div w:id="1418014045">
      <w:bodyDiv w:val="1"/>
      <w:marLeft w:val="0"/>
      <w:marRight w:val="0"/>
      <w:marTop w:val="0"/>
      <w:marBottom w:val="0"/>
      <w:divBdr>
        <w:top w:val="none" w:sz="0" w:space="0" w:color="auto"/>
        <w:left w:val="none" w:sz="0" w:space="0" w:color="auto"/>
        <w:bottom w:val="none" w:sz="0" w:space="0" w:color="auto"/>
        <w:right w:val="none" w:sz="0" w:space="0" w:color="auto"/>
      </w:divBdr>
    </w:div>
    <w:div w:id="1560631975">
      <w:bodyDiv w:val="1"/>
      <w:marLeft w:val="0"/>
      <w:marRight w:val="0"/>
      <w:marTop w:val="0"/>
      <w:marBottom w:val="0"/>
      <w:divBdr>
        <w:top w:val="none" w:sz="0" w:space="0" w:color="auto"/>
        <w:left w:val="none" w:sz="0" w:space="0" w:color="auto"/>
        <w:bottom w:val="none" w:sz="0" w:space="0" w:color="auto"/>
        <w:right w:val="none" w:sz="0" w:space="0" w:color="auto"/>
      </w:divBdr>
    </w:div>
    <w:div w:id="162156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H_rok_programu_Microsoft_Excel7.xlsx"/><Relationship Id="rId21" Type="http://schemas.openxmlformats.org/officeDocument/2006/relationships/image" Target="media/image6.emf"/><Relationship Id="rId42" Type="http://schemas.openxmlformats.org/officeDocument/2006/relationships/image" Target="media/image17.emf"/><Relationship Id="rId47" Type="http://schemas.openxmlformats.org/officeDocument/2006/relationships/package" Target="embeddings/H_rok_programu_Microsoft_Excel17.xlsx"/><Relationship Id="rId63" Type="http://schemas.openxmlformats.org/officeDocument/2006/relationships/package" Target="embeddings/H_rok_programu_Microsoft_Excel25.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footer" Target="footer5.xml"/><Relationship Id="rId16" Type="http://schemas.openxmlformats.org/officeDocument/2006/relationships/footer" Target="footer3.xml"/><Relationship Id="rId11" Type="http://schemas.openxmlformats.org/officeDocument/2006/relationships/image" Target="media/image3.emf"/><Relationship Id="rId32" Type="http://schemas.openxmlformats.org/officeDocument/2006/relationships/package" Target="embeddings/H_rok_programu_Microsoft_Excel10.xlsx"/><Relationship Id="rId37" Type="http://schemas.openxmlformats.org/officeDocument/2006/relationships/package" Target="embeddings/H_rok_programu_Microsoft_Excel12.xlsx"/><Relationship Id="rId53" Type="http://schemas.openxmlformats.org/officeDocument/2006/relationships/package" Target="embeddings/H_rok_programu_Microsoft_Excel20.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package" Target="embeddings/H_rok_programu_Microsoft_Excel33.xlsx"/><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footer" Target="footer2.xml"/><Relationship Id="rId22" Type="http://schemas.openxmlformats.org/officeDocument/2006/relationships/package" Target="embeddings/H_rok_programu_Microsoft_Excel5.xlsx"/><Relationship Id="rId27" Type="http://schemas.openxmlformats.org/officeDocument/2006/relationships/image" Target="media/image9.emf"/><Relationship Id="rId30" Type="http://schemas.openxmlformats.org/officeDocument/2006/relationships/package" Target="embeddings/H_rok_programu_Microsoft_Excel9.xlsx"/><Relationship Id="rId35" Type="http://schemas.openxmlformats.org/officeDocument/2006/relationships/package" Target="embeddings/H_rok_programu_Microsoft_Excel11.xlsx"/><Relationship Id="rId43" Type="http://schemas.openxmlformats.org/officeDocument/2006/relationships/package" Target="embeddings/H_rok_programu_Microsoft_Excel15.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H_rok_programu_Microsoft_Excel28.xlsx"/><Relationship Id="rId77" Type="http://schemas.openxmlformats.org/officeDocument/2006/relationships/package" Target="embeddings/H_rok_programu_Microsoft_Excel32.xlsx"/><Relationship Id="rId8" Type="http://schemas.openxmlformats.org/officeDocument/2006/relationships/image" Target="media/image1.png"/><Relationship Id="rId51" Type="http://schemas.openxmlformats.org/officeDocument/2006/relationships/package" Target="embeddings/H_rok_programu_Microsoft_Excel19.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H_rok_programu_Microsoft_Excel36.xlsx"/><Relationship Id="rId3" Type="http://schemas.openxmlformats.org/officeDocument/2006/relationships/styles" Target="styles.xml"/><Relationship Id="rId12" Type="http://schemas.openxmlformats.org/officeDocument/2006/relationships/package" Target="embeddings/H_rok_programu_Microsoft_Excel2.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H_rok_programu_Microsoft_Excel23.xlsx"/><Relationship Id="rId67" Type="http://schemas.openxmlformats.org/officeDocument/2006/relationships/package" Target="embeddings/H_rok_programu_Microsoft_Excel27.xlsx"/><Relationship Id="rId20" Type="http://schemas.openxmlformats.org/officeDocument/2006/relationships/package" Target="embeddings/H_rok_programu_Microsoft_Excel4.xlsx"/><Relationship Id="rId41" Type="http://schemas.openxmlformats.org/officeDocument/2006/relationships/package" Target="embeddings/H_rok_programu_Microsoft_Excel14.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H_rok_programu_Microsoft_Excel31.xlsx"/><Relationship Id="rId83" Type="http://schemas.openxmlformats.org/officeDocument/2006/relationships/package" Target="embeddings/H_rok_programu_Microsoft_Excel35.xlsx"/><Relationship Id="rId88" Type="http://schemas.openxmlformats.org/officeDocument/2006/relationships/header" Target="header3.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7.emf"/><Relationship Id="rId28" Type="http://schemas.openxmlformats.org/officeDocument/2006/relationships/package" Target="embeddings/H_rok_programu_Microsoft_Excel8.xlsx"/><Relationship Id="rId36" Type="http://schemas.openxmlformats.org/officeDocument/2006/relationships/image" Target="media/image14.emf"/><Relationship Id="rId49" Type="http://schemas.openxmlformats.org/officeDocument/2006/relationships/package" Target="embeddings/H_rok_programu_Microsoft_Excel18.xlsx"/><Relationship Id="rId57" Type="http://schemas.openxmlformats.org/officeDocument/2006/relationships/package" Target="embeddings/H_rok_programu_Microsoft_Excel22.xlsx"/><Relationship Id="rId10" Type="http://schemas.openxmlformats.org/officeDocument/2006/relationships/package" Target="embeddings/H_rok_programu_Microsoft_Excel1.xlsx"/><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H_rok_programu_Microsoft_Excel26.xlsx"/><Relationship Id="rId73" Type="http://schemas.openxmlformats.org/officeDocument/2006/relationships/package" Target="embeddings/H_rok_programu_Microsoft_Excel30.xlsx"/><Relationship Id="rId78" Type="http://schemas.openxmlformats.org/officeDocument/2006/relationships/image" Target="media/image35.emf"/><Relationship Id="rId81" Type="http://schemas.openxmlformats.org/officeDocument/2006/relationships/package" Target="embeddings/H_rok_programu_Microsoft_Excel34.xlsx"/><Relationship Id="rId86"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footer" Target="footer1.xml"/><Relationship Id="rId18" Type="http://schemas.openxmlformats.org/officeDocument/2006/relationships/package" Target="embeddings/H_rok_programu_Microsoft_Excel3.xlsx"/><Relationship Id="rId39" Type="http://schemas.openxmlformats.org/officeDocument/2006/relationships/package" Target="embeddings/H_rok_programu_Microsoft_Excel13.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H_rok_programu_Microsoft_Excel21.xlsx"/><Relationship Id="rId76" Type="http://schemas.openxmlformats.org/officeDocument/2006/relationships/image" Target="media/image34.emf"/><Relationship Id="rId7" Type="http://schemas.openxmlformats.org/officeDocument/2006/relationships/endnotes" Target="endnotes.xml"/><Relationship Id="rId71" Type="http://schemas.openxmlformats.org/officeDocument/2006/relationships/package" Target="embeddings/H_rok_programu_Microsoft_Excel29.xlsx"/><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package" Target="embeddings/H_rok_programu_Microsoft_Excel6.xlsx"/><Relationship Id="rId40" Type="http://schemas.openxmlformats.org/officeDocument/2006/relationships/image" Target="media/image16.emf"/><Relationship Id="rId45" Type="http://schemas.openxmlformats.org/officeDocument/2006/relationships/package" Target="embeddings/H_rok_programu_Microsoft_Excel16.xlsx"/><Relationship Id="rId66" Type="http://schemas.openxmlformats.org/officeDocument/2006/relationships/image" Target="media/image29.emf"/><Relationship Id="rId87" Type="http://schemas.openxmlformats.org/officeDocument/2006/relationships/footer" Target="footer4.xml"/><Relationship Id="rId61" Type="http://schemas.openxmlformats.org/officeDocument/2006/relationships/package" Target="embeddings/H_rok_programu_Microsoft_Excel24.xlsx"/><Relationship Id="rId82" Type="http://schemas.openxmlformats.org/officeDocument/2006/relationships/image" Target="media/image37.emf"/><Relationship Id="rId19" Type="http://schemas.openxmlformats.org/officeDocument/2006/relationships/image" Target="media/image5.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C32D42-DFB9-49C7-A5B4-AE8D58D61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8395</Words>
  <Characters>47858</Characters>
  <Application>Microsoft Office Word</Application>
  <DocSecurity>0</DocSecurity>
  <Lines>398</Lines>
  <Paragraphs>112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 VZOR 2008</vt:lpstr>
      <vt:lpstr>Pozn VZOR 2008</vt:lpstr>
    </vt:vector>
  </TitlesOfParts>
  <Company>ACE</Company>
  <LinksUpToDate>false</LinksUpToDate>
  <CharactersWithSpaces>56141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 VZOR 2008</dc:title>
  <dc:creator>ACE Leckova</dc:creator>
  <cp:lastModifiedBy>Sagálová Miroslava</cp:lastModifiedBy>
  <cp:revision>2</cp:revision>
  <cp:lastPrinted>2014-10-08T14:15:00Z</cp:lastPrinted>
  <dcterms:created xsi:type="dcterms:W3CDTF">2014-12-23T12:05:00Z</dcterms:created>
  <dcterms:modified xsi:type="dcterms:W3CDTF">2014-12-23T12:05:00Z</dcterms:modified>
</cp:coreProperties>
</file>