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9E2" w:rsidRDefault="000B39E2" w:rsidP="005D6435"/>
    <w:p w:rsidR="000B39E2" w:rsidRDefault="000B39E2" w:rsidP="005D6435"/>
    <w:p w:rsidR="000B39E2" w:rsidRDefault="000B39E2" w:rsidP="005D6435"/>
    <w:p w:rsidR="000B39E2" w:rsidRDefault="000B39E2" w:rsidP="005D6435"/>
    <w:p w:rsidR="000B39E2" w:rsidRDefault="000B39E2" w:rsidP="005D6435"/>
    <w:p w:rsidR="000B39E2" w:rsidRDefault="000B39E2" w:rsidP="005D6435">
      <w:pPr>
        <w:pStyle w:val="Nadpis1"/>
        <w:jc w:val="center"/>
        <w:rPr>
          <w:rFonts w:ascii="Arial" w:hAnsi="Arial" w:cs="Arial"/>
          <w:color w:val="auto"/>
          <w:sz w:val="52"/>
          <w:szCs w:val="52"/>
        </w:rPr>
      </w:pPr>
    </w:p>
    <w:p w:rsidR="000B39E2" w:rsidRDefault="000B39E2" w:rsidP="005D6435">
      <w:pPr>
        <w:pStyle w:val="Nadpis1"/>
        <w:jc w:val="center"/>
        <w:rPr>
          <w:rFonts w:ascii="Arial" w:hAnsi="Arial" w:cs="Arial"/>
          <w:color w:val="auto"/>
          <w:sz w:val="52"/>
          <w:szCs w:val="52"/>
        </w:rPr>
      </w:pPr>
    </w:p>
    <w:p w:rsidR="000B39E2" w:rsidRDefault="000B39E2" w:rsidP="005D6435">
      <w:pPr>
        <w:pStyle w:val="Nadpis1"/>
        <w:jc w:val="center"/>
        <w:rPr>
          <w:rFonts w:ascii="Arial" w:hAnsi="Arial" w:cs="Arial"/>
          <w:color w:val="auto"/>
          <w:sz w:val="52"/>
          <w:szCs w:val="52"/>
        </w:rPr>
      </w:pPr>
    </w:p>
    <w:p w:rsidR="000B39E2" w:rsidRDefault="000B39E2" w:rsidP="005D6435">
      <w:pPr>
        <w:pStyle w:val="Nadpis1"/>
        <w:jc w:val="center"/>
        <w:rPr>
          <w:rFonts w:ascii="Arial" w:hAnsi="Arial" w:cs="Arial"/>
          <w:color w:val="auto"/>
          <w:sz w:val="52"/>
          <w:szCs w:val="52"/>
        </w:rPr>
      </w:pPr>
      <w:r>
        <w:rPr>
          <w:rFonts w:ascii="Arial" w:hAnsi="Arial" w:cs="Arial"/>
          <w:color w:val="auto"/>
          <w:sz w:val="52"/>
          <w:szCs w:val="52"/>
        </w:rPr>
        <w:t>Výročná správa Obce Ardanovce</w:t>
      </w:r>
    </w:p>
    <w:p w:rsidR="000B39E2" w:rsidRDefault="000B39E2" w:rsidP="005D6435">
      <w:pPr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>za rok 2013</w:t>
      </w:r>
    </w:p>
    <w:p w:rsidR="000B39E2" w:rsidRDefault="000B39E2" w:rsidP="005D6435">
      <w:pPr>
        <w:jc w:val="center"/>
        <w:rPr>
          <w:rFonts w:ascii="Arial Black" w:hAnsi="Arial Black"/>
          <w:sz w:val="48"/>
          <w:szCs w:val="48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 Black" w:hAnsi="Arial Black"/>
        </w:rPr>
      </w:pP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Vypracovala:  Ľubomíra Ondrejková</w:t>
      </w:r>
    </w:p>
    <w:p w:rsidR="000B39E2" w:rsidRDefault="000B39E2" w:rsidP="005D6435">
      <w:pPr>
        <w:rPr>
          <w:rFonts w:ascii="Arial" w:hAnsi="Arial" w:cs="Arial"/>
          <w:b/>
          <w:sz w:val="28"/>
          <w:szCs w:val="28"/>
        </w:rPr>
      </w:pPr>
    </w:p>
    <w:p w:rsidR="000B39E2" w:rsidRDefault="000B39E2" w:rsidP="005D6435">
      <w:pPr>
        <w:rPr>
          <w:rFonts w:ascii="Arial" w:hAnsi="Arial" w:cs="Arial"/>
          <w:b/>
          <w:sz w:val="28"/>
          <w:szCs w:val="28"/>
        </w:rPr>
      </w:pP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  <w:sz w:val="28"/>
          <w:szCs w:val="28"/>
        </w:rPr>
        <w:lastRenderedPageBreak/>
        <w:t>Identifikačné údaje obce:</w:t>
      </w:r>
    </w:p>
    <w:p w:rsidR="000B39E2" w:rsidRDefault="000B39E2" w:rsidP="005D6435">
      <w:pPr>
        <w:rPr>
          <w:rFonts w:ascii="Arial" w:hAnsi="Arial" w:cs="Arial"/>
          <w:b/>
        </w:rPr>
      </w:pP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  <w:b/>
        </w:rPr>
        <w:t>Názov:</w:t>
      </w:r>
      <w:r>
        <w:rPr>
          <w:rFonts w:ascii="Arial" w:hAnsi="Arial" w:cs="Arial"/>
          <w:b/>
        </w:rPr>
        <w:tab/>
        <w:t xml:space="preserve"> </w:t>
      </w:r>
      <w:r>
        <w:rPr>
          <w:rFonts w:ascii="Arial" w:hAnsi="Arial" w:cs="Arial"/>
        </w:rPr>
        <w:t>Obec Ardanovce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  <w:b/>
        </w:rPr>
        <w:t>Adresa:</w:t>
      </w:r>
      <w:r>
        <w:rPr>
          <w:rFonts w:ascii="Arial" w:hAnsi="Arial" w:cs="Arial"/>
          <w:b/>
        </w:rPr>
        <w:tab/>
        <w:t xml:space="preserve"> </w:t>
      </w:r>
      <w:r>
        <w:rPr>
          <w:rFonts w:ascii="Arial" w:hAnsi="Arial" w:cs="Arial"/>
        </w:rPr>
        <w:t>Ardanovce 11, 956 06 Šalgovce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  <w:b/>
        </w:rPr>
        <w:t>Telefón: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 038/5398277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  <w:b/>
        </w:rPr>
        <w:t>e-mail</w:t>
      </w:r>
      <w:r>
        <w:rPr>
          <w:rFonts w:ascii="Arial" w:hAnsi="Arial" w:cs="Arial"/>
        </w:rPr>
        <w:t>:</w:t>
      </w:r>
      <w:r>
        <w:rPr>
          <w:rFonts w:ascii="Arial" w:hAnsi="Arial" w:cs="Arial"/>
        </w:rPr>
        <w:tab/>
        <w:t xml:space="preserve"> </w:t>
      </w:r>
      <w:hyperlink r:id="rId5" w:history="1">
        <w:r>
          <w:rPr>
            <w:rStyle w:val="Hypertextovprepojenie"/>
            <w:rFonts w:ascii="Arial" w:hAnsi="Arial" w:cs="Arial"/>
          </w:rPr>
          <w:t>ouardanovce@wircom.sk</w:t>
        </w:r>
      </w:hyperlink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  <w:b/>
        </w:rPr>
        <w:t>web: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 </w:t>
      </w:r>
      <w:hyperlink r:id="rId6" w:history="1">
        <w:r>
          <w:rPr>
            <w:rStyle w:val="Hypertextovprepojenie"/>
            <w:rFonts w:ascii="Arial" w:hAnsi="Arial" w:cs="Arial"/>
          </w:rPr>
          <w:t>www.ardanovce.ocu.sk</w:t>
        </w:r>
      </w:hyperlink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  <w:b/>
        </w:rPr>
        <w:t>Okres: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Topoľčany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  <w:b/>
        </w:rPr>
        <w:t>IČO: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 00699110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  <w:b/>
        </w:rPr>
        <w:t>DIČ: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2021234479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  <w:b/>
        </w:rPr>
        <w:t>Právna forma:</w:t>
      </w:r>
      <w:r>
        <w:rPr>
          <w:rFonts w:ascii="Arial" w:hAnsi="Arial" w:cs="Arial"/>
        </w:rPr>
        <w:t xml:space="preserve"> právnická osoba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Obec ako samostatný územný samosprávny a správny celok sa riadi zákonom č. 369/1990 Zb. o obecnom zriadení v znení neskorších zmien a doplnkov a Ústavou SR.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Rozloha obce:</w:t>
      </w:r>
      <w:r>
        <w:rPr>
          <w:rFonts w:ascii="Arial" w:hAnsi="Arial" w:cs="Arial"/>
        </w:rPr>
        <w:t xml:space="preserve"> </w:t>
      </w:r>
      <w:smartTag w:uri="urn:schemas-microsoft-com:office:smarttags" w:element="metricconverter">
        <w:smartTagPr>
          <w:attr w:name="ProductID" w:val="673 ha"/>
        </w:smartTagPr>
        <w:r>
          <w:rPr>
            <w:rFonts w:ascii="Arial" w:hAnsi="Arial" w:cs="Arial"/>
          </w:rPr>
          <w:t>673 ha</w:t>
        </w:r>
      </w:smartTag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Demografické údaje o Obci Ardanovce za rok 2013: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Počet obyvateľov obce k 31.12.2013:   209 obyvateľov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Z toho: žien:</w:t>
      </w:r>
      <w:r>
        <w:rPr>
          <w:rFonts w:ascii="Arial" w:hAnsi="Arial" w:cs="Arial"/>
        </w:rPr>
        <w:tab/>
        <w:t xml:space="preserve">     89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mužov:   92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deti a mládež do 18 rokov:  28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Priemerný vek občanov: </w:t>
      </w:r>
      <w:r>
        <w:rPr>
          <w:rFonts w:ascii="Arial" w:hAnsi="Arial" w:cs="Arial"/>
        </w:rPr>
        <w:t xml:space="preserve"> 43,96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Národnostné zloženie občanov: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národnosť slovenská:  208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národnosť česká:             1</w:t>
      </w:r>
      <w:r>
        <w:rPr>
          <w:rFonts w:ascii="Arial" w:hAnsi="Arial" w:cs="Arial"/>
        </w:rPr>
        <w:tab/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Symboly obce: 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Erb, vlajka, pečať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pStyle w:val="Nadpis3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História obce</w:t>
      </w:r>
    </w:p>
    <w:p w:rsidR="000B39E2" w:rsidRDefault="000B39E2" w:rsidP="005D6435"/>
    <w:p w:rsidR="000B39E2" w:rsidRDefault="000B39E2" w:rsidP="005D6435">
      <w:pPr>
        <w:jc w:val="both"/>
        <w:rPr>
          <w:rFonts w:ascii="Arial" w:hAnsi="Arial" w:cs="Arial"/>
        </w:rPr>
      </w:pP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Ardanovce leží v údolí potoka jedného z prítokov </w:t>
      </w:r>
      <w:proofErr w:type="spellStart"/>
      <w:r>
        <w:rPr>
          <w:rFonts w:ascii="Arial" w:hAnsi="Arial" w:cs="Arial"/>
        </w:rPr>
        <w:t>Radošinky</w:t>
      </w:r>
      <w:proofErr w:type="spellEnd"/>
      <w:r>
        <w:rPr>
          <w:rFonts w:ascii="Arial" w:hAnsi="Arial" w:cs="Arial"/>
        </w:rPr>
        <w:t xml:space="preserve"> na okraji Nitrianskej pahorkatiny tiahnucej sa pod pohorím Považského Inovca. Geograficky patria Ardanovce medzi najzápadnejšie položené obce okresu Topoľčany.</w:t>
      </w:r>
      <w:r>
        <w:rPr>
          <w:rFonts w:ascii="Arial" w:hAnsi="Arial" w:cs="Arial"/>
        </w:rPr>
        <w:br/>
        <w:t>Praveké osídlenie chotára obce poznáme z ľavej terasy potoka medzi Ardanovcami a Šalgovcami. Prieskumom tu boli nájdené zlomky keramiky, kamenné nástroje (</w:t>
      </w:r>
      <w:proofErr w:type="spellStart"/>
      <w:r>
        <w:rPr>
          <w:rFonts w:ascii="Arial" w:hAnsi="Arial" w:cs="Arial"/>
        </w:rPr>
        <w:t>sekerky,štiepaná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industria</w:t>
      </w:r>
      <w:proofErr w:type="spellEnd"/>
      <w:r>
        <w:rPr>
          <w:rFonts w:ascii="Arial" w:hAnsi="Arial" w:cs="Arial"/>
        </w:rPr>
        <w:t xml:space="preserve">) a stopy po stavbách - pravekom sídlisku z obdobia mladšej doby kamennej - neolitu a </w:t>
      </w:r>
      <w:proofErr w:type="spellStart"/>
      <w:r>
        <w:rPr>
          <w:rFonts w:ascii="Arial" w:hAnsi="Arial" w:cs="Arial"/>
        </w:rPr>
        <w:t>eneolitu</w:t>
      </w:r>
      <w:proofErr w:type="spellEnd"/>
      <w:r>
        <w:rPr>
          <w:rFonts w:ascii="Arial" w:hAnsi="Arial" w:cs="Arial"/>
        </w:rPr>
        <w:t xml:space="preserve">. 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Praveké osídlenie z okolia obce poznáme napr. z Orešian a Radošiny.</w:t>
      </w:r>
      <w:r>
        <w:rPr>
          <w:rFonts w:ascii="Arial" w:hAnsi="Arial" w:cs="Arial"/>
        </w:rPr>
        <w:br/>
        <w:t xml:space="preserve">Prvá písomná zmienka o obci pochádza z roku 1317. Ardanovce v nej vystupujú pod názvom </w:t>
      </w:r>
      <w:proofErr w:type="spellStart"/>
      <w:r>
        <w:rPr>
          <w:rFonts w:ascii="Arial" w:hAnsi="Arial" w:cs="Arial"/>
        </w:rPr>
        <w:t>Jardan</w:t>
      </w:r>
      <w:proofErr w:type="spellEnd"/>
      <w:r>
        <w:rPr>
          <w:rFonts w:ascii="Arial" w:hAnsi="Arial" w:cs="Arial"/>
        </w:rPr>
        <w:t xml:space="preserve">. Podľa jazykovedca Jána Stanislava pomenovanie obce pochádza z </w:t>
      </w:r>
      <w:r>
        <w:rPr>
          <w:rFonts w:ascii="Arial" w:hAnsi="Arial" w:cs="Arial"/>
        </w:rPr>
        <w:lastRenderedPageBreak/>
        <w:t xml:space="preserve">osobného mena </w:t>
      </w:r>
      <w:proofErr w:type="spellStart"/>
      <w:r>
        <w:rPr>
          <w:rFonts w:ascii="Arial" w:hAnsi="Arial" w:cs="Arial"/>
        </w:rPr>
        <w:t>Jardan</w:t>
      </w:r>
      <w:proofErr w:type="spellEnd"/>
      <w:r>
        <w:rPr>
          <w:rFonts w:ascii="Arial" w:hAnsi="Arial" w:cs="Arial"/>
        </w:rPr>
        <w:t>. Ardanovce boli v tom čase kuriálnou obcou - šľachtickým majetkom.</w:t>
      </w:r>
      <w:r>
        <w:rPr>
          <w:rFonts w:ascii="Arial" w:hAnsi="Arial" w:cs="Arial"/>
        </w:rPr>
        <w:br/>
        <w:t xml:space="preserve">Od roku 1332 boli Ardanovce majetkom nitrianskeho biskupstva. Majetky nitrianskeho biskupstva boli organizované v štyroch, neskoršie ôsmich panstvách zvaných </w:t>
      </w:r>
      <w:proofErr w:type="spellStart"/>
      <w:r>
        <w:rPr>
          <w:rFonts w:ascii="Arial" w:hAnsi="Arial" w:cs="Arial"/>
        </w:rPr>
        <w:t>oficioláty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Oficiolát</w:t>
      </w:r>
      <w:proofErr w:type="spellEnd"/>
      <w:r>
        <w:rPr>
          <w:rFonts w:ascii="Arial" w:hAnsi="Arial" w:cs="Arial"/>
        </w:rPr>
        <w:t xml:space="preserve"> v Radošine spravoval biskupský /neskoršie kapitulský/ majetok v Ardanovciach.</w:t>
      </w:r>
      <w:r>
        <w:rPr>
          <w:rFonts w:ascii="Arial" w:hAnsi="Arial" w:cs="Arial"/>
        </w:rPr>
        <w:br/>
        <w:t xml:space="preserve">Rímskokatolícky kostol zasvätený sv. Michalovi archanjelovi, jednému zo siedmich anjelov v anjelskej hierarchii mohol byť v obci postavený na prelome 12. - 13. storočia. Pre kostoly pochádzajúce z ranofeudálneho obdobia je charakteristické umiestnenie na návršiach mimo areálu obce z dôvodu, že slúžili pre viac okolitých obcí. Podrobnejšie datovanie stavby kostola môže overiť len architektonický výskum. Z 15. storočia sa v kostole zachovala kamenná svätenička s </w:t>
      </w:r>
      <w:proofErr w:type="spellStart"/>
      <w:r>
        <w:rPr>
          <w:rFonts w:ascii="Arial" w:hAnsi="Arial" w:cs="Arial"/>
        </w:rPr>
        <w:t>maskarónom</w:t>
      </w:r>
      <w:proofErr w:type="spellEnd"/>
      <w:r>
        <w:rPr>
          <w:rFonts w:ascii="Arial" w:hAnsi="Arial" w:cs="Arial"/>
        </w:rPr>
        <w:t>. Začiatkom 16. storočia a v priebehu 18. storočia prešiel kostol radikálnou prestavbou. Bola pristavená veža a loď kostola bola zaklenutá novou klenbou. V dlažbe kostola boli umiestnené náhrobné dosky, ktoré označovali hroby miestnych zemanov.</w:t>
      </w:r>
      <w:r>
        <w:rPr>
          <w:rFonts w:ascii="Arial" w:hAnsi="Arial" w:cs="Arial"/>
        </w:rPr>
        <w:br/>
        <w:t xml:space="preserve">Fara pri kostole bola postavená v roku 1787. V roku 1804 bola prestavená v klasicistickom slohu. Zo začiatku 15. storočia poznáme meno rímsko-katolíckeho farára v obci </w:t>
      </w:r>
      <w:proofErr w:type="spellStart"/>
      <w:r>
        <w:rPr>
          <w:rFonts w:ascii="Arial" w:hAnsi="Arial" w:cs="Arial"/>
        </w:rPr>
        <w:t>Mattheeusa</w:t>
      </w:r>
      <w:proofErr w:type="spellEnd"/>
      <w:r>
        <w:rPr>
          <w:rFonts w:ascii="Arial" w:hAnsi="Arial" w:cs="Arial"/>
        </w:rPr>
        <w:t xml:space="preserve">. V tom čase sa pri Ardanovciach spomína aj osada Dvorec /Odvar, </w:t>
      </w:r>
      <w:proofErr w:type="spellStart"/>
      <w:r>
        <w:rPr>
          <w:rFonts w:ascii="Arial" w:hAnsi="Arial" w:cs="Arial"/>
        </w:rPr>
        <w:t>Odvarc</w:t>
      </w:r>
      <w:proofErr w:type="spellEnd"/>
      <w:r>
        <w:rPr>
          <w:rFonts w:ascii="Arial" w:hAnsi="Arial" w:cs="Arial"/>
        </w:rPr>
        <w:t xml:space="preserve">/. </w:t>
      </w:r>
      <w:r>
        <w:rPr>
          <w:rFonts w:ascii="Arial" w:hAnsi="Arial" w:cs="Arial"/>
        </w:rPr>
        <w:br/>
        <w:t xml:space="preserve">V súpise príjmom ostrihomského arcibiskupstva z rokov 1571 - 1573 vystupujú Ardanovce pod názvom </w:t>
      </w:r>
      <w:proofErr w:type="spellStart"/>
      <w:r>
        <w:rPr>
          <w:rFonts w:ascii="Arial" w:hAnsi="Arial" w:cs="Arial"/>
        </w:rPr>
        <w:t>Ardanocz</w:t>
      </w:r>
      <w:proofErr w:type="spellEnd"/>
      <w:r>
        <w:rPr>
          <w:rFonts w:ascii="Arial" w:hAnsi="Arial" w:cs="Arial"/>
        </w:rPr>
        <w:t>. V roku 1598 sa v obci uvádza 24 domov. Po ničivom osmanskom vpáde na stredné a juhozápadné Slovensko v roku 1599 boli Ardanovce vyrabované a vypálené. V roku 1600 sa v obci neuvádza ani jeden dom.</w:t>
      </w:r>
      <w:r>
        <w:rPr>
          <w:rFonts w:ascii="Arial" w:hAnsi="Arial" w:cs="Arial"/>
        </w:rPr>
        <w:br/>
        <w:t>Ardanovce boli v minulosti poľnohospodárskou obcou. Vhodné prírodné a klimatické podmienky predurčovali tento kraj na pestovanie viniča.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Sú zaujímavé z národopisného hľadiska (kroj, dvory, hradené </w:t>
      </w:r>
      <w:proofErr w:type="spellStart"/>
      <w:r>
        <w:rPr>
          <w:rFonts w:ascii="Arial" w:hAnsi="Arial" w:cs="Arial"/>
        </w:rPr>
        <w:t>pajty</w:t>
      </w:r>
      <w:proofErr w:type="spellEnd"/>
      <w:r>
        <w:rPr>
          <w:rFonts w:ascii="Arial" w:hAnsi="Arial" w:cs="Arial"/>
        </w:rPr>
        <w:t>).</w:t>
      </w:r>
      <w:r>
        <w:rPr>
          <w:rFonts w:ascii="Arial" w:hAnsi="Arial" w:cs="Arial"/>
        </w:rPr>
        <w:br/>
        <w:t>V roku 1785 mala obec 44 domov a 244 obyvateľov, ktorí sa popri poľnohospodárstve venovali aj páleniu vápna.</w:t>
      </w:r>
      <w:r>
        <w:rPr>
          <w:rFonts w:ascii="Arial" w:hAnsi="Arial" w:cs="Arial"/>
        </w:rPr>
        <w:br/>
        <w:t xml:space="preserve">V roku 1808 vystupuje obec pod názvom </w:t>
      </w:r>
      <w:proofErr w:type="spellStart"/>
      <w:r>
        <w:rPr>
          <w:rFonts w:ascii="Arial" w:hAnsi="Arial" w:cs="Arial"/>
        </w:rPr>
        <w:t>Ardánocz</w:t>
      </w:r>
      <w:proofErr w:type="spellEnd"/>
      <w:r>
        <w:rPr>
          <w:rFonts w:ascii="Arial" w:hAnsi="Arial" w:cs="Arial"/>
        </w:rPr>
        <w:t xml:space="preserve"> a </w:t>
      </w:r>
      <w:proofErr w:type="spellStart"/>
      <w:r>
        <w:rPr>
          <w:rFonts w:ascii="Arial" w:hAnsi="Arial" w:cs="Arial"/>
        </w:rPr>
        <w:t>Ardánowce</w:t>
      </w:r>
      <w:proofErr w:type="spellEnd"/>
      <w:r>
        <w:rPr>
          <w:rFonts w:ascii="Arial" w:hAnsi="Arial" w:cs="Arial"/>
        </w:rPr>
        <w:t>. V druhej polovici 19. storočia /1866/ ochorelo v Ardanovciach na choleru, ktorá sa rozšírila po celej krajine 85 obyvateľov, z čoho 24 obyvateľov zomrelo. Pri sčítaní obyvateľstva v roku 1900 mali Ardanovce 277 obyvateľov. Z toho počtu bolo 259 (93,6%) Slovákov.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Služby v obci: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Slovenská pošta</w:t>
      </w:r>
      <w:r>
        <w:rPr>
          <w:rFonts w:ascii="Arial" w:hAnsi="Arial" w:cs="Arial"/>
        </w:rPr>
        <w:t xml:space="preserve"> – na území obce sa priamo nenachádza, sídlo Slovenskej pošty je v Obci Šalgovce, vzdialená od Obce Ardanovce </w:t>
      </w:r>
      <w:smartTag w:uri="urn:schemas-microsoft-com:office:smarttags" w:element="metricconverter">
        <w:smartTagPr>
          <w:attr w:name="ProductID" w:val="1,5 km"/>
        </w:smartTagPr>
        <w:r>
          <w:rPr>
            <w:rFonts w:ascii="Arial" w:hAnsi="Arial" w:cs="Arial"/>
          </w:rPr>
          <w:t>1,5 km</w:t>
        </w:r>
      </w:smartTag>
      <w:r>
        <w:rPr>
          <w:rFonts w:ascii="Arial" w:hAnsi="Arial" w:cs="Arial"/>
        </w:rPr>
        <w:t>.</w:t>
      </w:r>
    </w:p>
    <w:p w:rsidR="000B39E2" w:rsidRDefault="000B39E2" w:rsidP="005D6435">
      <w:pPr>
        <w:jc w:val="both"/>
        <w:rPr>
          <w:rFonts w:ascii="Arial" w:hAnsi="Arial" w:cs="Arial"/>
        </w:rPr>
      </w:pP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Zdravotníctvo</w:t>
      </w:r>
      <w:r>
        <w:rPr>
          <w:rFonts w:ascii="Arial" w:hAnsi="Arial" w:cs="Arial"/>
        </w:rPr>
        <w:t xml:space="preserve"> – na území obce sa priamo nenachádza, avšak pediatrická ambulancia, ambulancia pre dospelých, zubná ambulancia, gynekologická ambulancia a lekáreň sa nachádzajú v Obci Radošina, vzdialená od Obce Ardanovce </w:t>
      </w:r>
      <w:smartTag w:uri="urn:schemas-microsoft-com:office:smarttags" w:element="metricconverter">
        <w:smartTagPr>
          <w:attr w:name="ProductID" w:val="3 km"/>
        </w:smartTagPr>
        <w:r>
          <w:rPr>
            <w:rFonts w:ascii="Arial" w:hAnsi="Arial" w:cs="Arial"/>
          </w:rPr>
          <w:t>3 km</w:t>
        </w:r>
      </w:smartTag>
      <w:r>
        <w:rPr>
          <w:rFonts w:ascii="Arial" w:hAnsi="Arial" w:cs="Arial"/>
        </w:rPr>
        <w:t>.</w:t>
      </w:r>
    </w:p>
    <w:p w:rsidR="000B39E2" w:rsidRDefault="000B39E2" w:rsidP="005D6435">
      <w:pPr>
        <w:jc w:val="both"/>
        <w:rPr>
          <w:rFonts w:ascii="Arial" w:hAnsi="Arial" w:cs="Arial"/>
        </w:rPr>
      </w:pP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Občerstvenie</w:t>
      </w:r>
      <w:r>
        <w:rPr>
          <w:rFonts w:ascii="Arial" w:hAnsi="Arial" w:cs="Arial"/>
        </w:rPr>
        <w:t xml:space="preserve"> – Pohostinstvo u Michala, Ardanovce 10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Obchody</w:t>
      </w:r>
      <w:r>
        <w:rPr>
          <w:rFonts w:ascii="Arial" w:hAnsi="Arial" w:cs="Arial"/>
        </w:rPr>
        <w:t xml:space="preserve"> – v obci je 1 predajňa rozličného tovaru – COOP Jednota Ardanovce 1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Služby: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Hospodársky dvor Ardanovce – PD Šalgovce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Píla Ondrejka Pavol – Radošina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Autodoprava Jozef Kozák – Ardanovce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Autodoprava Viliam Káčer - Ardanovce</w:t>
      </w:r>
    </w:p>
    <w:p w:rsidR="000B39E2" w:rsidRDefault="000B39E2" w:rsidP="005D6435">
      <w:pPr>
        <w:rPr>
          <w:rFonts w:ascii="Arial" w:hAnsi="Arial" w:cs="Arial"/>
          <w:b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/>
    <w:p w:rsidR="000B39E2" w:rsidRDefault="000B39E2" w:rsidP="005D643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Základné orgány obce</w:t>
      </w:r>
    </w:p>
    <w:p w:rsidR="000B39E2" w:rsidRDefault="000B39E2" w:rsidP="005D6435">
      <w:pPr>
        <w:jc w:val="center"/>
        <w:rPr>
          <w:rFonts w:ascii="Arial" w:hAnsi="Arial" w:cs="Arial"/>
          <w:b/>
          <w:i/>
          <w:sz w:val="28"/>
          <w:szCs w:val="28"/>
        </w:rPr>
      </w:pPr>
    </w:p>
    <w:p w:rsidR="000B39E2" w:rsidRDefault="000B39E2" w:rsidP="005D6435">
      <w:pPr>
        <w:jc w:val="center"/>
        <w:rPr>
          <w:rFonts w:ascii="Arial" w:hAnsi="Arial" w:cs="Arial"/>
          <w:b/>
          <w:i/>
          <w:sz w:val="28"/>
          <w:szCs w:val="28"/>
        </w:rPr>
      </w:pPr>
    </w:p>
    <w:p w:rsidR="000B39E2" w:rsidRDefault="000B39E2" w:rsidP="005D6435">
      <w:pPr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Starosta obce</w:t>
      </w:r>
    </w:p>
    <w:p w:rsidR="000B39E2" w:rsidRDefault="000B39E2" w:rsidP="005D6435">
      <w:pPr>
        <w:numPr>
          <w:ilvl w:val="0"/>
          <w:numId w:val="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Obecné zastupiteľstvo</w:t>
      </w:r>
    </w:p>
    <w:p w:rsidR="000B39E2" w:rsidRDefault="000B39E2" w:rsidP="005D6435">
      <w:pPr>
        <w:rPr>
          <w:rFonts w:ascii="Arial" w:hAnsi="Arial" w:cs="Arial"/>
          <w:b/>
          <w:sz w:val="28"/>
          <w:szCs w:val="28"/>
        </w:rPr>
      </w:pPr>
    </w:p>
    <w:p w:rsidR="000B39E2" w:rsidRPr="00926ADC" w:rsidRDefault="000B39E2" w:rsidP="005D6435">
      <w:pPr>
        <w:rPr>
          <w:rFonts w:ascii="Arial" w:hAnsi="Arial" w:cs="Arial"/>
          <w:b/>
        </w:rPr>
      </w:pPr>
    </w:p>
    <w:p w:rsidR="000B39E2" w:rsidRPr="00926ADC" w:rsidRDefault="000B39E2" w:rsidP="005D6435">
      <w:pPr>
        <w:rPr>
          <w:rFonts w:ascii="Arial" w:hAnsi="Arial" w:cs="Arial"/>
          <w:b/>
        </w:rPr>
      </w:pPr>
      <w:r w:rsidRPr="00926ADC">
        <w:rPr>
          <w:rFonts w:ascii="Arial" w:hAnsi="Arial" w:cs="Arial"/>
          <w:b/>
        </w:rPr>
        <w:t>Obecný úrad:</w:t>
      </w:r>
    </w:p>
    <w:p w:rsidR="000B39E2" w:rsidRDefault="000B39E2" w:rsidP="005D6435">
      <w:pPr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:rsidR="000B39E2" w:rsidRDefault="000B39E2" w:rsidP="005D643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Obecný úrad je výkonným orgánom obecného zastupiteľstva a starostu obce, zabezpečuje organizačné a administratívne práce. Prácu a činnosti obecného úradu organizuje a riadi starostka obce: Ľubomíra Ondrejková, bytom Ardanovce 118.</w:t>
      </w:r>
    </w:p>
    <w:p w:rsidR="000B39E2" w:rsidRDefault="000B39E2" w:rsidP="005D6435">
      <w:pPr>
        <w:rPr>
          <w:rFonts w:ascii="Arial" w:hAnsi="Arial" w:cs="Arial"/>
          <w:b/>
        </w:rPr>
      </w:pP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0B39E2" w:rsidRPr="00926ADC" w:rsidRDefault="000B39E2" w:rsidP="005D6435">
      <w:pPr>
        <w:jc w:val="both"/>
        <w:rPr>
          <w:rFonts w:ascii="Arial" w:hAnsi="Arial" w:cs="Arial"/>
          <w:b/>
        </w:rPr>
      </w:pPr>
    </w:p>
    <w:p w:rsidR="000B39E2" w:rsidRPr="00926ADC" w:rsidRDefault="000B39E2" w:rsidP="005D6435">
      <w:pPr>
        <w:rPr>
          <w:rFonts w:ascii="Arial" w:hAnsi="Arial" w:cs="Arial"/>
          <w:b/>
        </w:rPr>
      </w:pPr>
      <w:r w:rsidRPr="00926ADC">
        <w:rPr>
          <w:rFonts w:ascii="Arial" w:hAnsi="Arial" w:cs="Arial"/>
          <w:b/>
        </w:rPr>
        <w:t>Zamestnanci obecného úradu:</w:t>
      </w:r>
    </w:p>
    <w:p w:rsidR="000B39E2" w:rsidRDefault="000B39E2" w:rsidP="005D6435">
      <w:pPr>
        <w:rPr>
          <w:rFonts w:ascii="Arial" w:hAnsi="Arial" w:cs="Arial"/>
          <w:b/>
        </w:rPr>
      </w:pPr>
    </w:p>
    <w:p w:rsidR="000B39E2" w:rsidRPr="0016215D" w:rsidRDefault="000B39E2" w:rsidP="005D6435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</w:rPr>
        <w:t>Jana Oravcová , bytom Piešťany, Vodárenská 208/26 – administratívna pracovníčka</w:t>
      </w:r>
      <w:r w:rsidR="00046E01">
        <w:rPr>
          <w:rFonts w:ascii="Arial" w:hAnsi="Arial" w:cs="Arial"/>
        </w:rPr>
        <w:t>- pracuje na dohodu,</w:t>
      </w:r>
    </w:p>
    <w:p w:rsidR="000B39E2" w:rsidRDefault="000B39E2" w:rsidP="005D6435">
      <w:pPr>
        <w:pStyle w:val="Odsekzoznamu"/>
        <w:numPr>
          <w:ilvl w:val="0"/>
          <w:numId w:val="2"/>
        </w:num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</w:rPr>
        <w:t>Oľga Tomanová, bytom Nitrianska Blatnica 373 – hlavná kontrolórka</w:t>
      </w:r>
    </w:p>
    <w:p w:rsidR="000B39E2" w:rsidRDefault="000B39E2" w:rsidP="005D6435">
      <w:pPr>
        <w:ind w:left="7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</w:rPr>
        <w:t xml:space="preserve"> </w:t>
      </w:r>
    </w:p>
    <w:p w:rsidR="000B39E2" w:rsidRPr="00926ADC" w:rsidRDefault="000B39E2" w:rsidP="005D6435">
      <w:pPr>
        <w:jc w:val="both"/>
        <w:rPr>
          <w:rFonts w:ascii="Arial" w:hAnsi="Arial" w:cs="Arial"/>
          <w:bCs/>
          <w:i/>
          <w:iCs/>
          <w:sz w:val="28"/>
        </w:rPr>
      </w:pPr>
      <w:r>
        <w:rPr>
          <w:rFonts w:ascii="Arial" w:hAnsi="Arial" w:cs="Arial"/>
        </w:rPr>
        <w:t xml:space="preserve">     </w:t>
      </w:r>
      <w:r w:rsidRPr="00926ADC">
        <w:rPr>
          <w:rFonts w:ascii="Arial" w:hAnsi="Arial" w:cs="Arial"/>
          <w:b/>
        </w:rPr>
        <w:t>Obecné zastupiteľstvo:</w:t>
      </w:r>
    </w:p>
    <w:p w:rsidR="000B39E2" w:rsidRDefault="000B39E2" w:rsidP="005D6435">
      <w:pPr>
        <w:rPr>
          <w:rFonts w:ascii="Arial" w:hAnsi="Arial" w:cs="Arial"/>
          <w:b/>
          <w:sz w:val="28"/>
          <w:szCs w:val="28"/>
        </w:rPr>
      </w:pP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Obecné zastupiteľstvo je zastupiteľský zbor zložený z poslancov zvolených v priamych voľbách, ktoré sa konali v roku 2010 na obdobie 4 rokov v počte 5.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Poslanci obecného zastupiteľstva: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Jozef Kozák, Ardanovce 42, zástupca starostky obce</w:t>
      </w:r>
    </w:p>
    <w:p w:rsidR="000B39E2" w:rsidRDefault="000B39E2" w:rsidP="005D6435">
      <w:pPr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Viliam Káčer, Ardanovce 42</w:t>
      </w:r>
    </w:p>
    <w:p w:rsidR="000B39E2" w:rsidRDefault="000B39E2" w:rsidP="005D6435">
      <w:pPr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  <w:bCs/>
        </w:rPr>
        <w:t>Gabriela Slamová, Ardanovce 17</w:t>
      </w:r>
    </w:p>
    <w:p w:rsidR="000B39E2" w:rsidRDefault="000B39E2" w:rsidP="005D6435">
      <w:pPr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Jaroslav Ondrejka, Ardanovce 118</w:t>
      </w:r>
    </w:p>
    <w:p w:rsidR="000B39E2" w:rsidRDefault="000B39E2" w:rsidP="005D6435">
      <w:pPr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Štefan </w:t>
      </w:r>
      <w:proofErr w:type="spellStart"/>
      <w:r>
        <w:rPr>
          <w:rFonts w:ascii="Arial" w:hAnsi="Arial" w:cs="Arial"/>
        </w:rPr>
        <w:t>Pišček</w:t>
      </w:r>
      <w:proofErr w:type="spellEnd"/>
      <w:r>
        <w:rPr>
          <w:rFonts w:ascii="Arial" w:hAnsi="Arial" w:cs="Arial"/>
        </w:rPr>
        <w:t>, Ardanovce 115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Obecné zastupiteľstvo rozhodovalo a schvaľovalo na svojich zasadnutiach základné otázky zo života obce ako aj ich občanov. Zasadnutia sa konali v dňoch: 23.3.2013, 19.6.2013, 20.9.2013, a 7.12.2013.</w:t>
      </w:r>
    </w:p>
    <w:p w:rsidR="000B39E2" w:rsidRDefault="000B39E2" w:rsidP="005D6435">
      <w:pPr>
        <w:jc w:val="both"/>
        <w:rPr>
          <w:rFonts w:ascii="Arial" w:hAnsi="Arial" w:cs="Arial"/>
          <w:b/>
          <w:sz w:val="28"/>
          <w:szCs w:val="28"/>
        </w:rPr>
      </w:pP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Zasadnutia obecného zastupiteľstva sa konali v miestnosti obecného úradu. Pozvánka na zasadnutie obecného zastupiteľstva bola zverejnená na úradnej tabuli obce najneskôr 3 dni pred konaním zasadnutia. Zasadnutia obecného zastupiteľstva boli verejné.</w:t>
      </w:r>
    </w:p>
    <w:p w:rsidR="000B39E2" w:rsidRDefault="000B39E2" w:rsidP="005D6435">
      <w:pPr>
        <w:jc w:val="both"/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Pr="00926ADC" w:rsidRDefault="000B39E2" w:rsidP="005D6435">
      <w:pPr>
        <w:rPr>
          <w:rFonts w:ascii="Arial" w:hAnsi="Arial" w:cs="Arial"/>
          <w:b/>
        </w:rPr>
      </w:pPr>
      <w:r w:rsidRPr="00926ADC">
        <w:rPr>
          <w:rFonts w:ascii="Arial" w:hAnsi="Arial" w:cs="Arial"/>
          <w:b/>
        </w:rPr>
        <w:t>Hlavný kontrolór: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Oľga Tomanová, bytom Nitrianska Blatnica 373 bola zvolená do funkcie hlavného kontrolóra obecným zastupiteľstvom na obdobie 6 rokov od 1.4.2009. V roku 2013 </w:t>
      </w:r>
      <w:r>
        <w:rPr>
          <w:rFonts w:ascii="Arial" w:hAnsi="Arial" w:cs="Arial"/>
        </w:rPr>
        <w:lastRenderedPageBreak/>
        <w:t>hlavná kontrolórka pracovala v zmysle plánu kontrolnej činnosti schváleného obecným zastupiteľstvom.</w:t>
      </w:r>
    </w:p>
    <w:p w:rsidR="000B39E2" w:rsidRDefault="000B39E2" w:rsidP="005D6435">
      <w:pPr>
        <w:rPr>
          <w:rFonts w:ascii="Arial" w:hAnsi="Arial" w:cs="Arial"/>
          <w:b/>
          <w:sz w:val="28"/>
          <w:szCs w:val="28"/>
        </w:rPr>
      </w:pPr>
    </w:p>
    <w:p w:rsidR="000B39E2" w:rsidRPr="00926ADC" w:rsidRDefault="000B39E2" w:rsidP="005D6435">
      <w:pPr>
        <w:rPr>
          <w:rFonts w:ascii="Arial" w:hAnsi="Arial" w:cs="Arial"/>
          <w:b/>
        </w:rPr>
      </w:pPr>
      <w:r w:rsidRPr="00926ADC">
        <w:rPr>
          <w:rFonts w:ascii="Arial" w:hAnsi="Arial" w:cs="Arial"/>
          <w:b/>
        </w:rPr>
        <w:t>Komisie: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Komisie pri Obecnom zastupiteľstve v Ardanovciach schválené dňa 17.12.2010:</w:t>
      </w:r>
    </w:p>
    <w:p w:rsidR="000B39E2" w:rsidRDefault="000B39E2" w:rsidP="005D6435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komisia verejného poriadku a územného plánovania a výstavbu,</w:t>
      </w:r>
    </w:p>
    <w:p w:rsidR="000B39E2" w:rsidRDefault="000B39E2" w:rsidP="005D6435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ekonomická komisia,</w:t>
      </w:r>
    </w:p>
    <w:p w:rsidR="000B39E2" w:rsidRDefault="000B39E2" w:rsidP="005D6435">
      <w:pPr>
        <w:pStyle w:val="Odsekzoznamu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komisia životného prostredia.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Pr="00926ADC" w:rsidRDefault="000B39E2" w:rsidP="005D6435">
      <w:pPr>
        <w:rPr>
          <w:rFonts w:ascii="Arial" w:hAnsi="Arial" w:cs="Arial"/>
          <w:b/>
        </w:rPr>
      </w:pPr>
      <w:r w:rsidRPr="00926ADC">
        <w:rPr>
          <w:rFonts w:ascii="Arial" w:hAnsi="Arial" w:cs="Arial"/>
          <w:b/>
        </w:rPr>
        <w:t>Samospráva obce:</w:t>
      </w:r>
    </w:p>
    <w:p w:rsidR="000B39E2" w:rsidRDefault="000B39E2" w:rsidP="005D6435">
      <w:pPr>
        <w:ind w:firstLine="7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Obec samostatne rozhoduje a uskutočňuje všetky úkony súvisiace so správou obce a jej majetku, všetky záležitosti, ktoré ako jej samosprávnu pôsobnosť upravuje osobitný zákon.</w:t>
      </w:r>
    </w:p>
    <w:p w:rsidR="000B39E2" w:rsidRDefault="000B39E2" w:rsidP="005D6435">
      <w:p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Obec pri výkone samosprávy najmä vykonáva úkony súvisiace s riadnym hospodárením s hnuteľným a nehnuteľným majetkom obce, zostavuje a schvaľuje rozpočet obce a a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>
        <w:rPr>
          <w:rFonts w:ascii="Arial" w:hAnsi="Arial" w:cs="Arial"/>
          <w:b/>
          <w:sz w:val="28"/>
        </w:rPr>
        <w:t xml:space="preserve"> </w:t>
      </w:r>
      <w:r>
        <w:rPr>
          <w:rFonts w:ascii="Arial" w:hAnsi="Arial" w:cs="Arial"/>
          <w:bCs/>
        </w:rPr>
        <w:t>zelene a podobne.</w:t>
      </w:r>
    </w:p>
    <w:p w:rsidR="000B39E2" w:rsidRDefault="000B39E2" w:rsidP="005D6435">
      <w:pPr>
        <w:jc w:val="both"/>
        <w:rPr>
          <w:rFonts w:ascii="Arial" w:hAnsi="Arial" w:cs="Arial"/>
          <w:bCs/>
        </w:rPr>
      </w:pPr>
    </w:p>
    <w:p w:rsidR="000B39E2" w:rsidRPr="00926ADC" w:rsidRDefault="000B39E2" w:rsidP="005D6435">
      <w:pPr>
        <w:jc w:val="both"/>
        <w:rPr>
          <w:rFonts w:ascii="Arial" w:hAnsi="Arial" w:cs="Arial"/>
          <w:b/>
          <w:bCs/>
        </w:rPr>
      </w:pPr>
      <w:r w:rsidRPr="00926ADC">
        <w:rPr>
          <w:rFonts w:ascii="Arial" w:hAnsi="Arial" w:cs="Arial"/>
          <w:b/>
          <w:bCs/>
        </w:rPr>
        <w:t>Prenesené kompetencie obce:</w:t>
      </w:r>
    </w:p>
    <w:p w:rsidR="000B39E2" w:rsidRDefault="000B39E2" w:rsidP="005D6435">
      <w:pPr>
        <w:jc w:val="both"/>
        <w:rPr>
          <w:rFonts w:ascii="Arial" w:hAnsi="Arial" w:cs="Arial"/>
          <w:b/>
          <w:bCs/>
        </w:rPr>
      </w:pPr>
    </w:p>
    <w:p w:rsidR="000B39E2" w:rsidRDefault="000B39E2" w:rsidP="003C5E82">
      <w:pPr>
        <w:numPr>
          <w:ilvl w:val="0"/>
          <w:numId w:val="2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Územné plánovanie a stavebný poriadok</w:t>
      </w:r>
    </w:p>
    <w:p w:rsidR="000B39E2" w:rsidRDefault="000B39E2" w:rsidP="003C5E82">
      <w:pPr>
        <w:ind w:left="7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Od 1.7.2002 v zmysle čl. 9 zákona č. 416/2001, ktorým sa mení a dopĺňa zákon č. 50/1976 je obec povinná zabezpečiť činnosti v oblasti územného plánovania a stavebného poriadku. Obec Ardanovce zabezpečuje tieto činnosti prostredníctvom spoločného stavebného úradu so sídlom v Topoľčanoch.</w:t>
      </w:r>
    </w:p>
    <w:p w:rsidR="000B39E2" w:rsidRDefault="000B39E2" w:rsidP="003C5E82">
      <w:pPr>
        <w:ind w:left="720"/>
        <w:jc w:val="both"/>
        <w:rPr>
          <w:rFonts w:ascii="Arial" w:hAnsi="Arial" w:cs="Arial"/>
          <w:bCs/>
        </w:rPr>
      </w:pPr>
    </w:p>
    <w:p w:rsidR="000B39E2" w:rsidRDefault="000B39E2" w:rsidP="003C5E82">
      <w:pPr>
        <w:numPr>
          <w:ilvl w:val="0"/>
          <w:numId w:val="2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Hlásenie pobytu občanov a register obyvateľstva SR</w:t>
      </w:r>
    </w:p>
    <w:p w:rsidR="000B39E2" w:rsidRDefault="000B39E2" w:rsidP="003C5E82">
      <w:pPr>
        <w:ind w:left="7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 rámci tejto právomoci obec:</w:t>
      </w:r>
    </w:p>
    <w:p w:rsidR="000B39E2" w:rsidRDefault="000B39E2" w:rsidP="003C5E82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vedie evidenciu obyvateľov na kartotečných lístkoch a v počítači,</w:t>
      </w:r>
    </w:p>
    <w:p w:rsidR="000B39E2" w:rsidRDefault="000B39E2" w:rsidP="003C5E82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vypracováva mesačné hlásenie mechanického pohybu obyvateľov pre krajskú správu štatistického úradu SR Trnava,</w:t>
      </w:r>
    </w:p>
    <w:p w:rsidR="000B39E2" w:rsidRDefault="000B39E2" w:rsidP="003C5E82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zabezpečuje vedenie a sústavnú aktualizáciu evidencie obyvateľov. V tejto súvislosti podáva informácie o obyvateľoch obce v súlade s právnymi predpismi,</w:t>
      </w:r>
    </w:p>
    <w:p w:rsidR="000B39E2" w:rsidRDefault="000B39E2" w:rsidP="003C5E82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zabezpečuje styk s verejnosťou, vydáva potvrdenia o trvalom a prechodnom pobyte,</w:t>
      </w:r>
    </w:p>
    <w:p w:rsidR="000B39E2" w:rsidRDefault="000B39E2" w:rsidP="003C5E82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zabezpečuje styk so všetkými aktuálnymi inštitúciami (polícia, súdy, vojenské prokuratúry, notárske úrady, exekútorské úrady a pod.),</w:t>
      </w:r>
    </w:p>
    <w:p w:rsidR="000B39E2" w:rsidRDefault="000B39E2" w:rsidP="003C5E82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prideľuje indexy k novým súpisným číslam rodinných domov,</w:t>
      </w:r>
    </w:p>
    <w:p w:rsidR="000B39E2" w:rsidRDefault="000B39E2" w:rsidP="003C5E82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vykonáva všetky zmeny na evidenčných kartách obyvateľov.</w:t>
      </w:r>
    </w:p>
    <w:p w:rsidR="000B39E2" w:rsidRDefault="000B39E2" w:rsidP="003C5E82">
      <w:pPr>
        <w:jc w:val="both"/>
        <w:rPr>
          <w:rFonts w:ascii="Arial" w:hAnsi="Arial" w:cs="Arial"/>
          <w:bCs/>
        </w:rPr>
      </w:pPr>
    </w:p>
    <w:p w:rsidR="000B39E2" w:rsidRDefault="000B39E2" w:rsidP="003C5E82">
      <w:pPr>
        <w:numPr>
          <w:ilvl w:val="0"/>
          <w:numId w:val="2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Starostlivosť o životné prostredie</w:t>
      </w:r>
    </w:p>
    <w:p w:rsidR="000B39E2" w:rsidRDefault="000B39E2" w:rsidP="009B7470">
      <w:pPr>
        <w:ind w:left="7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Táto kompetencia bola delegovaná obci zákonom č. 416/2001 </w:t>
      </w:r>
      <w:proofErr w:type="spellStart"/>
      <w:r>
        <w:rPr>
          <w:rFonts w:ascii="Arial" w:hAnsi="Arial" w:cs="Arial"/>
          <w:bCs/>
        </w:rPr>
        <w:t>Z.z</w:t>
      </w:r>
      <w:proofErr w:type="spellEnd"/>
      <w:r>
        <w:rPr>
          <w:rFonts w:ascii="Arial" w:hAnsi="Arial" w:cs="Arial"/>
          <w:bCs/>
        </w:rPr>
        <w:t>.</w:t>
      </w:r>
    </w:p>
    <w:p w:rsidR="000B39E2" w:rsidRDefault="000B39E2" w:rsidP="009B7470">
      <w:pPr>
        <w:ind w:left="7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 rámci tejto kompetencie:</w:t>
      </w:r>
    </w:p>
    <w:p w:rsidR="000B39E2" w:rsidRDefault="000B39E2" w:rsidP="009B7470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vykonáva hodnotiacu a rozhodovaciu činnosť v agende vzťahujúcej sa na problematiku ochrany drevín,</w:t>
      </w:r>
    </w:p>
    <w:p w:rsidR="000B39E2" w:rsidRDefault="000B39E2" w:rsidP="009B7470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ukladá vlastníkovi (správcovi, nájomcovi) pozemku, na ktorom drevina rastie vykonať nevyhnuté opatrenia na jej ozdravenie alebo rozhodnúť o jej vyrúbaní,</w:t>
      </w:r>
    </w:p>
    <w:p w:rsidR="000B39E2" w:rsidRDefault="000B39E2" w:rsidP="009B7470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lastRenderedPageBreak/>
        <w:t>dáva súhlas na výrub stromov a krovitých porastov,</w:t>
      </w:r>
    </w:p>
    <w:p w:rsidR="000B39E2" w:rsidRDefault="000B39E2" w:rsidP="009B7470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prijíma oznámenie o výrube drevín, ak hrozí bezprostredné ohrozenie zdravia alebo života človeka alebo značná škoda na majetku,</w:t>
      </w:r>
    </w:p>
    <w:p w:rsidR="000B39E2" w:rsidRDefault="000B39E2" w:rsidP="009B7470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spolupracuje s organizáciami ochrany prírody,</w:t>
      </w:r>
    </w:p>
    <w:p w:rsidR="000B39E2" w:rsidRPr="003C5E82" w:rsidRDefault="000B39E2" w:rsidP="009B7470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ukladá vykonanie primeranej náhradnej výsadby, alebo zaplatenie finančnej náhrady za povolený výrub drevín.</w:t>
      </w:r>
    </w:p>
    <w:p w:rsidR="000B39E2" w:rsidRDefault="000B39E2" w:rsidP="003C5E82">
      <w:pPr>
        <w:jc w:val="both"/>
        <w:rPr>
          <w:rFonts w:ascii="Arial" w:hAnsi="Arial" w:cs="Arial"/>
          <w:b/>
          <w:bCs/>
        </w:rPr>
      </w:pPr>
    </w:p>
    <w:p w:rsidR="000B39E2" w:rsidRPr="003C5E82" w:rsidRDefault="000B39E2" w:rsidP="003C5E82">
      <w:pPr>
        <w:jc w:val="both"/>
        <w:rPr>
          <w:rFonts w:ascii="Arial" w:hAnsi="Arial" w:cs="Arial"/>
          <w:b/>
          <w:bCs/>
        </w:rPr>
      </w:pPr>
    </w:p>
    <w:p w:rsidR="000B39E2" w:rsidRPr="00926ADC" w:rsidRDefault="000B39E2" w:rsidP="005D6435">
      <w:pPr>
        <w:pStyle w:val="Nadpis3"/>
        <w:jc w:val="both"/>
        <w:rPr>
          <w:rFonts w:ascii="Arial" w:hAnsi="Arial" w:cs="Arial"/>
        </w:rPr>
      </w:pPr>
      <w:r>
        <w:rPr>
          <w:rFonts w:ascii="Arial" w:hAnsi="Arial" w:cs="Arial"/>
          <w:color w:val="339966"/>
        </w:rPr>
        <w:t xml:space="preserve"> </w:t>
      </w:r>
      <w:r w:rsidRPr="00926ADC">
        <w:rPr>
          <w:rFonts w:ascii="Arial" w:hAnsi="Arial" w:cs="Arial"/>
        </w:rPr>
        <w:t>Financovanie obce</w:t>
      </w:r>
    </w:p>
    <w:p w:rsidR="000B39E2" w:rsidRDefault="000B39E2" w:rsidP="005D6435">
      <w:pPr>
        <w:jc w:val="center"/>
        <w:rPr>
          <w:rFonts w:ascii="Arial" w:hAnsi="Arial" w:cs="Arial"/>
          <w:b/>
          <w:color w:val="339966"/>
          <w:sz w:val="28"/>
        </w:rPr>
      </w:pPr>
    </w:p>
    <w:p w:rsidR="000B39E2" w:rsidRDefault="000B39E2" w:rsidP="005D6435">
      <w:p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Obec financuje svoje potreby hlavne z vlastných príjmov, dotácií zo štátneho rozpočtu a ďalších zdrojov.</w:t>
      </w:r>
    </w:p>
    <w:p w:rsidR="000B39E2" w:rsidRDefault="000B39E2" w:rsidP="005D6435">
      <w:pPr>
        <w:jc w:val="both"/>
        <w:rPr>
          <w:rFonts w:ascii="Arial" w:hAnsi="Arial" w:cs="Arial"/>
          <w:bCs/>
        </w:rPr>
      </w:pPr>
    </w:p>
    <w:p w:rsidR="000B39E2" w:rsidRPr="00926ADC" w:rsidRDefault="000B39E2" w:rsidP="005D6435">
      <w:pPr>
        <w:rPr>
          <w:rFonts w:ascii="Arial" w:hAnsi="Arial" w:cs="Arial"/>
          <w:b/>
          <w:sz w:val="28"/>
        </w:rPr>
      </w:pPr>
      <w:r w:rsidRPr="00926ADC">
        <w:rPr>
          <w:rFonts w:ascii="Arial" w:hAnsi="Arial" w:cs="Arial"/>
          <w:b/>
        </w:rPr>
        <w:t>Rozpočet obce:</w:t>
      </w:r>
    </w:p>
    <w:p w:rsidR="000B39E2" w:rsidRDefault="000B39E2" w:rsidP="005D6435">
      <w:pPr>
        <w:ind w:firstLine="7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Základom finančného hospodárenia obce je rozpočet obce, ktorý sa zostavuje na obdobie jedného kalendárneho roka.</w:t>
      </w:r>
    </w:p>
    <w:p w:rsidR="000B39E2" w:rsidRDefault="000B39E2" w:rsidP="005D6435">
      <w:pPr>
        <w:pStyle w:val="Nadpis6"/>
        <w:rPr>
          <w:rFonts w:ascii="Arial" w:hAnsi="Arial" w:cs="Arial"/>
          <w:i w:val="0"/>
          <w:iCs w:val="0"/>
        </w:rPr>
      </w:pPr>
    </w:p>
    <w:p w:rsidR="000B39E2" w:rsidRDefault="000B39E2" w:rsidP="005D6435"/>
    <w:p w:rsidR="000B39E2" w:rsidRPr="00926ADC" w:rsidRDefault="000B39E2" w:rsidP="005D6435">
      <w:pPr>
        <w:jc w:val="both"/>
        <w:rPr>
          <w:rFonts w:ascii="Arial" w:hAnsi="Arial" w:cs="Arial"/>
          <w:b/>
        </w:rPr>
      </w:pPr>
      <w:r w:rsidRPr="00926ADC">
        <w:rPr>
          <w:rFonts w:ascii="Arial" w:hAnsi="Arial" w:cs="Arial"/>
          <w:b/>
        </w:rPr>
        <w:t>Informácie o rozpočte:</w:t>
      </w:r>
    </w:p>
    <w:p w:rsidR="000B39E2" w:rsidRDefault="000B39E2" w:rsidP="005D6435">
      <w:pPr>
        <w:jc w:val="center"/>
        <w:rPr>
          <w:rFonts w:ascii="Arial" w:hAnsi="Arial" w:cs="Arial"/>
          <w:b/>
          <w:color w:val="339966"/>
        </w:rPr>
      </w:pPr>
    </w:p>
    <w:p w:rsidR="000B39E2" w:rsidRDefault="000B39E2" w:rsidP="005D6435">
      <w:pPr>
        <w:rPr>
          <w:rFonts w:ascii="Arial" w:hAnsi="Arial" w:cs="Arial"/>
          <w:b/>
          <w:color w:val="FF00FF"/>
        </w:rPr>
      </w:pPr>
      <w:r>
        <w:rPr>
          <w:rFonts w:ascii="Arial" w:hAnsi="Arial" w:cs="Arial"/>
          <w:b/>
          <w:color w:val="FF00FF"/>
        </w:rPr>
        <w:t>Bežné príjmy:</w:t>
      </w:r>
    </w:p>
    <w:p w:rsidR="000B39E2" w:rsidRDefault="000B39E2" w:rsidP="005D6435">
      <w:pPr>
        <w:jc w:val="center"/>
        <w:rPr>
          <w:rFonts w:ascii="Arial" w:hAnsi="Arial" w:cs="Arial"/>
          <w:b/>
          <w:color w:val="339966"/>
        </w:rPr>
      </w:pPr>
    </w:p>
    <w:p w:rsidR="000B39E2" w:rsidRDefault="000B39E2" w:rsidP="005D6435">
      <w:pPr>
        <w:numPr>
          <w:ilvl w:val="0"/>
          <w:numId w:val="4"/>
        </w:numPr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Daňové príjmy: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daň z príjmov FO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daň z nehnuteľností (daň z pozemkov, daň zo stavieb, daň z bytov)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dane za špecifické služby (príjem za odpady, za psa, za jadrové zariadenie)</w:t>
      </w:r>
    </w:p>
    <w:p w:rsidR="000B39E2" w:rsidRDefault="000B39E2" w:rsidP="005D6435">
      <w:pPr>
        <w:ind w:left="720"/>
        <w:rPr>
          <w:rFonts w:ascii="Arial" w:hAnsi="Arial" w:cs="Arial"/>
          <w:bCs/>
          <w:iCs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numPr>
          <w:ilvl w:val="0"/>
          <w:numId w:val="4"/>
        </w:numPr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Nedaňové príjmy: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príjmy z vlastníctva (z prenajatých pozemkov, budov a ostatných zariadení, ostatné)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administratívne poplatky (správne)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poplatky, platby z nepriemyselného predaja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za hlásenie v miestnom rozhlase, ostatné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ďalšie administratívne a iné poplatky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z vkladov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ostatné príjmy</w:t>
      </w:r>
    </w:p>
    <w:p w:rsidR="000B39E2" w:rsidRDefault="000B39E2" w:rsidP="005D6435">
      <w:pPr>
        <w:ind w:left="360"/>
        <w:rPr>
          <w:rFonts w:ascii="Arial" w:hAnsi="Arial" w:cs="Arial"/>
          <w:bCs/>
          <w:iCs/>
        </w:rPr>
      </w:pPr>
    </w:p>
    <w:p w:rsidR="000B39E2" w:rsidRDefault="000B39E2" w:rsidP="005D6435">
      <w:pPr>
        <w:numPr>
          <w:ilvl w:val="0"/>
          <w:numId w:val="4"/>
        </w:numPr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Granty a transfery: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transfery</w:t>
      </w:r>
    </w:p>
    <w:p w:rsidR="000B39E2" w:rsidRDefault="000B39E2" w:rsidP="005D6435">
      <w:pPr>
        <w:rPr>
          <w:rFonts w:ascii="Arial" w:hAnsi="Arial" w:cs="Arial"/>
          <w:b/>
        </w:rPr>
      </w:pPr>
    </w:p>
    <w:p w:rsidR="000B39E2" w:rsidRDefault="000B39E2" w:rsidP="005D6435">
      <w:pPr>
        <w:rPr>
          <w:rFonts w:ascii="Arial" w:hAnsi="Arial" w:cs="Arial"/>
          <w:b/>
          <w:color w:val="FF00FF"/>
        </w:rPr>
      </w:pPr>
      <w:r>
        <w:rPr>
          <w:rFonts w:ascii="Arial" w:hAnsi="Arial" w:cs="Arial"/>
          <w:b/>
          <w:color w:val="FF00FF"/>
        </w:rPr>
        <w:t>Kapitálové príjmy:</w:t>
      </w:r>
    </w:p>
    <w:p w:rsidR="000B39E2" w:rsidRDefault="000B39E2" w:rsidP="005D6435">
      <w:pPr>
        <w:rPr>
          <w:rFonts w:ascii="Arial" w:hAnsi="Arial" w:cs="Arial"/>
          <w:b/>
          <w:color w:val="339966"/>
        </w:rPr>
      </w:pPr>
    </w:p>
    <w:p w:rsidR="000B39E2" w:rsidRDefault="000B39E2" w:rsidP="005D6435">
      <w:pPr>
        <w:numPr>
          <w:ilvl w:val="0"/>
          <w:numId w:val="4"/>
        </w:numPr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Granty a transfery</w:t>
      </w:r>
    </w:p>
    <w:p w:rsidR="000B39E2" w:rsidRDefault="000B39E2" w:rsidP="005D6435">
      <w:pPr>
        <w:rPr>
          <w:rFonts w:ascii="Arial" w:hAnsi="Arial" w:cs="Arial"/>
          <w:b/>
          <w:i/>
        </w:rPr>
      </w:pPr>
    </w:p>
    <w:p w:rsidR="000B39E2" w:rsidRDefault="000B39E2" w:rsidP="005D6435">
      <w:pPr>
        <w:rPr>
          <w:rFonts w:ascii="Arial" w:hAnsi="Arial" w:cs="Arial"/>
          <w:b/>
          <w:color w:val="FF00FF"/>
        </w:rPr>
      </w:pPr>
      <w:r>
        <w:rPr>
          <w:rFonts w:ascii="Arial" w:hAnsi="Arial" w:cs="Arial"/>
          <w:b/>
          <w:color w:val="FF00FF"/>
        </w:rPr>
        <w:t>Finančné operácie:</w:t>
      </w:r>
    </w:p>
    <w:p w:rsidR="000B39E2" w:rsidRDefault="000B39E2" w:rsidP="005D6435">
      <w:pPr>
        <w:rPr>
          <w:rFonts w:ascii="Arial" w:hAnsi="Arial" w:cs="Arial"/>
          <w:b/>
          <w:color w:val="339966"/>
        </w:rPr>
      </w:pPr>
    </w:p>
    <w:p w:rsidR="000B39E2" w:rsidRDefault="000B39E2" w:rsidP="005D6435">
      <w:pPr>
        <w:numPr>
          <w:ilvl w:val="0"/>
          <w:numId w:val="4"/>
        </w:numPr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Úver zo ŠFRB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  <w:b/>
          <w:bCs/>
          <w:color w:val="FF00FF"/>
        </w:rPr>
      </w:pPr>
      <w:r>
        <w:rPr>
          <w:rFonts w:ascii="Arial" w:hAnsi="Arial" w:cs="Arial"/>
          <w:b/>
          <w:bCs/>
          <w:color w:val="FF00FF"/>
        </w:rPr>
        <w:lastRenderedPageBreak/>
        <w:t>Bežné výdavky:</w:t>
      </w:r>
    </w:p>
    <w:p w:rsidR="000B39E2" w:rsidRDefault="000B39E2" w:rsidP="005D6435">
      <w:pPr>
        <w:rPr>
          <w:rFonts w:ascii="Arial" w:hAnsi="Arial" w:cs="Arial"/>
          <w:b/>
          <w:bCs/>
          <w:color w:val="339966"/>
        </w:rPr>
      </w:pPr>
    </w:p>
    <w:p w:rsidR="000B39E2" w:rsidRDefault="000B39E2" w:rsidP="005D6435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výdavky verejnej správy (mzdy, platy, služobné príjmy, tarifný, základný, funkčný plat, zákonné poistenie)</w:t>
      </w:r>
    </w:p>
    <w:p w:rsidR="000B39E2" w:rsidRDefault="000B39E2" w:rsidP="005D6435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tovary a služby</w:t>
      </w:r>
    </w:p>
    <w:p w:rsidR="000B39E2" w:rsidRDefault="000B39E2" w:rsidP="005D6435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energia, komunikácie (elektrická energia, telefón, rozhlas, internet a pod.)</w:t>
      </w:r>
    </w:p>
    <w:p w:rsidR="000B39E2" w:rsidRDefault="000B39E2" w:rsidP="005D6435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materiál a služby (výpočtová technika, telekomunikačná technika, kancelárske potreby, materiál a pod.)</w:t>
      </w:r>
    </w:p>
    <w:p w:rsidR="000B39E2" w:rsidRDefault="000B39E2" w:rsidP="005D6435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dopravné (palivo, mazivá, oleje, servis, údržba, opravy, náhradné diely a pod.)</w:t>
      </w:r>
    </w:p>
    <w:p w:rsidR="000B39E2" w:rsidRDefault="000B39E2" w:rsidP="005D6435">
      <w:pPr>
        <w:numPr>
          <w:ilvl w:val="0"/>
          <w:numId w:val="2"/>
        </w:numPr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ostatné tovary a služby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  <w:b/>
          <w:bCs/>
          <w:color w:val="FF00FF"/>
        </w:rPr>
      </w:pPr>
      <w:r>
        <w:rPr>
          <w:rFonts w:ascii="Arial" w:hAnsi="Arial" w:cs="Arial"/>
          <w:b/>
          <w:bCs/>
          <w:color w:val="FF00FF"/>
        </w:rPr>
        <w:t>Kapitálové výdavky: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výstavba nájomného  bytu – 9 </w:t>
      </w:r>
      <w:proofErr w:type="spellStart"/>
      <w:r>
        <w:rPr>
          <w:rFonts w:ascii="Arial" w:hAnsi="Arial" w:cs="Arial"/>
          <w:bCs/>
        </w:rPr>
        <w:t>b.j</w:t>
      </w:r>
      <w:proofErr w:type="spellEnd"/>
      <w:r>
        <w:rPr>
          <w:rFonts w:ascii="Arial" w:hAnsi="Arial" w:cs="Arial"/>
          <w:bCs/>
        </w:rPr>
        <w:t>.</w:t>
      </w:r>
    </w:p>
    <w:p w:rsidR="000B39E2" w:rsidRDefault="000B39E2" w:rsidP="005D6435">
      <w:pPr>
        <w:rPr>
          <w:rFonts w:ascii="Arial" w:hAnsi="Arial" w:cs="Arial"/>
          <w:bCs/>
        </w:rPr>
      </w:pPr>
    </w:p>
    <w:p w:rsidR="000B39E2" w:rsidRDefault="000B39E2" w:rsidP="005D6435">
      <w:pPr>
        <w:rPr>
          <w:rFonts w:ascii="Arial" w:hAnsi="Arial" w:cs="Arial"/>
          <w:b/>
          <w:bCs/>
          <w:color w:val="FF00FF"/>
        </w:rPr>
      </w:pPr>
      <w:r>
        <w:rPr>
          <w:rFonts w:ascii="Arial" w:hAnsi="Arial" w:cs="Arial"/>
          <w:b/>
          <w:bCs/>
          <w:color w:val="FF00FF"/>
        </w:rPr>
        <w:t>Finančné operácie:</w:t>
      </w:r>
    </w:p>
    <w:p w:rsidR="000B39E2" w:rsidRDefault="000B39E2" w:rsidP="005D6435">
      <w:pPr>
        <w:numPr>
          <w:ilvl w:val="0"/>
          <w:numId w:val="2"/>
        </w:num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splátka úveru zo ŠFRB</w:t>
      </w:r>
    </w:p>
    <w:p w:rsidR="000B39E2" w:rsidRDefault="000B39E2" w:rsidP="005D6435">
      <w:pPr>
        <w:rPr>
          <w:rFonts w:ascii="Arial" w:hAnsi="Arial" w:cs="Arial"/>
          <w:bCs/>
          <w:szCs w:val="28"/>
        </w:rPr>
      </w:pPr>
    </w:p>
    <w:p w:rsidR="000B39E2" w:rsidRDefault="000B39E2" w:rsidP="005D6435">
      <w:pPr>
        <w:ind w:left="36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účtovnej jednotke z účtovnej závierky za rok 2013</w:t>
      </w:r>
    </w:p>
    <w:p w:rsidR="000B39E2" w:rsidRDefault="000B39E2" w:rsidP="005D6435">
      <w:pPr>
        <w:ind w:left="360"/>
        <w:rPr>
          <w:rFonts w:ascii="Arial" w:hAnsi="Arial" w:cs="Arial"/>
          <w:b/>
          <w:color w:val="0000FF"/>
          <w:sz w:val="28"/>
          <w:szCs w:val="28"/>
        </w:rPr>
      </w:pP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Obec financuje svoje potreby predovšetkým z vlastných príjmov, zo štátnych dotácií, ako aj z ďalších zdrojov. 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Základným   nástrojom  finančného  hospodárenia  obce  bol   rozpočet   obce   na  rok   2013.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v roku 2013 zostavila rozpočet podľa ustanovenia § 10 odsek 7) zákona č.583/2004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 xml:space="preserve">. o rozpočtových pravidlách územnej samosprávy a o zmene a doplnení niektorých zákonov v znení neskorších predpisov. 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Hospodárenie obce sa riadilo podľa schváleného rozpočtu na rok 2013. </w:t>
      </w:r>
    </w:p>
    <w:p w:rsidR="000B39E2" w:rsidRDefault="000B39E2" w:rsidP="005D6435">
      <w:pPr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</w:rPr>
        <w:t>Rozpočet obce bol schválený obecným zastupiteľstvom v Ardanovciach dňa 8.12.2012 uznesením  č. 34/2012.</w:t>
      </w:r>
      <w:r>
        <w:rPr>
          <w:rFonts w:ascii="Arial" w:hAnsi="Arial" w:cs="Arial"/>
          <w:color w:val="FF0000"/>
        </w:rPr>
        <w:t xml:space="preserve"> </w:t>
      </w: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2013 bol zmenený celkom jedenkrát :</w:t>
      </w:r>
    </w:p>
    <w:p w:rsidR="000B39E2" w:rsidRDefault="000B39E2" w:rsidP="005D6435">
      <w:pPr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zmena schválená dňa   7.12.2013 uznesením č. 50/2013.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jc w:val="both"/>
      </w:pPr>
    </w:p>
    <w:p w:rsidR="000B39E2" w:rsidRDefault="000B39E2" w:rsidP="005D643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Rozpočet obce v €:</w:t>
      </w:r>
    </w:p>
    <w:tbl>
      <w:tblPr>
        <w:tblW w:w="8000" w:type="dxa"/>
        <w:tblInd w:w="54" w:type="dxa"/>
        <w:tblCellMar>
          <w:left w:w="70" w:type="dxa"/>
          <w:right w:w="70" w:type="dxa"/>
        </w:tblCellMar>
        <w:tblLook w:val="00A0"/>
      </w:tblPr>
      <w:tblGrid>
        <w:gridCol w:w="4060"/>
        <w:gridCol w:w="1420"/>
        <w:gridCol w:w="1300"/>
        <w:gridCol w:w="1220"/>
      </w:tblGrid>
      <w:tr w:rsidR="000B39E2" w:rsidTr="00E75A21">
        <w:trPr>
          <w:trHeight w:val="330"/>
        </w:trPr>
        <w:tc>
          <w:tcPr>
            <w:tcW w:w="40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pPr>
              <w:rPr>
                <w:color w:val="FFFFFF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Rozpočet</w:t>
            </w:r>
          </w:p>
        </w:tc>
        <w:tc>
          <w:tcPr>
            <w:tcW w:w="13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Rozpočet</w:t>
            </w:r>
          </w:p>
        </w:tc>
        <w:tc>
          <w:tcPr>
            <w:tcW w:w="12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Plnenie</w:t>
            </w:r>
          </w:p>
        </w:tc>
      </w:tr>
      <w:tr w:rsidR="000B39E2" w:rsidTr="00E75A21">
        <w:trPr>
          <w:trHeight w:val="330"/>
        </w:trPr>
        <w:tc>
          <w:tcPr>
            <w:tcW w:w="40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pPr>
              <w:rPr>
                <w:color w:val="FFFFFF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schválený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upravený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 </w:t>
            </w:r>
          </w:p>
        </w:tc>
      </w:tr>
      <w:tr w:rsidR="000B39E2" w:rsidTr="00E75A21">
        <w:trPr>
          <w:trHeight w:val="270"/>
        </w:trPr>
        <w:tc>
          <w:tcPr>
            <w:tcW w:w="40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Bežné výdavky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 w:rsidP="00E75A21">
            <w:r>
              <w:t xml:space="preserve">  41 741,00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 xml:space="preserve">  52 657,00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 xml:space="preserve">  53 976,71</w:t>
            </w:r>
          </w:p>
        </w:tc>
      </w:tr>
      <w:tr w:rsidR="000B39E2" w:rsidTr="00E75A21">
        <w:trPr>
          <w:trHeight w:val="25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Kapitálové výdavky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289 978,00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311 172,00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280 580,58</w:t>
            </w:r>
          </w:p>
        </w:tc>
      </w:tr>
      <w:tr w:rsidR="000B39E2" w:rsidTr="00E75A21">
        <w:trPr>
          <w:trHeight w:val="25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Výdavkové finančné operácie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 xml:space="preserve">  10 500,00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 xml:space="preserve">    5 000,00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 xml:space="preserve">    6 023,75</w:t>
            </w:r>
          </w:p>
        </w:tc>
      </w:tr>
      <w:tr w:rsidR="000B39E2" w:rsidTr="00E75A21">
        <w:trPr>
          <w:trHeight w:val="270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Rozpočtové výdavky spolu: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342 219,00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368 829,00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340 581,04</w:t>
            </w:r>
          </w:p>
        </w:tc>
      </w:tr>
      <w:tr w:rsidR="000B39E2" w:rsidTr="00E75A21">
        <w:trPr>
          <w:trHeight w:val="28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 </w:t>
            </w:r>
          </w:p>
        </w:tc>
      </w:tr>
      <w:tr w:rsidR="000B39E2" w:rsidTr="00E75A21">
        <w:trPr>
          <w:trHeight w:val="270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Bežné príjmy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 xml:space="preserve">  45 241,00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 xml:space="preserve">  55 387,00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 xml:space="preserve">  54 203,60</w:t>
            </w:r>
          </w:p>
        </w:tc>
      </w:tr>
      <w:tr w:rsidR="000B39E2" w:rsidTr="00E75A21">
        <w:trPr>
          <w:trHeight w:val="25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Kapitálové príjmy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115 800,00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115 800,00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104 220,00</w:t>
            </w:r>
          </w:p>
        </w:tc>
      </w:tr>
      <w:tr w:rsidR="000B39E2" w:rsidTr="00E75A21">
        <w:trPr>
          <w:trHeight w:val="25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Príjmové finančné operácie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181 178,00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206 178,00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182 166,88</w:t>
            </w:r>
          </w:p>
        </w:tc>
      </w:tr>
      <w:tr w:rsidR="000B39E2" w:rsidTr="00E75A21">
        <w:trPr>
          <w:trHeight w:val="255"/>
        </w:trPr>
        <w:tc>
          <w:tcPr>
            <w:tcW w:w="406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Rozpočtové príjmy spolu: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342 219,00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377 365,00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>
            <w:r>
              <w:t>340 590,48</w:t>
            </w:r>
          </w:p>
        </w:tc>
      </w:tr>
      <w:tr w:rsidR="000B39E2" w:rsidTr="00E75A21">
        <w:trPr>
          <w:trHeight w:val="255"/>
        </w:trPr>
        <w:tc>
          <w:tcPr>
            <w:tcW w:w="4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/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/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0B39E2" w:rsidRDefault="000B39E2"/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bottom"/>
          </w:tcPr>
          <w:p w:rsidR="000B39E2" w:rsidRDefault="000B39E2"/>
        </w:tc>
      </w:tr>
    </w:tbl>
    <w:p w:rsidR="000B39E2" w:rsidRDefault="000B39E2" w:rsidP="005D6435">
      <w:pPr>
        <w:rPr>
          <w:rFonts w:ascii="Arial" w:hAnsi="Arial" w:cs="Arial"/>
          <w:b/>
          <w:color w:val="FF00FF"/>
        </w:rPr>
      </w:pPr>
    </w:p>
    <w:p w:rsidR="000B39E2" w:rsidRDefault="000B39E2" w:rsidP="005D6435">
      <w:pPr>
        <w:rPr>
          <w:rFonts w:ascii="Arial" w:hAnsi="Arial" w:cs="Arial"/>
          <w:b/>
        </w:rPr>
      </w:pPr>
    </w:p>
    <w:p w:rsidR="000B39E2" w:rsidRDefault="000B39E2" w:rsidP="005D6435">
      <w:pPr>
        <w:rPr>
          <w:rFonts w:ascii="Arial" w:hAnsi="Arial" w:cs="Arial"/>
          <w:b/>
        </w:rPr>
      </w:pPr>
    </w:p>
    <w:p w:rsidR="000B39E2" w:rsidRPr="000B267D" w:rsidRDefault="000B39E2" w:rsidP="005D6435">
      <w:pPr>
        <w:rPr>
          <w:rFonts w:ascii="Arial" w:hAnsi="Arial" w:cs="Arial"/>
          <w:b/>
        </w:rPr>
      </w:pPr>
    </w:p>
    <w:p w:rsidR="000B39E2" w:rsidRPr="000B267D" w:rsidRDefault="000B39E2" w:rsidP="000B267D">
      <w:pPr>
        <w:numPr>
          <w:ilvl w:val="0"/>
          <w:numId w:val="6"/>
        </w:numPr>
        <w:rPr>
          <w:rFonts w:ascii="Arial" w:hAnsi="Arial" w:cs="Arial"/>
          <w:b/>
          <w:color w:val="FF00FF"/>
          <w:u w:val="single"/>
        </w:rPr>
      </w:pPr>
      <w:r w:rsidRPr="000B267D">
        <w:rPr>
          <w:rFonts w:ascii="Arial" w:hAnsi="Arial" w:cs="Arial"/>
          <w:b/>
          <w:color w:val="FF00FF"/>
          <w:u w:val="single"/>
        </w:rPr>
        <w:lastRenderedPageBreak/>
        <w:t>Rozbor plnenia príjmov za rok 2013</w:t>
      </w:r>
    </w:p>
    <w:p w:rsidR="000B39E2" w:rsidRDefault="000B39E2" w:rsidP="000B267D">
      <w:pPr>
        <w:rPr>
          <w:sz w:val="22"/>
        </w:rPr>
      </w:pPr>
    </w:p>
    <w:p w:rsidR="000B39E2" w:rsidRDefault="000B39E2" w:rsidP="000B267D">
      <w:pPr>
        <w:rPr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70"/>
        <w:gridCol w:w="3070"/>
        <w:gridCol w:w="3070"/>
      </w:tblGrid>
      <w:tr w:rsidR="000B39E2" w:rsidTr="000B267D">
        <w:tc>
          <w:tcPr>
            <w:tcW w:w="3070" w:type="dxa"/>
          </w:tcPr>
          <w:p w:rsidR="000B39E2" w:rsidRDefault="000B39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na rok 2013</w:t>
            </w:r>
          </w:p>
        </w:tc>
        <w:tc>
          <w:tcPr>
            <w:tcW w:w="3070" w:type="dxa"/>
          </w:tcPr>
          <w:p w:rsidR="000B39E2" w:rsidRDefault="000B39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Skutočnosť k 31.12.2013</w:t>
            </w:r>
          </w:p>
        </w:tc>
        <w:tc>
          <w:tcPr>
            <w:tcW w:w="3070" w:type="dxa"/>
          </w:tcPr>
          <w:p w:rsidR="000B39E2" w:rsidRDefault="000B39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% plnenia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55 387,00</w:t>
            </w:r>
          </w:p>
        </w:tc>
        <w:tc>
          <w:tcPr>
            <w:tcW w:w="3070" w:type="dxa"/>
          </w:tcPr>
          <w:p w:rsidR="000B39E2" w:rsidRDefault="000B39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54 203,60</w:t>
            </w:r>
          </w:p>
        </w:tc>
        <w:tc>
          <w:tcPr>
            <w:tcW w:w="3070" w:type="dxa"/>
          </w:tcPr>
          <w:p w:rsidR="000B39E2" w:rsidRDefault="000B39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97,86</w:t>
            </w:r>
          </w:p>
        </w:tc>
      </w:tr>
    </w:tbl>
    <w:p w:rsidR="000B39E2" w:rsidRDefault="000B39E2" w:rsidP="000B267D">
      <w:pPr>
        <w:rPr>
          <w:rFonts w:ascii="Arial" w:hAnsi="Arial" w:cs="Arial"/>
          <w:szCs w:val="20"/>
        </w:rPr>
      </w:pPr>
    </w:p>
    <w:p w:rsidR="000B39E2" w:rsidRPr="000B267D" w:rsidRDefault="000B39E2" w:rsidP="000B267D">
      <w:pPr>
        <w:numPr>
          <w:ilvl w:val="0"/>
          <w:numId w:val="7"/>
        </w:numPr>
        <w:rPr>
          <w:rFonts w:ascii="Arial" w:hAnsi="Arial" w:cs="Arial"/>
          <w:b/>
          <w:color w:val="00B050"/>
        </w:rPr>
      </w:pPr>
      <w:r w:rsidRPr="000B267D">
        <w:rPr>
          <w:rFonts w:ascii="Arial" w:hAnsi="Arial" w:cs="Arial"/>
          <w:b/>
          <w:color w:val="00B050"/>
        </w:rPr>
        <w:t>Bežné príjmy – daňové príjmy:</w:t>
      </w:r>
    </w:p>
    <w:p w:rsidR="000B39E2" w:rsidRDefault="000B39E2" w:rsidP="000B267D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70"/>
        <w:gridCol w:w="3070"/>
        <w:gridCol w:w="3070"/>
      </w:tblGrid>
      <w:tr w:rsidR="000B39E2" w:rsidTr="000B267D">
        <w:tc>
          <w:tcPr>
            <w:tcW w:w="3070" w:type="dxa"/>
          </w:tcPr>
          <w:p w:rsidR="000B39E2" w:rsidRDefault="000B39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na rok 2013</w:t>
            </w:r>
          </w:p>
        </w:tc>
        <w:tc>
          <w:tcPr>
            <w:tcW w:w="3070" w:type="dxa"/>
          </w:tcPr>
          <w:p w:rsidR="000B39E2" w:rsidRDefault="000B39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Skutočnosť k 31.12.2013</w:t>
            </w:r>
          </w:p>
        </w:tc>
        <w:tc>
          <w:tcPr>
            <w:tcW w:w="3070" w:type="dxa"/>
          </w:tcPr>
          <w:p w:rsidR="000B39E2" w:rsidRDefault="000B39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% plnenia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41 038,00</w:t>
            </w:r>
          </w:p>
        </w:tc>
        <w:tc>
          <w:tcPr>
            <w:tcW w:w="3070" w:type="dxa"/>
          </w:tcPr>
          <w:p w:rsidR="000B39E2" w:rsidRDefault="000B39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40 537,53</w:t>
            </w:r>
          </w:p>
        </w:tc>
        <w:tc>
          <w:tcPr>
            <w:tcW w:w="3070" w:type="dxa"/>
          </w:tcPr>
          <w:p w:rsidR="000B39E2" w:rsidRDefault="000B39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98,78</w:t>
            </w:r>
          </w:p>
        </w:tc>
      </w:tr>
    </w:tbl>
    <w:p w:rsidR="000B39E2" w:rsidRDefault="000B39E2" w:rsidP="000B267D">
      <w:pPr>
        <w:rPr>
          <w:color w:val="00B050"/>
        </w:rPr>
      </w:pPr>
    </w:p>
    <w:p w:rsidR="000B39E2" w:rsidRDefault="000B39E2" w:rsidP="000B267D"/>
    <w:p w:rsidR="000B39E2" w:rsidRPr="000B267D" w:rsidRDefault="000B39E2" w:rsidP="000B267D">
      <w:pPr>
        <w:numPr>
          <w:ilvl w:val="0"/>
          <w:numId w:val="8"/>
        </w:numPr>
        <w:rPr>
          <w:rFonts w:ascii="Arial" w:hAnsi="Arial" w:cs="Arial"/>
          <w:b/>
          <w:i/>
        </w:rPr>
      </w:pPr>
      <w:r w:rsidRPr="000B267D">
        <w:rPr>
          <w:rFonts w:ascii="Arial" w:hAnsi="Arial" w:cs="Arial"/>
          <w:b/>
          <w:i/>
        </w:rPr>
        <w:t>Výnos dane z príjmov poukázaný územnej samospráve</w:t>
      </w:r>
    </w:p>
    <w:p w:rsidR="000B39E2" w:rsidRDefault="000B39E2" w:rsidP="000B267D">
      <w:pPr>
        <w:rPr>
          <w:rFonts w:ascii="Arial" w:hAnsi="Arial" w:cs="Arial"/>
        </w:rPr>
      </w:pPr>
    </w:p>
    <w:p w:rsidR="000B39E2" w:rsidRDefault="000B39E2" w:rsidP="000B267D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>Z predpokladanej finančnej čiastky vo výške 28 000,00  € z výnosu dane z príjmov boli poukázané prostriedky zo ŠR vo výške 27 838,90 €, čo predstavuje plnenie na 99,42 %.</w:t>
      </w:r>
    </w:p>
    <w:p w:rsidR="000B39E2" w:rsidRDefault="000B39E2" w:rsidP="000B267D">
      <w:pPr>
        <w:ind w:firstLine="567"/>
        <w:jc w:val="both"/>
        <w:rPr>
          <w:rFonts w:ascii="Arial" w:hAnsi="Arial" w:cs="Arial"/>
        </w:rPr>
      </w:pPr>
    </w:p>
    <w:p w:rsidR="000B39E2" w:rsidRDefault="000B39E2" w:rsidP="000B267D">
      <w:pPr>
        <w:ind w:firstLine="567"/>
        <w:rPr>
          <w:rFonts w:ascii="Arial" w:hAnsi="Arial" w:cs="Arial"/>
        </w:rPr>
      </w:pPr>
    </w:p>
    <w:p w:rsidR="000B39E2" w:rsidRPr="000B267D" w:rsidRDefault="000B39E2" w:rsidP="000B267D">
      <w:pPr>
        <w:numPr>
          <w:ilvl w:val="0"/>
          <w:numId w:val="8"/>
        </w:numPr>
        <w:rPr>
          <w:rFonts w:ascii="Arial" w:hAnsi="Arial" w:cs="Arial"/>
          <w:b/>
          <w:i/>
        </w:rPr>
      </w:pPr>
      <w:r w:rsidRPr="000B267D">
        <w:rPr>
          <w:rFonts w:ascii="Arial" w:hAnsi="Arial" w:cs="Arial"/>
          <w:b/>
          <w:i/>
        </w:rPr>
        <w:t>Dane z majetku</w:t>
      </w:r>
    </w:p>
    <w:p w:rsidR="000B39E2" w:rsidRDefault="000B39E2" w:rsidP="000B267D">
      <w:pPr>
        <w:rPr>
          <w:rFonts w:ascii="Arial" w:hAnsi="Arial" w:cs="Arial"/>
        </w:rPr>
      </w:pPr>
    </w:p>
    <w:p w:rsidR="000B39E2" w:rsidRDefault="000B39E2" w:rsidP="000B267D">
      <w:pPr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 rozpočtovaných 13 038,00  € bol skutočný príjem vo výške 12 698,43  €, čo je 97,40  % plnenie. </w:t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Daň z pozemkov  </w:t>
      </w:r>
      <w:r>
        <w:rPr>
          <w:rFonts w:ascii="Arial" w:hAnsi="Arial" w:cs="Arial"/>
        </w:rPr>
        <w:tab/>
        <w:t xml:space="preserve">                                                     </w:t>
      </w:r>
      <w:r>
        <w:rPr>
          <w:rFonts w:ascii="Arial" w:hAnsi="Arial" w:cs="Arial"/>
        </w:rPr>
        <w:tab/>
        <w:t xml:space="preserve">  5 472,10  €</w:t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Dane zo stavieb</w:t>
      </w:r>
      <w:r>
        <w:rPr>
          <w:rFonts w:ascii="Arial" w:hAnsi="Arial" w:cs="Arial"/>
        </w:rPr>
        <w:tab/>
        <w:t xml:space="preserve">                                                     </w:t>
      </w:r>
      <w:r>
        <w:rPr>
          <w:rFonts w:ascii="Arial" w:hAnsi="Arial" w:cs="Arial"/>
        </w:rPr>
        <w:tab/>
        <w:t xml:space="preserve">  1 801 ,68 €</w:t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Daň za psa</w:t>
      </w:r>
      <w:r>
        <w:rPr>
          <w:rFonts w:ascii="Arial" w:hAnsi="Arial" w:cs="Arial"/>
        </w:rPr>
        <w:tab/>
        <w:t xml:space="preserve">                                                        </w:t>
      </w:r>
      <w:r>
        <w:rPr>
          <w:rFonts w:ascii="Arial" w:hAnsi="Arial" w:cs="Arial"/>
        </w:rPr>
        <w:tab/>
        <w:t xml:space="preserve">     112,05  €</w:t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Daň za zneškodňovanie komunálneho odpadu                                               1 277,60  €</w:t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Daň za jadrové zariadenie                                                                               4 035,00  €</w:t>
      </w:r>
    </w:p>
    <w:p w:rsidR="000B39E2" w:rsidRPr="00F05E43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 w:rsidRPr="00F05E43">
        <w:rPr>
          <w:rFonts w:ascii="Arial" w:hAnsi="Arial" w:cs="Arial"/>
        </w:rPr>
        <w:t>K 31.12.2013 obec eviduje pohľadávky na dani z nehnuteľností vo výške        309,44  €</w:t>
      </w:r>
    </w:p>
    <w:p w:rsidR="000B39E2" w:rsidRPr="00F05E43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 w:rsidRPr="00F05E43">
        <w:rPr>
          <w:rFonts w:ascii="Arial" w:hAnsi="Arial" w:cs="Arial"/>
        </w:rPr>
        <w:t>K 31.12.2013 obec eviduje pohľadávky za odvoz komunálneho odpadu          102,35  €</w:t>
      </w:r>
    </w:p>
    <w:p w:rsidR="000B39E2" w:rsidRDefault="000B39E2" w:rsidP="000B267D">
      <w:pPr>
        <w:tabs>
          <w:tab w:val="left" w:pos="3969"/>
        </w:tabs>
        <w:jc w:val="both"/>
        <w:rPr>
          <w:color w:val="FF0000"/>
        </w:rPr>
      </w:pPr>
    </w:p>
    <w:p w:rsidR="000B39E2" w:rsidRPr="000B267D" w:rsidRDefault="000B39E2" w:rsidP="000B267D">
      <w:pPr>
        <w:numPr>
          <w:ilvl w:val="0"/>
          <w:numId w:val="7"/>
        </w:numPr>
        <w:tabs>
          <w:tab w:val="left" w:pos="3969"/>
        </w:tabs>
        <w:rPr>
          <w:rFonts w:ascii="Arial" w:hAnsi="Arial" w:cs="Arial"/>
          <w:b/>
          <w:color w:val="00B050"/>
        </w:rPr>
      </w:pPr>
      <w:r w:rsidRPr="000B267D">
        <w:rPr>
          <w:rFonts w:ascii="Arial" w:hAnsi="Arial" w:cs="Arial"/>
          <w:b/>
          <w:color w:val="00B050"/>
        </w:rPr>
        <w:t>Bežné príjmy – nedaňové príjmy: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70"/>
        <w:gridCol w:w="3070"/>
        <w:gridCol w:w="3070"/>
      </w:tblGrid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na rok 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Skutočnosť k 31.12.2013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% plnenia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1 875,00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977,50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52,13</w:t>
            </w:r>
          </w:p>
        </w:tc>
      </w:tr>
    </w:tbl>
    <w:p w:rsidR="000B39E2" w:rsidRDefault="000B39E2" w:rsidP="000B267D">
      <w:pPr>
        <w:tabs>
          <w:tab w:val="left" w:pos="3969"/>
        </w:tabs>
        <w:rPr>
          <w:rFonts w:ascii="Arial" w:hAnsi="Arial" w:cs="Arial"/>
          <w:szCs w:val="20"/>
        </w:rPr>
      </w:pPr>
    </w:p>
    <w:p w:rsidR="000B39E2" w:rsidRPr="000B267D" w:rsidRDefault="000B39E2" w:rsidP="000B267D">
      <w:pPr>
        <w:numPr>
          <w:ilvl w:val="0"/>
          <w:numId w:val="9"/>
        </w:numPr>
        <w:tabs>
          <w:tab w:val="left" w:pos="3969"/>
        </w:tabs>
        <w:rPr>
          <w:rFonts w:ascii="Arial" w:hAnsi="Arial" w:cs="Arial"/>
          <w:b/>
          <w:i/>
        </w:rPr>
      </w:pPr>
      <w:r w:rsidRPr="000B267D">
        <w:rPr>
          <w:rFonts w:ascii="Arial" w:hAnsi="Arial" w:cs="Arial"/>
          <w:b/>
          <w:i/>
        </w:rPr>
        <w:t>Príjmy z podnikania a z vlastníctva majetku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tabs>
          <w:tab w:val="left" w:pos="3969"/>
        </w:tabs>
        <w:ind w:firstLine="567"/>
        <w:rPr>
          <w:rFonts w:ascii="Arial" w:hAnsi="Arial" w:cs="Arial"/>
        </w:rPr>
      </w:pPr>
      <w:r>
        <w:rPr>
          <w:rFonts w:ascii="Arial" w:hAnsi="Arial" w:cs="Arial"/>
        </w:rPr>
        <w:t xml:space="preserve">Z rozpočtovaných 430,00 € bol skutočný príjem k 31.12.2013 vo výške  447,01  € čo je  103,95 % plnenie. 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>Príjmy z prenajatých pozemkov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62,51 €</w:t>
      </w:r>
      <w:r>
        <w:rPr>
          <w:rFonts w:ascii="Arial" w:hAnsi="Arial" w:cs="Arial"/>
        </w:rPr>
        <w:tab/>
        <w:t xml:space="preserve">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>Príjmy z prenajatých priestorov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384,50 €    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Pr="000B267D" w:rsidRDefault="000B39E2" w:rsidP="000B267D">
      <w:pPr>
        <w:numPr>
          <w:ilvl w:val="0"/>
          <w:numId w:val="9"/>
        </w:numPr>
        <w:tabs>
          <w:tab w:val="left" w:pos="3969"/>
        </w:tabs>
        <w:rPr>
          <w:rFonts w:ascii="Arial" w:hAnsi="Arial" w:cs="Arial"/>
          <w:b/>
          <w:i/>
        </w:rPr>
      </w:pPr>
      <w:r w:rsidRPr="000B267D">
        <w:rPr>
          <w:rFonts w:ascii="Arial" w:hAnsi="Arial" w:cs="Arial"/>
          <w:b/>
          <w:i/>
        </w:rPr>
        <w:t>Administratívne poplatky a iné poplatky a platby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B39E2" w:rsidRDefault="000B39E2" w:rsidP="000B267D">
      <w:pPr>
        <w:tabs>
          <w:tab w:val="left" w:pos="3969"/>
        </w:tabs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 rozpočtovaných 1 355,00 € bol skutočný príjem k 31.12.2013 vo výške 530,49  €, čo je 39,15 % plnenie. 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>Správne poplatky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147,00 €</w:t>
      </w:r>
      <w:r>
        <w:rPr>
          <w:rFonts w:ascii="Arial" w:hAnsi="Arial" w:cs="Arial"/>
        </w:rPr>
        <w:tab/>
        <w:t xml:space="preserve">    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  <w:i/>
        </w:rPr>
        <w:t>z toho: overenie podpisu a listiny</w:t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  <w:t xml:space="preserve">  </w:t>
      </w:r>
      <w:r>
        <w:rPr>
          <w:rFonts w:ascii="Arial" w:hAnsi="Arial" w:cs="Arial"/>
        </w:rPr>
        <w:t>97,50 €</w:t>
      </w:r>
      <w:r>
        <w:rPr>
          <w:rFonts w:ascii="Arial" w:hAnsi="Arial" w:cs="Arial"/>
        </w:rPr>
        <w:tab/>
        <w:t xml:space="preserve">      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>
        <w:rPr>
          <w:rFonts w:ascii="Arial" w:hAnsi="Arial" w:cs="Arial"/>
          <w:i/>
        </w:rPr>
        <w:t>stavebné poplatky</w:t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  <w:t xml:space="preserve">  </w:t>
      </w:r>
      <w:r>
        <w:rPr>
          <w:rFonts w:ascii="Arial" w:hAnsi="Arial" w:cs="Arial"/>
        </w:rPr>
        <w:t>30,00 €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>
        <w:rPr>
          <w:rFonts w:ascii="Arial" w:hAnsi="Arial" w:cs="Arial"/>
          <w:i/>
        </w:rPr>
        <w:t>výrub stromov</w:t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  <w:t xml:space="preserve">  </w:t>
      </w:r>
      <w:r>
        <w:rPr>
          <w:rFonts w:ascii="Arial" w:hAnsi="Arial" w:cs="Arial"/>
        </w:rPr>
        <w:t>19,50 €</w:t>
      </w:r>
      <w:r>
        <w:rPr>
          <w:rFonts w:ascii="Arial" w:hAnsi="Arial" w:cs="Arial"/>
        </w:rPr>
        <w:tab/>
      </w:r>
      <w:r>
        <w:rPr>
          <w:rFonts w:ascii="Arial" w:hAnsi="Arial" w:cs="Arial"/>
          <w:i/>
        </w:rPr>
        <w:t xml:space="preserve">     </w:t>
      </w:r>
      <w:r>
        <w:rPr>
          <w:rFonts w:ascii="Arial" w:hAnsi="Arial" w:cs="Arial"/>
        </w:rPr>
        <w:t xml:space="preserve">                        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lastRenderedPageBreak/>
        <w:t>Poplatky a platby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367,76 €    </w:t>
      </w:r>
      <w:r>
        <w:rPr>
          <w:rFonts w:ascii="Arial" w:hAnsi="Arial" w:cs="Arial"/>
        </w:rPr>
        <w:tab/>
        <w:t xml:space="preserve"> 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  <w:i/>
        </w:rPr>
        <w:t>z toho:   relácie v MR</w:t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  <w:t xml:space="preserve">  </w:t>
      </w:r>
      <w:r>
        <w:rPr>
          <w:rFonts w:ascii="Arial" w:hAnsi="Arial" w:cs="Arial"/>
        </w:rPr>
        <w:t>20,00 €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  odpadové nádoby</w:t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</w:rPr>
        <w:t>109,83 €</w:t>
      </w:r>
      <w:r>
        <w:rPr>
          <w:rFonts w:ascii="Arial" w:hAnsi="Arial" w:cs="Arial"/>
          <w:i/>
        </w:rPr>
        <w:tab/>
        <w:t xml:space="preserve">      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      separovanie odpadu</w:t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  <w:t xml:space="preserve">  </w:t>
      </w:r>
      <w:r>
        <w:rPr>
          <w:rFonts w:ascii="Arial" w:hAnsi="Arial" w:cs="Arial"/>
        </w:rPr>
        <w:t>91,93 €</w:t>
      </w:r>
      <w:r>
        <w:rPr>
          <w:rFonts w:ascii="Arial" w:hAnsi="Arial" w:cs="Arial"/>
          <w:i/>
        </w:rPr>
        <w:t xml:space="preserve">   </w:t>
      </w:r>
      <w:r>
        <w:rPr>
          <w:rFonts w:ascii="Arial" w:hAnsi="Arial" w:cs="Arial"/>
        </w:rPr>
        <w:t xml:space="preserve">                    </w:t>
      </w:r>
      <w:r>
        <w:rPr>
          <w:rFonts w:ascii="Arial" w:hAnsi="Arial" w:cs="Arial"/>
        </w:rPr>
        <w:tab/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         </w:t>
      </w:r>
      <w:r>
        <w:rPr>
          <w:rFonts w:ascii="Arial" w:hAnsi="Arial" w:cs="Arial"/>
          <w:i/>
        </w:rPr>
        <w:t>príspevok z recyklačného fondu</w:t>
      </w:r>
      <w:r>
        <w:rPr>
          <w:rFonts w:ascii="Arial" w:hAnsi="Arial" w:cs="Arial"/>
          <w:i/>
        </w:rPr>
        <w:tab/>
      </w:r>
      <w:r>
        <w:rPr>
          <w:rFonts w:ascii="Arial" w:hAnsi="Arial" w:cs="Arial"/>
          <w:i/>
        </w:rPr>
        <w:tab/>
      </w:r>
      <w:r>
        <w:rPr>
          <w:rFonts w:ascii="Arial" w:hAnsi="Arial" w:cs="Arial"/>
        </w:rPr>
        <w:t>146,00 €</w:t>
      </w:r>
      <w:r>
        <w:rPr>
          <w:rFonts w:ascii="Arial" w:hAnsi="Arial" w:cs="Arial"/>
          <w:i/>
        </w:rPr>
        <w:t xml:space="preserve">   </w:t>
      </w:r>
      <w:r>
        <w:rPr>
          <w:rFonts w:ascii="Arial" w:hAnsi="Arial" w:cs="Arial"/>
        </w:rPr>
        <w:tab/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Úroky z účtov </w:t>
      </w:r>
      <w:proofErr w:type="spellStart"/>
      <w:r>
        <w:rPr>
          <w:rFonts w:ascii="Arial" w:hAnsi="Arial" w:cs="Arial"/>
        </w:rPr>
        <w:t>fin.hospodárenia</w:t>
      </w:r>
      <w:proofErr w:type="spellEnd"/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15,73 €   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</w:t>
      </w:r>
    </w:p>
    <w:p w:rsidR="000B39E2" w:rsidRDefault="000B39E2" w:rsidP="000B267D">
      <w:pPr>
        <w:tabs>
          <w:tab w:val="left" w:pos="3969"/>
        </w:tabs>
        <w:rPr>
          <w:b/>
        </w:rPr>
      </w:pPr>
    </w:p>
    <w:p w:rsidR="000B39E2" w:rsidRPr="000B267D" w:rsidRDefault="000B39E2" w:rsidP="000B267D">
      <w:pPr>
        <w:tabs>
          <w:tab w:val="left" w:pos="3969"/>
        </w:tabs>
        <w:rPr>
          <w:rFonts w:ascii="Arial" w:hAnsi="Arial" w:cs="Arial"/>
          <w:b/>
          <w:color w:val="00B050"/>
        </w:rPr>
      </w:pPr>
      <w:r w:rsidRPr="000B267D">
        <w:rPr>
          <w:b/>
          <w:color w:val="00B050"/>
        </w:rPr>
        <w:t xml:space="preserve">3)    </w:t>
      </w:r>
      <w:r w:rsidRPr="000B267D">
        <w:rPr>
          <w:rFonts w:ascii="Arial" w:hAnsi="Arial" w:cs="Arial"/>
          <w:b/>
          <w:color w:val="00B050"/>
        </w:rPr>
        <w:t>Tuzemské bežné granty a </w:t>
      </w:r>
      <w:proofErr w:type="spellStart"/>
      <w:r w:rsidRPr="000B267D">
        <w:rPr>
          <w:rFonts w:ascii="Arial" w:hAnsi="Arial" w:cs="Arial"/>
          <w:b/>
          <w:color w:val="00B050"/>
        </w:rPr>
        <w:t>transféry</w:t>
      </w:r>
      <w:proofErr w:type="spellEnd"/>
      <w:r w:rsidRPr="000B267D">
        <w:rPr>
          <w:rFonts w:ascii="Arial" w:hAnsi="Arial" w:cs="Arial"/>
          <w:b/>
          <w:color w:val="00B050"/>
        </w:rPr>
        <w:t xml:space="preserve"> 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70"/>
        <w:gridCol w:w="3070"/>
        <w:gridCol w:w="3070"/>
      </w:tblGrid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na rok 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Skutočnosť k 31.12.2013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% plnenia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12 474,00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12 688,77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101,72</w:t>
            </w:r>
          </w:p>
        </w:tc>
      </w:tr>
    </w:tbl>
    <w:p w:rsidR="000B39E2" w:rsidRDefault="000B39E2" w:rsidP="000B267D">
      <w:pPr>
        <w:tabs>
          <w:tab w:val="left" w:pos="3969"/>
        </w:tabs>
        <w:rPr>
          <w:rFonts w:ascii="Arial" w:hAnsi="Arial" w:cs="Arial"/>
          <w:szCs w:val="20"/>
        </w:rPr>
      </w:pPr>
    </w:p>
    <w:p w:rsidR="000B39E2" w:rsidRDefault="000B39E2" w:rsidP="000B267D">
      <w:pPr>
        <w:tabs>
          <w:tab w:val="left" w:pos="3969"/>
        </w:tabs>
        <w:ind w:firstLine="567"/>
        <w:rPr>
          <w:rFonts w:ascii="Arial" w:hAnsi="Arial" w:cs="Arial"/>
        </w:rPr>
      </w:pPr>
      <w:r>
        <w:rPr>
          <w:rFonts w:ascii="Arial" w:hAnsi="Arial" w:cs="Arial"/>
        </w:rPr>
        <w:t>Obec prijala nasledovné granty a </w:t>
      </w:r>
      <w:proofErr w:type="spellStart"/>
      <w:r>
        <w:rPr>
          <w:rFonts w:ascii="Arial" w:hAnsi="Arial" w:cs="Arial"/>
        </w:rPr>
        <w:t>transféry</w:t>
      </w:r>
      <w:proofErr w:type="spellEnd"/>
      <w:r>
        <w:rPr>
          <w:rFonts w:ascii="Arial" w:hAnsi="Arial" w:cs="Arial"/>
        </w:rPr>
        <w:t>: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70"/>
        <w:gridCol w:w="1820"/>
        <w:gridCol w:w="4320"/>
      </w:tblGrid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Poskytovateľ</w:t>
            </w:r>
          </w:p>
        </w:tc>
        <w:tc>
          <w:tcPr>
            <w:tcW w:w="182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Suma v €</w:t>
            </w:r>
          </w:p>
        </w:tc>
        <w:tc>
          <w:tcPr>
            <w:tcW w:w="432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Účel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Obvodný úrad Topoľčany</w:t>
            </w:r>
          </w:p>
        </w:tc>
        <w:tc>
          <w:tcPr>
            <w:tcW w:w="1820" w:type="dxa"/>
          </w:tcPr>
          <w:p w:rsidR="000B39E2" w:rsidRDefault="000B39E2">
            <w:pPr>
              <w:tabs>
                <w:tab w:val="left" w:pos="3969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1 120,00</w:t>
            </w:r>
          </w:p>
        </w:tc>
        <w:tc>
          <w:tcPr>
            <w:tcW w:w="432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Voľby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Obvodný úrad Topoľčany</w:t>
            </w:r>
          </w:p>
        </w:tc>
        <w:tc>
          <w:tcPr>
            <w:tcW w:w="1820" w:type="dxa"/>
          </w:tcPr>
          <w:p w:rsidR="000B39E2" w:rsidRDefault="000B39E2">
            <w:pPr>
              <w:tabs>
                <w:tab w:val="left" w:pos="3969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74,25</w:t>
            </w:r>
          </w:p>
        </w:tc>
        <w:tc>
          <w:tcPr>
            <w:tcW w:w="432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Register obyvateľov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KÚ ŽP Nitra</w:t>
            </w:r>
          </w:p>
        </w:tc>
        <w:tc>
          <w:tcPr>
            <w:tcW w:w="1820" w:type="dxa"/>
          </w:tcPr>
          <w:p w:rsidR="000B39E2" w:rsidRDefault="000B39E2">
            <w:pPr>
              <w:tabs>
                <w:tab w:val="left" w:pos="3969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23,61</w:t>
            </w:r>
          </w:p>
        </w:tc>
        <w:tc>
          <w:tcPr>
            <w:tcW w:w="432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Životné prostredie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KSÚ Nitra</w:t>
            </w:r>
          </w:p>
        </w:tc>
        <w:tc>
          <w:tcPr>
            <w:tcW w:w="1820" w:type="dxa"/>
          </w:tcPr>
          <w:p w:rsidR="000B39E2" w:rsidRDefault="000B39E2">
            <w:pPr>
              <w:tabs>
                <w:tab w:val="left" w:pos="3969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209,25</w:t>
            </w:r>
          </w:p>
        </w:tc>
        <w:tc>
          <w:tcPr>
            <w:tcW w:w="432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Stavebný úrad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KÚ CD a PK Nitra</w:t>
            </w:r>
          </w:p>
        </w:tc>
        <w:tc>
          <w:tcPr>
            <w:tcW w:w="1820" w:type="dxa"/>
          </w:tcPr>
          <w:p w:rsidR="000B39E2" w:rsidRDefault="000B39E2">
            <w:pPr>
              <w:tabs>
                <w:tab w:val="left" w:pos="3969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12,20</w:t>
            </w:r>
          </w:p>
        </w:tc>
        <w:tc>
          <w:tcPr>
            <w:tcW w:w="432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Cestná doprava a pozemné komunikácie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Obvodný úrad Topoľčany</w:t>
            </w:r>
          </w:p>
        </w:tc>
        <w:tc>
          <w:tcPr>
            <w:tcW w:w="1820" w:type="dxa"/>
          </w:tcPr>
          <w:p w:rsidR="000B39E2" w:rsidRDefault="000B39E2">
            <w:pPr>
              <w:tabs>
                <w:tab w:val="left" w:pos="3969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54,00</w:t>
            </w:r>
          </w:p>
        </w:tc>
        <w:tc>
          <w:tcPr>
            <w:tcW w:w="432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Odmena skladníkovi CO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MF SR </w:t>
            </w:r>
          </w:p>
        </w:tc>
        <w:tc>
          <w:tcPr>
            <w:tcW w:w="1820" w:type="dxa"/>
          </w:tcPr>
          <w:p w:rsidR="000B39E2" w:rsidRDefault="000B39E2">
            <w:pPr>
              <w:tabs>
                <w:tab w:val="left" w:pos="3969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40,00</w:t>
            </w:r>
          </w:p>
        </w:tc>
        <w:tc>
          <w:tcPr>
            <w:tcW w:w="432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Školstvo - OK</w:t>
            </w:r>
          </w:p>
        </w:tc>
      </w:tr>
      <w:tr w:rsidR="000B39E2" w:rsidTr="000B267D">
        <w:tc>
          <w:tcPr>
            <w:tcW w:w="3070" w:type="dxa"/>
          </w:tcPr>
          <w:p w:rsidR="000B39E2" w:rsidRPr="00F05E43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 w:rsidRPr="00F05E43">
              <w:rPr>
                <w:rFonts w:ascii="Arial" w:hAnsi="Arial" w:cs="Arial"/>
              </w:rPr>
              <w:t>Okresný úrad Nitra</w:t>
            </w:r>
          </w:p>
        </w:tc>
        <w:tc>
          <w:tcPr>
            <w:tcW w:w="1820" w:type="dxa"/>
          </w:tcPr>
          <w:p w:rsidR="000B39E2" w:rsidRPr="00F05E43" w:rsidRDefault="000B39E2">
            <w:pPr>
              <w:tabs>
                <w:tab w:val="left" w:pos="3969"/>
              </w:tabs>
              <w:jc w:val="right"/>
              <w:rPr>
                <w:rFonts w:ascii="Arial" w:hAnsi="Arial" w:cs="Arial"/>
              </w:rPr>
            </w:pPr>
            <w:r w:rsidRPr="00F05E43">
              <w:rPr>
                <w:rFonts w:ascii="Arial" w:hAnsi="Arial" w:cs="Arial"/>
              </w:rPr>
              <w:t>855,46</w:t>
            </w:r>
          </w:p>
        </w:tc>
        <w:tc>
          <w:tcPr>
            <w:tcW w:w="4320" w:type="dxa"/>
          </w:tcPr>
          <w:p w:rsidR="000B39E2" w:rsidRPr="00F05E43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 w:rsidRPr="00F05E43">
              <w:rPr>
                <w:rFonts w:ascii="Arial" w:hAnsi="Arial" w:cs="Arial"/>
              </w:rPr>
              <w:t>Cestná infraštruktúra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Úrad vlády SR</w:t>
            </w:r>
          </w:p>
        </w:tc>
        <w:tc>
          <w:tcPr>
            <w:tcW w:w="1820" w:type="dxa"/>
          </w:tcPr>
          <w:p w:rsidR="000B39E2" w:rsidRDefault="000B39E2">
            <w:pPr>
              <w:tabs>
                <w:tab w:val="left" w:pos="3969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10 000,00</w:t>
            </w:r>
          </w:p>
        </w:tc>
        <w:tc>
          <w:tcPr>
            <w:tcW w:w="432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Rekonštrukcia KD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NSK Nitra</w:t>
            </w:r>
          </w:p>
        </w:tc>
        <w:tc>
          <w:tcPr>
            <w:tcW w:w="1820" w:type="dxa"/>
          </w:tcPr>
          <w:p w:rsidR="000B39E2" w:rsidRDefault="000B39E2">
            <w:pPr>
              <w:tabs>
                <w:tab w:val="left" w:pos="3969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300,00</w:t>
            </w:r>
          </w:p>
        </w:tc>
        <w:tc>
          <w:tcPr>
            <w:tcW w:w="432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Deň matiek - darčeky</w:t>
            </w:r>
          </w:p>
        </w:tc>
      </w:tr>
    </w:tbl>
    <w:p w:rsidR="000B39E2" w:rsidRDefault="000B39E2" w:rsidP="000B267D">
      <w:pPr>
        <w:tabs>
          <w:tab w:val="left" w:pos="3969"/>
        </w:tabs>
        <w:rPr>
          <w:rFonts w:ascii="Arial" w:hAnsi="Arial" w:cs="Arial"/>
          <w:szCs w:val="20"/>
        </w:rPr>
      </w:pPr>
      <w:r>
        <w:rPr>
          <w:rFonts w:ascii="Arial" w:hAnsi="Arial" w:cs="Arial"/>
        </w:rPr>
        <w:t>Granty a </w:t>
      </w:r>
      <w:proofErr w:type="spellStart"/>
      <w:r>
        <w:rPr>
          <w:rFonts w:ascii="Arial" w:hAnsi="Arial" w:cs="Arial"/>
        </w:rPr>
        <w:t>transféry</w:t>
      </w:r>
      <w:proofErr w:type="spellEnd"/>
      <w:r>
        <w:rPr>
          <w:rFonts w:ascii="Arial" w:hAnsi="Arial" w:cs="Arial"/>
        </w:rPr>
        <w:t xml:space="preserve"> boli účelovo viazané a boli použité v súlade s ich účelom.</w:t>
      </w:r>
    </w:p>
    <w:p w:rsidR="000B39E2" w:rsidRPr="000B267D" w:rsidRDefault="000B39E2" w:rsidP="000B267D">
      <w:pPr>
        <w:tabs>
          <w:tab w:val="left" w:pos="3969"/>
        </w:tabs>
        <w:rPr>
          <w:rFonts w:ascii="Arial" w:hAnsi="Arial" w:cs="Arial"/>
          <w:color w:val="339966"/>
        </w:rPr>
      </w:pPr>
    </w:p>
    <w:p w:rsidR="000B39E2" w:rsidRPr="000B267D" w:rsidRDefault="000B39E2" w:rsidP="000B267D">
      <w:pPr>
        <w:tabs>
          <w:tab w:val="left" w:pos="3969"/>
        </w:tabs>
        <w:rPr>
          <w:rFonts w:ascii="Arial" w:hAnsi="Arial" w:cs="Arial"/>
          <w:b/>
          <w:color w:val="00B050"/>
        </w:rPr>
      </w:pPr>
      <w:r w:rsidRPr="000B267D">
        <w:rPr>
          <w:b/>
          <w:color w:val="00B050"/>
        </w:rPr>
        <w:t xml:space="preserve">4)  </w:t>
      </w:r>
      <w:r w:rsidRPr="000B267D">
        <w:rPr>
          <w:rFonts w:ascii="Arial" w:hAnsi="Arial" w:cs="Arial"/>
          <w:b/>
          <w:color w:val="00B050"/>
        </w:rPr>
        <w:t>Kapitálové príjmy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70"/>
        <w:gridCol w:w="3070"/>
        <w:gridCol w:w="3070"/>
      </w:tblGrid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na rok 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Skutočnosť k 31.12.2013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% plnenia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115 800,00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104 220,00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90,00</w:t>
            </w:r>
          </w:p>
        </w:tc>
      </w:tr>
    </w:tbl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</w:rPr>
        <w:t xml:space="preserve">Finančná čiastka vo výške 104 220,00 € predstavuje dotáciu z Ministerstva dopravy, výstavby a regionálneho rozvoja SR na stavebné práce – „Nájomný bytový dom – 9 </w:t>
      </w:r>
      <w:proofErr w:type="spellStart"/>
      <w:r>
        <w:rPr>
          <w:rFonts w:ascii="Arial" w:hAnsi="Arial" w:cs="Arial"/>
        </w:rPr>
        <w:t>b.j</w:t>
      </w:r>
      <w:proofErr w:type="spellEnd"/>
      <w:r>
        <w:rPr>
          <w:rFonts w:ascii="Arial" w:hAnsi="Arial" w:cs="Arial"/>
        </w:rPr>
        <w:t xml:space="preserve">.“ 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Pr="000B267D" w:rsidRDefault="000B39E2" w:rsidP="000B267D">
      <w:pPr>
        <w:tabs>
          <w:tab w:val="left" w:pos="3969"/>
        </w:tabs>
        <w:rPr>
          <w:rFonts w:ascii="Arial" w:hAnsi="Arial" w:cs="Arial"/>
          <w:b/>
          <w:color w:val="00B050"/>
        </w:rPr>
      </w:pPr>
      <w:r w:rsidRPr="000B267D">
        <w:rPr>
          <w:rFonts w:ascii="Arial" w:hAnsi="Arial" w:cs="Arial"/>
          <w:b/>
          <w:color w:val="00B050"/>
        </w:rPr>
        <w:t>5) Príjmové finančné operácie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70"/>
        <w:gridCol w:w="3070"/>
        <w:gridCol w:w="3070"/>
      </w:tblGrid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na rok 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Skutočnosť k 31.12.2013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% plnenia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206 178,00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182 166,88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88,35</w:t>
            </w:r>
          </w:p>
        </w:tc>
      </w:tr>
    </w:tbl>
    <w:p w:rsidR="000B39E2" w:rsidRDefault="000B39E2" w:rsidP="000B267D">
      <w:pPr>
        <w:tabs>
          <w:tab w:val="left" w:pos="3969"/>
        </w:tabs>
        <w:rPr>
          <w:rFonts w:ascii="Arial" w:hAnsi="Arial" w:cs="Arial"/>
          <w:szCs w:val="20"/>
        </w:rPr>
      </w:pPr>
      <w:r>
        <w:rPr>
          <w:rFonts w:ascii="Arial" w:hAnsi="Arial" w:cs="Arial"/>
        </w:rPr>
        <w:t>Finančná čiastka 182 166,88 € predstavuje:</w:t>
      </w:r>
    </w:p>
    <w:p w:rsidR="000B39E2" w:rsidRDefault="000B39E2" w:rsidP="000B267D">
      <w:pPr>
        <w:numPr>
          <w:ilvl w:val="1"/>
          <w:numId w:val="10"/>
        </w:num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>Dlhodobý úver zo ŠFRB vo výške 158 256,88 €</w:t>
      </w:r>
    </w:p>
    <w:p w:rsidR="000B39E2" w:rsidRDefault="000B39E2" w:rsidP="000B267D">
      <w:pPr>
        <w:numPr>
          <w:ilvl w:val="1"/>
          <w:numId w:val="10"/>
        </w:num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>Pôžička –„Nájomný bytový dom“ vo výške 10 000,00 €</w:t>
      </w:r>
    </w:p>
    <w:p w:rsidR="000B39E2" w:rsidRDefault="000B39E2" w:rsidP="000B267D">
      <w:pPr>
        <w:numPr>
          <w:ilvl w:val="1"/>
          <w:numId w:val="10"/>
        </w:num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>Čerpanie rezervného fondu vo výške 3 000,00  €</w:t>
      </w:r>
    </w:p>
    <w:p w:rsidR="000B39E2" w:rsidRDefault="000B39E2" w:rsidP="000B267D">
      <w:pPr>
        <w:numPr>
          <w:ilvl w:val="1"/>
          <w:numId w:val="10"/>
        </w:num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>Použitie prostriedkov z minulých rokov vo výške 10 910,00 €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Pr="000B267D" w:rsidRDefault="000B39E2" w:rsidP="000B267D">
      <w:pPr>
        <w:numPr>
          <w:ilvl w:val="0"/>
          <w:numId w:val="6"/>
        </w:numPr>
        <w:tabs>
          <w:tab w:val="left" w:pos="3969"/>
        </w:tabs>
        <w:rPr>
          <w:rFonts w:ascii="Arial" w:hAnsi="Arial" w:cs="Arial"/>
          <w:b/>
          <w:color w:val="FF00FF"/>
          <w:u w:val="single"/>
        </w:rPr>
      </w:pPr>
      <w:r w:rsidRPr="000B267D">
        <w:rPr>
          <w:rFonts w:ascii="Arial" w:hAnsi="Arial" w:cs="Arial"/>
          <w:b/>
          <w:color w:val="FF00FF"/>
          <w:u w:val="single"/>
        </w:rPr>
        <w:lastRenderedPageBreak/>
        <w:t xml:space="preserve">Rozbor plnenia výdavkov za rok 2013 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70"/>
        <w:gridCol w:w="3070"/>
        <w:gridCol w:w="3070"/>
      </w:tblGrid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na rok 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Skutočnosť k 31.12.2013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% plnenia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368 829,00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340 581,04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92,34</w:t>
            </w:r>
          </w:p>
        </w:tc>
      </w:tr>
    </w:tbl>
    <w:p w:rsidR="000B39E2" w:rsidRDefault="000B39E2" w:rsidP="000B267D">
      <w:pPr>
        <w:tabs>
          <w:tab w:val="left" w:pos="3969"/>
        </w:tabs>
        <w:rPr>
          <w:rFonts w:ascii="Arial" w:hAnsi="Arial" w:cs="Arial"/>
          <w:szCs w:val="20"/>
        </w:rPr>
      </w:pP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Pr="000B267D" w:rsidRDefault="000B39E2" w:rsidP="000B267D">
      <w:pPr>
        <w:numPr>
          <w:ilvl w:val="0"/>
          <w:numId w:val="11"/>
        </w:numPr>
        <w:tabs>
          <w:tab w:val="left" w:pos="3969"/>
        </w:tabs>
        <w:rPr>
          <w:rFonts w:ascii="Arial" w:hAnsi="Arial" w:cs="Arial"/>
          <w:b/>
          <w:i/>
          <w:color w:val="00B050"/>
        </w:rPr>
      </w:pPr>
      <w:r w:rsidRPr="000B267D">
        <w:rPr>
          <w:rFonts w:ascii="Arial" w:hAnsi="Arial" w:cs="Arial"/>
          <w:b/>
          <w:i/>
          <w:color w:val="00B050"/>
        </w:rPr>
        <w:t>Bežné výdavky: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70"/>
        <w:gridCol w:w="3070"/>
        <w:gridCol w:w="3070"/>
      </w:tblGrid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na rok 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Skutočnosť k 31.12.2013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% plnenia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52 657,00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53 976,71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102,51</w:t>
            </w:r>
          </w:p>
        </w:tc>
      </w:tr>
    </w:tbl>
    <w:p w:rsidR="000B39E2" w:rsidRDefault="000B39E2" w:rsidP="000B267D">
      <w:pPr>
        <w:tabs>
          <w:tab w:val="left" w:pos="3969"/>
        </w:tabs>
        <w:rPr>
          <w:szCs w:val="20"/>
        </w:rPr>
      </w:pP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v tom:</w:t>
      </w:r>
    </w:p>
    <w:tbl>
      <w:tblPr>
        <w:tblW w:w="8202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6"/>
        <w:gridCol w:w="1602"/>
        <w:gridCol w:w="3047"/>
        <w:gridCol w:w="1220"/>
        <w:gridCol w:w="1482"/>
        <w:gridCol w:w="1241"/>
      </w:tblGrid>
      <w:tr w:rsidR="000B39E2" w:rsidTr="000B267D">
        <w:trPr>
          <w:trHeight w:val="270"/>
        </w:trPr>
        <w:tc>
          <w:tcPr>
            <w:tcW w:w="13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</w:t>
            </w:r>
          </w:p>
        </w:tc>
        <w:tc>
          <w:tcPr>
            <w:tcW w:w="304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Funkčná klasifikácia</w:t>
            </w:r>
          </w:p>
        </w:tc>
        <w:tc>
          <w:tcPr>
            <w:tcW w:w="109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Rozpočet</w:t>
            </w:r>
          </w:p>
        </w:tc>
        <w:tc>
          <w:tcPr>
            <w:tcW w:w="14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Skutočnosť</w:t>
            </w:r>
          </w:p>
        </w:tc>
        <w:tc>
          <w:tcPr>
            <w:tcW w:w="124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Plnenie</w:t>
            </w:r>
          </w:p>
        </w:tc>
      </w:tr>
      <w:tr w:rsidR="000B39E2" w:rsidTr="000B267D">
        <w:trPr>
          <w:trHeight w:val="270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financovania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 €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 €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 %</w:t>
            </w:r>
          </w:p>
        </w:tc>
      </w:tr>
      <w:tr w:rsidR="000B39E2" w:rsidTr="000B267D">
        <w:trPr>
          <w:trHeight w:val="270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 ŠR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Verejná správa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10 914,00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12 388,77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113,51</w:t>
            </w:r>
          </w:p>
        </w:tc>
      </w:tr>
      <w:tr w:rsidR="000B39E2" w:rsidTr="000B267D">
        <w:trPr>
          <w:trHeight w:val="255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Aktivační pracovníci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B39E2" w:rsidTr="000B267D">
        <w:trPr>
          <w:trHeight w:val="255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Služby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B39E2" w:rsidTr="000B267D">
        <w:trPr>
          <w:trHeight w:val="285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Spolu financovanie zo ŠR</w:t>
            </w:r>
          </w:p>
        </w:tc>
        <w:tc>
          <w:tcPr>
            <w:tcW w:w="10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10 914,00</w:t>
            </w:r>
          </w:p>
        </w:tc>
        <w:tc>
          <w:tcPr>
            <w:tcW w:w="145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12 388,77</w:t>
            </w:r>
          </w:p>
        </w:tc>
        <w:tc>
          <w:tcPr>
            <w:tcW w:w="124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113,51</w:t>
            </w:r>
          </w:p>
        </w:tc>
      </w:tr>
      <w:tr w:rsidR="000B39E2" w:rsidTr="000B267D">
        <w:trPr>
          <w:trHeight w:val="285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 Iné zdroje</w:t>
            </w:r>
          </w:p>
        </w:tc>
        <w:tc>
          <w:tcPr>
            <w:tcW w:w="304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Verejná správa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237,93</w:t>
            </w: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B39E2" w:rsidTr="000B267D">
        <w:trPr>
          <w:trHeight w:val="285"/>
        </w:trPr>
        <w:tc>
          <w:tcPr>
            <w:tcW w:w="136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Spolu – Iné zdroje</w:t>
            </w:r>
          </w:p>
        </w:tc>
        <w:tc>
          <w:tcPr>
            <w:tcW w:w="10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0</w:t>
            </w:r>
          </w:p>
        </w:tc>
        <w:tc>
          <w:tcPr>
            <w:tcW w:w="145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/>
                <w:bCs/>
                <w:iCs/>
              </w:rPr>
              <w:t>237,93</w:t>
            </w:r>
          </w:p>
        </w:tc>
        <w:tc>
          <w:tcPr>
            <w:tcW w:w="124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0B39E2" w:rsidTr="000B267D">
        <w:trPr>
          <w:trHeight w:val="270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 Vlastné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Verejná správa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28 448,00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27 875,42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97,99</w:t>
            </w:r>
          </w:p>
        </w:tc>
      </w:tr>
      <w:tr w:rsidR="000B39E2" w:rsidTr="000B267D">
        <w:trPr>
          <w:trHeight w:val="255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zdroje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Finančná oblasť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760,00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883,79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116,29</w:t>
            </w:r>
          </w:p>
        </w:tc>
      </w:tr>
      <w:tr w:rsidR="000B39E2" w:rsidTr="000B267D">
        <w:trPr>
          <w:trHeight w:val="255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Miestne komunikácie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39,20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B39E2" w:rsidTr="000B267D">
        <w:trPr>
          <w:trHeight w:val="255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Požiarnici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B39E2" w:rsidTr="000B267D">
        <w:trPr>
          <w:trHeight w:val="255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Komunálny odpad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2 774,00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2 443,61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88,09</w:t>
            </w:r>
          </w:p>
        </w:tc>
      </w:tr>
      <w:tr w:rsidR="000B39E2" w:rsidTr="000B267D">
        <w:trPr>
          <w:trHeight w:val="255"/>
        </w:trPr>
        <w:tc>
          <w:tcPr>
            <w:tcW w:w="1363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Verejné osvetlenie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2 600,00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2 368,98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91,11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Kultúra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149,36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99,57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Verejná zeleň, DS, cintorín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1 550,00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1 803,27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116,34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a Materská škola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35,02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100,06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Stravovanie – školská jedáleň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260,00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269,20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103,54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Dôchodcovia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175,00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87,50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Miestny rozhlas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Rozvoj bývania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    749,00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            830,31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110,86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4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Zásobovanie vodou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</w:p>
        </w:tc>
        <w:tc>
          <w:tcPr>
            <w:tcW w:w="304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 – vlastné zdroje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37 526,00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36 873,16</w:t>
            </w: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98,26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11H Transfer</w:t>
            </w:r>
          </w:p>
        </w:tc>
        <w:tc>
          <w:tcPr>
            <w:tcW w:w="304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Verejná správa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298,50</w:t>
            </w: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VÚC</w:t>
            </w:r>
          </w:p>
        </w:tc>
        <w:tc>
          <w:tcPr>
            <w:tcW w:w="304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 – Transfer VÚC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298,50</w:t>
            </w: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 Bankové</w:t>
            </w:r>
          </w:p>
        </w:tc>
        <w:tc>
          <w:tcPr>
            <w:tcW w:w="304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Rozvoj bývania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4 217,00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4 178,35</w:t>
            </w: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99,08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úver</w:t>
            </w:r>
          </w:p>
        </w:tc>
        <w:tc>
          <w:tcPr>
            <w:tcW w:w="304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 – Bankové úvery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4 217,00 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4 178,35</w:t>
            </w: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99,08</w:t>
            </w: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</w:tcPr>
          <w:p w:rsidR="000B39E2" w:rsidRDefault="000B39E2">
            <w:pPr>
              <w:rPr>
                <w:rFonts w:ascii="Arial" w:hAnsi="Arial" w:cs="Arial"/>
              </w:rPr>
            </w:pPr>
          </w:p>
        </w:tc>
        <w:tc>
          <w:tcPr>
            <w:tcW w:w="304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</w:tcPr>
          <w:p w:rsidR="000B39E2" w:rsidRDefault="000B39E2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</w:tcPr>
          <w:p w:rsidR="000B39E2" w:rsidRDefault="000B39E2">
            <w:pPr>
              <w:rPr>
                <w:rFonts w:ascii="Arial" w:hAnsi="Arial" w:cs="Arial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</w:tcPr>
          <w:p w:rsidR="000B39E2" w:rsidRDefault="000B39E2">
            <w:pPr>
              <w:rPr>
                <w:rFonts w:ascii="Arial" w:hAnsi="Arial" w:cs="Arial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</w:tcPr>
          <w:p w:rsidR="000B39E2" w:rsidRDefault="000B39E2">
            <w:pPr>
              <w:rPr>
                <w:rFonts w:ascii="Arial" w:hAnsi="Arial" w:cs="Arial"/>
              </w:rPr>
            </w:pPr>
          </w:p>
        </w:tc>
      </w:tr>
      <w:tr w:rsidR="000B39E2" w:rsidTr="000B267D">
        <w:trPr>
          <w:gridBefore w:val="1"/>
          <w:trHeight w:val="255"/>
        </w:trPr>
        <w:tc>
          <w:tcPr>
            <w:tcW w:w="136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</w:rPr>
            </w:pP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Výdavky spolu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52 657,00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53 976,71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B39E2" w:rsidRDefault="000B39E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102,51</w:t>
            </w:r>
          </w:p>
        </w:tc>
      </w:tr>
    </w:tbl>
    <w:p w:rsidR="000B39E2" w:rsidRDefault="000B39E2" w:rsidP="000B267D">
      <w:pPr>
        <w:tabs>
          <w:tab w:val="left" w:pos="3969"/>
        </w:tabs>
        <w:rPr>
          <w:rFonts w:ascii="Arial" w:hAnsi="Arial" w:cs="Arial"/>
          <w:szCs w:val="20"/>
        </w:rPr>
      </w:pPr>
    </w:p>
    <w:p w:rsidR="000B39E2" w:rsidRDefault="000B39E2" w:rsidP="000B267D">
      <w:pPr>
        <w:tabs>
          <w:tab w:val="left" w:pos="3969"/>
        </w:tabs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</w:t>
      </w:r>
    </w:p>
    <w:p w:rsidR="000B39E2" w:rsidRPr="000B267D" w:rsidRDefault="000B39E2" w:rsidP="000B267D">
      <w:pPr>
        <w:numPr>
          <w:ilvl w:val="0"/>
          <w:numId w:val="12"/>
        </w:numPr>
        <w:tabs>
          <w:tab w:val="left" w:pos="3969"/>
        </w:tabs>
        <w:rPr>
          <w:rFonts w:ascii="Arial" w:hAnsi="Arial" w:cs="Arial"/>
          <w:b/>
          <w:i/>
          <w:color w:val="00B050"/>
        </w:rPr>
      </w:pPr>
      <w:r w:rsidRPr="000B267D">
        <w:rPr>
          <w:rFonts w:ascii="Arial" w:hAnsi="Arial" w:cs="Arial"/>
          <w:b/>
          <w:i/>
          <w:color w:val="00B050"/>
        </w:rPr>
        <w:lastRenderedPageBreak/>
        <w:t>Mzdy, platy, služobné príjmy a ostatné osobné vyrovnania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pStyle w:val="Zkladntext"/>
        <w:ind w:firstLine="567"/>
        <w:rPr>
          <w:rFonts w:ascii="Arial" w:hAnsi="Arial" w:cs="Arial"/>
        </w:rPr>
      </w:pPr>
      <w:r>
        <w:rPr>
          <w:rFonts w:ascii="Arial" w:hAnsi="Arial" w:cs="Arial"/>
        </w:rPr>
        <w:t>Z rozpočtovaných 16 010,00,00 € bolo skutočné čerpanie k 31.12.2013  vo výške 15 577,12 €, čo je 97,30 % čerpanie. Patria sem mzdové prostriedky starostu obce, zástupcu starostu, administratívnej pracovníčky,  ,  poslancov, opatrovateľskej služby, pracovníkov na základe dohôd.</w:t>
      </w:r>
    </w:p>
    <w:p w:rsidR="000B39E2" w:rsidRDefault="000B39E2" w:rsidP="000B267D">
      <w:pPr>
        <w:pStyle w:val="Zkladntext"/>
        <w:rPr>
          <w:rFonts w:ascii="Arial" w:hAnsi="Arial" w:cs="Arial"/>
          <w:color w:val="7030A0"/>
        </w:rPr>
      </w:pPr>
    </w:p>
    <w:p w:rsidR="000B39E2" w:rsidRPr="000B267D" w:rsidRDefault="000B39E2" w:rsidP="000B267D">
      <w:pPr>
        <w:numPr>
          <w:ilvl w:val="0"/>
          <w:numId w:val="12"/>
        </w:numPr>
        <w:tabs>
          <w:tab w:val="left" w:pos="3969"/>
        </w:tabs>
        <w:rPr>
          <w:rFonts w:ascii="Arial" w:hAnsi="Arial" w:cs="Arial"/>
          <w:b/>
          <w:i/>
          <w:color w:val="00B050"/>
        </w:rPr>
      </w:pPr>
      <w:r w:rsidRPr="000B267D">
        <w:rPr>
          <w:rFonts w:ascii="Arial" w:hAnsi="Arial" w:cs="Arial"/>
          <w:b/>
          <w:i/>
          <w:color w:val="00B050"/>
        </w:rPr>
        <w:t>Poistné a príspevok do poisťovní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pStyle w:val="Zkladntext"/>
        <w:ind w:firstLine="567"/>
        <w:rPr>
          <w:rFonts w:ascii="Arial" w:hAnsi="Arial" w:cs="Arial"/>
        </w:rPr>
      </w:pPr>
      <w:r>
        <w:rPr>
          <w:rFonts w:ascii="Arial" w:hAnsi="Arial" w:cs="Arial"/>
        </w:rPr>
        <w:t>Z rozpočtovaných 4 900,00 € bolo skutočné čerpanie k 31.12.2013 vo výške 5 857,41  €, čo je 119,54 % čerpanie. Sú tu zahrnuté odvody poistného z miezd pracovníkov za zamestnávateľa.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Pr="000B267D" w:rsidRDefault="000B39E2" w:rsidP="000B267D">
      <w:pPr>
        <w:numPr>
          <w:ilvl w:val="0"/>
          <w:numId w:val="12"/>
        </w:numPr>
        <w:tabs>
          <w:tab w:val="left" w:pos="3969"/>
        </w:tabs>
        <w:rPr>
          <w:rFonts w:ascii="Arial" w:hAnsi="Arial" w:cs="Arial"/>
          <w:b/>
          <w:i/>
          <w:color w:val="00B050"/>
        </w:rPr>
      </w:pPr>
      <w:r w:rsidRPr="000B267D">
        <w:rPr>
          <w:rFonts w:ascii="Arial" w:hAnsi="Arial" w:cs="Arial"/>
          <w:b/>
          <w:i/>
          <w:color w:val="00B050"/>
        </w:rPr>
        <w:t>Tovary a služby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pStyle w:val="Zkladntext"/>
        <w:ind w:firstLine="567"/>
        <w:rPr>
          <w:rFonts w:ascii="Arial" w:hAnsi="Arial" w:cs="Arial"/>
        </w:rPr>
      </w:pPr>
      <w:r>
        <w:rPr>
          <w:rFonts w:ascii="Arial" w:hAnsi="Arial" w:cs="Arial"/>
        </w:rPr>
        <w:t>Z rozpočtovaných 16 056,00  € bolo skutočné čerpanie k 31.12.2013 vo výške 15 419,03 €, čo je 96,03 % čerpanie. Ide o prevádzkové výdavky obce, ako sú energie, materiál, dopravné, rutinná a štandardná údržba a ostatné tovary a služby.</w:t>
      </w:r>
    </w:p>
    <w:p w:rsidR="000B39E2" w:rsidRDefault="000B39E2" w:rsidP="000B267D">
      <w:pPr>
        <w:pStyle w:val="Zkladntext"/>
        <w:ind w:firstLine="567"/>
        <w:rPr>
          <w:rFonts w:ascii="Arial" w:hAnsi="Arial" w:cs="Arial"/>
          <w:sz w:val="22"/>
          <w:szCs w:val="20"/>
        </w:rPr>
      </w:pPr>
    </w:p>
    <w:p w:rsidR="000B39E2" w:rsidRPr="000B267D" w:rsidRDefault="000B39E2" w:rsidP="000B267D">
      <w:pPr>
        <w:numPr>
          <w:ilvl w:val="0"/>
          <w:numId w:val="12"/>
        </w:numPr>
        <w:tabs>
          <w:tab w:val="left" w:pos="3969"/>
        </w:tabs>
        <w:jc w:val="both"/>
        <w:rPr>
          <w:rFonts w:ascii="Arial" w:hAnsi="Arial" w:cs="Arial"/>
          <w:b/>
          <w:i/>
          <w:color w:val="00B050"/>
        </w:rPr>
      </w:pPr>
      <w:r w:rsidRPr="000B267D">
        <w:rPr>
          <w:rFonts w:ascii="Arial" w:hAnsi="Arial" w:cs="Arial"/>
          <w:b/>
          <w:i/>
          <w:color w:val="00B050"/>
        </w:rPr>
        <w:t xml:space="preserve">Bežné </w:t>
      </w:r>
      <w:proofErr w:type="spellStart"/>
      <w:r w:rsidRPr="000B267D">
        <w:rPr>
          <w:rFonts w:ascii="Arial" w:hAnsi="Arial" w:cs="Arial"/>
          <w:b/>
          <w:i/>
          <w:color w:val="00B050"/>
        </w:rPr>
        <w:t>transféry</w:t>
      </w:r>
      <w:proofErr w:type="spellEnd"/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</w:p>
    <w:p w:rsidR="000B39E2" w:rsidRDefault="000B39E2" w:rsidP="000B267D">
      <w:pPr>
        <w:pStyle w:val="Zkladntext"/>
        <w:ind w:firstLine="567"/>
        <w:rPr>
          <w:rFonts w:ascii="Arial" w:hAnsi="Arial" w:cs="Arial"/>
        </w:rPr>
      </w:pPr>
      <w:r>
        <w:rPr>
          <w:rFonts w:ascii="Arial" w:hAnsi="Arial" w:cs="Arial"/>
        </w:rPr>
        <w:t>Z rozpočtovaných 1 900,00 € bolo skutočné čerpanie k 31.12.2013 vo výške 1 721,02 €, čo predstavuje 90,58  % čerpanie.</w:t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</w:p>
    <w:p w:rsidR="000B39E2" w:rsidRPr="000B267D" w:rsidRDefault="000B39E2" w:rsidP="000B267D">
      <w:pPr>
        <w:numPr>
          <w:ilvl w:val="0"/>
          <w:numId w:val="12"/>
        </w:numPr>
        <w:tabs>
          <w:tab w:val="left" w:pos="3969"/>
        </w:tabs>
        <w:jc w:val="both"/>
        <w:rPr>
          <w:rFonts w:ascii="Arial" w:hAnsi="Arial" w:cs="Arial"/>
          <w:b/>
          <w:i/>
          <w:color w:val="00B050"/>
        </w:rPr>
      </w:pPr>
      <w:r w:rsidRPr="000B267D">
        <w:rPr>
          <w:rFonts w:ascii="Arial" w:hAnsi="Arial" w:cs="Arial"/>
          <w:b/>
          <w:i/>
          <w:color w:val="00B050"/>
        </w:rPr>
        <w:t>Splácanie úrokov a ostatné platby súvisiace s úvermi, pôžičkami a návratnými finančnými výpomocami</w:t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  <w:b/>
          <w:i/>
        </w:rPr>
      </w:pP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Z rozpočtovaných 5 000,00 € bolo skutočné čerpanie k 31.12.2013 vo výške 6 023,75 €, čo  predstavuje 120,47 % čerpanie. Ide o bankový úver na splácanie úveru zo ŠFRB na výstavbu nájomného bytu – 9 </w:t>
      </w:r>
      <w:proofErr w:type="spellStart"/>
      <w:r>
        <w:rPr>
          <w:rFonts w:ascii="Arial" w:hAnsi="Arial" w:cs="Arial"/>
        </w:rPr>
        <w:t>b.j</w:t>
      </w:r>
      <w:proofErr w:type="spellEnd"/>
      <w:r>
        <w:rPr>
          <w:rFonts w:ascii="Arial" w:hAnsi="Arial" w:cs="Arial"/>
        </w:rPr>
        <w:t>.</w:t>
      </w:r>
      <w:r>
        <w:rPr>
          <w:rFonts w:ascii="Arial" w:hAnsi="Arial" w:cs="Arial"/>
        </w:rPr>
        <w:tab/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</w:p>
    <w:p w:rsidR="000B39E2" w:rsidRDefault="000B39E2" w:rsidP="000B267D">
      <w:pPr>
        <w:numPr>
          <w:ilvl w:val="0"/>
          <w:numId w:val="13"/>
        </w:numPr>
        <w:tabs>
          <w:tab w:val="left" w:pos="3969"/>
        </w:tabs>
        <w:rPr>
          <w:rFonts w:ascii="Arial" w:hAnsi="Arial" w:cs="Arial"/>
          <w:b/>
          <w:color w:val="00B050"/>
        </w:rPr>
      </w:pPr>
      <w:r>
        <w:rPr>
          <w:rFonts w:ascii="Arial" w:hAnsi="Arial" w:cs="Arial"/>
          <w:b/>
          <w:color w:val="00B050"/>
        </w:rPr>
        <w:t>Kapitálové výdavky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70"/>
        <w:gridCol w:w="3070"/>
        <w:gridCol w:w="3070"/>
      </w:tblGrid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na rok 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Skutočnosť k 31.12.2013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% plnenia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311 172,00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280 580,58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90,17</w:t>
            </w:r>
          </w:p>
        </w:tc>
      </w:tr>
    </w:tbl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</w:rPr>
        <w:t xml:space="preserve">a) Kapitálové výdavky boli použité na výstavbu „Nájomného bytového domu – 9 </w:t>
      </w:r>
      <w:proofErr w:type="spellStart"/>
      <w:r>
        <w:rPr>
          <w:rFonts w:ascii="Arial" w:hAnsi="Arial" w:cs="Arial"/>
        </w:rPr>
        <w:t>b.j</w:t>
      </w:r>
      <w:proofErr w:type="spellEnd"/>
      <w:r>
        <w:rPr>
          <w:rFonts w:ascii="Arial" w:hAnsi="Arial" w:cs="Arial"/>
        </w:rPr>
        <w:t>.“, a to rozpočtované výdavky vo výške 310 980,00 €, skutočné čerpanie 280 388,99, čo predstavuje 90,16 % čerpanie.</w:t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b) Časť kapitálových výdavkov boli použité na dokončenie vodovodu – </w:t>
      </w:r>
      <w:proofErr w:type="spellStart"/>
      <w:r>
        <w:rPr>
          <w:rFonts w:ascii="Arial" w:hAnsi="Arial" w:cs="Arial"/>
        </w:rPr>
        <w:t>porealizačné</w:t>
      </w:r>
      <w:proofErr w:type="spellEnd"/>
      <w:r>
        <w:rPr>
          <w:rFonts w:ascii="Arial" w:hAnsi="Arial" w:cs="Arial"/>
        </w:rPr>
        <w:t xml:space="preserve"> zameranie vodovodu. Z rozpočtovaných 192,00 € bolo skutočne čerpaných 191,59 €, čo predstavuje 99,79 % plnenie.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numPr>
          <w:ilvl w:val="0"/>
          <w:numId w:val="11"/>
        </w:numPr>
        <w:tabs>
          <w:tab w:val="left" w:pos="3969"/>
        </w:tabs>
        <w:rPr>
          <w:rFonts w:ascii="Arial" w:hAnsi="Arial" w:cs="Arial"/>
          <w:b/>
          <w:color w:val="00B050"/>
        </w:rPr>
      </w:pPr>
      <w:r>
        <w:rPr>
          <w:rFonts w:ascii="Arial" w:hAnsi="Arial" w:cs="Arial"/>
          <w:b/>
          <w:color w:val="00B050"/>
        </w:rPr>
        <w:t>Výdavkové finančné operácie: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070"/>
        <w:gridCol w:w="3070"/>
        <w:gridCol w:w="3070"/>
      </w:tblGrid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na rok 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Skutočnosť k 31.12.2013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% plnenia</w:t>
            </w:r>
          </w:p>
        </w:tc>
      </w:tr>
      <w:tr w:rsidR="000B39E2" w:rsidTr="000B267D"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5 000,00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6 023,75</w:t>
            </w:r>
          </w:p>
        </w:tc>
        <w:tc>
          <w:tcPr>
            <w:tcW w:w="3070" w:type="dxa"/>
          </w:tcPr>
          <w:p w:rsidR="000B39E2" w:rsidRDefault="000B39E2">
            <w:pPr>
              <w:tabs>
                <w:tab w:val="left" w:pos="3969"/>
              </w:tabs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99,76</w:t>
            </w:r>
          </w:p>
        </w:tc>
      </w:tr>
    </w:tbl>
    <w:p w:rsidR="000B39E2" w:rsidRDefault="000B39E2" w:rsidP="000B267D">
      <w:pPr>
        <w:tabs>
          <w:tab w:val="left" w:pos="3969"/>
        </w:tabs>
        <w:rPr>
          <w:rFonts w:ascii="Arial" w:hAnsi="Arial" w:cs="Arial"/>
          <w:szCs w:val="20"/>
        </w:rPr>
      </w:pP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</w:r>
    </w:p>
    <w:p w:rsidR="000B39E2" w:rsidRPr="000B267D" w:rsidRDefault="000B39E2" w:rsidP="000B267D">
      <w:pPr>
        <w:numPr>
          <w:ilvl w:val="0"/>
          <w:numId w:val="6"/>
        </w:numPr>
        <w:tabs>
          <w:tab w:val="left" w:pos="3969"/>
        </w:tabs>
        <w:rPr>
          <w:rFonts w:ascii="Arial" w:hAnsi="Arial" w:cs="Arial"/>
          <w:b/>
          <w:color w:val="FF00FF"/>
          <w:u w:val="single"/>
        </w:rPr>
      </w:pPr>
      <w:r w:rsidRPr="000B267D">
        <w:rPr>
          <w:rFonts w:ascii="Arial" w:hAnsi="Arial" w:cs="Arial"/>
          <w:b/>
          <w:color w:val="FF00FF"/>
          <w:u w:val="single"/>
        </w:rPr>
        <w:t>Použitie prebytku (</w:t>
      </w:r>
      <w:proofErr w:type="spellStart"/>
      <w:r w:rsidRPr="000B267D">
        <w:rPr>
          <w:rFonts w:ascii="Arial" w:hAnsi="Arial" w:cs="Arial"/>
          <w:b/>
          <w:color w:val="FF00FF"/>
          <w:u w:val="single"/>
        </w:rPr>
        <w:t>vysporiadanie</w:t>
      </w:r>
      <w:proofErr w:type="spellEnd"/>
      <w:r w:rsidRPr="000B267D">
        <w:rPr>
          <w:rFonts w:ascii="Arial" w:hAnsi="Arial" w:cs="Arial"/>
          <w:b/>
          <w:color w:val="FF00FF"/>
          <w:u w:val="single"/>
        </w:rPr>
        <w:t xml:space="preserve"> schodku) hospodárenia za rok 2013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  <w:b/>
          <w:color w:val="FF0000"/>
          <w:sz w:val="28"/>
          <w:u w:val="single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4248"/>
        <w:gridCol w:w="1800"/>
        <w:gridCol w:w="1800"/>
        <w:gridCol w:w="1696"/>
      </w:tblGrid>
      <w:tr w:rsidR="000B39E2" w:rsidTr="000B267D">
        <w:tc>
          <w:tcPr>
            <w:tcW w:w="4248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obce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Príjmy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Výdavky</w:t>
            </w:r>
          </w:p>
        </w:tc>
        <w:tc>
          <w:tcPr>
            <w:tcW w:w="1696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Rozdiel</w:t>
            </w:r>
          </w:p>
        </w:tc>
      </w:tr>
      <w:tr w:rsidR="000B39E2" w:rsidTr="000B267D">
        <w:tc>
          <w:tcPr>
            <w:tcW w:w="4248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Bežný rozpočet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54 203,60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53 976,71</w:t>
            </w:r>
          </w:p>
        </w:tc>
        <w:tc>
          <w:tcPr>
            <w:tcW w:w="1696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226,89</w:t>
            </w:r>
          </w:p>
        </w:tc>
      </w:tr>
      <w:tr w:rsidR="000B39E2" w:rsidTr="000B267D">
        <w:tc>
          <w:tcPr>
            <w:tcW w:w="4248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Kapitálový rozpočet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104 220,00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280 580,58</w:t>
            </w:r>
          </w:p>
        </w:tc>
        <w:tc>
          <w:tcPr>
            <w:tcW w:w="1696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- 176 360,58</w:t>
            </w:r>
          </w:p>
        </w:tc>
      </w:tr>
      <w:tr w:rsidR="000B39E2" w:rsidTr="000B267D">
        <w:tc>
          <w:tcPr>
            <w:tcW w:w="4248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 bežný a kapitálový rozpočet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158 423,60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334 557,29</w:t>
            </w:r>
          </w:p>
        </w:tc>
        <w:tc>
          <w:tcPr>
            <w:tcW w:w="1696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- 176 133,69</w:t>
            </w:r>
          </w:p>
        </w:tc>
      </w:tr>
      <w:tr w:rsidR="000B39E2" w:rsidTr="000B267D">
        <w:tc>
          <w:tcPr>
            <w:tcW w:w="4248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Finančné operácie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182 166,88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6 023,75</w:t>
            </w:r>
          </w:p>
        </w:tc>
        <w:tc>
          <w:tcPr>
            <w:tcW w:w="1696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176 143,13</w:t>
            </w:r>
          </w:p>
        </w:tc>
      </w:tr>
      <w:tr w:rsidR="000B39E2" w:rsidTr="000B267D">
        <w:tc>
          <w:tcPr>
            <w:tcW w:w="4248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z toho: úver ŠFRB  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158 256,88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6 023,75</w:t>
            </w:r>
          </w:p>
        </w:tc>
        <w:tc>
          <w:tcPr>
            <w:tcW w:w="1696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152 233,13</w:t>
            </w:r>
          </w:p>
        </w:tc>
      </w:tr>
      <w:tr w:rsidR="000B39E2" w:rsidTr="000B267D">
        <w:tc>
          <w:tcPr>
            <w:tcW w:w="4248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ostatné pôžičky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10 000,00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</w:p>
        </w:tc>
        <w:tc>
          <w:tcPr>
            <w:tcW w:w="1696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10 000,00</w:t>
            </w:r>
          </w:p>
        </w:tc>
      </w:tr>
      <w:tr w:rsidR="000B39E2" w:rsidTr="000B267D">
        <w:tc>
          <w:tcPr>
            <w:tcW w:w="4248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rezervný fond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13 910,00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</w:p>
        </w:tc>
        <w:tc>
          <w:tcPr>
            <w:tcW w:w="1696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13 910,00</w:t>
            </w:r>
          </w:p>
        </w:tc>
      </w:tr>
      <w:tr w:rsidR="000B39E2" w:rsidTr="000B267D">
        <w:tc>
          <w:tcPr>
            <w:tcW w:w="4248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Rozpočet celkom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340 590,48</w:t>
            </w:r>
          </w:p>
        </w:tc>
        <w:tc>
          <w:tcPr>
            <w:tcW w:w="1800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340 581,04</w:t>
            </w:r>
          </w:p>
        </w:tc>
        <w:tc>
          <w:tcPr>
            <w:tcW w:w="1696" w:type="dxa"/>
          </w:tcPr>
          <w:p w:rsidR="000B39E2" w:rsidRDefault="000B39E2">
            <w:pPr>
              <w:tabs>
                <w:tab w:val="left" w:pos="3969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9,44</w:t>
            </w:r>
          </w:p>
        </w:tc>
      </w:tr>
    </w:tbl>
    <w:p w:rsidR="000B39E2" w:rsidRDefault="000B39E2" w:rsidP="000B267D">
      <w:pPr>
        <w:tabs>
          <w:tab w:val="left" w:pos="3969"/>
        </w:tabs>
        <w:rPr>
          <w:rFonts w:ascii="Arial" w:hAnsi="Arial" w:cs="Arial"/>
          <w:b/>
          <w:color w:val="FF0000"/>
          <w:sz w:val="28"/>
          <w:szCs w:val="20"/>
          <w:u w:val="single"/>
        </w:rPr>
      </w:pP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Celkový schodok rozpočtu – 176 133,69 € v zmysle § 10 ods. 3 písm. a) a b) Zák. č. 583/2004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vznikol schodkom kapitálového rozpočtu vo výške 176 360,58 € a prebytkom bežného rozpočtu 226,89 €.</w:t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Schodok kapitálového rozpočtu bol vykrytý v priebehu roka finančnými operáciami:</w:t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úverom zo ŠFRB vo výške 158 256,88, ktorý bol použitý na výstavbu „Nájomného bytového domu – 9 </w:t>
      </w:r>
      <w:proofErr w:type="spellStart"/>
      <w:r>
        <w:rPr>
          <w:rFonts w:ascii="Arial" w:hAnsi="Arial" w:cs="Arial"/>
        </w:rPr>
        <w:t>b.j</w:t>
      </w:r>
      <w:proofErr w:type="spellEnd"/>
      <w:r>
        <w:rPr>
          <w:rFonts w:ascii="Arial" w:hAnsi="Arial" w:cs="Arial"/>
        </w:rPr>
        <w:t>.“,</w:t>
      </w:r>
    </w:p>
    <w:p w:rsidR="000B39E2" w:rsidRPr="00F05E43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Pr="00F05E43">
        <w:rPr>
          <w:rFonts w:ascii="Arial" w:hAnsi="Arial" w:cs="Arial"/>
        </w:rPr>
        <w:t>pôžičkou vo výške 10 000,00 € na výstavbu bytového domu, ktorá bola schválená obecným zastupiteľstvom dňa</w:t>
      </w:r>
      <w:r w:rsidR="00F05E43">
        <w:rPr>
          <w:rFonts w:ascii="Arial" w:hAnsi="Arial" w:cs="Arial"/>
        </w:rPr>
        <w:t xml:space="preserve"> 19.6.2013, </w:t>
      </w:r>
      <w:proofErr w:type="spellStart"/>
      <w:r w:rsidR="00F05E43">
        <w:rPr>
          <w:rFonts w:ascii="Arial" w:hAnsi="Arial" w:cs="Arial"/>
        </w:rPr>
        <w:t>uzn</w:t>
      </w:r>
      <w:proofErr w:type="spellEnd"/>
      <w:r w:rsidR="00F05E43">
        <w:rPr>
          <w:rFonts w:ascii="Arial" w:hAnsi="Arial" w:cs="Arial"/>
        </w:rPr>
        <w:t>. č. 42/2013,</w:t>
      </w:r>
    </w:p>
    <w:p w:rsidR="000B39E2" w:rsidRDefault="000B39E2" w:rsidP="000B267D">
      <w:pPr>
        <w:tabs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- čerpaním rezervného fondu, ktorý bol použitý na splácanie úveru ŠFRB a krytie schodku kapitálového rozpočtu a finančných operácií.</w:t>
      </w:r>
    </w:p>
    <w:p w:rsidR="000B39E2" w:rsidRDefault="000B39E2" w:rsidP="000B267D">
      <w:pPr>
        <w:tabs>
          <w:tab w:val="left" w:pos="3969"/>
          <w:tab w:val="right" w:pos="8505"/>
        </w:tabs>
        <w:jc w:val="both"/>
        <w:rPr>
          <w:rFonts w:ascii="Arial" w:hAnsi="Arial" w:cs="Arial"/>
        </w:rPr>
      </w:pPr>
    </w:p>
    <w:p w:rsidR="000B39E2" w:rsidRPr="000B267D" w:rsidRDefault="000B39E2" w:rsidP="000B267D">
      <w:pPr>
        <w:numPr>
          <w:ilvl w:val="0"/>
          <w:numId w:val="6"/>
        </w:numPr>
        <w:autoSpaceDE w:val="0"/>
        <w:autoSpaceDN w:val="0"/>
        <w:adjustRightInd w:val="0"/>
        <w:rPr>
          <w:rFonts w:ascii="Arial" w:hAnsi="Arial" w:cs="Arial"/>
          <w:b/>
          <w:bCs/>
          <w:color w:val="FF00FF"/>
          <w:lang w:eastAsia="en-US"/>
        </w:rPr>
      </w:pPr>
      <w:r w:rsidRPr="000B267D">
        <w:rPr>
          <w:rFonts w:ascii="Arial" w:hAnsi="Arial" w:cs="Arial"/>
          <w:b/>
          <w:bCs/>
          <w:color w:val="FF00FF"/>
          <w:lang w:eastAsia="en-US"/>
        </w:rPr>
        <w:t>Tvorba a použitie prostriedkov rezervného fondu.</w:t>
      </w:r>
    </w:p>
    <w:p w:rsidR="000B39E2" w:rsidRDefault="000B39E2" w:rsidP="000B267D">
      <w:pPr>
        <w:autoSpaceDE w:val="0"/>
        <w:autoSpaceDN w:val="0"/>
        <w:adjustRightInd w:val="0"/>
        <w:rPr>
          <w:rFonts w:ascii="Arial" w:hAnsi="Arial" w:cs="Arial"/>
          <w:b/>
          <w:bCs/>
          <w:lang w:eastAsia="en-US"/>
        </w:rPr>
      </w:pPr>
    </w:p>
    <w:p w:rsidR="000B39E2" w:rsidRDefault="000B39E2" w:rsidP="000B267D">
      <w:pPr>
        <w:autoSpaceDE w:val="0"/>
        <w:autoSpaceDN w:val="0"/>
        <w:adjustRightInd w:val="0"/>
        <w:jc w:val="both"/>
        <w:rPr>
          <w:rFonts w:ascii="Arial" w:hAnsi="Arial" w:cs="Arial"/>
          <w:bCs/>
          <w:lang w:eastAsia="en-US"/>
        </w:rPr>
      </w:pPr>
      <w:r>
        <w:rPr>
          <w:rFonts w:ascii="Arial" w:hAnsi="Arial" w:cs="Arial"/>
          <w:bCs/>
          <w:lang w:eastAsia="en-US"/>
        </w:rPr>
        <w:t>Obec vytvára rezervný fond v zmysle zákona č. 583/2004 Z. z. Rezervný fond sa vedie na samostatnom bankovom účte. O použití rezervného fondu rozhoduje obecné zastupiteľstvo.</w:t>
      </w:r>
    </w:p>
    <w:p w:rsidR="000B39E2" w:rsidRDefault="000B39E2" w:rsidP="000B267D">
      <w:pPr>
        <w:autoSpaceDE w:val="0"/>
        <w:autoSpaceDN w:val="0"/>
        <w:adjustRightInd w:val="0"/>
        <w:jc w:val="both"/>
        <w:rPr>
          <w:rFonts w:ascii="Arial" w:hAnsi="Arial" w:cs="Arial"/>
          <w:bCs/>
          <w:lang w:eastAsia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6061"/>
        <w:gridCol w:w="3559"/>
      </w:tblGrid>
      <w:tr w:rsidR="000B39E2" w:rsidTr="000B267D">
        <w:tc>
          <w:tcPr>
            <w:tcW w:w="6062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Rezervný fond</w:t>
            </w:r>
          </w:p>
        </w:tc>
        <w:tc>
          <w:tcPr>
            <w:tcW w:w="3560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 xml:space="preserve">               Suma v €</w:t>
            </w:r>
          </w:p>
        </w:tc>
      </w:tr>
      <w:tr w:rsidR="000B39E2" w:rsidTr="000B267D">
        <w:tc>
          <w:tcPr>
            <w:tcW w:w="6062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>ZS k 1.1.2013</w:t>
            </w:r>
          </w:p>
        </w:tc>
        <w:tc>
          <w:tcPr>
            <w:tcW w:w="3560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 xml:space="preserve">                  4 325,09                  </w:t>
            </w:r>
          </w:p>
        </w:tc>
      </w:tr>
      <w:tr w:rsidR="000B39E2" w:rsidTr="000B267D">
        <w:tc>
          <w:tcPr>
            <w:tcW w:w="6062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>Prírastky – z prebytku hospodárenia</w:t>
            </w:r>
          </w:p>
        </w:tc>
        <w:tc>
          <w:tcPr>
            <w:tcW w:w="3560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 xml:space="preserve">                         0</w:t>
            </w:r>
          </w:p>
        </w:tc>
      </w:tr>
      <w:tr w:rsidR="000B39E2" w:rsidTr="000B267D">
        <w:tc>
          <w:tcPr>
            <w:tcW w:w="6062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 xml:space="preserve">                  ostatné prírastky</w:t>
            </w:r>
          </w:p>
        </w:tc>
        <w:tc>
          <w:tcPr>
            <w:tcW w:w="3560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 xml:space="preserve">                         0</w:t>
            </w:r>
          </w:p>
        </w:tc>
      </w:tr>
      <w:tr w:rsidR="000B39E2" w:rsidTr="000B267D">
        <w:tc>
          <w:tcPr>
            <w:tcW w:w="6062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>Úbytky – použitie rezervného fondu:</w:t>
            </w:r>
          </w:p>
          <w:p w:rsidR="000B39E2" w:rsidRPr="00B76209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 w:rsidRPr="00B76209">
              <w:rPr>
                <w:rFonts w:ascii="Arial" w:hAnsi="Arial" w:cs="Arial"/>
                <w:bCs/>
                <w:lang w:eastAsia="en-US"/>
              </w:rPr>
              <w:t xml:space="preserve">Uznesenie č. </w:t>
            </w:r>
            <w:r w:rsidR="00B76209" w:rsidRPr="00B76209">
              <w:rPr>
                <w:rFonts w:ascii="Arial" w:hAnsi="Arial" w:cs="Arial"/>
                <w:bCs/>
                <w:lang w:eastAsia="en-US"/>
              </w:rPr>
              <w:t>42/2013 zo dňa 19.6.2013</w:t>
            </w:r>
            <w:r w:rsidRPr="00B76209">
              <w:rPr>
                <w:rFonts w:ascii="Arial" w:hAnsi="Arial" w:cs="Arial"/>
                <w:bCs/>
                <w:lang w:eastAsia="en-US"/>
              </w:rPr>
              <w:t xml:space="preserve"> </w:t>
            </w:r>
          </w:p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</w:p>
        </w:tc>
        <w:tc>
          <w:tcPr>
            <w:tcW w:w="3560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 xml:space="preserve">                  3 000,00</w:t>
            </w:r>
          </w:p>
        </w:tc>
      </w:tr>
      <w:tr w:rsidR="000B39E2" w:rsidTr="000B267D">
        <w:tc>
          <w:tcPr>
            <w:tcW w:w="6062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>Krytie schodku hospodárenia</w:t>
            </w:r>
          </w:p>
        </w:tc>
        <w:tc>
          <w:tcPr>
            <w:tcW w:w="3560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 xml:space="preserve">                         0</w:t>
            </w:r>
          </w:p>
        </w:tc>
      </w:tr>
      <w:tr w:rsidR="000B39E2" w:rsidTr="000B267D">
        <w:tc>
          <w:tcPr>
            <w:tcW w:w="6062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>Ostatné úbytky</w:t>
            </w:r>
          </w:p>
        </w:tc>
        <w:tc>
          <w:tcPr>
            <w:tcW w:w="3560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 xml:space="preserve">                       </w:t>
            </w:r>
          </w:p>
        </w:tc>
      </w:tr>
      <w:tr w:rsidR="000B39E2" w:rsidTr="000B267D">
        <w:tc>
          <w:tcPr>
            <w:tcW w:w="6062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>KS k 31.12.2013</w:t>
            </w:r>
          </w:p>
        </w:tc>
        <w:tc>
          <w:tcPr>
            <w:tcW w:w="3560" w:type="dxa"/>
          </w:tcPr>
          <w:p w:rsidR="000B39E2" w:rsidRDefault="000B39E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 xml:space="preserve">                  1 325,09</w:t>
            </w:r>
          </w:p>
        </w:tc>
      </w:tr>
    </w:tbl>
    <w:p w:rsidR="000B39E2" w:rsidRDefault="000B39E2" w:rsidP="000B267D">
      <w:pPr>
        <w:autoSpaceDE w:val="0"/>
        <w:autoSpaceDN w:val="0"/>
        <w:adjustRightInd w:val="0"/>
        <w:jc w:val="both"/>
        <w:rPr>
          <w:rFonts w:ascii="Arial" w:hAnsi="Arial" w:cs="Arial"/>
          <w:bCs/>
          <w:lang w:eastAsia="en-US"/>
        </w:rPr>
      </w:pPr>
    </w:p>
    <w:p w:rsidR="000B39E2" w:rsidRDefault="000B39E2" w:rsidP="000B267D">
      <w:pPr>
        <w:tabs>
          <w:tab w:val="left" w:pos="3969"/>
          <w:tab w:val="right" w:pos="8505"/>
        </w:tabs>
        <w:jc w:val="both"/>
        <w:rPr>
          <w:rFonts w:ascii="Arial" w:hAnsi="Arial" w:cs="Arial"/>
          <w:szCs w:val="20"/>
          <w:lang w:eastAsia="sk-SK"/>
        </w:rPr>
      </w:pPr>
    </w:p>
    <w:p w:rsidR="000B39E2" w:rsidRPr="000B267D" w:rsidRDefault="000B39E2" w:rsidP="000B267D">
      <w:pPr>
        <w:numPr>
          <w:ilvl w:val="0"/>
          <w:numId w:val="6"/>
        </w:numPr>
        <w:tabs>
          <w:tab w:val="left" w:pos="3969"/>
        </w:tabs>
        <w:rPr>
          <w:rFonts w:ascii="Arial" w:hAnsi="Arial" w:cs="Arial"/>
          <w:b/>
          <w:color w:val="FF00FF"/>
        </w:rPr>
      </w:pPr>
      <w:r w:rsidRPr="000B267D">
        <w:rPr>
          <w:rFonts w:ascii="Arial" w:hAnsi="Arial" w:cs="Arial"/>
          <w:b/>
          <w:color w:val="FF00FF"/>
          <w:u w:val="single"/>
        </w:rPr>
        <w:t>Prehľad o stave a vývoji dlhu k 31.12.2013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</w:p>
    <w:p w:rsidR="000B39E2" w:rsidRDefault="000B39E2" w:rsidP="000B267D">
      <w:pPr>
        <w:tabs>
          <w:tab w:val="left" w:pos="3969"/>
        </w:tabs>
        <w:ind w:firstLine="567"/>
        <w:rPr>
          <w:rFonts w:ascii="Arial" w:hAnsi="Arial" w:cs="Arial"/>
        </w:rPr>
      </w:pPr>
      <w:r>
        <w:rPr>
          <w:rFonts w:ascii="Arial" w:hAnsi="Arial" w:cs="Arial"/>
        </w:rPr>
        <w:t>Obec k 31.12.2013 eviduje tieto záväzky:</w:t>
      </w:r>
    </w:p>
    <w:p w:rsidR="000B39E2" w:rsidRDefault="000B39E2" w:rsidP="000B267D">
      <w:pPr>
        <w:tabs>
          <w:tab w:val="left" w:pos="3969"/>
        </w:tabs>
        <w:ind w:firstLine="567"/>
        <w:rPr>
          <w:rFonts w:ascii="Arial" w:hAnsi="Arial" w:cs="Arial"/>
        </w:rPr>
      </w:pP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>- voči dodávateľom</w:t>
      </w:r>
      <w:r>
        <w:rPr>
          <w:rFonts w:ascii="Arial" w:hAnsi="Arial" w:cs="Arial"/>
        </w:rPr>
        <w:tab/>
        <w:t xml:space="preserve">        895,31</w:t>
      </w:r>
      <w:r>
        <w:rPr>
          <w:rFonts w:ascii="Arial" w:hAnsi="Arial" w:cs="Arial"/>
          <w:color w:val="FF0000"/>
        </w:rPr>
        <w:t xml:space="preserve"> </w:t>
      </w:r>
      <w:r>
        <w:rPr>
          <w:rFonts w:ascii="Arial" w:hAnsi="Arial" w:cs="Arial"/>
        </w:rPr>
        <w:t>€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>- voči zamestnancom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4 993,28 €</w:t>
      </w:r>
    </w:p>
    <w:p w:rsidR="000B39E2" w:rsidRDefault="000B39E2" w:rsidP="000B267D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>- voči poisťovniam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604,03 €</w:t>
      </w:r>
    </w:p>
    <w:p w:rsidR="000B39E2" w:rsidRDefault="000B39E2" w:rsidP="00926ADC">
      <w:pPr>
        <w:tabs>
          <w:tab w:val="left" w:pos="3969"/>
        </w:tabs>
        <w:rPr>
          <w:rFonts w:ascii="Arial" w:hAnsi="Arial" w:cs="Arial"/>
        </w:rPr>
      </w:pPr>
      <w:r>
        <w:rPr>
          <w:rFonts w:ascii="Arial" w:hAnsi="Arial" w:cs="Arial"/>
        </w:rPr>
        <w:t>- voči daňovému úradu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148,54 €</w:t>
      </w:r>
    </w:p>
    <w:p w:rsidR="000B39E2" w:rsidRPr="00926ADC" w:rsidRDefault="000B39E2" w:rsidP="00926ADC">
      <w:pPr>
        <w:tabs>
          <w:tab w:val="left" w:pos="3969"/>
        </w:tabs>
        <w:rPr>
          <w:rFonts w:ascii="Arial" w:hAnsi="Arial" w:cs="Arial"/>
        </w:rPr>
      </w:pPr>
      <w:r>
        <w:rPr>
          <w:b/>
          <w:color w:val="6600FF"/>
          <w:sz w:val="28"/>
          <w:szCs w:val="28"/>
        </w:rPr>
        <w:lastRenderedPageBreak/>
        <w:t xml:space="preserve">Bilancia aktív a pasív k 31.12.2013  </w:t>
      </w:r>
    </w:p>
    <w:p w:rsidR="000B39E2" w:rsidRDefault="000B39E2" w:rsidP="005D6435">
      <w:pPr>
        <w:spacing w:line="360" w:lineRule="auto"/>
        <w:jc w:val="both"/>
        <w:rPr>
          <w:b/>
        </w:rPr>
      </w:pPr>
    </w:p>
    <w:p w:rsidR="000B39E2" w:rsidRDefault="000B39E2" w:rsidP="005D6435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55"/>
        <w:gridCol w:w="2870"/>
        <w:gridCol w:w="2870"/>
      </w:tblGrid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 1.1.2013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31.12.2013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Neobežný majetok spolu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931 335,99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931 335,99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Z toho :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</w:pP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Dlhodobý nehmotný majetok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846,00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846,00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Dlhodobý hmotný majetok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878 912,73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878 912,73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Dlhodobý finančný majetok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51 577,26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51 577,26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Obežný majetok spolu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37 694,31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25 940,78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Z toho: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</w:pP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Zásoby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50,71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Zúčtovanie medzi subjektmi VS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Dlhodobé pohľadávky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Krátkodobé pohľadávky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147,05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411,79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Finančné účty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37 496,55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25 528,99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dlh.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krát.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</w:pPr>
            <w:r>
              <w:t>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rPr>
                <w:highlight w:val="yellow"/>
              </w:rPr>
            </w:pP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highlight w:val="yellow"/>
              </w:rPr>
            </w:pP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highlight w:val="yellow"/>
              </w:rPr>
            </w:pP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Časové rozlíšenie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668,03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724,45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Náklady budúcich období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663,19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724,45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Príjmy budúcich období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4,84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 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rPr>
                <w:color w:val="0000FF"/>
              </w:rPr>
            </w:pPr>
            <w:r>
              <w:rPr>
                <w:color w:val="0000FF"/>
              </w:rPr>
              <w:t>Vzťahy k </w:t>
            </w:r>
            <w:proofErr w:type="spellStart"/>
            <w:r>
              <w:rPr>
                <w:color w:val="0000FF"/>
              </w:rPr>
              <w:t>účt</w:t>
            </w:r>
            <w:proofErr w:type="spellEnd"/>
            <w:r>
              <w:rPr>
                <w:color w:val="0000FF"/>
              </w:rPr>
              <w:t xml:space="preserve">. klientom št. </w:t>
            </w:r>
            <w:proofErr w:type="spellStart"/>
            <w:r>
              <w:rPr>
                <w:color w:val="0000FF"/>
              </w:rPr>
              <w:t>pokl</w:t>
            </w:r>
            <w:proofErr w:type="spellEnd"/>
            <w:r>
              <w:rPr>
                <w:color w:val="0000FF"/>
              </w:rPr>
              <w:t>.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rPr>
                <w:b/>
                <w:color w:val="339966"/>
              </w:rPr>
            </w:pPr>
            <w:r>
              <w:rPr>
                <w:b/>
                <w:color w:val="339966"/>
              </w:rPr>
              <w:t>MAJETOK SPOLU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969 698,33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958 001,22</w:t>
            </w:r>
          </w:p>
        </w:tc>
      </w:tr>
    </w:tbl>
    <w:p w:rsidR="000B39E2" w:rsidRDefault="000B39E2" w:rsidP="005D6435">
      <w:pPr>
        <w:spacing w:line="360" w:lineRule="auto"/>
        <w:jc w:val="both"/>
        <w:rPr>
          <w:b/>
        </w:rPr>
      </w:pPr>
    </w:p>
    <w:p w:rsidR="000B39E2" w:rsidRDefault="000B39E2" w:rsidP="005D6435">
      <w:pPr>
        <w:spacing w:line="360" w:lineRule="auto"/>
        <w:jc w:val="both"/>
        <w:rPr>
          <w:b/>
        </w:rPr>
      </w:pPr>
      <w:r>
        <w:rPr>
          <w:b/>
        </w:rPr>
        <w:t>P A S Í V A                                                                                                             EUR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55"/>
        <w:gridCol w:w="2870"/>
        <w:gridCol w:w="2870"/>
      </w:tblGrid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1.1.2013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31.12.2013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Vlastné imanie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263 412,66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253 738,01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Z toho :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</w:pP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Oceňovacie rozdiely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Fondy účtovnej jednotky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Výsledok hospodárenia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263 412,66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253 738,01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2870" w:type="dxa"/>
          </w:tcPr>
          <w:p w:rsidR="000B39E2" w:rsidRDefault="000B39E2">
            <w:pPr>
              <w:jc w:val="right"/>
              <w:rPr>
                <w:b/>
              </w:rPr>
            </w:pPr>
            <w:r>
              <w:rPr>
                <w:b/>
              </w:rPr>
              <w:t>260 612,99</w:t>
            </w:r>
          </w:p>
        </w:tc>
        <w:tc>
          <w:tcPr>
            <w:tcW w:w="2870" w:type="dxa"/>
          </w:tcPr>
          <w:p w:rsidR="000B39E2" w:rsidRDefault="000B39E2">
            <w:pPr>
              <w:jc w:val="right"/>
              <w:rPr>
                <w:b/>
              </w:rPr>
            </w:pPr>
            <w:r>
              <w:rPr>
                <w:b/>
              </w:rPr>
              <w:t>263 412,66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r>
              <w:lastRenderedPageBreak/>
              <w:t>Výsledok hospodárenia za účtovné obdobie</w:t>
            </w:r>
          </w:p>
        </w:tc>
        <w:tc>
          <w:tcPr>
            <w:tcW w:w="2870" w:type="dxa"/>
          </w:tcPr>
          <w:p w:rsidR="000B39E2" w:rsidRDefault="000B39E2">
            <w:pPr>
              <w:jc w:val="right"/>
              <w:rPr>
                <w:b/>
              </w:rPr>
            </w:pPr>
            <w:r>
              <w:rPr>
                <w:b/>
              </w:rPr>
              <w:t>2 799,67</w:t>
            </w:r>
          </w:p>
        </w:tc>
        <w:tc>
          <w:tcPr>
            <w:tcW w:w="2870" w:type="dxa"/>
          </w:tcPr>
          <w:p w:rsidR="000B39E2" w:rsidRDefault="000B39E2">
            <w:pPr>
              <w:jc w:val="right"/>
              <w:rPr>
                <w:b/>
              </w:rPr>
            </w:pPr>
            <w:r>
              <w:rPr>
                <w:b/>
              </w:rPr>
              <w:t>- 9 674,65</w:t>
            </w:r>
          </w:p>
        </w:tc>
      </w:tr>
      <w:tr w:rsidR="000B39E2" w:rsidTr="005D6435">
        <w:trPr>
          <w:trHeight w:val="452"/>
        </w:trPr>
        <w:tc>
          <w:tcPr>
            <w:tcW w:w="3756" w:type="dxa"/>
          </w:tcPr>
          <w:p w:rsidR="000B39E2" w:rsidRDefault="000B39E2">
            <w:pPr>
              <w:spacing w:line="360" w:lineRule="auto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Záväzky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153 594,23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322 680,39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Z toho :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</w:pP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Rezervy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300,00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300,00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Zúčtovanie  medzi subjektmi VS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Dlhodobé záväzky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140 773,20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315 739,23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Krátkodobé záväzky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12 521,03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6 641,16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</w:pPr>
            <w:r>
              <w:t>Bankové úvery a výpomoci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 xml:space="preserve">Časové rozlíšenie 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213 975,02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316 505,18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 xml:space="preserve">Vzťahy k účtom klient. št. </w:t>
            </w:r>
            <w:proofErr w:type="spellStart"/>
            <w:r>
              <w:rPr>
                <w:b/>
                <w:color w:val="0000FF"/>
              </w:rPr>
              <w:t>pokl</w:t>
            </w:r>
            <w:proofErr w:type="spellEnd"/>
            <w:r>
              <w:rPr>
                <w:b/>
                <w:color w:val="0000FF"/>
              </w:rPr>
              <w:t>.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0,00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0</w:t>
            </w:r>
          </w:p>
        </w:tc>
      </w:tr>
      <w:tr w:rsidR="000B39E2" w:rsidTr="005D6435">
        <w:tc>
          <w:tcPr>
            <w:tcW w:w="3756" w:type="dxa"/>
          </w:tcPr>
          <w:p w:rsidR="000B39E2" w:rsidRDefault="000B39E2">
            <w:pPr>
              <w:spacing w:line="360" w:lineRule="auto"/>
              <w:rPr>
                <w:b/>
                <w:color w:val="339966"/>
              </w:rPr>
            </w:pPr>
            <w:r>
              <w:rPr>
                <w:b/>
                <w:color w:val="339966"/>
              </w:rPr>
              <w:t>Vlastné imanie a záväzky - SPOLU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630 981,91</w:t>
            </w:r>
          </w:p>
        </w:tc>
        <w:tc>
          <w:tcPr>
            <w:tcW w:w="2870" w:type="dxa"/>
          </w:tcPr>
          <w:p w:rsidR="000B39E2" w:rsidRDefault="000B39E2">
            <w:pPr>
              <w:spacing w:line="360" w:lineRule="auto"/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892 923,58</w:t>
            </w:r>
          </w:p>
        </w:tc>
      </w:tr>
    </w:tbl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jc w:val="center"/>
        <w:rPr>
          <w:b/>
          <w:color w:val="008000"/>
          <w:sz w:val="28"/>
          <w:szCs w:val="28"/>
        </w:rPr>
      </w:pPr>
      <w:r>
        <w:rPr>
          <w:b/>
          <w:color w:val="008000"/>
          <w:sz w:val="28"/>
          <w:szCs w:val="28"/>
        </w:rPr>
        <w:t xml:space="preserve">Strana aktív = Strana pasív </w:t>
      </w:r>
    </w:p>
    <w:p w:rsidR="000B39E2" w:rsidRDefault="000B39E2" w:rsidP="005D6435"/>
    <w:p w:rsidR="000B39E2" w:rsidRDefault="000B39E2" w:rsidP="005D6435">
      <w:pPr>
        <w:jc w:val="both"/>
        <w:rPr>
          <w:b/>
          <w:color w:val="339966"/>
        </w:rPr>
      </w:pPr>
      <w:r>
        <w:rPr>
          <w:b/>
          <w:color w:val="339966"/>
        </w:rPr>
        <w:t xml:space="preserve">Bilančná kontinuita konečného účtu súvahového k 31.12.2012 a začiatočného účtu súvahového k 1.1.2013  bola riadne dodržaná.             </w:t>
      </w:r>
    </w:p>
    <w:p w:rsidR="000B39E2" w:rsidRDefault="000B39E2" w:rsidP="005D6435">
      <w:pPr>
        <w:spacing w:line="360" w:lineRule="auto"/>
        <w:jc w:val="both"/>
        <w:rPr>
          <w:b/>
        </w:rPr>
      </w:pPr>
    </w:p>
    <w:p w:rsidR="000B39E2" w:rsidRDefault="000B39E2" w:rsidP="005D6435">
      <w:pPr>
        <w:rPr>
          <w:b/>
          <w:color w:val="008000"/>
          <w:sz w:val="28"/>
          <w:szCs w:val="28"/>
        </w:rPr>
      </w:pPr>
    </w:p>
    <w:p w:rsidR="000B39E2" w:rsidRDefault="000B39E2" w:rsidP="005D6435">
      <w:pPr>
        <w:jc w:val="both"/>
      </w:pPr>
      <w:r>
        <w:t>Obec od 01.01.2008 začala účtovať podľa Opatrenia MF SR z 8.8.2007, ktorým sa ustanovujú podrobnosti o postupoch účtovania a rámcovej účtovnej osnove pre rozpočtové, príspevkové organizácie, štátne fondy, obce a VUC, toto opatrenie pod číslom MF/ 16786/2007-31 nadobudlo účinnosť 01.01.2008.</w:t>
      </w:r>
    </w:p>
    <w:p w:rsidR="000B39E2" w:rsidRDefault="000B39E2" w:rsidP="005D6435">
      <w:pPr>
        <w:jc w:val="both"/>
      </w:pPr>
      <w:r>
        <w:t xml:space="preserve">Obec od 01.01. 2009   začala účtovať v jednotnej mene :  Euro, všetky konečné zostatky účtov k 31.12.2008, boli prepočítané konverzným kurzom : 30,1260 Sk, zaúčtované ako ZS k 01.01.2009, vzniknuté rozdiely na jednotlivých účtoch obce, z dôvodu prepočtu z meny Sk na menu Euro, boli zaúčtované ako kurzové rozdiely a kurzové straty.   </w:t>
      </w:r>
    </w:p>
    <w:p w:rsidR="000B39E2" w:rsidRDefault="000B39E2" w:rsidP="005D6435">
      <w:pPr>
        <w:jc w:val="both"/>
      </w:pPr>
      <w:r>
        <w:t xml:space="preserve">Bilančná kontinuita konečného účtu súvahového k 31.12.2008 a začiatočného účtu súvahového k 1.1.2009 bola riadne dodržaná v zmysle zákona o účtovníctve.   </w:t>
      </w:r>
    </w:p>
    <w:p w:rsidR="000B39E2" w:rsidRDefault="000B39E2" w:rsidP="005D6435">
      <w:pPr>
        <w:jc w:val="both"/>
      </w:pPr>
      <w:r>
        <w:t xml:space="preserve">          </w:t>
      </w:r>
    </w:p>
    <w:p w:rsidR="000B39E2" w:rsidRDefault="000B39E2" w:rsidP="005D6435">
      <w:pPr>
        <w:rPr>
          <w:rFonts w:ascii="Arial" w:hAnsi="Arial" w:cs="Arial"/>
          <w:b/>
          <w:color w:val="FF00FF"/>
        </w:rPr>
      </w:pPr>
    </w:p>
    <w:p w:rsidR="000B39E2" w:rsidRDefault="000B39E2" w:rsidP="005D6435">
      <w:pPr>
        <w:rPr>
          <w:rFonts w:ascii="Arial" w:hAnsi="Arial" w:cs="Arial"/>
          <w:b/>
          <w:color w:val="FF00FF"/>
        </w:rPr>
      </w:pPr>
      <w:r>
        <w:rPr>
          <w:rFonts w:ascii="Arial" w:hAnsi="Arial" w:cs="Arial"/>
          <w:b/>
          <w:color w:val="FF00FF"/>
        </w:rPr>
        <w:t xml:space="preserve">Náklady a výnosy v hlavnej činnosti obce k 31.12.2013 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z výkazu ziskov a strát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ROPO SFOV</w:t>
      </w:r>
    </w:p>
    <w:p w:rsidR="000B39E2" w:rsidRDefault="000B39E2" w:rsidP="005D6435">
      <w:pPr>
        <w:rPr>
          <w:sz w:val="20"/>
          <w:szCs w:val="20"/>
        </w:rPr>
      </w:pPr>
    </w:p>
    <w:p w:rsidR="000B39E2" w:rsidRDefault="000B39E2" w:rsidP="005D643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 xml:space="preserve">.  </w:t>
      </w:r>
      <w:r>
        <w:rPr>
          <w:rFonts w:ascii="Arial" w:hAnsi="Arial" w:cs="Arial"/>
          <w:sz w:val="20"/>
          <w:szCs w:val="20"/>
        </w:rPr>
        <w:t>Výnosy  - popis a výška významných položiek /v EUR/</w:t>
      </w:r>
    </w:p>
    <w:tbl>
      <w:tblPr>
        <w:tblW w:w="9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A0"/>
      </w:tblPr>
      <w:tblGrid>
        <w:gridCol w:w="4098"/>
        <w:gridCol w:w="3578"/>
        <w:gridCol w:w="2119"/>
      </w:tblGrid>
      <w:tr w:rsidR="000B39E2" w:rsidTr="005D6435">
        <w:tc>
          <w:tcPr>
            <w:tcW w:w="4100" w:type="dxa"/>
            <w:vAlign w:val="center"/>
          </w:tcPr>
          <w:p w:rsidR="000B39E2" w:rsidRDefault="000B39E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Druh výnosov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Popis /číslo účtu a názov/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Suma v EUR</w:t>
            </w:r>
          </w:p>
        </w:tc>
      </w:tr>
      <w:tr w:rsidR="000B39E2" w:rsidTr="005D6435">
        <w:tc>
          <w:tcPr>
            <w:tcW w:w="410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za vlastné výkony a tovar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602 - Tržby z predaja služieb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231,38</w:t>
            </w:r>
          </w:p>
        </w:tc>
      </w:tr>
      <w:tr w:rsidR="000B39E2" w:rsidTr="005D6435">
        <w:tc>
          <w:tcPr>
            <w:tcW w:w="4100" w:type="dxa"/>
            <w:vMerge w:val="restart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631 - Daňové a colné výnosy štátu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632 - Daňové výnosy samosprávy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39 542,94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633 - Výnosy z poplatkov 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1 352,88</w:t>
            </w:r>
          </w:p>
        </w:tc>
      </w:tr>
      <w:tr w:rsidR="000B39E2" w:rsidTr="005D6435">
        <w:tc>
          <w:tcPr>
            <w:tcW w:w="4100" w:type="dxa"/>
            <w:vMerge w:val="restart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641 - Tržby z predaja dlhodobého nehmotného majetku a dlhodobého hmotného majetku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642 - Tržby z predaja materiálu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109,83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645 - Ostatné pokuty, penále a úroky z omeškania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648 - Ostatné výnosy z prevádzkovej činnosti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593,01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653 - Zúčtovanie ostatných rezerv z prevádzkovej činnosti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662 – Úroky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15,73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663 - Kurzové zisky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0B39E2" w:rsidTr="005D6435">
        <w:tc>
          <w:tcPr>
            <w:tcW w:w="4100" w:type="dxa"/>
            <w:vMerge w:val="restart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Mimoriadne výnosy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672 - Náhrady škôd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674 - Zúčtovanie rezerv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678 - Ostatné mimoriadne výnosy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679 - Zúčtovanie opravných položiek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693 - Výnosy samosprávy z bežných transferov zo ŠR a od iných subjektov VS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11 900,83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694 - Výnosy samosprávy z kapitálových transferov zo ŠR a od iných subjektov VS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1 689,84</w:t>
            </w:r>
          </w:p>
        </w:tc>
      </w:tr>
      <w:tr w:rsidR="000B39E2" w:rsidTr="005D6435">
        <w:tc>
          <w:tcPr>
            <w:tcW w:w="4100" w:type="dxa"/>
            <w:vAlign w:val="center"/>
          </w:tcPr>
          <w:p w:rsidR="000B39E2" w:rsidRDefault="000B39E2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0" w:type="dxa"/>
            <w:vAlign w:val="center"/>
          </w:tcPr>
          <w:p w:rsidR="000B39E2" w:rsidRDefault="000B39E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55 436,44  </w:t>
            </w:r>
          </w:p>
        </w:tc>
      </w:tr>
    </w:tbl>
    <w:p w:rsidR="000B39E2" w:rsidRDefault="000B39E2" w:rsidP="005D6435">
      <w:pPr>
        <w:rPr>
          <w:rFonts w:ascii="Arial" w:hAnsi="Arial" w:cs="Arial"/>
          <w:sz w:val="20"/>
          <w:szCs w:val="20"/>
        </w:rPr>
      </w:pP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.  </w:t>
      </w:r>
      <w:r>
        <w:rPr>
          <w:rFonts w:ascii="Arial" w:hAnsi="Arial" w:cs="Arial"/>
          <w:sz w:val="20"/>
          <w:szCs w:val="20"/>
        </w:rPr>
        <w:t>Náklady  - popis a výška významných položiek /v EUR/</w:t>
      </w:r>
    </w:p>
    <w:tbl>
      <w:tblPr>
        <w:tblW w:w="9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A0"/>
      </w:tblPr>
      <w:tblGrid>
        <w:gridCol w:w="4098"/>
        <w:gridCol w:w="3578"/>
        <w:gridCol w:w="2119"/>
      </w:tblGrid>
      <w:tr w:rsidR="000B39E2" w:rsidTr="005D6435">
        <w:tc>
          <w:tcPr>
            <w:tcW w:w="410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Cs w:val="0"/>
                <w:sz w:val="20"/>
                <w:szCs w:val="20"/>
              </w:rPr>
              <w:t>Druh nákladov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Cs w:val="0"/>
                <w:sz w:val="20"/>
                <w:szCs w:val="20"/>
              </w:rPr>
              <w:t>Popis /číslo účtu a názov/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Cs w:val="0"/>
                <w:sz w:val="20"/>
                <w:szCs w:val="20"/>
              </w:rPr>
              <w:t>Suma v EUR</w:t>
            </w:r>
          </w:p>
        </w:tc>
      </w:tr>
      <w:tr w:rsidR="000B39E2" w:rsidTr="005D6435">
        <w:tc>
          <w:tcPr>
            <w:tcW w:w="4100" w:type="dxa"/>
            <w:vMerge w:val="restart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Spotrebované nákupy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501 - Spotreba materiálu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12 062,17</w:t>
            </w:r>
          </w:p>
        </w:tc>
      </w:tr>
      <w:tr w:rsidR="000B39E2" w:rsidTr="005D6435">
        <w:trPr>
          <w:trHeight w:val="309"/>
        </w:trPr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502 - Spotreba energie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5 154,79</w:t>
            </w:r>
          </w:p>
        </w:tc>
      </w:tr>
      <w:tr w:rsidR="000B39E2" w:rsidTr="005D6435">
        <w:tc>
          <w:tcPr>
            <w:tcW w:w="4100" w:type="dxa"/>
            <w:vMerge w:val="restart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Služby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511 - Opravy a udržiavanie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106,60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513 - Náklady na reprezentáciu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665,24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518 - Ostatné služby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8 409,31</w:t>
            </w:r>
          </w:p>
        </w:tc>
      </w:tr>
      <w:tr w:rsidR="000B39E2" w:rsidTr="005D6435">
        <w:tc>
          <w:tcPr>
            <w:tcW w:w="4100" w:type="dxa"/>
            <w:vMerge w:val="restart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Osobné náklady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521 - Mzdové náklady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19 697,60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524 - Zákonné sociálne poistenie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6 691,86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525 - Ostatné sociálne poistenie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3,25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538 - Ostatné dane a poplatky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26,00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545 – Ostatné pokuty a penále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328,02</w:t>
            </w:r>
          </w:p>
        </w:tc>
      </w:tr>
      <w:tr w:rsidR="000B39E2" w:rsidTr="005D6435">
        <w:tc>
          <w:tcPr>
            <w:tcW w:w="4100" w:type="dxa"/>
            <w:vMerge w:val="restart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Odpisy, rezervy a opravné položky z prevádzkovej a finančnej činnosti a zúčtovanie časového rozlíšenia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551 - Odpisy dlhodobého nehmotného majetku a dlhodobého hmotného majetku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3 801,40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553 - Tvorba ostatných rezerv z prevádzkovej činnosti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0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562 – Úroky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4 178,35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568 – Ostatné finančné náklady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3 830,46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585 - Náklady na transfery z rozpočtu obce alebo z rozpočtu vyššieho územného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153,81</w:t>
            </w:r>
          </w:p>
        </w:tc>
      </w:tr>
      <w:tr w:rsidR="000B39E2" w:rsidTr="005D6435">
        <w:tc>
          <w:tcPr>
            <w:tcW w:w="4100" w:type="dxa"/>
            <w:vMerge/>
            <w:vAlign w:val="center"/>
          </w:tcPr>
          <w:p w:rsidR="000B39E2" w:rsidRDefault="000B39E2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586 - Náklady na transfery z rozpočtu obce alebo z rozpočtu vyššieho územného</w:t>
            </w: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0,00</w:t>
            </w:r>
          </w:p>
        </w:tc>
      </w:tr>
      <w:tr w:rsidR="000B39E2" w:rsidTr="005D6435">
        <w:tc>
          <w:tcPr>
            <w:tcW w:w="410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Cs w:val="0"/>
                <w:sz w:val="20"/>
                <w:szCs w:val="20"/>
              </w:rPr>
              <w:t>Spolu</w:t>
            </w:r>
          </w:p>
        </w:tc>
        <w:tc>
          <w:tcPr>
            <w:tcW w:w="358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left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120" w:type="dxa"/>
            <w:vAlign w:val="center"/>
          </w:tcPr>
          <w:p w:rsidR="000B39E2" w:rsidRDefault="000B39E2">
            <w:pPr>
              <w:pStyle w:val="Pismenka"/>
              <w:tabs>
                <w:tab w:val="clear" w:pos="426"/>
                <w:tab w:val="left" w:pos="720"/>
              </w:tabs>
              <w:ind w:left="0" w:firstLine="0"/>
              <w:jc w:val="right"/>
              <w:rPr>
                <w:rFonts w:ascii="Arial" w:hAnsi="Arial" w:cs="Arial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Cs w:val="0"/>
                <w:sz w:val="20"/>
                <w:szCs w:val="20"/>
              </w:rPr>
              <w:t>65 108,86</w:t>
            </w:r>
          </w:p>
        </w:tc>
      </w:tr>
    </w:tbl>
    <w:p w:rsidR="000B39E2" w:rsidRDefault="000B39E2" w:rsidP="005D6435">
      <w:pPr>
        <w:rPr>
          <w:rFonts w:ascii="Arial" w:hAnsi="Arial" w:cs="Arial"/>
          <w:sz w:val="20"/>
          <w:szCs w:val="20"/>
        </w:rPr>
      </w:pPr>
    </w:p>
    <w:p w:rsidR="000B39E2" w:rsidRDefault="000B39E2" w:rsidP="005D6435">
      <w:pPr>
        <w:tabs>
          <w:tab w:val="right" w:pos="7740"/>
        </w:tabs>
        <w:rPr>
          <w:rFonts w:ascii="Arial" w:hAnsi="Arial" w:cs="Arial"/>
          <w:b/>
          <w:color w:val="339966"/>
        </w:rPr>
      </w:pPr>
      <w:r>
        <w:rPr>
          <w:rFonts w:ascii="Arial" w:hAnsi="Arial" w:cs="Arial"/>
          <w:b/>
          <w:color w:val="339966"/>
        </w:rPr>
        <w:t>Zostatky na bankových účtoch k 31.12.2013 spolu  vo výške :  25 528,99€</w:t>
      </w:r>
    </w:p>
    <w:p w:rsidR="000B39E2" w:rsidRDefault="000B39E2" w:rsidP="005D6435">
      <w:pPr>
        <w:tabs>
          <w:tab w:val="right" w:pos="7740"/>
        </w:tabs>
        <w:rPr>
          <w:rFonts w:ascii="Arial" w:hAnsi="Arial" w:cs="Arial"/>
          <w:b/>
          <w:color w:val="339966"/>
        </w:rPr>
      </w:pPr>
      <w:r>
        <w:rPr>
          <w:rFonts w:ascii="Arial" w:hAnsi="Arial" w:cs="Arial"/>
          <w:b/>
          <w:color w:val="339966"/>
        </w:rPr>
        <w:t>/bankové účty-221/,</w:t>
      </w:r>
    </w:p>
    <w:p w:rsidR="000B39E2" w:rsidRDefault="000B39E2" w:rsidP="005D6435">
      <w:pPr>
        <w:tabs>
          <w:tab w:val="right" w:pos="7740"/>
        </w:tabs>
        <w:rPr>
          <w:rFonts w:ascii="Arial" w:hAnsi="Arial" w:cs="Arial"/>
          <w:b/>
          <w:color w:val="339966"/>
        </w:rPr>
      </w:pPr>
      <w:r>
        <w:rPr>
          <w:rFonts w:ascii="Arial" w:hAnsi="Arial" w:cs="Arial"/>
          <w:b/>
          <w:color w:val="339966"/>
        </w:rPr>
        <w:t>z toho :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221 001</w:t>
      </w:r>
      <w:r>
        <w:rPr>
          <w:rFonts w:ascii="Arial" w:hAnsi="Arial" w:cs="Arial"/>
        </w:rPr>
        <w:tab/>
        <w:t>VÚB – bežný účet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372,91</w:t>
      </w:r>
      <w:r>
        <w:rPr>
          <w:rFonts w:ascii="Arial" w:hAnsi="Arial" w:cs="Arial"/>
        </w:rPr>
        <w:tab/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221 002</w:t>
      </w:r>
      <w:r>
        <w:rPr>
          <w:rFonts w:ascii="Arial" w:hAnsi="Arial" w:cs="Arial"/>
        </w:rPr>
        <w:tab/>
      </w:r>
      <w:proofErr w:type="spellStart"/>
      <w:r>
        <w:rPr>
          <w:rFonts w:ascii="Arial" w:hAnsi="Arial" w:cs="Arial"/>
        </w:rPr>
        <w:t>Prima</w:t>
      </w:r>
      <w:proofErr w:type="spellEnd"/>
      <w:r>
        <w:rPr>
          <w:rFonts w:ascii="Arial" w:hAnsi="Arial" w:cs="Arial"/>
        </w:rPr>
        <w:t xml:space="preserve"> banka – bežný účet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23 628,64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221 003</w:t>
      </w:r>
      <w:r>
        <w:rPr>
          <w:rFonts w:ascii="Arial" w:hAnsi="Arial" w:cs="Arial"/>
        </w:rPr>
        <w:tab/>
      </w:r>
      <w:proofErr w:type="spellStart"/>
      <w:r>
        <w:rPr>
          <w:rFonts w:ascii="Arial" w:hAnsi="Arial" w:cs="Arial"/>
        </w:rPr>
        <w:t>Prima</w:t>
      </w:r>
      <w:proofErr w:type="spellEnd"/>
      <w:r>
        <w:rPr>
          <w:rFonts w:ascii="Arial" w:hAnsi="Arial" w:cs="Arial"/>
        </w:rPr>
        <w:t xml:space="preserve"> banka – účelový účet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0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221 004</w:t>
      </w:r>
      <w:r>
        <w:rPr>
          <w:rFonts w:ascii="Arial" w:hAnsi="Arial" w:cs="Arial"/>
        </w:rPr>
        <w:tab/>
        <w:t>VÚB – fondový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186,81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221 005</w:t>
      </w:r>
      <w:r>
        <w:rPr>
          <w:rFonts w:ascii="Arial" w:hAnsi="Arial" w:cs="Arial"/>
        </w:rPr>
        <w:tab/>
        <w:t>VÚB – vodovod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10,93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221 006</w:t>
      </w:r>
      <w:r>
        <w:rPr>
          <w:rFonts w:ascii="Arial" w:hAnsi="Arial" w:cs="Arial"/>
        </w:rPr>
        <w:tab/>
        <w:t>VÚB – rezervný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1 325,09</w:t>
      </w:r>
    </w:p>
    <w:p w:rsidR="000B39E2" w:rsidRDefault="000B39E2" w:rsidP="005D6435">
      <w:pPr>
        <w:rPr>
          <w:rFonts w:ascii="Arial" w:hAnsi="Arial" w:cs="Arial"/>
          <w:u w:val="single"/>
        </w:rPr>
      </w:pPr>
      <w:r>
        <w:rPr>
          <w:rFonts w:ascii="Arial" w:hAnsi="Arial" w:cs="Arial"/>
        </w:rPr>
        <w:t>221 007</w:t>
      </w:r>
      <w:r>
        <w:rPr>
          <w:rFonts w:ascii="Arial" w:hAnsi="Arial" w:cs="Arial"/>
        </w:rPr>
        <w:tab/>
        <w:t>VÚB – vodovod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4,61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</w:p>
    <w:p w:rsidR="000B39E2" w:rsidRDefault="000B39E2" w:rsidP="005D643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Spolu   účet  221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>25 528,99</w:t>
      </w:r>
      <w:r>
        <w:rPr>
          <w:rFonts w:ascii="Arial" w:hAnsi="Arial" w:cs="Arial"/>
          <w:b/>
        </w:rPr>
        <w:tab/>
      </w:r>
    </w:p>
    <w:p w:rsidR="000B39E2" w:rsidRDefault="000B39E2" w:rsidP="005D6435">
      <w:pPr>
        <w:rPr>
          <w:rFonts w:ascii="Arial" w:hAnsi="Arial" w:cs="Arial"/>
          <w:b/>
        </w:rPr>
      </w:pPr>
    </w:p>
    <w:p w:rsidR="000B39E2" w:rsidRDefault="000B39E2" w:rsidP="005D643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</w:t>
      </w:r>
    </w:p>
    <w:p w:rsidR="000B39E2" w:rsidRDefault="000B39E2" w:rsidP="005D6435">
      <w:pPr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Obec Ardanovce má podiel akcií v Západoslovenskej vodárenskej spoločnosti, a.s.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vo výške :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>51.577,26  €,  t.j. 1 554  ks  akcií v menovitej hodnote jednej akcie 33,19 € .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Obec k 31.12.2013  nemá zriadenú  žiadnu rozpočtovú organizáciu. 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roku 2013 obec dokončila výstavbu nájomného bytu – 9 </w:t>
      </w:r>
      <w:proofErr w:type="spellStart"/>
      <w:r>
        <w:rPr>
          <w:rFonts w:ascii="Arial" w:hAnsi="Arial" w:cs="Arial"/>
        </w:rPr>
        <w:t>b.j</w:t>
      </w:r>
      <w:proofErr w:type="spellEnd"/>
      <w:r>
        <w:rPr>
          <w:rFonts w:ascii="Arial" w:hAnsi="Arial" w:cs="Arial"/>
        </w:rPr>
        <w:t xml:space="preserve">. </w:t>
      </w:r>
    </w:p>
    <w:p w:rsidR="000B39E2" w:rsidRDefault="000B39E2" w:rsidP="005D6435">
      <w:pPr>
        <w:jc w:val="both"/>
        <w:rPr>
          <w:rFonts w:ascii="Arial" w:hAnsi="Arial" w:cs="Arial"/>
        </w:rPr>
      </w:pPr>
    </w:p>
    <w:p w:rsidR="000B39E2" w:rsidRDefault="000B39E2" w:rsidP="005D6435">
      <w:pPr>
        <w:ind w:left="78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</w:t>
      </w:r>
    </w:p>
    <w:p w:rsidR="000B39E2" w:rsidRDefault="000B39E2" w:rsidP="005D643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Obec k 31.12.2013 eviduje  dlhodobé záväzky vo výške  315 739,23 € - výstavba nájomného bytu – 9 </w:t>
      </w:r>
      <w:proofErr w:type="spellStart"/>
      <w:r>
        <w:rPr>
          <w:rFonts w:ascii="Arial" w:hAnsi="Arial" w:cs="Arial"/>
          <w:b/>
        </w:rPr>
        <w:t>b.j</w:t>
      </w:r>
      <w:proofErr w:type="spellEnd"/>
      <w:r>
        <w:rPr>
          <w:rFonts w:ascii="Arial" w:hAnsi="Arial" w:cs="Arial"/>
          <w:b/>
        </w:rPr>
        <w:t>. – úver zo ŠFRB.</w:t>
      </w:r>
    </w:p>
    <w:p w:rsidR="000B39E2" w:rsidRDefault="000B39E2" w:rsidP="005D6435">
      <w:pPr>
        <w:jc w:val="both"/>
        <w:rPr>
          <w:rFonts w:ascii="Arial" w:hAnsi="Arial" w:cs="Arial"/>
        </w:rPr>
      </w:pPr>
    </w:p>
    <w:p w:rsidR="000B39E2" w:rsidRDefault="000B39E2" w:rsidP="005D6435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Ostatné prijaté finančné výpomoci k 31.12.2013</w:t>
      </w:r>
      <w:r>
        <w:rPr>
          <w:rFonts w:ascii="Arial" w:hAnsi="Arial" w:cs="Arial"/>
        </w:rPr>
        <w:t xml:space="preserve">  - žiadne </w:t>
      </w:r>
    </w:p>
    <w:p w:rsidR="000B39E2" w:rsidRDefault="000B39E2" w:rsidP="005D6435">
      <w:pPr>
        <w:jc w:val="both"/>
        <w:rPr>
          <w:rFonts w:ascii="Arial" w:hAnsi="Arial" w:cs="Arial"/>
        </w:rPr>
      </w:pPr>
    </w:p>
    <w:p w:rsidR="000B39E2" w:rsidRDefault="000B39E2" w:rsidP="005D643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Investície v roku 2013:</w:t>
      </w:r>
    </w:p>
    <w:p w:rsidR="000B39E2" w:rsidRDefault="000B39E2" w:rsidP="00926ADC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dokončenie nájomného bytového domu – 9 </w:t>
      </w:r>
      <w:proofErr w:type="spellStart"/>
      <w:r>
        <w:rPr>
          <w:rFonts w:ascii="Arial" w:hAnsi="Arial" w:cs="Arial"/>
        </w:rPr>
        <w:t>b.j</w:t>
      </w:r>
      <w:proofErr w:type="spellEnd"/>
      <w:r>
        <w:rPr>
          <w:rFonts w:ascii="Arial" w:hAnsi="Arial" w:cs="Arial"/>
        </w:rPr>
        <w:t>.</w:t>
      </w:r>
    </w:p>
    <w:p w:rsidR="000B39E2" w:rsidRPr="00926ADC" w:rsidRDefault="000B39E2" w:rsidP="00926ADC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rekonštrukcia kultúrneho domu – zníženie a zateplenie stropu, výmena dverí, výmena elektroinštalácie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V budúcom období  bude obec i naďalej zabezpečovať plnenie úloh v zmysle zákona SNR č. 369/1990 Zb. o obecnom zriadení.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b/>
        </w:rPr>
        <w:t>Táto výročná správa sa vyhotovuje za účtovné obdobie od 01.01.2013 do 31.12.2013.</w:t>
      </w:r>
    </w:p>
    <w:p w:rsidR="000B39E2" w:rsidRDefault="000B39E2" w:rsidP="005D643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Účtovná závierka bola odovzdaná metodikovi účtovníctva obcí na Daňovom úrade – finančná správa v Nitre  v elektronickej forme, a to  v zákonom stanovenom termíne.</w:t>
      </w:r>
    </w:p>
    <w:p w:rsidR="000B39E2" w:rsidRDefault="000B39E2" w:rsidP="005D643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Po ukončení účtovného obdobia roku 2013  nenastali žiadne udalosti osobitného významu, ktoré by bolo potrebné uviesť v tejto výročnej správe.    </w:t>
      </w:r>
    </w:p>
    <w:p w:rsidR="000B39E2" w:rsidRDefault="000B39E2" w:rsidP="005D6435">
      <w:pPr>
        <w:jc w:val="both"/>
        <w:rPr>
          <w:rFonts w:ascii="Arial" w:hAnsi="Arial" w:cs="Arial"/>
          <w:b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 xml:space="preserve">V Ardanovciach, dňa  11.4.2014 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Ľubomíra Ondrejková</w:t>
      </w:r>
    </w:p>
    <w:p w:rsidR="000B39E2" w:rsidRDefault="000B39E2" w:rsidP="005D6435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starostka obce</w:t>
      </w: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 w:rsidP="005D6435">
      <w:pPr>
        <w:rPr>
          <w:rFonts w:ascii="Arial" w:hAnsi="Arial" w:cs="Arial"/>
        </w:rPr>
      </w:pPr>
    </w:p>
    <w:p w:rsidR="000B39E2" w:rsidRDefault="000B39E2"/>
    <w:sectPr w:rsidR="000B39E2" w:rsidSect="00926ADC">
      <w:pgSz w:w="12240" w:h="15840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55F8C"/>
    <w:multiLevelType w:val="multilevel"/>
    <w:tmpl w:val="FA0E98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72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cs="Times New Roman"/>
      </w:rPr>
    </w:lvl>
  </w:abstractNum>
  <w:abstractNum w:abstractNumId="1">
    <w:nsid w:val="0E35332A"/>
    <w:multiLevelType w:val="hybridMultilevel"/>
    <w:tmpl w:val="BACA82DE"/>
    <w:lvl w:ilvl="0" w:tplc="D1D6987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 w:val="0"/>
        <w:sz w:val="24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6A85442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>
    <w:nsid w:val="19FE6B98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1F386253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5">
    <w:nsid w:val="2E104BEB"/>
    <w:multiLevelType w:val="hybridMultilevel"/>
    <w:tmpl w:val="2BA2300C"/>
    <w:lvl w:ilvl="0" w:tplc="0409000F">
      <w:start w:val="1"/>
      <w:numFmt w:val="decimal"/>
      <w:lvlText w:val="%1."/>
      <w:lvlJc w:val="left"/>
      <w:pPr>
        <w:ind w:left="1004" w:hanging="360"/>
      </w:pPr>
      <w:rPr>
        <w:rFonts w:cs="Times New Roman"/>
      </w:rPr>
    </w:lvl>
    <w:lvl w:ilvl="1" w:tplc="ACCE071C">
      <w:start w:val="1"/>
      <w:numFmt w:val="lowerLetter"/>
      <w:lvlText w:val="%2)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338B2844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7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3A534AB4"/>
    <w:multiLevelType w:val="hybridMultilevel"/>
    <w:tmpl w:val="E0A269F0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74CF089D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1">
    <w:nsid w:val="77791C69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</w:num>
  <w:num w:numId="7">
    <w:abstractNumId w:val="10"/>
    <w:lvlOverride w:ilvl="0">
      <w:startOverride w:val="1"/>
    </w:lvlOverride>
  </w:num>
  <w:num w:numId="8">
    <w:abstractNumId w:val="3"/>
    <w:lvlOverride w:ilvl="0">
      <w:startOverride w:val="1"/>
    </w:lvlOverride>
  </w:num>
  <w:num w:numId="9">
    <w:abstractNumId w:val="11"/>
    <w:lvlOverride w:ilvl="0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</w:num>
  <w:num w:numId="12">
    <w:abstractNumId w:val="4"/>
    <w:lvlOverride w:ilvl="0">
      <w:startOverride w:val="1"/>
    </w:lvlOverride>
  </w:num>
  <w:num w:numId="13">
    <w:abstractNumId w:val="2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5D6435"/>
    <w:rsid w:val="00007BAF"/>
    <w:rsid w:val="0002165B"/>
    <w:rsid w:val="00031445"/>
    <w:rsid w:val="00036537"/>
    <w:rsid w:val="00046E01"/>
    <w:rsid w:val="00052A98"/>
    <w:rsid w:val="000B267D"/>
    <w:rsid w:val="000B39E2"/>
    <w:rsid w:val="000C2861"/>
    <w:rsid w:val="000C2C2E"/>
    <w:rsid w:val="000D7541"/>
    <w:rsid w:val="000E461F"/>
    <w:rsid w:val="000F2A35"/>
    <w:rsid w:val="00136A8C"/>
    <w:rsid w:val="0016215D"/>
    <w:rsid w:val="00170290"/>
    <w:rsid w:val="001750EF"/>
    <w:rsid w:val="00197460"/>
    <w:rsid w:val="00197DD3"/>
    <w:rsid w:val="001A5994"/>
    <w:rsid w:val="001E05E0"/>
    <w:rsid w:val="001F4014"/>
    <w:rsid w:val="00231ECD"/>
    <w:rsid w:val="00252BE4"/>
    <w:rsid w:val="00257CE2"/>
    <w:rsid w:val="002633FB"/>
    <w:rsid w:val="0027488D"/>
    <w:rsid w:val="00283AD4"/>
    <w:rsid w:val="00291A96"/>
    <w:rsid w:val="0029707E"/>
    <w:rsid w:val="002C56E9"/>
    <w:rsid w:val="002D32C1"/>
    <w:rsid w:val="002D70AA"/>
    <w:rsid w:val="002F5010"/>
    <w:rsid w:val="0033312B"/>
    <w:rsid w:val="00365C4B"/>
    <w:rsid w:val="003915D9"/>
    <w:rsid w:val="00394EDB"/>
    <w:rsid w:val="003C5E82"/>
    <w:rsid w:val="003C6AE3"/>
    <w:rsid w:val="00413411"/>
    <w:rsid w:val="00416340"/>
    <w:rsid w:val="00470FB4"/>
    <w:rsid w:val="0048045B"/>
    <w:rsid w:val="004D54F8"/>
    <w:rsid w:val="004D77F1"/>
    <w:rsid w:val="00503993"/>
    <w:rsid w:val="0054462B"/>
    <w:rsid w:val="005A23F3"/>
    <w:rsid w:val="005B215F"/>
    <w:rsid w:val="005B39E6"/>
    <w:rsid w:val="005C0BB3"/>
    <w:rsid w:val="005D6435"/>
    <w:rsid w:val="005E072D"/>
    <w:rsid w:val="006064A1"/>
    <w:rsid w:val="00614321"/>
    <w:rsid w:val="00617AF3"/>
    <w:rsid w:val="006411B3"/>
    <w:rsid w:val="006557DE"/>
    <w:rsid w:val="006624D4"/>
    <w:rsid w:val="00673C34"/>
    <w:rsid w:val="00693C8F"/>
    <w:rsid w:val="006F4F7D"/>
    <w:rsid w:val="006F7746"/>
    <w:rsid w:val="00704E6C"/>
    <w:rsid w:val="0072529D"/>
    <w:rsid w:val="00735C7B"/>
    <w:rsid w:val="00742172"/>
    <w:rsid w:val="00842706"/>
    <w:rsid w:val="00860E90"/>
    <w:rsid w:val="00871CF1"/>
    <w:rsid w:val="00890899"/>
    <w:rsid w:val="008B02B9"/>
    <w:rsid w:val="008E6182"/>
    <w:rsid w:val="00926ADC"/>
    <w:rsid w:val="009441FA"/>
    <w:rsid w:val="00951171"/>
    <w:rsid w:val="00982F8D"/>
    <w:rsid w:val="009B7470"/>
    <w:rsid w:val="009C02D6"/>
    <w:rsid w:val="009C1E0C"/>
    <w:rsid w:val="009C22D5"/>
    <w:rsid w:val="009D58DD"/>
    <w:rsid w:val="00A34197"/>
    <w:rsid w:val="00A37E49"/>
    <w:rsid w:val="00AC75F9"/>
    <w:rsid w:val="00AE5530"/>
    <w:rsid w:val="00B022E2"/>
    <w:rsid w:val="00B4168E"/>
    <w:rsid w:val="00B76209"/>
    <w:rsid w:val="00B83EAF"/>
    <w:rsid w:val="00BC21AF"/>
    <w:rsid w:val="00BC5F01"/>
    <w:rsid w:val="00BF34CA"/>
    <w:rsid w:val="00C7139B"/>
    <w:rsid w:val="00CC0E89"/>
    <w:rsid w:val="00CC4AAC"/>
    <w:rsid w:val="00CD12BE"/>
    <w:rsid w:val="00CE3891"/>
    <w:rsid w:val="00D2371B"/>
    <w:rsid w:val="00D23D10"/>
    <w:rsid w:val="00D969D0"/>
    <w:rsid w:val="00DF0C00"/>
    <w:rsid w:val="00DF1CA9"/>
    <w:rsid w:val="00E0574C"/>
    <w:rsid w:val="00E27D0B"/>
    <w:rsid w:val="00E370B5"/>
    <w:rsid w:val="00E433F5"/>
    <w:rsid w:val="00E60694"/>
    <w:rsid w:val="00E71EC0"/>
    <w:rsid w:val="00E75A21"/>
    <w:rsid w:val="00EB6530"/>
    <w:rsid w:val="00EC4BD5"/>
    <w:rsid w:val="00EE103A"/>
    <w:rsid w:val="00F05E43"/>
    <w:rsid w:val="00F14013"/>
    <w:rsid w:val="00F41D08"/>
    <w:rsid w:val="00F54928"/>
    <w:rsid w:val="00F97AE5"/>
    <w:rsid w:val="00FA3A55"/>
    <w:rsid w:val="00FD3413"/>
    <w:rsid w:val="00FF05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6435"/>
    <w:rPr>
      <w:rFonts w:ascii="Times New Roman" w:eastAsia="Times New Roman" w:hAnsi="Times New Roman"/>
      <w:sz w:val="24"/>
      <w:szCs w:val="24"/>
      <w:lang w:val="sk-SK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D6435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D6435"/>
    <w:pPr>
      <w:keepNext/>
      <w:jc w:val="center"/>
      <w:outlineLvl w:val="2"/>
    </w:pPr>
    <w:rPr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5D6435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D6435"/>
    <w:rPr>
      <w:rFonts w:ascii="Cambria" w:hAnsi="Cambria" w:cs="Times New Roman"/>
      <w:b/>
      <w:bCs/>
      <w:color w:val="365F91"/>
      <w:sz w:val="28"/>
      <w:szCs w:val="28"/>
      <w:lang w:val="sk-SK"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5D6435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5D6435"/>
    <w:rPr>
      <w:rFonts w:ascii="Cambria" w:hAnsi="Cambria" w:cs="Times New Roman"/>
      <w:i/>
      <w:iCs/>
      <w:color w:val="243F60"/>
      <w:sz w:val="24"/>
      <w:szCs w:val="24"/>
      <w:lang w:val="sk-SK" w:eastAsia="cs-CZ"/>
    </w:rPr>
  </w:style>
  <w:style w:type="character" w:styleId="Hypertextovprepojenie">
    <w:name w:val="Hyperlink"/>
    <w:basedOn w:val="Predvolenpsmoodseku"/>
    <w:uiPriority w:val="99"/>
    <w:semiHidden/>
    <w:rsid w:val="005D6435"/>
    <w:rPr>
      <w:rFonts w:ascii="Times New Roman" w:hAnsi="Times New Roman" w:cs="Times New Roman"/>
      <w:color w:val="0000FF"/>
      <w:u w:val="single"/>
    </w:rPr>
  </w:style>
  <w:style w:type="paragraph" w:styleId="Odsekzoznamu">
    <w:name w:val="List Paragraph"/>
    <w:basedOn w:val="Normlny"/>
    <w:uiPriority w:val="99"/>
    <w:qFormat/>
    <w:rsid w:val="005D6435"/>
    <w:pPr>
      <w:ind w:left="720"/>
      <w:contextualSpacing/>
    </w:pPr>
  </w:style>
  <w:style w:type="paragraph" w:customStyle="1" w:styleId="Pismenka">
    <w:name w:val="Pismenka"/>
    <w:basedOn w:val="Zkladntext"/>
    <w:uiPriority w:val="99"/>
    <w:rsid w:val="005D6435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uiPriority w:val="99"/>
    <w:semiHidden/>
    <w:rsid w:val="005D643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D6435"/>
    <w:rPr>
      <w:rFonts w:ascii="Times New Roman" w:hAnsi="Times New Roman" w:cs="Times New Roman"/>
      <w:sz w:val="24"/>
      <w:szCs w:val="24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112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12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rdanovce.ocu.sk" TargetMode="External"/><Relationship Id="rId5" Type="http://schemas.openxmlformats.org/officeDocument/2006/relationships/hyperlink" Target="mailto:ouardanovce@wircom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4129</Words>
  <Characters>23539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3</cp:revision>
  <cp:lastPrinted>2014-06-09T08:08:00Z</cp:lastPrinted>
  <dcterms:created xsi:type="dcterms:W3CDTF">2014-06-09T08:10:00Z</dcterms:created>
  <dcterms:modified xsi:type="dcterms:W3CDTF">2014-06-09T08:10:00Z</dcterms:modified>
</cp:coreProperties>
</file>