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52"/>
          <w:szCs w:val="52"/>
        </w:rPr>
      </w:pPr>
      <w:r w:rsidRPr="00B804CB">
        <w:rPr>
          <w:rFonts w:eastAsia="Times New Roman"/>
          <w:b/>
          <w:sz w:val="52"/>
          <w:szCs w:val="52"/>
        </w:rPr>
        <w:t>Konsolidovaná výročná správa</w:t>
      </w:r>
    </w:p>
    <w:p w:rsidR="00B804CB" w:rsidRPr="00B804CB" w:rsidRDefault="00B804CB" w:rsidP="00B804CB">
      <w:pPr>
        <w:jc w:val="center"/>
        <w:rPr>
          <w:rFonts w:eastAsia="Times New Roman"/>
          <w:b/>
          <w:sz w:val="40"/>
          <w:szCs w:val="40"/>
        </w:rPr>
      </w:pPr>
      <w:r w:rsidRPr="00B804CB">
        <w:rPr>
          <w:rFonts w:eastAsia="Times New Roman"/>
          <w:b/>
          <w:sz w:val="40"/>
          <w:szCs w:val="40"/>
        </w:rPr>
        <w:t>(uvádza údaje z individuálnej výročnej správy)</w:t>
      </w:r>
    </w:p>
    <w:p w:rsidR="00B804CB" w:rsidRPr="00B804CB" w:rsidRDefault="00B804CB" w:rsidP="00B804CB">
      <w:pPr>
        <w:jc w:val="center"/>
        <w:rPr>
          <w:rFonts w:eastAsia="Times New Roman"/>
          <w:b/>
          <w:sz w:val="52"/>
          <w:szCs w:val="52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52"/>
          <w:szCs w:val="52"/>
        </w:rPr>
      </w:pPr>
      <w:r w:rsidRPr="00B804CB">
        <w:rPr>
          <w:rFonts w:eastAsia="Times New Roman"/>
          <w:b/>
          <w:sz w:val="52"/>
          <w:szCs w:val="52"/>
        </w:rPr>
        <w:t>Obce Rimavská Seč</w:t>
      </w:r>
    </w:p>
    <w:p w:rsidR="00B804CB" w:rsidRPr="00B804CB" w:rsidRDefault="00B804CB" w:rsidP="00B804CB">
      <w:pPr>
        <w:jc w:val="center"/>
        <w:rPr>
          <w:rFonts w:eastAsia="Times New Roman"/>
          <w:b/>
          <w:sz w:val="52"/>
          <w:szCs w:val="52"/>
        </w:rPr>
      </w:pPr>
    </w:p>
    <w:p w:rsidR="00B804CB" w:rsidRPr="00B804CB" w:rsidRDefault="00B804CB" w:rsidP="00B804CB">
      <w:pPr>
        <w:rPr>
          <w:rFonts w:eastAsia="Times New Roman"/>
          <w:b/>
          <w:sz w:val="52"/>
          <w:szCs w:val="52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52"/>
          <w:szCs w:val="52"/>
        </w:rPr>
      </w:pPr>
      <w:r w:rsidRPr="00B804CB">
        <w:rPr>
          <w:rFonts w:eastAsia="Times New Roman"/>
          <w:b/>
          <w:sz w:val="52"/>
          <w:szCs w:val="52"/>
        </w:rPr>
        <w:t>za rok 2013</w:t>
      </w:r>
    </w:p>
    <w:p w:rsidR="00B804CB" w:rsidRPr="00B804CB" w:rsidRDefault="00B804CB" w:rsidP="00B804CB">
      <w:pPr>
        <w:jc w:val="center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jc w:val="center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sz w:val="44"/>
          <w:szCs w:val="44"/>
        </w:rPr>
      </w:pP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sz w:val="44"/>
          <w:szCs w:val="44"/>
        </w:rPr>
      </w:pPr>
      <w:r w:rsidRPr="00B804CB">
        <w:rPr>
          <w:rFonts w:eastAsia="Times New Roman"/>
          <w:b/>
          <w:sz w:val="44"/>
          <w:szCs w:val="44"/>
        </w:rPr>
        <w:t xml:space="preserve">                                           </w:t>
      </w:r>
      <w:proofErr w:type="spellStart"/>
      <w:r w:rsidRPr="00B804CB">
        <w:rPr>
          <w:rFonts w:eastAsia="Times New Roman"/>
          <w:b/>
          <w:sz w:val="44"/>
          <w:szCs w:val="44"/>
        </w:rPr>
        <w:t>Stubendek</w:t>
      </w:r>
      <w:proofErr w:type="spellEnd"/>
      <w:r w:rsidRPr="00B804CB">
        <w:rPr>
          <w:rFonts w:eastAsia="Times New Roman"/>
          <w:b/>
          <w:sz w:val="44"/>
          <w:szCs w:val="44"/>
        </w:rPr>
        <w:t xml:space="preserve"> </w:t>
      </w:r>
      <w:proofErr w:type="spellStart"/>
      <w:r w:rsidRPr="00B804CB">
        <w:rPr>
          <w:rFonts w:eastAsia="Times New Roman"/>
          <w:b/>
          <w:sz w:val="44"/>
          <w:szCs w:val="44"/>
        </w:rPr>
        <w:t>Márta</w:t>
      </w:r>
      <w:proofErr w:type="spellEnd"/>
      <w:r w:rsidRPr="00B804CB">
        <w:rPr>
          <w:rFonts w:eastAsia="Times New Roman"/>
          <w:b/>
          <w:sz w:val="44"/>
          <w:szCs w:val="44"/>
        </w:rPr>
        <w:t xml:space="preserve"> Mgr.</w:t>
      </w: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sz w:val="44"/>
          <w:szCs w:val="44"/>
        </w:rPr>
      </w:pPr>
      <w:r w:rsidRPr="00B804CB">
        <w:rPr>
          <w:rFonts w:eastAsia="Times New Roman"/>
          <w:b/>
          <w:sz w:val="44"/>
          <w:szCs w:val="44"/>
        </w:rPr>
        <w:t xml:space="preserve">                                                       </w:t>
      </w: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sz w:val="40"/>
          <w:szCs w:val="40"/>
        </w:rPr>
      </w:pPr>
      <w:r w:rsidRPr="00B804CB">
        <w:rPr>
          <w:rFonts w:eastAsia="Times New Roman"/>
          <w:b/>
          <w:sz w:val="44"/>
          <w:szCs w:val="44"/>
        </w:rPr>
        <w:tab/>
      </w:r>
      <w:r w:rsidRPr="00B804CB">
        <w:rPr>
          <w:rFonts w:eastAsia="Times New Roman"/>
          <w:b/>
          <w:sz w:val="40"/>
          <w:szCs w:val="40"/>
        </w:rPr>
        <w:t>starosta obce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lastRenderedPageBreak/>
        <w:t>OBSAH</w:t>
      </w:r>
      <w:r w:rsidRPr="00B804CB">
        <w:rPr>
          <w:rFonts w:eastAsia="Times New Roman"/>
          <w:b/>
        </w:rPr>
        <w:tab/>
        <w:t>str.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1. Základná charakteristika konsolidovaného celku</w:t>
      </w:r>
      <w:r w:rsidRPr="00B804CB">
        <w:rPr>
          <w:rFonts w:eastAsia="Times New Roman"/>
        </w:rPr>
        <w:tab/>
        <w:t>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1.1   Geografické údaje</w:t>
      </w:r>
      <w:r w:rsidRPr="00B804CB">
        <w:rPr>
          <w:rFonts w:eastAsia="Times New Roman"/>
        </w:rPr>
        <w:tab/>
        <w:t>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1.2   Demografické údaje</w:t>
      </w:r>
      <w:r w:rsidRPr="00B804CB">
        <w:rPr>
          <w:rFonts w:eastAsia="Times New Roman"/>
        </w:rPr>
        <w:tab/>
        <w:t>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1.3   Ekonomické údaje</w:t>
      </w:r>
      <w:r w:rsidRPr="00B804CB">
        <w:rPr>
          <w:rFonts w:eastAsia="Times New Roman"/>
        </w:rPr>
        <w:tab/>
        <w:t>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1.4   Symboly obce</w:t>
      </w:r>
      <w:r w:rsidRPr="00B804CB">
        <w:rPr>
          <w:rFonts w:eastAsia="Times New Roman"/>
        </w:rPr>
        <w:tab/>
        <w:t>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1.5   Logo obce</w:t>
      </w:r>
      <w:r w:rsidRPr="00B804CB">
        <w:rPr>
          <w:rFonts w:eastAsia="Times New Roman"/>
        </w:rPr>
        <w:tab/>
        <w:t>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1.6   História obce</w:t>
      </w:r>
      <w:r w:rsidRPr="00B804CB">
        <w:rPr>
          <w:rFonts w:eastAsia="Times New Roman"/>
        </w:rPr>
        <w:tab/>
        <w:t>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1.7   Pamiatky</w:t>
      </w:r>
      <w:r w:rsidRPr="00B804CB">
        <w:rPr>
          <w:rFonts w:eastAsia="Times New Roman"/>
        </w:rPr>
        <w:tab/>
        <w:t>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1.8   Významné osobnosti obce</w:t>
      </w:r>
      <w:r w:rsidRPr="00B804CB">
        <w:rPr>
          <w:rFonts w:eastAsia="Times New Roman"/>
        </w:rPr>
        <w:tab/>
        <w:t>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1.9   Výchova a vzdelávanie</w:t>
      </w:r>
      <w:r w:rsidRPr="00B804CB">
        <w:rPr>
          <w:rFonts w:eastAsia="Times New Roman"/>
        </w:rPr>
        <w:tab/>
        <w:t>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1.10 Zdravotníctvo</w:t>
      </w:r>
      <w:r w:rsidRPr="00B804CB">
        <w:rPr>
          <w:rFonts w:eastAsia="Times New Roman"/>
        </w:rPr>
        <w:tab/>
        <w:t>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1.11 Sociálne zabezpečenie</w:t>
      </w:r>
      <w:r w:rsidRPr="00B804CB">
        <w:rPr>
          <w:rFonts w:eastAsia="Times New Roman"/>
        </w:rPr>
        <w:tab/>
        <w:t>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1.12 Kultúra</w:t>
      </w:r>
      <w:r w:rsidRPr="00B804CB">
        <w:rPr>
          <w:rFonts w:eastAsia="Times New Roman"/>
        </w:rPr>
        <w:tab/>
        <w:t>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1.13 Hospodárstvo</w:t>
      </w:r>
      <w:r w:rsidRPr="00B804CB">
        <w:rPr>
          <w:rFonts w:eastAsia="Times New Roman"/>
        </w:rPr>
        <w:tab/>
        <w:t>5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1.14 Organizačná štruktúra obce</w:t>
      </w:r>
      <w:r w:rsidRPr="00B804CB">
        <w:rPr>
          <w:rFonts w:eastAsia="Times New Roman"/>
        </w:rPr>
        <w:tab/>
        <w:t>5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2. Rozpočet obce na rok 2013 a jeho plnenie</w:t>
      </w:r>
      <w:r w:rsidRPr="00B804CB">
        <w:rPr>
          <w:rFonts w:eastAsia="Times New Roman"/>
        </w:rPr>
        <w:tab/>
        <w:t>5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2.1   Plnenie príjmov za rok 2013</w:t>
      </w:r>
      <w:r w:rsidRPr="00B804CB">
        <w:rPr>
          <w:rFonts w:eastAsia="Times New Roman"/>
        </w:rPr>
        <w:tab/>
        <w:t>6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2.2   Čerpanie výdavkov za rok 2013</w:t>
      </w:r>
      <w:r w:rsidRPr="00B804CB">
        <w:rPr>
          <w:rFonts w:eastAsia="Times New Roman"/>
        </w:rPr>
        <w:tab/>
        <w:t>8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2.3   Plán rozpočtu na roky 2014 - 2016</w:t>
      </w:r>
      <w:r w:rsidRPr="00B804CB">
        <w:rPr>
          <w:rFonts w:eastAsia="Times New Roman"/>
        </w:rPr>
        <w:tab/>
        <w:t>10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3. Hospodárenie obce a rozdelenie výsledku hospodárenia za rok 2013</w:t>
      </w:r>
      <w:r w:rsidRPr="00B804CB">
        <w:rPr>
          <w:rFonts w:eastAsia="Times New Roman"/>
        </w:rPr>
        <w:tab/>
        <w:t>11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4. Bilancia aktív a pasív v eurách</w:t>
      </w:r>
      <w:r w:rsidRPr="00B804CB">
        <w:rPr>
          <w:rFonts w:eastAsia="Times New Roman"/>
        </w:rPr>
        <w:tab/>
        <w:t>12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4.1   Aktíva</w:t>
      </w:r>
      <w:r w:rsidRPr="00B804CB">
        <w:rPr>
          <w:rFonts w:eastAsia="Times New Roman"/>
        </w:rPr>
        <w:tab/>
        <w:t>12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4.2   Pasíva</w:t>
      </w:r>
      <w:r w:rsidRPr="00B804CB">
        <w:rPr>
          <w:rFonts w:eastAsia="Times New Roman"/>
        </w:rPr>
        <w:tab/>
        <w:t>12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5. Vývoj pohľadávok a záväzkov v eurách</w:t>
      </w:r>
      <w:r w:rsidRPr="00B804CB">
        <w:rPr>
          <w:rFonts w:eastAsia="Times New Roman"/>
        </w:rPr>
        <w:tab/>
        <w:t>13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5.1   Pohľadávky</w:t>
      </w:r>
      <w:r w:rsidRPr="00B804CB">
        <w:rPr>
          <w:rFonts w:eastAsia="Times New Roman"/>
        </w:rPr>
        <w:tab/>
        <w:t>13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5.2   Záväzky</w:t>
      </w:r>
      <w:r w:rsidRPr="00B804CB">
        <w:rPr>
          <w:rFonts w:eastAsia="Times New Roman"/>
        </w:rPr>
        <w:tab/>
        <w:t>13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6. Hospodársky výsledok</w:t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  <w:t xml:space="preserve"> 14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7. Ostatné dôležité informácie</w:t>
      </w:r>
      <w:r w:rsidRPr="00B804CB">
        <w:rPr>
          <w:rFonts w:eastAsia="Times New Roman"/>
        </w:rPr>
        <w:tab/>
        <w:t>13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7.1   Prijaté granty a transfery</w:t>
      </w:r>
      <w:r w:rsidRPr="00B804CB">
        <w:rPr>
          <w:rFonts w:eastAsia="Times New Roman"/>
        </w:rPr>
        <w:tab/>
        <w:t>13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7.2   Poskytnuté dotácie</w:t>
      </w:r>
      <w:r w:rsidRPr="00B804CB">
        <w:rPr>
          <w:rFonts w:eastAsia="Times New Roman"/>
        </w:rPr>
        <w:tab/>
        <w:t>14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7.3   Významné investičné akcie v roku 2013</w:t>
      </w:r>
      <w:r w:rsidRPr="00B804CB">
        <w:rPr>
          <w:rFonts w:eastAsia="Times New Roman"/>
        </w:rPr>
        <w:tab/>
        <w:t>14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7.4   Predpokladaný budúci vývoj činnosti</w:t>
      </w:r>
      <w:r w:rsidRPr="00B804CB">
        <w:rPr>
          <w:rFonts w:eastAsia="Times New Roman"/>
        </w:rPr>
        <w:tab/>
        <w:t>14</w:t>
      </w:r>
    </w:p>
    <w:p w:rsidR="00B804CB" w:rsidRPr="00B804CB" w:rsidRDefault="00B804CB" w:rsidP="00B804CB">
      <w:pPr>
        <w:tabs>
          <w:tab w:val="right" w:pos="8820"/>
        </w:tabs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7.5   Udalosti osobitného významu po skončení účtovného obdobia</w:t>
      </w:r>
      <w:r w:rsidRPr="00B804CB">
        <w:rPr>
          <w:rFonts w:eastAsia="Times New Roman"/>
        </w:rPr>
        <w:tab/>
        <w:t>14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sz w:val="28"/>
          <w:szCs w:val="28"/>
        </w:rPr>
      </w:pPr>
      <w:r w:rsidRPr="00B804CB">
        <w:rPr>
          <w:rFonts w:eastAsia="Times New Roman"/>
          <w:b/>
          <w:sz w:val="28"/>
          <w:szCs w:val="28"/>
        </w:rPr>
        <w:lastRenderedPageBreak/>
        <w:t xml:space="preserve">1. Základná charakteristika konsolidovaného celku 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>Geografické údaje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Geografická poloha obce :  Leží v južnej časti  Rimavskej kotliny  na nive a  terase Rimavy.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Susedné mestá a obce : Zádor, Janice, Číž, Orávka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Celková rozloha obce :     1732 ha, 17 km2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Nadmorská výška :  173 </w:t>
      </w:r>
      <w:proofErr w:type="spellStart"/>
      <w:r w:rsidRPr="00B804CB">
        <w:rPr>
          <w:rFonts w:eastAsia="Times New Roman"/>
        </w:rPr>
        <w:t>m.n.m</w:t>
      </w:r>
      <w:proofErr w:type="spellEnd"/>
      <w:r w:rsidRPr="00B804CB">
        <w:rPr>
          <w:rFonts w:eastAsia="Times New Roman"/>
        </w:rPr>
        <w:t>.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Demografické údaje 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Hustota  a počet obyvateľov : 113/km2    -  1956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Národnostná štruktúra : slovenská – 92, maďarská - 1763, rómska - 45, česká - 3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Štruktúra obyvateľstva podľa náboženského významu : katol.75%, ref.16%, </w:t>
      </w:r>
      <w:proofErr w:type="spellStart"/>
      <w:r w:rsidRPr="00B804CB">
        <w:rPr>
          <w:rFonts w:eastAsia="Times New Roman"/>
        </w:rPr>
        <w:t>jehov</w:t>
      </w:r>
      <w:proofErr w:type="spellEnd"/>
      <w:r w:rsidRPr="00B804CB">
        <w:rPr>
          <w:rFonts w:eastAsia="Times New Roman"/>
        </w:rPr>
        <w:t xml:space="preserve">. 1%,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                                                                                    8% bez,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Vývoj počtu obyvateľov : rastie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Ekonomické údaje 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Nezamestnanosť v obci : 90%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Nezamestnanosť v okrese : 36%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Vývoj nezamestnanosti :  rastie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>Symboly obce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Erb obce : predstavuje čierneho dvojhlavého draka v červenom poli so zlatou </w:t>
      </w:r>
      <w:proofErr w:type="spellStart"/>
      <w:r w:rsidRPr="00B804CB">
        <w:rPr>
          <w:rFonts w:eastAsia="Times New Roman"/>
        </w:rPr>
        <w:t>trojcípou</w:t>
      </w:r>
      <w:proofErr w:type="spellEnd"/>
      <w:r w:rsidRPr="00B804CB">
        <w:rPr>
          <w:rFonts w:eastAsia="Times New Roman"/>
        </w:rPr>
        <w:t xml:space="preserve">   korunkou.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Vlajka obce :  obecná vlajka je  červeno- žlto- čierno prúžkovaná.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  <w:b/>
        </w:rPr>
      </w:pPr>
      <w:r w:rsidRPr="00B804CB">
        <w:rPr>
          <w:rFonts w:eastAsia="Times New Roman"/>
        </w:rPr>
        <w:t>Pečať obce :</w:t>
      </w:r>
      <w:r w:rsidRPr="00B804CB">
        <w:rPr>
          <w:rFonts w:eastAsia="Times New Roman"/>
          <w:b/>
        </w:rPr>
        <w:t xml:space="preserve"> okrúhla pečiatka obce Rimavská Seč s erbom obce.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lastRenderedPageBreak/>
        <w:t>Logo obce :  predstavuje erb obce.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História obce 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Leží v južnej časti Rimavskej kotliny na nive a terase Rimavy. Vznikla asi v 12. </w:t>
      </w:r>
      <w:proofErr w:type="spellStart"/>
      <w:r w:rsidRPr="00B804CB">
        <w:rPr>
          <w:rFonts w:eastAsia="Times New Roman"/>
        </w:rPr>
        <w:t>stroročí</w:t>
      </w:r>
      <w:proofErr w:type="spellEnd"/>
      <w:r w:rsidRPr="00B804CB">
        <w:rPr>
          <w:rFonts w:eastAsia="Times New Roman"/>
        </w:rPr>
        <w:t>.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Názvy obce: 1289 </w:t>
      </w:r>
      <w:proofErr w:type="spellStart"/>
      <w:r w:rsidRPr="00B804CB">
        <w:rPr>
          <w:rFonts w:eastAsia="Times New Roman"/>
        </w:rPr>
        <w:t>Zeech</w:t>
      </w:r>
      <w:proofErr w:type="spellEnd"/>
      <w:r w:rsidRPr="00B804CB">
        <w:rPr>
          <w:rFonts w:eastAsia="Times New Roman"/>
        </w:rPr>
        <w:t xml:space="preserve">, 1467 </w:t>
      </w:r>
      <w:proofErr w:type="spellStart"/>
      <w:r w:rsidRPr="00B804CB">
        <w:rPr>
          <w:rFonts w:eastAsia="Times New Roman"/>
        </w:rPr>
        <w:t>Rimazech</w:t>
      </w:r>
      <w:proofErr w:type="spellEnd"/>
      <w:r w:rsidRPr="00B804CB">
        <w:rPr>
          <w:rFonts w:eastAsia="Times New Roman"/>
        </w:rPr>
        <w:t xml:space="preserve">, 1920Siač, Sečovce, 1927 Rimavská </w:t>
      </w:r>
      <w:proofErr w:type="spellStart"/>
      <w:r w:rsidRPr="00B804CB">
        <w:rPr>
          <w:rFonts w:eastAsia="Times New Roman"/>
        </w:rPr>
        <w:t>Seč,maď</w:t>
      </w:r>
      <w:proofErr w:type="spellEnd"/>
      <w:r w:rsidRPr="00B804CB">
        <w:rPr>
          <w:rFonts w:eastAsia="Times New Roman"/>
        </w:rPr>
        <w:t>.</w:t>
      </w:r>
    </w:p>
    <w:p w:rsidR="00B804CB" w:rsidRPr="00B804CB" w:rsidRDefault="00B804CB" w:rsidP="00B804CB">
      <w:pPr>
        <w:jc w:val="both"/>
        <w:rPr>
          <w:rFonts w:eastAsia="Times New Roman"/>
        </w:rPr>
      </w:pPr>
      <w:proofErr w:type="spellStart"/>
      <w:r w:rsidRPr="00B804CB">
        <w:rPr>
          <w:rFonts w:eastAsia="Times New Roman"/>
        </w:rPr>
        <w:t>Rimaszécs</w:t>
      </w:r>
      <w:proofErr w:type="spellEnd"/>
      <w:r w:rsidRPr="00B804CB">
        <w:rPr>
          <w:rFonts w:eastAsia="Times New Roman"/>
        </w:rPr>
        <w:t xml:space="preserve">. V 13. storočí  patrila panstvu  Veľký Blh,  od 1360 </w:t>
      </w:r>
      <w:proofErr w:type="spellStart"/>
      <w:r w:rsidRPr="00B804CB">
        <w:rPr>
          <w:rFonts w:eastAsia="Times New Roman"/>
        </w:rPr>
        <w:t>Széchyovcom,ktorí</w:t>
      </w:r>
      <w:proofErr w:type="spellEnd"/>
      <w:r w:rsidRPr="00B804CB">
        <w:rPr>
          <w:rFonts w:eastAsia="Times New Roman"/>
        </w:rPr>
        <w:t xml:space="preserve"> si tu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Vybudovali hrad.  V roku 1347 získala právo meča, v 15. storočí  jarmočné a trhové právo.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R. 1460 ju daroval kráľ Matej  rodine </w:t>
      </w:r>
      <w:proofErr w:type="spellStart"/>
      <w:r w:rsidRPr="00B804CB">
        <w:rPr>
          <w:rFonts w:eastAsia="Times New Roman"/>
        </w:rPr>
        <w:t>Rozgonyiovcov</w:t>
      </w:r>
      <w:proofErr w:type="spellEnd"/>
      <w:r w:rsidRPr="00B804CB">
        <w:rPr>
          <w:rFonts w:eastAsia="Times New Roman"/>
        </w:rPr>
        <w:t xml:space="preserve">. Od 17.stor. patrila muránskemu panstvu , neskôr  </w:t>
      </w:r>
      <w:proofErr w:type="spellStart"/>
      <w:r w:rsidRPr="00B804CB">
        <w:rPr>
          <w:rFonts w:eastAsia="Times New Roman"/>
        </w:rPr>
        <w:t>Koháryovcom</w:t>
      </w:r>
      <w:proofErr w:type="spellEnd"/>
      <w:r w:rsidRPr="00B804CB">
        <w:rPr>
          <w:rFonts w:eastAsia="Times New Roman"/>
        </w:rPr>
        <w:t xml:space="preserve"> a </w:t>
      </w:r>
      <w:proofErr w:type="spellStart"/>
      <w:r w:rsidRPr="00B804CB">
        <w:rPr>
          <w:rFonts w:eastAsia="Times New Roman"/>
        </w:rPr>
        <w:t>Coburgovcom</w:t>
      </w:r>
      <w:proofErr w:type="spellEnd"/>
      <w:r w:rsidRPr="00B804CB">
        <w:rPr>
          <w:rFonts w:eastAsia="Times New Roman"/>
        </w:rPr>
        <w:t xml:space="preserve"> a viacerým zemepánom.  R. 1566 bola obec Turkami úplne zničená a vypálená.  R 1773 tu žilo 33 rodín poddaných  a 7 rodín želiarov, r. 1828 žilo v 105 domoch 970 obyvateľov, ktorí sa zaoberali poľnohospodárstvom.  V roku 1837  mala 1176 obyvateľov V 19. storočí  bola v prevádzke  </w:t>
      </w:r>
      <w:proofErr w:type="spellStart"/>
      <w:r w:rsidRPr="00B804CB">
        <w:rPr>
          <w:rFonts w:eastAsia="Times New Roman"/>
        </w:rPr>
        <w:t>Coburova</w:t>
      </w:r>
      <w:proofErr w:type="spellEnd"/>
      <w:r w:rsidRPr="00B804CB">
        <w:rPr>
          <w:rFonts w:eastAsia="Times New Roman"/>
        </w:rPr>
        <w:t xml:space="preserve"> železiareň . V rokoch 1938-1945 bola obec pripojená k Maďarsku.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</w:t>
      </w: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Pamiatky </w:t>
      </w:r>
    </w:p>
    <w:p w:rsidR="00B804CB" w:rsidRPr="00B804CB" w:rsidRDefault="00B804CB" w:rsidP="00B804CB">
      <w:pPr>
        <w:jc w:val="both"/>
        <w:rPr>
          <w:rFonts w:eastAsia="Times New Roman"/>
        </w:rPr>
      </w:pPr>
      <w:proofErr w:type="spellStart"/>
      <w:r w:rsidRPr="00B804CB">
        <w:rPr>
          <w:rFonts w:eastAsia="Times New Roman"/>
        </w:rPr>
        <w:t>Rímskokatolický</w:t>
      </w:r>
      <w:proofErr w:type="spellEnd"/>
      <w:r w:rsidRPr="00B804CB">
        <w:rPr>
          <w:rFonts w:eastAsia="Times New Roman"/>
        </w:rPr>
        <w:t xml:space="preserve"> </w:t>
      </w:r>
      <w:proofErr w:type="spellStart"/>
      <w:r w:rsidRPr="00B804CB">
        <w:rPr>
          <w:rFonts w:eastAsia="Times New Roman"/>
        </w:rPr>
        <w:t>kostol-klasicistický</w:t>
      </w:r>
      <w:proofErr w:type="spellEnd"/>
      <w:r w:rsidRPr="00B804CB">
        <w:rPr>
          <w:rFonts w:eastAsia="Times New Roman"/>
        </w:rPr>
        <w:t xml:space="preserve"> z roku 1803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Kostol reformovaný gotický z roku 1332, veža renesančný z roku 1560,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Klasicistický prestavaný v roku 1791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Fara </w:t>
      </w:r>
      <w:proofErr w:type="spellStart"/>
      <w:r w:rsidRPr="00B804CB">
        <w:rPr>
          <w:rFonts w:eastAsia="Times New Roman"/>
        </w:rPr>
        <w:t>katolická</w:t>
      </w:r>
      <w:proofErr w:type="spellEnd"/>
      <w:r w:rsidRPr="00B804CB">
        <w:rPr>
          <w:rFonts w:eastAsia="Times New Roman"/>
        </w:rPr>
        <w:t xml:space="preserve"> neskorobaroková z roku 1805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     </w:t>
      </w: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>Významné osobnosti obce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</w:rPr>
      </w:pPr>
      <w:r w:rsidRPr="00B804CB">
        <w:rPr>
          <w:rFonts w:eastAsia="Times New Roman"/>
          <w:b/>
        </w:rPr>
        <w:t xml:space="preserve">Výchova a vzdelávanie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V súčasnosti výchovu a vzdelávanie detí v obci poskytuje: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Základná škola 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Materská škola 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Špeciálna základná škola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Na mimoškolské aktivity je zriadená: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Školský klub detí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Na základe analýzy doterajšieho vývoja možno očakávať, že rozvoj vzdelávania sa bude orientovať  na  rozšírenie základnej a prioritnej vedomosti žiaka. 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</w:rPr>
      </w:pPr>
      <w:r w:rsidRPr="00B804CB">
        <w:rPr>
          <w:rFonts w:eastAsia="Times New Roman"/>
          <w:b/>
        </w:rPr>
        <w:t xml:space="preserve"> Zdravotníctvo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Zdravotnú starostlivosť v obci poskytuje: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Lekár pre dospelých 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Lekár pre detí a dorast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Lekáreň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Gynekologická ambulancia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Na základe analýzy doterajšieho vývoja možno očakávať, že rozvoj zdravotnej starostlivosti sa bude orientovať na  rozšírenie zdravotnej starostlivosti na úseku zubného lekárstva.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 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</w:rPr>
      </w:pPr>
      <w:r w:rsidRPr="00B804CB">
        <w:rPr>
          <w:rFonts w:eastAsia="Times New Roman"/>
          <w:b/>
        </w:rPr>
        <w:t xml:space="preserve"> Sociálne zabezpečenie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lastRenderedPageBreak/>
        <w:t xml:space="preserve"> Sociálne služby v obci zabezpečujú :  zamestnanci obce v rámci sociálnej terénnej práce.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Na základe analýzy doterajšieho vývoja možno očakávať, že rozvoj sociálnych služieb sa bude orientovať na rozšírenie pracovných aktivít terénno-hospodárskych pracovníkov.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Kultúra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Na zabezpečenie kultúrneho a spoločenského života v obci slúži kultúrny dom.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Na základe analýzy doterajšieho vývoja možno očakávať, že kultúrny a spoločenský život sa bude orientovať na :   vybudovanie  obecnej knižnice,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Hospodárstvo – občianska vybavenosť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Najvýznamnejší poskytovatelia služieb v obci :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Slovenská pošta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Zdravotná starostlivosť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Predajne zmiešaného tovaru 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Najvýznamnejší priemysel v obci :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. </w:t>
      </w:r>
      <w:proofErr w:type="spellStart"/>
      <w:r w:rsidRPr="00B804CB">
        <w:rPr>
          <w:rFonts w:eastAsia="Times New Roman"/>
        </w:rPr>
        <w:t>t.č</w:t>
      </w:r>
      <w:proofErr w:type="spellEnd"/>
      <w:r w:rsidRPr="00B804CB">
        <w:rPr>
          <w:rFonts w:eastAsia="Times New Roman"/>
        </w:rPr>
        <w:t xml:space="preserve">. v obci nie je v prevádzke žiadna priemyselná výroba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Najvýznamnejšia poľnohospodárska výroba v obci :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Súkromne hospodáriaci roľníci, orientovaní na rastlinnú výrobu,  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Najväčším poľnohospodárskym subjektom je v obci : </w:t>
      </w:r>
      <w:proofErr w:type="spellStart"/>
      <w:r w:rsidRPr="00B804CB">
        <w:rPr>
          <w:rFonts w:eastAsia="Times New Roman"/>
        </w:rPr>
        <w:t>Agrodružstvo</w:t>
      </w:r>
      <w:proofErr w:type="spellEnd"/>
      <w:r w:rsidRPr="00B804CB">
        <w:rPr>
          <w:rFonts w:eastAsia="Times New Roman"/>
        </w:rPr>
        <w:t xml:space="preserve"> s.r.o.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Na základe analýzy doterajšieho vývoja možno očakávať, že hospodársky život v obci sa bude orientovať naďalej  na poľnohospodársku  výrobu, hlavne na rastlinnú výrobu.   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numPr>
          <w:ilvl w:val="1"/>
          <w:numId w:val="1"/>
        </w:num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Organizačná štruktúra obce 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Starosta obce:  </w:t>
      </w:r>
      <w:proofErr w:type="spellStart"/>
      <w:r w:rsidRPr="00B804CB">
        <w:rPr>
          <w:rFonts w:eastAsia="Times New Roman"/>
        </w:rPr>
        <w:t>Stubendek</w:t>
      </w:r>
      <w:proofErr w:type="spellEnd"/>
      <w:r w:rsidRPr="00B804CB">
        <w:rPr>
          <w:rFonts w:eastAsia="Times New Roman"/>
        </w:rPr>
        <w:t xml:space="preserve"> </w:t>
      </w:r>
      <w:proofErr w:type="spellStart"/>
      <w:r w:rsidRPr="00B804CB">
        <w:rPr>
          <w:rFonts w:eastAsia="Times New Roman"/>
        </w:rPr>
        <w:t>Márta</w:t>
      </w:r>
      <w:proofErr w:type="spellEnd"/>
      <w:r w:rsidRPr="00B804CB">
        <w:rPr>
          <w:rFonts w:eastAsia="Times New Roman"/>
        </w:rPr>
        <w:t xml:space="preserve"> Mgr.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Zástupca starostu obce :  </w:t>
      </w:r>
      <w:proofErr w:type="spellStart"/>
      <w:r w:rsidRPr="00B804CB">
        <w:rPr>
          <w:rFonts w:eastAsia="Times New Roman"/>
        </w:rPr>
        <w:t>Stubendek</w:t>
      </w:r>
      <w:proofErr w:type="spellEnd"/>
      <w:r w:rsidRPr="00B804CB">
        <w:rPr>
          <w:rFonts w:eastAsia="Times New Roman"/>
        </w:rPr>
        <w:t xml:space="preserve"> </w:t>
      </w:r>
      <w:proofErr w:type="spellStart"/>
      <w:r w:rsidRPr="00B804CB">
        <w:rPr>
          <w:rFonts w:eastAsia="Times New Roman"/>
        </w:rPr>
        <w:t>Ákos</w:t>
      </w:r>
      <w:proofErr w:type="spellEnd"/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Hlavný kontrolór obce:   Jozef </w:t>
      </w:r>
      <w:proofErr w:type="spellStart"/>
      <w:r w:rsidRPr="00B804CB">
        <w:rPr>
          <w:rFonts w:eastAsia="Times New Roman"/>
        </w:rPr>
        <w:t>Filipko</w:t>
      </w:r>
      <w:proofErr w:type="spellEnd"/>
      <w:r w:rsidRPr="00B804CB">
        <w:rPr>
          <w:rFonts w:eastAsia="Times New Roman"/>
        </w:rPr>
        <w:t xml:space="preserve"> Ing.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Obecné zastupiteľstvo: má 9 poslancov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Komisie: sociálna  a bytová komisia,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          komisia kultúru, športu a mládeže,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          finančná, rozpočtová a podnikateľská komisia         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Obecný úrad:  Malý rad 294, Rimavská Seč 980 42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  <w:color w:val="0000FF"/>
        </w:rPr>
      </w:pPr>
      <w:r w:rsidRPr="00B804CB">
        <w:rPr>
          <w:rFonts w:eastAsia="Times New Roman"/>
          <w:color w:val="0000FF"/>
        </w:rPr>
        <w:t xml:space="preserve"> </w:t>
      </w:r>
    </w:p>
    <w:p w:rsidR="00B804CB" w:rsidRPr="00B804CB" w:rsidRDefault="00B804CB" w:rsidP="00B804CB">
      <w:pPr>
        <w:jc w:val="both"/>
        <w:rPr>
          <w:rFonts w:eastAsia="Times New Roman"/>
          <w:color w:val="0000FF"/>
        </w:rPr>
      </w:pPr>
      <w:r w:rsidRPr="00B804CB">
        <w:rPr>
          <w:rFonts w:eastAsia="Times New Roman"/>
          <w:color w:val="0000FF"/>
        </w:rPr>
        <w:t>Konsolidovaný celok tvoria: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  <w:color w:val="0000FF"/>
        </w:rPr>
      </w:pPr>
      <w:r w:rsidRPr="00B804CB">
        <w:rPr>
          <w:rFonts w:eastAsia="Times New Roman"/>
          <w:color w:val="0000FF"/>
        </w:rPr>
        <w:t xml:space="preserve">Rozpočtové organizácie obce /uviesť názov, sídlo, štatutárny orgán, základná činnosť/ : </w:t>
      </w:r>
    </w:p>
    <w:p w:rsidR="00B804CB" w:rsidRPr="00B804CB" w:rsidRDefault="00B804CB" w:rsidP="00B804CB">
      <w:pPr>
        <w:jc w:val="both"/>
        <w:rPr>
          <w:rFonts w:eastAsia="Times New Roman"/>
          <w:color w:val="0000FF"/>
        </w:rPr>
      </w:pPr>
    </w:p>
    <w:p w:rsidR="00B804CB" w:rsidRPr="00B804CB" w:rsidRDefault="00B804CB" w:rsidP="00B804CB">
      <w:pPr>
        <w:jc w:val="both"/>
        <w:rPr>
          <w:rFonts w:eastAsia="Times New Roman"/>
          <w:color w:val="0000FF"/>
        </w:rPr>
      </w:pPr>
      <w:r w:rsidRPr="00B804CB">
        <w:rPr>
          <w:rFonts w:eastAsia="Times New Roman"/>
          <w:color w:val="0000FF"/>
        </w:rPr>
        <w:t xml:space="preserve"> Základná škola – </w:t>
      </w:r>
      <w:proofErr w:type="spellStart"/>
      <w:r w:rsidRPr="00B804CB">
        <w:rPr>
          <w:rFonts w:eastAsia="Times New Roman"/>
          <w:color w:val="0000FF"/>
        </w:rPr>
        <w:t>Alapiskola</w:t>
      </w:r>
      <w:proofErr w:type="spellEnd"/>
      <w:r w:rsidRPr="00B804CB">
        <w:rPr>
          <w:rFonts w:eastAsia="Times New Roman"/>
          <w:color w:val="0000FF"/>
        </w:rPr>
        <w:t xml:space="preserve">  Rimavská Seč, so sídlom v Rimavskej Seči, Záhradná 31.</w:t>
      </w:r>
    </w:p>
    <w:p w:rsidR="00B804CB" w:rsidRPr="00B804CB" w:rsidRDefault="00B804CB" w:rsidP="00B804CB">
      <w:pPr>
        <w:jc w:val="both"/>
        <w:rPr>
          <w:rFonts w:eastAsia="Times New Roman"/>
          <w:color w:val="0000FF"/>
        </w:rPr>
      </w:pPr>
      <w:r w:rsidRPr="00B804CB">
        <w:rPr>
          <w:rFonts w:eastAsia="Times New Roman"/>
          <w:color w:val="0000FF"/>
        </w:rPr>
        <w:lastRenderedPageBreak/>
        <w:t xml:space="preserve">Štatutárny orgán :  Mgr. Dorota </w:t>
      </w:r>
      <w:proofErr w:type="spellStart"/>
      <w:r w:rsidRPr="00B804CB">
        <w:rPr>
          <w:rFonts w:eastAsia="Times New Roman"/>
          <w:color w:val="0000FF"/>
        </w:rPr>
        <w:t>Stubendeková</w:t>
      </w:r>
      <w:proofErr w:type="spellEnd"/>
      <w:r w:rsidRPr="00B804CB">
        <w:rPr>
          <w:rFonts w:eastAsia="Times New Roman"/>
          <w:color w:val="0000FF"/>
        </w:rPr>
        <w:t xml:space="preserve">, </w:t>
      </w:r>
    </w:p>
    <w:p w:rsidR="00B804CB" w:rsidRPr="00B804CB" w:rsidRDefault="00B804CB" w:rsidP="00B804CB">
      <w:pPr>
        <w:jc w:val="both"/>
        <w:rPr>
          <w:rFonts w:eastAsia="Times New Roman"/>
          <w:color w:val="0000FF"/>
        </w:rPr>
      </w:pPr>
      <w:r w:rsidRPr="00B804CB">
        <w:rPr>
          <w:rFonts w:eastAsia="Times New Roman"/>
          <w:color w:val="0000FF"/>
        </w:rPr>
        <w:t>Základná činnosť : základná deväťročná škola s vyučovacím jazykom maďarským.</w:t>
      </w:r>
    </w:p>
    <w:p w:rsidR="00B804CB" w:rsidRPr="00B804CB" w:rsidRDefault="00B804CB" w:rsidP="00B804CB">
      <w:pPr>
        <w:jc w:val="both"/>
        <w:rPr>
          <w:rFonts w:eastAsia="Times New Roman"/>
          <w:color w:val="0000FF"/>
        </w:rPr>
      </w:pPr>
      <w:r w:rsidRPr="00B804CB">
        <w:rPr>
          <w:rFonts w:eastAsia="Times New Roman"/>
          <w:color w:val="0000FF"/>
        </w:rPr>
        <w:t xml:space="preserve">  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  <w:color w:val="0000FF"/>
        </w:rPr>
        <w:t xml:space="preserve">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  <w:sz w:val="28"/>
          <w:szCs w:val="28"/>
        </w:rPr>
      </w:pPr>
      <w:r w:rsidRPr="00B804CB">
        <w:rPr>
          <w:rFonts w:eastAsia="Times New Roman"/>
          <w:b/>
          <w:sz w:val="28"/>
          <w:szCs w:val="28"/>
        </w:rPr>
        <w:t>2. Rozpočet obce na rok 2013 a jeho plnenie</w:t>
      </w: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Základným   nástrojom  finančného  hospodárenia  obce  bol   rozpočet   obce   na  rok   2013.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Obec v roku 2013 zostavila rozpočet podľa ustanovenia § 10 odsek 7) zákona č.583/2004 </w:t>
      </w:r>
      <w:proofErr w:type="spellStart"/>
      <w:r w:rsidRPr="00B804CB">
        <w:rPr>
          <w:rFonts w:eastAsia="Times New Roman"/>
        </w:rPr>
        <w:t>Z.z</w:t>
      </w:r>
      <w:proofErr w:type="spellEnd"/>
      <w:r w:rsidRPr="00B804CB">
        <w:rPr>
          <w:rFonts w:eastAsia="Times New Roman"/>
        </w:rPr>
        <w:t xml:space="preserve">. o rozpočtových pravidlách územnej samosprávy a o zmene a doplnení niektorých zákonov v znení neskorších predpisov. </w:t>
      </w:r>
      <w:r w:rsidRPr="00B804CB">
        <w:rPr>
          <w:rFonts w:eastAsia="Times New Roman"/>
          <w:color w:val="FF0000"/>
        </w:rPr>
        <w:t>Rozpočet obce</w:t>
      </w:r>
      <w:r w:rsidRPr="00B804CB">
        <w:rPr>
          <w:rFonts w:eastAsia="Times New Roman"/>
        </w:rPr>
        <w:t xml:space="preserve"> na rok 2013 bol zostavený ako </w:t>
      </w:r>
      <w:r w:rsidRPr="00B804CB">
        <w:rPr>
          <w:rFonts w:eastAsia="Times New Roman"/>
          <w:color w:val="FF0000"/>
        </w:rPr>
        <w:t>prebytkový.</w:t>
      </w:r>
      <w:r w:rsidRPr="00B804CB">
        <w:rPr>
          <w:rFonts w:eastAsia="Times New Roman"/>
        </w:rPr>
        <w:t xml:space="preserve"> Bežný   rozpočet   bol   zostavený   ako  </w:t>
      </w:r>
      <w:r w:rsidRPr="00B804CB">
        <w:rPr>
          <w:rFonts w:eastAsia="Times New Roman"/>
          <w:color w:val="FF0000"/>
        </w:rPr>
        <w:t>prebytkový</w:t>
      </w:r>
      <w:r w:rsidRPr="00B804CB">
        <w:rPr>
          <w:rFonts w:eastAsia="Times New Roman"/>
        </w:rPr>
        <w:t xml:space="preserve">  a  kapitálový   rozpočet ako  </w:t>
      </w:r>
      <w:r w:rsidRPr="00B804CB">
        <w:rPr>
          <w:rFonts w:eastAsia="Times New Roman"/>
          <w:color w:val="FF0000"/>
        </w:rPr>
        <w:t>schodkový.</w:t>
      </w:r>
      <w:r w:rsidRPr="00B804CB">
        <w:rPr>
          <w:rFonts w:eastAsia="Times New Roman"/>
        </w:rPr>
        <w:t xml:space="preserve">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Hospodárenie obce sa riadilo podľa schváleného rozpočtu na rok 2013.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Rozpočet obce bol schválený obecným zastupiteľstvom dňa 13.03.2013 uznesením č.10/2013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Rozpočet bol zmenený štyrikrát:</w:t>
      </w:r>
    </w:p>
    <w:p w:rsidR="00B804CB" w:rsidRPr="00B804CB" w:rsidRDefault="00B804CB" w:rsidP="00B804CB">
      <w:pPr>
        <w:numPr>
          <w:ilvl w:val="0"/>
          <w:numId w:val="6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prvá zmena, zo dňa  01.04.2013             </w:t>
      </w:r>
    </w:p>
    <w:p w:rsidR="00B804CB" w:rsidRPr="00B804CB" w:rsidRDefault="00B804CB" w:rsidP="00B804CB">
      <w:pPr>
        <w:numPr>
          <w:ilvl w:val="0"/>
          <w:numId w:val="6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druhá zmena, zo dňa  30.06.2013        </w:t>
      </w:r>
    </w:p>
    <w:p w:rsidR="00B804CB" w:rsidRPr="00B804CB" w:rsidRDefault="00B804CB" w:rsidP="00B804CB">
      <w:pPr>
        <w:numPr>
          <w:ilvl w:val="0"/>
          <w:numId w:val="6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tretia zmena, zo dňa    01.10.2013        </w:t>
      </w:r>
    </w:p>
    <w:p w:rsidR="00B804CB" w:rsidRPr="00B804CB" w:rsidRDefault="00B804CB" w:rsidP="00B804CB">
      <w:pPr>
        <w:numPr>
          <w:ilvl w:val="0"/>
          <w:numId w:val="6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štvrtá zmena, zo dňa    30.31.12.2013     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center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Rozpočet obce k 31.12.2013 v eurách </w:t>
      </w: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outlineLvl w:val="0"/>
        <w:rPr>
          <w:rFonts w:eastAsia="Times New Roman"/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1800"/>
        <w:gridCol w:w="1800"/>
      </w:tblGrid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Rozpočet 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82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Rozpočet </w:t>
            </w:r>
          </w:p>
          <w:p w:rsidR="00B804CB" w:rsidRPr="00B804CB" w:rsidRDefault="00B804CB" w:rsidP="00B804CB">
            <w:pPr>
              <w:tabs>
                <w:tab w:val="right" w:pos="882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po zmenách 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Príjmy celkom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1 659 669,00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1 994 475,82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z toho :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Bežné príjmy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1 563 946,00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1 890 464,53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Kapitálové príjmy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center"/>
              <w:outlineLvl w:val="0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47 012,00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center"/>
              <w:outlineLvl w:val="0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47 012,00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Finančné príjmy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48 711,00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56 999,29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3333FF"/>
              </w:rPr>
            </w:pPr>
            <w:r w:rsidRPr="00B804CB">
              <w:rPr>
                <w:rFonts w:eastAsia="Times New Roman"/>
                <w:color w:val="0000FF"/>
              </w:rPr>
              <w:t xml:space="preserve">Príjmy RO s právnou </w:t>
            </w:r>
            <w:proofErr w:type="spellStart"/>
            <w:r w:rsidRPr="00B804CB">
              <w:rPr>
                <w:rFonts w:eastAsia="Times New Roman"/>
                <w:color w:val="0000FF"/>
              </w:rPr>
              <w:t>subjektivit</w:t>
            </w:r>
            <w:proofErr w:type="spellEnd"/>
            <w:r w:rsidRPr="00B804CB">
              <w:rPr>
                <w:rFonts w:eastAsia="Times New Roman"/>
                <w:color w:val="3333FF"/>
              </w:rPr>
              <w:t>.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857 389,00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1 119 904,35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Výdavky celkom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757 986,00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955 385,19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z toho :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Bežné výdavky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540 974,00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649 074,81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Kapitálové výdavky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187 012,00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207 808,10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Finančné výdavky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30 000,00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98 502,28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Výdavky RO s právnou subjekt.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857 389,00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1 119 904,35</w:t>
            </w:r>
          </w:p>
        </w:tc>
      </w:tr>
      <w:tr w:rsidR="00B804CB" w:rsidRPr="00B804CB" w:rsidTr="00070077">
        <w:tc>
          <w:tcPr>
            <w:tcW w:w="3420" w:type="dxa"/>
          </w:tcPr>
          <w:p w:rsidR="00B804CB" w:rsidRPr="00B804CB" w:rsidRDefault="00B804CB" w:rsidP="00B804CB">
            <w:pPr>
              <w:tabs>
                <w:tab w:val="right" w:pos="8460"/>
              </w:tabs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Rozpočet obce 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901 683,00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1 039 090,63</w:t>
            </w:r>
          </w:p>
        </w:tc>
      </w:tr>
    </w:tbl>
    <w:p w:rsidR="00B804CB" w:rsidRPr="00B804CB" w:rsidRDefault="00B804CB" w:rsidP="00B804CB">
      <w:pPr>
        <w:outlineLvl w:val="0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  <w:b/>
          <w:color w:val="0000FF"/>
          <w:sz w:val="28"/>
          <w:szCs w:val="28"/>
        </w:rPr>
      </w:pPr>
      <w:r w:rsidRPr="00B804CB">
        <w:rPr>
          <w:rFonts w:eastAsia="Times New Roman"/>
          <w:b/>
          <w:color w:val="0000FF"/>
          <w:sz w:val="28"/>
          <w:szCs w:val="28"/>
        </w:rPr>
        <w:t xml:space="preserve">2. Plnenie príjmov za rok 2013 v </w:t>
      </w:r>
      <w:r w:rsidRPr="00B804CB">
        <w:rPr>
          <w:rFonts w:eastAsia="Times New Roman"/>
          <w:b/>
          <w:sz w:val="28"/>
          <w:szCs w:val="28"/>
        </w:rPr>
        <w:t>eurách</w:t>
      </w:r>
    </w:p>
    <w:p w:rsidR="00B804CB" w:rsidRPr="00B804CB" w:rsidRDefault="00B804CB" w:rsidP="00B804CB">
      <w:pPr>
        <w:rPr>
          <w:rFonts w:eastAsia="Times New Roman"/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1 994 475,82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1 800 903,68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      90</w:t>
            </w:r>
          </w:p>
        </w:tc>
      </w:tr>
    </w:tbl>
    <w:p w:rsidR="00B804CB" w:rsidRPr="00B804CB" w:rsidRDefault="00B804CB" w:rsidP="00B804CB">
      <w:pPr>
        <w:rPr>
          <w:rFonts w:eastAsia="Times New Roman"/>
          <w:b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1) Bežné príjmy - daňové príjmy: </w:t>
      </w: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>602 234,00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532 647,56          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    88,45</w:t>
            </w:r>
          </w:p>
        </w:tc>
      </w:tr>
    </w:tbl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2) Bežné príjmy - nedaňové príjmy: </w:t>
      </w: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92 212,08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69 096,09      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     74,93 </w:t>
            </w:r>
          </w:p>
        </w:tc>
      </w:tr>
    </w:tbl>
    <w:p w:rsidR="00B804CB" w:rsidRPr="00B804CB" w:rsidRDefault="00B804CB" w:rsidP="00B804CB">
      <w:pPr>
        <w:rPr>
          <w:rFonts w:eastAsia="Times New Roman"/>
          <w:b/>
          <w:color w:val="FF0000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3) Bežné príjmy - ostatné príjmy: </w:t>
      </w: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1 196 018,45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    1 095 149,17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91,57     </w:t>
            </w:r>
          </w:p>
        </w:tc>
      </w:tr>
    </w:tbl>
    <w:p w:rsidR="00B804CB" w:rsidRPr="00B804CB" w:rsidRDefault="00B804CB" w:rsidP="00B804CB">
      <w:pPr>
        <w:rPr>
          <w:rFonts w:eastAsia="Times New Roman"/>
        </w:rPr>
      </w:pPr>
    </w:p>
    <w:p w:rsidR="00B804CB" w:rsidRPr="00B804CB" w:rsidRDefault="00B804CB" w:rsidP="00B804CB">
      <w:pPr>
        <w:outlineLvl w:val="0"/>
        <w:rPr>
          <w:rFonts w:eastAsia="Times New Roman"/>
          <w:b/>
        </w:rPr>
      </w:pPr>
      <w:r w:rsidRPr="00B804CB">
        <w:rPr>
          <w:rFonts w:eastAsia="Times New Roman"/>
          <w:b/>
        </w:rPr>
        <w:br w:type="page"/>
      </w:r>
      <w:r w:rsidRPr="00B804CB">
        <w:rPr>
          <w:rFonts w:eastAsia="Times New Roman"/>
          <w:b/>
        </w:rPr>
        <w:lastRenderedPageBreak/>
        <w:t>Obec prijala nasledovné granty a transfery:</w:t>
      </w:r>
    </w:p>
    <w:p w:rsidR="00B804CB" w:rsidRPr="00B804CB" w:rsidRDefault="00B804CB" w:rsidP="00B804CB">
      <w:pPr>
        <w:outlineLvl w:val="0"/>
        <w:rPr>
          <w:rFonts w:eastAsia="Times New Roman"/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20"/>
        <w:gridCol w:w="3041"/>
        <w:gridCol w:w="1620"/>
        <w:gridCol w:w="3799"/>
      </w:tblGrid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proofErr w:type="spellStart"/>
            <w:r w:rsidRPr="00B804CB">
              <w:rPr>
                <w:rFonts w:eastAsia="Times New Roman"/>
                <w:b/>
              </w:rPr>
              <w:t>P.č</w:t>
            </w:r>
            <w:proofErr w:type="spellEnd"/>
            <w:r w:rsidRPr="00B804CB">
              <w:rPr>
                <w:rFonts w:eastAsia="Times New Roman"/>
                <w:b/>
              </w:rPr>
              <w:t>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Poskytovateľ  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Suma v EUR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Účel </w:t>
            </w:r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ÚPSVaR</w:t>
            </w:r>
            <w:proofErr w:type="spellEnd"/>
            <w:r w:rsidRPr="00B804CB">
              <w:rPr>
                <w:rFonts w:eastAsia="Times New Roman"/>
              </w:rPr>
              <w:t xml:space="preserve"> 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6 592,04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Na </w:t>
            </w:r>
            <w:proofErr w:type="spellStart"/>
            <w:r w:rsidRPr="00B804CB">
              <w:rPr>
                <w:rFonts w:eastAsia="Times New Roman"/>
              </w:rPr>
              <w:t>PnD</w:t>
            </w:r>
            <w:proofErr w:type="spellEnd"/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Od obcí spol. SÚ.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3 270,84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Spoločný stav. úrad</w:t>
            </w:r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OU BB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2 012,94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Spoločný stavebný úrad</w:t>
            </w:r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4.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Krajský školský úrad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733 650,00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Školstvo ZŠ</w:t>
            </w:r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Od obcí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3 828,00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Matrika</w:t>
            </w:r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ÚPSVaR</w:t>
            </w:r>
            <w:proofErr w:type="spellEnd"/>
            <w:r w:rsidRPr="00B804CB">
              <w:rPr>
                <w:rFonts w:eastAsia="Times New Roman"/>
              </w:rPr>
              <w:t xml:space="preserve"> RS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64 697,11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Stravné pre deti v HN ZŠ</w:t>
            </w:r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OU BB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22 485,68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Dopravné ZŠ</w:t>
            </w:r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8.</w:t>
            </w: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ÚPSVaR</w:t>
            </w:r>
            <w:proofErr w:type="spellEnd"/>
            <w:r w:rsidRPr="00B804CB">
              <w:rPr>
                <w:rFonts w:eastAsia="Times New Roman"/>
              </w:rPr>
              <w:t xml:space="preserve">  RS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15 952, 60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Školské potreby pre deti v HN ZŠ</w:t>
            </w:r>
          </w:p>
        </w:tc>
      </w:tr>
      <w:tr w:rsidR="00B804CB" w:rsidRPr="00B804CB" w:rsidTr="00070077">
        <w:tc>
          <w:tcPr>
            <w:tcW w:w="72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10.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11.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12.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13.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14.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15.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16.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17.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18.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19.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20.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21.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22.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23.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24.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25.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26.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304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Od </w:t>
            </w:r>
            <w:proofErr w:type="spellStart"/>
            <w:r w:rsidRPr="00B804CB">
              <w:rPr>
                <w:rFonts w:eastAsia="Times New Roman"/>
              </w:rPr>
              <w:t>zah</w:t>
            </w:r>
            <w:proofErr w:type="spellEnd"/>
            <w:r w:rsidRPr="00B804CB">
              <w:rPr>
                <w:rFonts w:eastAsia="Times New Roman"/>
              </w:rPr>
              <w:t xml:space="preserve">. </w:t>
            </w:r>
            <w:proofErr w:type="spellStart"/>
            <w:r w:rsidRPr="00B804CB">
              <w:rPr>
                <w:rFonts w:eastAsia="Times New Roman"/>
              </w:rPr>
              <w:t>Subj</w:t>
            </w:r>
            <w:proofErr w:type="spellEnd"/>
            <w:r w:rsidRPr="00B804CB">
              <w:rPr>
                <w:rFonts w:eastAsia="Times New Roman"/>
              </w:rPr>
              <w:t>. ŠR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OU BB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OU BB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OU BB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ÚPSVaR</w:t>
            </w:r>
            <w:proofErr w:type="spellEnd"/>
            <w:r w:rsidRPr="00B804CB">
              <w:rPr>
                <w:rFonts w:eastAsia="Times New Roman"/>
              </w:rPr>
              <w:t xml:space="preserve"> RS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ÚPSVaR</w:t>
            </w:r>
            <w:proofErr w:type="spellEnd"/>
            <w:r w:rsidRPr="00B804CB">
              <w:rPr>
                <w:rFonts w:eastAsia="Times New Roman"/>
              </w:rPr>
              <w:t xml:space="preserve"> RS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ÚPSVaR</w:t>
            </w:r>
            <w:proofErr w:type="spellEnd"/>
            <w:r w:rsidRPr="00B804CB">
              <w:rPr>
                <w:rFonts w:eastAsia="Times New Roman"/>
              </w:rPr>
              <w:t xml:space="preserve"> RS 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ÚPSVaR</w:t>
            </w:r>
            <w:proofErr w:type="spellEnd"/>
            <w:r w:rsidRPr="00B804CB">
              <w:rPr>
                <w:rFonts w:eastAsia="Times New Roman"/>
              </w:rPr>
              <w:t xml:space="preserve"> RS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MF SR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OU BB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MV SR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MV SR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UPSVaR</w:t>
            </w:r>
            <w:proofErr w:type="spellEnd"/>
            <w:r w:rsidRPr="00B804CB">
              <w:rPr>
                <w:rFonts w:eastAsia="Times New Roman"/>
              </w:rPr>
              <w:t xml:space="preserve"> RS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OU BB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UPSV </w:t>
            </w:r>
            <w:proofErr w:type="spellStart"/>
            <w:r w:rsidRPr="00B804CB">
              <w:rPr>
                <w:rFonts w:eastAsia="Times New Roman"/>
              </w:rPr>
              <w:t>aR</w:t>
            </w:r>
            <w:proofErr w:type="spellEnd"/>
            <w:r w:rsidRPr="00B804CB">
              <w:rPr>
                <w:rFonts w:eastAsia="Times New Roman"/>
              </w:rPr>
              <w:t xml:space="preserve"> RS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MV  SR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UPSV a R RS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 EU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127 496,59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12 586,00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3 434,00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37 633,00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730,40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1294,80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6 090,45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6 431,09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2 760,00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8 513,00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1 291,80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641,85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285,52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2 240,00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7 984,96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1 324,58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7 159,72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14 762,20</w:t>
            </w:r>
          </w:p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Projekt ZŠ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Vzdelávacie </w:t>
            </w:r>
            <w:proofErr w:type="spellStart"/>
            <w:r w:rsidRPr="00B804CB">
              <w:rPr>
                <w:rFonts w:eastAsia="Times New Roman"/>
              </w:rPr>
              <w:t>pouk</w:t>
            </w:r>
            <w:proofErr w:type="spellEnd"/>
            <w:r w:rsidRPr="00B804CB">
              <w:rPr>
                <w:rFonts w:eastAsia="Times New Roman"/>
              </w:rPr>
              <w:t>. ZŠ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Vzdelávanie MŠ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Vzdelávanie ZŠ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Školské potreby pre detí v HN MŠ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Školské potreby pre detí v HN ŠZŠ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Stravné MŠ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Stravné ŠZŠ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Kreditové príplatky šk.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Zvýšenie platov v reg. Školstve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Matrika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REGOB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Na spracovanie DP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Na voľby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Na </w:t>
            </w:r>
            <w:proofErr w:type="spellStart"/>
            <w:r w:rsidRPr="00B804CB">
              <w:rPr>
                <w:rFonts w:eastAsia="Times New Roman"/>
              </w:rPr>
              <w:t>osob</w:t>
            </w:r>
            <w:proofErr w:type="spellEnd"/>
            <w:r w:rsidRPr="00B804CB">
              <w:rPr>
                <w:rFonts w:eastAsia="Times New Roman"/>
              </w:rPr>
              <w:t>. Príjemca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Na </w:t>
            </w:r>
            <w:proofErr w:type="spellStart"/>
            <w:r w:rsidRPr="00B804CB">
              <w:rPr>
                <w:rFonts w:eastAsia="Times New Roman"/>
              </w:rPr>
              <w:t>cest</w:t>
            </w:r>
            <w:proofErr w:type="spellEnd"/>
            <w:r w:rsidRPr="00B804CB">
              <w:rPr>
                <w:rFonts w:eastAsia="Times New Roman"/>
              </w:rPr>
              <w:t>. Infraštruktúru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Na AČ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TSP</w:t>
            </w:r>
          </w:p>
        </w:tc>
      </w:tr>
    </w:tbl>
    <w:p w:rsidR="00B804CB" w:rsidRPr="00B804CB" w:rsidRDefault="00B804CB" w:rsidP="00B804CB">
      <w:pPr>
        <w:outlineLvl w:val="0"/>
        <w:rPr>
          <w:rFonts w:eastAsia="Times New Roman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noProof/>
        </w:rPr>
      </w:pPr>
      <w:r w:rsidRPr="00B804CB">
        <w:rPr>
          <w:rFonts w:eastAsia="Times New Roman"/>
          <w:noProof/>
        </w:rPr>
        <w:t>Granty a transfery boli účelovo viazané a boli použité v súlade s ich účelom.</w:t>
      </w:r>
    </w:p>
    <w:p w:rsidR="00B804CB" w:rsidRPr="00B804CB" w:rsidRDefault="00B804CB" w:rsidP="00B804CB">
      <w:pPr>
        <w:rPr>
          <w:rFonts w:eastAsia="Times New Roman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4) Kapitálové príjmy: </w:t>
      </w: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47 012,00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47 011,57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99,99</w:t>
            </w:r>
          </w:p>
        </w:tc>
      </w:tr>
    </w:tbl>
    <w:p w:rsidR="00B804CB" w:rsidRPr="00B804CB" w:rsidRDefault="00B804CB" w:rsidP="00B804CB">
      <w:pPr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V roku 2013 obec získala nasledovné granty a transfery :</w:t>
      </w:r>
    </w:p>
    <w:p w:rsidR="00B804CB" w:rsidRPr="00B804CB" w:rsidRDefault="00B804CB" w:rsidP="00B804CB">
      <w:pPr>
        <w:rPr>
          <w:rFonts w:eastAsia="Times New Roman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61"/>
        <w:gridCol w:w="2700"/>
        <w:gridCol w:w="1620"/>
        <w:gridCol w:w="3799"/>
      </w:tblGrid>
      <w:tr w:rsidR="00B804CB" w:rsidRPr="00B804CB" w:rsidTr="00070077">
        <w:tc>
          <w:tcPr>
            <w:tcW w:w="106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proofErr w:type="spellStart"/>
            <w:r w:rsidRPr="00B804CB">
              <w:rPr>
                <w:rFonts w:eastAsia="Times New Roman"/>
                <w:b/>
              </w:rPr>
              <w:t>P.č</w:t>
            </w:r>
            <w:proofErr w:type="spellEnd"/>
            <w:r w:rsidRPr="00B804CB">
              <w:rPr>
                <w:rFonts w:eastAsia="Times New Roman"/>
                <w:b/>
              </w:rPr>
              <w:t>.</w:t>
            </w:r>
          </w:p>
        </w:tc>
        <w:tc>
          <w:tcPr>
            <w:tcW w:w="2700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Poskytovateľ dotácie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Suma v EUR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Investičná akcia</w:t>
            </w:r>
          </w:p>
        </w:tc>
      </w:tr>
      <w:tr w:rsidR="00B804CB" w:rsidRPr="00B804CB" w:rsidTr="00070077">
        <w:tc>
          <w:tcPr>
            <w:tcW w:w="106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1.</w:t>
            </w:r>
          </w:p>
        </w:tc>
        <w:tc>
          <w:tcPr>
            <w:tcW w:w="270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Ministerstvo </w:t>
            </w:r>
            <w:proofErr w:type="spellStart"/>
            <w:r w:rsidRPr="00B804CB">
              <w:rPr>
                <w:rFonts w:eastAsia="Times New Roman"/>
              </w:rPr>
              <w:t>fin.a</w:t>
            </w:r>
            <w:proofErr w:type="spellEnd"/>
            <w:r w:rsidRPr="00B804CB">
              <w:rPr>
                <w:rFonts w:eastAsia="Times New Roman"/>
              </w:rPr>
              <w:t xml:space="preserve"> RR SR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47 011,57</w:t>
            </w: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Revitalizácia centra obce</w:t>
            </w:r>
          </w:p>
        </w:tc>
      </w:tr>
      <w:tr w:rsidR="00B804CB" w:rsidRPr="00B804CB" w:rsidTr="00070077">
        <w:tc>
          <w:tcPr>
            <w:tcW w:w="106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270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3799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</w:tr>
    </w:tbl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5) Príjmové finančné operácie: </w:t>
      </w:r>
    </w:p>
    <w:p w:rsidR="00B804CB" w:rsidRPr="00B804CB" w:rsidRDefault="00B804CB" w:rsidP="00B804CB">
      <w:pPr>
        <w:rPr>
          <w:rFonts w:eastAsia="Times New Roman"/>
          <w:b/>
          <w:color w:val="FF0000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</w:p>
    <w:p w:rsidR="00B804CB" w:rsidRPr="00B804CB" w:rsidRDefault="00B804CB" w:rsidP="00B804CB">
      <w:pPr>
        <w:rPr>
          <w:rFonts w:eastAsia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56 999,29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56 999,29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100,00</w:t>
            </w:r>
          </w:p>
        </w:tc>
      </w:tr>
    </w:tbl>
    <w:p w:rsidR="00B804CB" w:rsidRPr="00B804CB" w:rsidRDefault="00B804CB" w:rsidP="00B804CB">
      <w:pPr>
        <w:rPr>
          <w:rFonts w:eastAsia="Times New Roman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>6) Príjmy rozpočtových organizácií s právnou subjektivitou:</w:t>
      </w:r>
    </w:p>
    <w:p w:rsidR="00B804CB" w:rsidRPr="00B804CB" w:rsidRDefault="00B804CB" w:rsidP="00B804CB">
      <w:pPr>
        <w:rPr>
          <w:rFonts w:eastAsia="Times New Roman"/>
          <w:b/>
          <w:color w:val="6600FF"/>
          <w:sz w:val="28"/>
          <w:szCs w:val="28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Bežné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1 119 904,35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1 024 986,87               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91,52    </w:t>
            </w:r>
          </w:p>
        </w:tc>
      </w:tr>
    </w:tbl>
    <w:p w:rsidR="00B804CB" w:rsidRPr="00B804CB" w:rsidRDefault="00B804CB" w:rsidP="00B804CB">
      <w:pPr>
        <w:rPr>
          <w:rFonts w:eastAsia="Times New Roman"/>
          <w:b/>
          <w:color w:val="FF0000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      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    </w:t>
            </w:r>
          </w:p>
        </w:tc>
      </w:tr>
    </w:tbl>
    <w:p w:rsidR="00B804CB" w:rsidRPr="00B804CB" w:rsidRDefault="00B804CB" w:rsidP="00B804CB">
      <w:pPr>
        <w:rPr>
          <w:rFonts w:eastAsia="Times New Roman"/>
        </w:rPr>
      </w:pPr>
    </w:p>
    <w:p w:rsidR="00B804CB" w:rsidRPr="00B804CB" w:rsidRDefault="00B804CB" w:rsidP="00B804CB">
      <w:pPr>
        <w:rPr>
          <w:rFonts w:eastAsia="Times New Roman"/>
          <w:b/>
          <w:color w:val="0000FF"/>
          <w:sz w:val="28"/>
          <w:szCs w:val="28"/>
        </w:rPr>
      </w:pPr>
      <w:r w:rsidRPr="00B804CB">
        <w:rPr>
          <w:rFonts w:eastAsia="Times New Roman"/>
          <w:b/>
          <w:color w:val="0000FF"/>
          <w:sz w:val="28"/>
          <w:szCs w:val="28"/>
        </w:rPr>
        <w:t xml:space="preserve">3. Čerpanie výdavkov za rok 2013 v eurách </w:t>
      </w:r>
    </w:p>
    <w:p w:rsidR="00B804CB" w:rsidRPr="00B804CB" w:rsidRDefault="00B804CB" w:rsidP="00B804CB">
      <w:pPr>
        <w:rPr>
          <w:rFonts w:eastAsia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955 385,19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   820 422,32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     86</w:t>
            </w:r>
          </w:p>
        </w:tc>
      </w:tr>
    </w:tbl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>1) Bežné výdavky:</w:t>
      </w: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649 074,81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  580 791,57    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    89</w:t>
            </w:r>
          </w:p>
        </w:tc>
      </w:tr>
    </w:tbl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1800"/>
        <w:gridCol w:w="1800"/>
        <w:gridCol w:w="1601"/>
      </w:tblGrid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Funkčná klasifikácia 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Výdavky verejnej správy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357 155,21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301 082,64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84,30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Ekonomická oblasť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3697,88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3 633,09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99,05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Ochrana životného prostredia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36 076,28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35 091,19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97,26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Bývanie a občianska vybavenosť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26 425,79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26 628,61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100,70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Zdravotníctvo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13 311,91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12 984,22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97,54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Rekreácia, kultúra a náboženstvo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9 975,85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9 599,55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96,14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Vzdelávanie - predškolská výchova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101 281,29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92 179,78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91,01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Vzdelávanie - základné vzdelanie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16 495,00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16 495,00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100,00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Vzdelávanie - školské stravovanie 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54 390,45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54 390,45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100,00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Sociálne zabezpečenie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30 265,15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28 677,04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94,75</w:t>
            </w:r>
          </w:p>
        </w:tc>
      </w:tr>
      <w:tr w:rsidR="00B804CB" w:rsidRPr="00B804CB" w:rsidTr="00070077">
        <w:tc>
          <w:tcPr>
            <w:tcW w:w="3780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Spolu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649 074,81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580 791,57</w:t>
            </w:r>
          </w:p>
        </w:tc>
        <w:tc>
          <w:tcPr>
            <w:tcW w:w="1601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80,48</w:t>
            </w:r>
          </w:p>
        </w:tc>
      </w:tr>
    </w:tbl>
    <w:p w:rsidR="00B804CB" w:rsidRPr="00B804CB" w:rsidRDefault="00B804CB" w:rsidP="00B804CB">
      <w:pPr>
        <w:rPr>
          <w:rFonts w:eastAsia="Times New Roman"/>
          <w:b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>2) Kapitálové výdavky :</w:t>
      </w: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207 808,10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156 183,86         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    75,15</w:t>
            </w:r>
          </w:p>
        </w:tc>
      </w:tr>
    </w:tbl>
    <w:p w:rsidR="00B804CB" w:rsidRPr="00B804CB" w:rsidRDefault="00B804CB" w:rsidP="00B804CB">
      <w:pPr>
        <w:outlineLvl w:val="0"/>
        <w:rPr>
          <w:rFonts w:eastAsia="Times New Roman"/>
        </w:rPr>
      </w:pPr>
    </w:p>
    <w:p w:rsidR="00B804CB" w:rsidRPr="00B804CB" w:rsidRDefault="00B804CB" w:rsidP="00B804CB">
      <w:pPr>
        <w:outlineLvl w:val="0"/>
        <w:rPr>
          <w:rFonts w:eastAsia="Times New Roman"/>
        </w:rPr>
      </w:pPr>
      <w:r w:rsidRPr="00B804CB">
        <w:rPr>
          <w:rFonts w:eastAsia="Times New Roman"/>
        </w:rPr>
        <w:t>v tom :</w:t>
      </w:r>
    </w:p>
    <w:p w:rsidR="00B804CB" w:rsidRPr="00B804CB" w:rsidRDefault="00B804CB" w:rsidP="00B804CB">
      <w:pPr>
        <w:rPr>
          <w:rFonts w:eastAsia="Times New Roman"/>
        </w:rPr>
      </w:pP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  <w:r w:rsidRPr="00B804CB">
        <w:rPr>
          <w:rFonts w:eastAsia="Times New Roman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31"/>
        <w:gridCol w:w="1649"/>
        <w:gridCol w:w="1800"/>
        <w:gridCol w:w="1620"/>
      </w:tblGrid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Funkčná klasifikácia</w:t>
            </w: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Výdavky verejnej správy</w:t>
            </w: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50 348,00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35 348,00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70,20</w:t>
            </w: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Ekonomická oblasť</w:t>
            </w: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15 000,00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0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0</w:t>
            </w: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Bývanie a občianska vybavenosť</w:t>
            </w: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133 460,10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111 835,86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83,80</w:t>
            </w: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>Vzdelávanie - predškolská výchova</w:t>
            </w: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9 000,00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9 000,00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100,00</w:t>
            </w: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Vzdelávanie - školské stravovanie </w:t>
            </w: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</w:tr>
      <w:tr w:rsidR="00B804CB" w:rsidRPr="00B804CB" w:rsidTr="00070077">
        <w:tc>
          <w:tcPr>
            <w:tcW w:w="393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Spolu</w:t>
            </w:r>
          </w:p>
        </w:tc>
        <w:tc>
          <w:tcPr>
            <w:tcW w:w="1649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207 808,10</w:t>
            </w:r>
          </w:p>
        </w:tc>
        <w:tc>
          <w:tcPr>
            <w:tcW w:w="180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156 183,86</w:t>
            </w:r>
          </w:p>
        </w:tc>
        <w:tc>
          <w:tcPr>
            <w:tcW w:w="1620" w:type="dxa"/>
          </w:tcPr>
          <w:p w:rsidR="00B804CB" w:rsidRPr="00B804CB" w:rsidRDefault="00B804CB" w:rsidP="00B804CB">
            <w:pPr>
              <w:jc w:val="right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75,15</w:t>
            </w:r>
          </w:p>
        </w:tc>
      </w:tr>
    </w:tbl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>3) Výdavkové finančné operácie :</w:t>
      </w: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98 502,28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    83 446,89  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85     </w:t>
            </w:r>
          </w:p>
        </w:tc>
      </w:tr>
    </w:tbl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br w:type="page"/>
      </w:r>
      <w:r w:rsidRPr="00B804CB">
        <w:rPr>
          <w:rFonts w:eastAsia="Times New Roman"/>
          <w:b/>
          <w:color w:val="FF0000"/>
        </w:rPr>
        <w:lastRenderedPageBreak/>
        <w:t xml:space="preserve"> 4) Výdavky rozpočtových organizácií s právnou subjektivitou:</w:t>
      </w: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 </w:t>
      </w: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1 024 986,87       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    </w:t>
            </w:r>
          </w:p>
        </w:tc>
      </w:tr>
    </w:tbl>
    <w:p w:rsidR="00B804CB" w:rsidRPr="00B804CB" w:rsidRDefault="00B804CB" w:rsidP="00B804CB">
      <w:pPr>
        <w:rPr>
          <w:rFonts w:eastAsia="Times New Roman"/>
          <w:b/>
        </w:rPr>
      </w:pPr>
    </w:p>
    <w:p w:rsidR="00B804CB" w:rsidRPr="00B804CB" w:rsidRDefault="00B804CB" w:rsidP="00B804CB">
      <w:pPr>
        <w:rPr>
          <w:rFonts w:eastAsia="Times New Roman"/>
          <w:b/>
          <w:color w:val="FF0000"/>
        </w:rPr>
      </w:pPr>
      <w:r w:rsidRPr="00B804CB">
        <w:rPr>
          <w:rFonts w:eastAsia="Times New Roman"/>
          <w:b/>
          <w:color w:val="FF0000"/>
        </w:rPr>
        <w:t xml:space="preserve">Kapitálové výdavky: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Rozpočet na rok 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Skutočnosť k 31.12.2013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% plnenia</w:t>
            </w:r>
          </w:p>
        </w:tc>
      </w:tr>
      <w:tr w:rsidR="00B804CB" w:rsidRPr="00B804CB" w:rsidTr="00070077">
        <w:tc>
          <w:tcPr>
            <w:tcW w:w="307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0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           0</w:t>
            </w:r>
          </w:p>
        </w:tc>
        <w:tc>
          <w:tcPr>
            <w:tcW w:w="3071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</w:rPr>
              <w:t xml:space="preserve"> </w:t>
            </w:r>
            <w:r w:rsidRPr="00B804CB">
              <w:rPr>
                <w:rFonts w:eastAsia="Times New Roman"/>
                <w:b/>
              </w:rPr>
              <w:t xml:space="preserve">              0</w:t>
            </w:r>
          </w:p>
        </w:tc>
      </w:tr>
    </w:tbl>
    <w:p w:rsidR="00B804CB" w:rsidRPr="00B804CB" w:rsidRDefault="00B804CB" w:rsidP="00B804CB">
      <w:pPr>
        <w:rPr>
          <w:rFonts w:eastAsia="Times New Roman"/>
        </w:rPr>
      </w:pP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>2.3 Plán rozpočtu na roky 2014 - 2016</w:t>
      </w: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color w:val="0000FF"/>
        </w:rPr>
      </w:pPr>
    </w:p>
    <w:p w:rsidR="00B804CB" w:rsidRPr="00B804CB" w:rsidRDefault="00B804CB" w:rsidP="00B804CB">
      <w:pPr>
        <w:tabs>
          <w:tab w:val="right" w:pos="8460"/>
        </w:tabs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 xml:space="preserve">      2.3.1 Príjmy celkom</w:t>
      </w:r>
    </w:p>
    <w:p w:rsidR="00B804CB" w:rsidRPr="00B804CB" w:rsidRDefault="00B804CB" w:rsidP="00B804CB">
      <w:pPr>
        <w:tabs>
          <w:tab w:val="right" w:pos="8460"/>
        </w:tabs>
        <w:jc w:val="both"/>
        <w:rPr>
          <w:rFonts w:eastAsia="Times New Roman"/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Skutočnosť k 31.12.2013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Plán na rok 2014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Plán na rok 2015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Plán na rok 2016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Príjmy celkom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1800903,68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1900911,00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1  900 920,00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1 900 930,00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z toho :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-Bežné príjmy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1 696 892,82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1844398,00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 xml:space="preserve">1 844 400,00 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1 844 400,00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-Kapitálové príjmy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47 011,57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-Finančné príjmy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56 999,29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56513,00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56 500,00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56 400,00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rPr>
                <w:rFonts w:eastAsia="Times New Roman"/>
                <w:color w:val="0000FF"/>
                <w:sz w:val="20"/>
                <w:szCs w:val="20"/>
              </w:rPr>
            </w:pPr>
            <w:r w:rsidRPr="00B804CB">
              <w:rPr>
                <w:rFonts w:eastAsia="Times New Roman"/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1 024986,87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1026385,00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1 026 400,00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1 026 500,00</w:t>
            </w:r>
          </w:p>
        </w:tc>
      </w:tr>
    </w:tbl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</w:rPr>
      </w:pPr>
    </w:p>
    <w:p w:rsidR="00B804CB" w:rsidRPr="00B804CB" w:rsidRDefault="00B804CB" w:rsidP="00B804CB">
      <w:pPr>
        <w:tabs>
          <w:tab w:val="right" w:pos="8460"/>
        </w:tabs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 xml:space="preserve">      2.3.2 Výdavky celkom</w:t>
      </w:r>
    </w:p>
    <w:p w:rsidR="00B804CB" w:rsidRPr="00B804CB" w:rsidRDefault="00B804CB" w:rsidP="00B804CB">
      <w:pPr>
        <w:tabs>
          <w:tab w:val="right" w:pos="8460"/>
        </w:tabs>
        <w:jc w:val="both"/>
        <w:rPr>
          <w:rFonts w:eastAsia="Times New Roman"/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6"/>
        <w:gridCol w:w="1642"/>
        <w:gridCol w:w="1717"/>
        <w:gridCol w:w="1869"/>
        <w:gridCol w:w="1869"/>
      </w:tblGrid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Skutočnosť k 31.12.2013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Plán na  rok 2014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Plán na  rok 2015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center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Plán na  rok 2016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Výdavky celkom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820 422,32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820553,00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820562,00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820 572,00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z toho :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-Bežné výdavky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580 791,57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707064,00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707066,00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707066,00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-Kapitálové výdavky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156 183,86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76625,00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76625,00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76625,00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</w:rPr>
            </w:pPr>
            <w:r w:rsidRPr="00B804CB">
              <w:rPr>
                <w:rFonts w:eastAsia="Times New Roman"/>
                <w:color w:val="0000FF"/>
              </w:rPr>
              <w:t>Finančné výdavky</w:t>
            </w:r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83 446,89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36864,00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36 671,00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36571,00</w:t>
            </w:r>
          </w:p>
        </w:tc>
      </w:tr>
      <w:tr w:rsidR="00B804CB" w:rsidRPr="00B804CB" w:rsidTr="00070077">
        <w:tc>
          <w:tcPr>
            <w:tcW w:w="2246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both"/>
              <w:rPr>
                <w:rFonts w:eastAsia="Times New Roman"/>
                <w:color w:val="0000FF"/>
                <w:sz w:val="20"/>
                <w:szCs w:val="20"/>
              </w:rPr>
            </w:pPr>
            <w:r w:rsidRPr="00B804CB">
              <w:rPr>
                <w:rFonts w:eastAsia="Times New Roman"/>
                <w:color w:val="0000FF"/>
                <w:sz w:val="20"/>
                <w:szCs w:val="20"/>
              </w:rPr>
              <w:t>Výdavky RO s právnou subjektivitou v </w:t>
            </w:r>
            <w:proofErr w:type="spellStart"/>
            <w:r w:rsidRPr="00B804CB">
              <w:rPr>
                <w:rFonts w:eastAsia="Times New Roman"/>
                <w:color w:val="0000FF"/>
                <w:sz w:val="20"/>
                <w:szCs w:val="20"/>
              </w:rPr>
              <w:t>rozp.ZŠ,ŠZŠ</w:t>
            </w:r>
            <w:proofErr w:type="spellEnd"/>
          </w:p>
        </w:tc>
        <w:tc>
          <w:tcPr>
            <w:tcW w:w="1642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--</w:t>
            </w:r>
          </w:p>
        </w:tc>
        <w:tc>
          <w:tcPr>
            <w:tcW w:w="1717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  <w:r w:rsidRPr="00B804CB">
              <w:rPr>
                <w:rFonts w:eastAsia="Times New Roman"/>
                <w:b/>
                <w:color w:val="0000FF"/>
              </w:rPr>
              <w:t>---</w:t>
            </w: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  <w:tc>
          <w:tcPr>
            <w:tcW w:w="1869" w:type="dxa"/>
          </w:tcPr>
          <w:p w:rsidR="00B804CB" w:rsidRPr="00B804CB" w:rsidRDefault="00B804CB" w:rsidP="00B804CB">
            <w:pPr>
              <w:tabs>
                <w:tab w:val="right" w:pos="8460"/>
              </w:tabs>
              <w:jc w:val="right"/>
              <w:rPr>
                <w:rFonts w:eastAsia="Times New Roman"/>
                <w:b/>
                <w:color w:val="0000FF"/>
              </w:rPr>
            </w:pPr>
          </w:p>
        </w:tc>
      </w:tr>
    </w:tbl>
    <w:p w:rsidR="00B804CB" w:rsidRPr="00B804CB" w:rsidRDefault="00B804CB" w:rsidP="00B804CB">
      <w:pPr>
        <w:tabs>
          <w:tab w:val="left" w:pos="2340"/>
          <w:tab w:val="right" w:pos="6840"/>
          <w:tab w:val="right" w:pos="8820"/>
        </w:tabs>
        <w:jc w:val="both"/>
        <w:rPr>
          <w:rFonts w:eastAsia="Times New Roman"/>
          <w:b/>
        </w:rPr>
      </w:pP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sz w:val="28"/>
          <w:szCs w:val="28"/>
        </w:rPr>
      </w:pP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  <w:b/>
          <w:sz w:val="28"/>
          <w:szCs w:val="28"/>
        </w:rPr>
      </w:pPr>
      <w:r w:rsidRPr="00B804CB">
        <w:rPr>
          <w:rFonts w:eastAsia="Times New Roman"/>
          <w:b/>
          <w:sz w:val="28"/>
          <w:szCs w:val="28"/>
        </w:rPr>
        <w:t>3. Hospodárenie obce a rozdelenie prebytku hospodárenia za rok 2013</w:t>
      </w: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</w:t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B804CB" w:rsidRPr="00B804CB" w:rsidTr="00070077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bCs/>
                <w:sz w:val="20"/>
                <w:szCs w:val="20"/>
              </w:rPr>
            </w:pPr>
          </w:p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  <w:b/>
                <w:bCs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B804CB" w:rsidRPr="00B804CB" w:rsidRDefault="00B804CB" w:rsidP="00B804CB">
            <w:pPr>
              <w:tabs>
                <w:tab w:val="right" w:pos="8820"/>
              </w:tabs>
              <w:jc w:val="center"/>
              <w:rPr>
                <w:rFonts w:eastAsia="Times New Roman"/>
                <w:b/>
                <w:sz w:val="20"/>
                <w:szCs w:val="20"/>
              </w:rPr>
            </w:pPr>
          </w:p>
          <w:p w:rsidR="00B804CB" w:rsidRPr="00B804CB" w:rsidRDefault="00B804CB" w:rsidP="00B804CB">
            <w:pPr>
              <w:tabs>
                <w:tab w:val="right" w:pos="8820"/>
              </w:tabs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Skutočnosť k 31.12.2012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</w:rPr>
            </w:pP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1 707 659,53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sz w:val="20"/>
                <w:szCs w:val="20"/>
              </w:rPr>
            </w:pPr>
            <w:r w:rsidRPr="00B804CB">
              <w:rPr>
                <w:rFonts w:eastAsia="Times New Roman"/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i/>
                <w:iCs/>
                <w:sz w:val="20"/>
                <w:szCs w:val="20"/>
              </w:rPr>
              <w:t>1 696 892,82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sz w:val="20"/>
                <w:szCs w:val="20"/>
              </w:rPr>
            </w:pPr>
            <w:r w:rsidRPr="00B804CB">
              <w:rPr>
                <w:rFonts w:eastAsia="Times New Roman"/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i/>
                <w:iCs/>
                <w:sz w:val="20"/>
                <w:szCs w:val="20"/>
              </w:rPr>
              <w:t>101 766,71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1 566 447,88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sz w:val="20"/>
                <w:szCs w:val="20"/>
              </w:rPr>
            </w:pPr>
            <w:r w:rsidRPr="00B804CB">
              <w:rPr>
                <w:rFonts w:eastAsia="Times New Roman"/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i/>
                <w:iCs/>
                <w:sz w:val="20"/>
                <w:szCs w:val="20"/>
              </w:rPr>
              <w:t>580 791,57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sz w:val="20"/>
                <w:szCs w:val="20"/>
              </w:rPr>
            </w:pPr>
            <w:r w:rsidRPr="00B804CB">
              <w:rPr>
                <w:rFonts w:eastAsia="Times New Roman"/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i/>
                <w:iCs/>
                <w:sz w:val="20"/>
                <w:szCs w:val="20"/>
              </w:rPr>
              <w:t>985656,31</w:t>
            </w:r>
          </w:p>
        </w:tc>
      </w:tr>
      <w:tr w:rsidR="00B804CB" w:rsidRPr="00B804CB" w:rsidTr="000700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lastRenderedPageBreak/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141 211,65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47 011,57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sz w:val="20"/>
                <w:szCs w:val="20"/>
              </w:rPr>
            </w:pPr>
            <w:r w:rsidRPr="00B804CB">
              <w:rPr>
                <w:rFonts w:eastAsia="Times New Roman"/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i/>
                <w:iCs/>
                <w:sz w:val="20"/>
                <w:szCs w:val="20"/>
              </w:rPr>
              <w:t>47 011,57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sz w:val="20"/>
                <w:szCs w:val="20"/>
              </w:rPr>
            </w:pPr>
            <w:r w:rsidRPr="00B804CB">
              <w:rPr>
                <w:rFonts w:eastAsia="Times New Roman"/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i/>
                <w:iCs/>
                <w:sz w:val="20"/>
                <w:szCs w:val="20"/>
              </w:rPr>
              <w:t>0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156 183,86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sz w:val="20"/>
                <w:szCs w:val="20"/>
              </w:rPr>
            </w:pPr>
            <w:r w:rsidRPr="00B804CB">
              <w:rPr>
                <w:rFonts w:eastAsia="Times New Roman"/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i/>
                <w:iCs/>
                <w:sz w:val="20"/>
                <w:szCs w:val="20"/>
              </w:rPr>
              <w:t>156 183,86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sz w:val="20"/>
                <w:szCs w:val="20"/>
              </w:rPr>
            </w:pPr>
            <w:r w:rsidRPr="00B804CB">
              <w:rPr>
                <w:rFonts w:eastAsia="Times New Roman"/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i/>
                <w:iCs/>
                <w:sz w:val="20"/>
                <w:szCs w:val="20"/>
              </w:rPr>
              <w:t>0</w:t>
            </w:r>
          </w:p>
        </w:tc>
      </w:tr>
      <w:tr w:rsidR="00B804CB" w:rsidRPr="00B804CB" w:rsidTr="000700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b/>
                <w:i/>
                <w:sz w:val="20"/>
                <w:szCs w:val="20"/>
              </w:rPr>
            </w:pPr>
            <w:r w:rsidRPr="00B804CB">
              <w:rPr>
                <w:rFonts w:eastAsia="Times New Roman"/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b/>
                <w:i/>
                <w:sz w:val="20"/>
                <w:szCs w:val="20"/>
              </w:rPr>
            </w:pPr>
            <w:r w:rsidRPr="00B804CB">
              <w:rPr>
                <w:rFonts w:eastAsia="Times New Roman"/>
                <w:b/>
                <w:i/>
                <w:sz w:val="20"/>
                <w:szCs w:val="20"/>
              </w:rPr>
              <w:t>-109 172,29</w:t>
            </w:r>
          </w:p>
        </w:tc>
      </w:tr>
      <w:tr w:rsidR="00B804CB" w:rsidRPr="00B804CB" w:rsidTr="000700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32 039,36</w:t>
            </w:r>
          </w:p>
        </w:tc>
      </w:tr>
      <w:tr w:rsidR="00B804CB" w:rsidRPr="00B804CB" w:rsidTr="000700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b/>
                <w:i/>
                <w:iCs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</w:p>
        </w:tc>
      </w:tr>
      <w:tr w:rsidR="00B804CB" w:rsidRPr="00B804CB" w:rsidTr="000700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  <w:b/>
                <w:i/>
                <w:iCs/>
                <w:sz w:val="20"/>
                <w:szCs w:val="20"/>
              </w:rPr>
            </w:pPr>
            <w:r w:rsidRPr="00B804CB">
              <w:rPr>
                <w:rFonts w:eastAsia="Times New Roman"/>
                <w:b/>
                <w:i/>
                <w:iCs/>
                <w:sz w:val="20"/>
                <w:szCs w:val="20"/>
              </w:rPr>
              <w:t xml:space="preserve">Upravený prebytok/schodok </w:t>
            </w:r>
            <w:r w:rsidRPr="00B804CB"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32 039,36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56 999,29</w:t>
            </w:r>
          </w:p>
        </w:tc>
      </w:tr>
      <w:tr w:rsidR="00B804CB" w:rsidRPr="00B804CB" w:rsidTr="0007007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88 446,89</w:t>
            </w:r>
          </w:p>
        </w:tc>
      </w:tr>
      <w:tr w:rsidR="00B804CB" w:rsidRPr="00B804CB" w:rsidTr="00070077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-26 447,60</w:t>
            </w:r>
          </w:p>
        </w:tc>
      </w:tr>
      <w:tr w:rsidR="00B804CB" w:rsidRPr="00B804CB" w:rsidTr="000700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B804CB" w:rsidRPr="00B804CB" w:rsidRDefault="00B804CB" w:rsidP="00B804CB">
            <w:pPr>
              <w:rPr>
                <w:rFonts w:eastAsia="Times New Roman"/>
                <w:caps/>
              </w:rPr>
            </w:pPr>
            <w:r w:rsidRPr="00B804CB">
              <w:rPr>
                <w:rFonts w:eastAsia="Times New Roman"/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  <w:caps/>
              </w:rPr>
            </w:pPr>
            <w:r w:rsidRPr="00B804CB">
              <w:rPr>
                <w:rFonts w:eastAsia="Times New Roman"/>
                <w:caps/>
              </w:rPr>
              <w:t>1 811 670,39</w:t>
            </w:r>
          </w:p>
        </w:tc>
      </w:tr>
      <w:tr w:rsidR="00B804CB" w:rsidRPr="00B804CB" w:rsidTr="000700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1 806 078,63</w:t>
            </w:r>
          </w:p>
        </w:tc>
      </w:tr>
      <w:tr w:rsidR="00B804CB" w:rsidRPr="00B804CB" w:rsidTr="000700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FFC000"/>
            <w:hideMark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b/>
                <w:bCs/>
                <w:i/>
                <w:iCs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shd w:val="clear" w:color="auto" w:fill="FFC000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5 591,76</w:t>
            </w:r>
          </w:p>
        </w:tc>
      </w:tr>
      <w:tr w:rsidR="00B804CB" w:rsidRPr="00B804CB" w:rsidTr="00070077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i/>
                <w:iCs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B804CB" w:rsidRPr="00B804CB" w:rsidRDefault="00B804CB" w:rsidP="00B804CB">
            <w:pPr>
              <w:jc w:val="right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4 840,58</w:t>
            </w:r>
          </w:p>
        </w:tc>
      </w:tr>
    </w:tbl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</w:rPr>
      </w:pPr>
      <w:r w:rsidRPr="00B804CB">
        <w:rPr>
          <w:rFonts w:eastAsia="Times New Roman"/>
        </w:rPr>
        <w:t>Upravené hospodárenie obce :                                                                                          751,18</w:t>
      </w:r>
    </w:p>
    <w:p w:rsidR="00B804CB" w:rsidRPr="00B804CB" w:rsidRDefault="00B804CB" w:rsidP="00B804CB">
      <w:pPr>
        <w:tabs>
          <w:tab w:val="right" w:pos="8820"/>
        </w:tabs>
        <w:jc w:val="both"/>
        <w:rPr>
          <w:rFonts w:eastAsia="Times New Roman"/>
        </w:rPr>
      </w:pPr>
    </w:p>
    <w:p w:rsidR="00B804CB" w:rsidRPr="00B804CB" w:rsidRDefault="00B804CB" w:rsidP="00B804CB">
      <w:p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Varianty riešenia hospodárenia obcí: </w:t>
      </w:r>
    </w:p>
    <w:p w:rsidR="00B804CB" w:rsidRPr="00B804CB" w:rsidRDefault="00B804CB" w:rsidP="00B804CB">
      <w:pPr>
        <w:tabs>
          <w:tab w:val="left" w:pos="5850"/>
        </w:tabs>
        <w:rPr>
          <w:rFonts w:eastAsia="Times New Roman"/>
          <w:b/>
          <w:bCs/>
          <w:color w:val="FF0000"/>
        </w:rPr>
      </w:pPr>
      <w:r w:rsidRPr="00B804CB">
        <w:rPr>
          <w:rFonts w:eastAsia="Times New Roman"/>
          <w:b/>
          <w:bCs/>
          <w:color w:val="FF0000"/>
        </w:rPr>
        <w:t>1.varianta :</w:t>
      </w:r>
      <w:r w:rsidRPr="00B804CB">
        <w:rPr>
          <w:rFonts w:eastAsia="Times New Roman"/>
          <w:b/>
          <w:bCs/>
          <w:color w:val="FF0000"/>
        </w:rPr>
        <w:tab/>
      </w:r>
    </w:p>
    <w:p w:rsidR="00B804CB" w:rsidRPr="00B804CB" w:rsidRDefault="00B804CB" w:rsidP="00B804CB">
      <w:pPr>
        <w:tabs>
          <w:tab w:val="right" w:pos="7740"/>
        </w:tabs>
        <w:jc w:val="both"/>
        <w:rPr>
          <w:rFonts w:eastAsia="Times New Roman"/>
        </w:rPr>
      </w:pPr>
      <w:r w:rsidRPr="00B804CB">
        <w:rPr>
          <w:rFonts w:eastAsia="Times New Roman"/>
          <w:b/>
          <w:i/>
        </w:rPr>
        <w:t>Prebytok rozpočtu</w:t>
      </w:r>
      <w:r w:rsidRPr="00B804CB">
        <w:rPr>
          <w:rFonts w:eastAsia="Times New Roman"/>
          <w:i/>
        </w:rPr>
        <w:t xml:space="preserve"> v sume 751,18. EUR  zistený podľa ustanovenia § 10 ods. 3 písm. a) a b) zákona č. 583/2004 </w:t>
      </w:r>
      <w:proofErr w:type="spellStart"/>
      <w:r w:rsidRPr="00B804CB">
        <w:rPr>
          <w:rFonts w:eastAsia="Times New Roman"/>
          <w:i/>
        </w:rPr>
        <w:t>Z.z</w:t>
      </w:r>
      <w:proofErr w:type="spellEnd"/>
      <w:r w:rsidRPr="00B804CB">
        <w:rPr>
          <w:rFonts w:eastAsia="Times New Roman"/>
          <w:i/>
        </w:rPr>
        <w:t>. o rozpočtových pravidlách územnej samosprávy a o zmene a doplnení niektorých zákonov v znení neskorších predpisov, navrhujeme použiť na:</w:t>
      </w:r>
      <w:r w:rsidRPr="00B804CB">
        <w:rPr>
          <w:rFonts w:eastAsia="Times New Roman"/>
        </w:rPr>
        <w:tab/>
      </w:r>
    </w:p>
    <w:p w:rsidR="00B804CB" w:rsidRPr="00B804CB" w:rsidRDefault="00B804CB" w:rsidP="00B804CB">
      <w:pPr>
        <w:numPr>
          <w:ilvl w:val="0"/>
          <w:numId w:val="6"/>
        </w:numPr>
        <w:tabs>
          <w:tab w:val="right" w:pos="5580"/>
        </w:tabs>
        <w:jc w:val="both"/>
        <w:rPr>
          <w:rFonts w:eastAsia="Times New Roman"/>
          <w:i/>
        </w:rPr>
      </w:pPr>
      <w:r w:rsidRPr="00B804CB">
        <w:rPr>
          <w:rFonts w:eastAsia="Times New Roman"/>
          <w:i/>
        </w:rPr>
        <w:t xml:space="preserve"> tvorbu rezervného fondu  751,18</w:t>
      </w:r>
      <w:r w:rsidRPr="00B804CB">
        <w:rPr>
          <w:rFonts w:eastAsia="Times New Roman"/>
          <w:i/>
        </w:rPr>
        <w:tab/>
        <w:t xml:space="preserve">EUR </w:t>
      </w:r>
    </w:p>
    <w:p w:rsidR="00B804CB" w:rsidRPr="00B804CB" w:rsidRDefault="00B804CB" w:rsidP="00B804CB">
      <w:pPr>
        <w:tabs>
          <w:tab w:val="right" w:pos="5580"/>
        </w:tabs>
        <w:jc w:val="both"/>
        <w:rPr>
          <w:rFonts w:eastAsia="Times New Roman"/>
          <w:b/>
          <w:i/>
        </w:rPr>
      </w:pPr>
    </w:p>
    <w:p w:rsidR="00B804CB" w:rsidRPr="00B804CB" w:rsidRDefault="00B804CB" w:rsidP="00B804CB">
      <w:pPr>
        <w:jc w:val="both"/>
        <w:rPr>
          <w:rFonts w:eastAsia="Times New Roman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8"/>
          <w:szCs w:val="28"/>
        </w:rPr>
      </w:pPr>
      <w:r w:rsidRPr="00B804CB">
        <w:rPr>
          <w:rFonts w:eastAsia="Times New Roman"/>
          <w:b/>
          <w:sz w:val="28"/>
          <w:szCs w:val="28"/>
        </w:rPr>
        <w:t xml:space="preserve">4. Bilancia aktív a pasív v eurách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>a) Za materskú účtovnú jednotku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2"/>
          <w:szCs w:val="22"/>
        </w:rPr>
      </w:pPr>
      <w:r w:rsidRPr="00B804CB">
        <w:rPr>
          <w:rFonts w:eastAsia="Times New Roman"/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 2012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31.12.2013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2014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2015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</w:rPr>
              <w:t>Majetok spolu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5 904 454,88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4 018 318,79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3 860 848,00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3 870 000,00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3 864 113,18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3 768 595, 92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3 654 571,00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3654 442,00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1281,68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        961,00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       900,00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3 532 970,65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3 436 171,71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3 322 468,00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3 322 400,00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331 142,53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331 142,53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  331 142,00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   331 142,00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2 035 441,38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249 722,87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206 276,00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215 558,00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lastRenderedPageBreak/>
              <w:t xml:space="preserve">Zúčtovanie medzi </w:t>
            </w:r>
            <w:proofErr w:type="spellStart"/>
            <w:r w:rsidRPr="00B804CB">
              <w:rPr>
                <w:rFonts w:eastAsia="Times New Roman"/>
                <w:sz w:val="22"/>
                <w:szCs w:val="22"/>
              </w:rPr>
              <w:t>subjektami</w:t>
            </w:r>
            <w:proofErr w:type="spellEnd"/>
            <w:r w:rsidRPr="00B804CB">
              <w:rPr>
                <w:rFonts w:eastAsia="Times New Roman"/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1 893 529,00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6 110,65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   4 604,71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2600,00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84 911,65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187 086,61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148 240,74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160018,00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15 567,00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56 525,61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 52 940,72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52940,00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4 900,00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</w:tbl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2"/>
          <w:szCs w:val="22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2"/>
          <w:szCs w:val="22"/>
        </w:rPr>
      </w:pPr>
      <w:r w:rsidRPr="00B804CB">
        <w:rPr>
          <w:rFonts w:eastAsia="Times New Roman"/>
          <w:b/>
          <w:sz w:val="22"/>
          <w:szCs w:val="22"/>
        </w:rPr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 2012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 31.12.2013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2014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2015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Vlastné imanie a záväzky spolu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5 904 454,88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4 018 318,79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4 656 212,00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4656212,00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4 268 055,97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2 545 094,81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2 545 000,00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2545000,00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4 268 055,97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222717,87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222 333,00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222333,00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i/>
                <w:sz w:val="22"/>
                <w:szCs w:val="22"/>
              </w:rPr>
            </w:pPr>
            <w:r w:rsidRPr="00B804CB">
              <w:rPr>
                <w:rFonts w:eastAsia="Times New Roman"/>
                <w:i/>
                <w:sz w:val="22"/>
                <w:szCs w:val="22"/>
              </w:rPr>
              <w:t>512 356,36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i/>
                <w:sz w:val="22"/>
                <w:szCs w:val="22"/>
              </w:rPr>
            </w:pPr>
            <w:r w:rsidRPr="00B804CB">
              <w:rPr>
                <w:rFonts w:eastAsia="Times New Roman"/>
                <w:i/>
                <w:sz w:val="22"/>
                <w:szCs w:val="22"/>
              </w:rPr>
              <w:t>560684,35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i/>
                <w:sz w:val="22"/>
                <w:szCs w:val="22"/>
              </w:rPr>
            </w:pPr>
            <w:r w:rsidRPr="00B804CB">
              <w:rPr>
                <w:rFonts w:eastAsia="Times New Roman"/>
                <w:i/>
                <w:sz w:val="22"/>
                <w:szCs w:val="22"/>
              </w:rPr>
              <w:t>621 256,00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i/>
                <w:sz w:val="22"/>
                <w:szCs w:val="22"/>
              </w:rPr>
            </w:pPr>
            <w:r w:rsidRPr="00B804CB">
              <w:rPr>
                <w:rFonts w:eastAsia="Times New Roman"/>
                <w:i/>
                <w:sz w:val="22"/>
                <w:szCs w:val="22"/>
              </w:rPr>
              <w:t>621256,00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Zúčtovanie medzi </w:t>
            </w:r>
            <w:proofErr w:type="spellStart"/>
            <w:r w:rsidRPr="00B804CB">
              <w:rPr>
                <w:rFonts w:eastAsia="Times New Roman"/>
                <w:sz w:val="22"/>
                <w:szCs w:val="22"/>
              </w:rPr>
              <w:t>subjektami</w:t>
            </w:r>
            <w:proofErr w:type="spellEnd"/>
            <w:r w:rsidRPr="00B804CB">
              <w:rPr>
                <w:rFonts w:eastAsia="Times New Roman"/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32 633,16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93998,00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93998,00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70 556,97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67 491,11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69 264,00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69264,00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25 799,26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48 401,83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54 419,00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54419,00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416 000,13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412 158,25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403 574,00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403574,00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1 124 042,55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912 539,63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749 447,00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749447,00</w:t>
            </w:r>
          </w:p>
        </w:tc>
      </w:tr>
    </w:tbl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>b) Za konsolidovaný celok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2"/>
          <w:szCs w:val="22"/>
        </w:rPr>
      </w:pPr>
      <w:r w:rsidRPr="00B804CB">
        <w:rPr>
          <w:rFonts w:eastAsia="Times New Roman"/>
          <w:b/>
          <w:sz w:val="22"/>
          <w:szCs w:val="22"/>
        </w:rPr>
        <w:t xml:space="preserve">4.1  A K T Í V A 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 2012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31.12.2013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2014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2015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</w:rPr>
              <w:t>Majetok spolu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5 876 432,60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5 113 665,55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5 114 000,00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5114000,00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4950 152,15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4 796 403,05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4 800 000,00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4800000,00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1281,68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1281,00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1281,00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4 619 009,62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4 463 978,84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4 467 576,00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4467576,00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331 142,53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331 142,53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331 143,00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331143,00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903 310,07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272 751,78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273 752,00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273752,00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517,26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143,60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150,00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150,00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Zúčtovanie medzi </w:t>
            </w:r>
            <w:proofErr w:type="spellStart"/>
            <w:r w:rsidRPr="00B804CB">
              <w:rPr>
                <w:rFonts w:eastAsia="Times New Roman"/>
                <w:sz w:val="22"/>
                <w:szCs w:val="22"/>
              </w:rPr>
              <w:t>subjektami</w:t>
            </w:r>
            <w:proofErr w:type="spellEnd"/>
            <w:r w:rsidRPr="00B804CB">
              <w:rPr>
                <w:rFonts w:eastAsia="Times New Roman"/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297,74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712 941,48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713 000,00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713000,00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6 110,65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6 200,00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6200,00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103 329,20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205 540,29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205 000,00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2500,00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86 895,75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60 285,84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50 285,00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50285,00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22 970,38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44 510,72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44 500,00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</w:tbl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2"/>
          <w:szCs w:val="22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2"/>
          <w:szCs w:val="22"/>
        </w:rPr>
      </w:pPr>
      <w:r w:rsidRPr="00B804CB">
        <w:rPr>
          <w:rFonts w:eastAsia="Times New Roman"/>
          <w:b/>
          <w:sz w:val="22"/>
          <w:szCs w:val="22"/>
        </w:rPr>
        <w:t>4.2  P A S Í V A</w:t>
      </w:r>
    </w:p>
    <w:tbl>
      <w:tblPr>
        <w:tblW w:w="96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1534"/>
        <w:gridCol w:w="1440"/>
        <w:gridCol w:w="1440"/>
        <w:gridCol w:w="1440"/>
      </w:tblGrid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 2012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 31.12.2013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2014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2015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Vlastné imanie a záväzky spolu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5 876 432,60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5 113 665,55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5 114 665,00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5114665,00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4 188 495,17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2 583 558,69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2 583 500,00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2583500,00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4 188 495,17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2 583 558,69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2500 000,00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2500000,00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rPr>
          <w:trHeight w:val="452"/>
        </w:trPr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i/>
                <w:sz w:val="22"/>
                <w:szCs w:val="22"/>
              </w:rPr>
            </w:pPr>
            <w:r w:rsidRPr="00B804CB">
              <w:rPr>
                <w:rFonts w:eastAsia="Times New Roman"/>
                <w:i/>
                <w:sz w:val="22"/>
                <w:szCs w:val="22"/>
              </w:rPr>
              <w:t>563 894,88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i/>
                <w:sz w:val="22"/>
                <w:szCs w:val="22"/>
              </w:rPr>
            </w:pPr>
            <w:r w:rsidRPr="00B804CB">
              <w:rPr>
                <w:rFonts w:eastAsia="Times New Roman"/>
                <w:i/>
                <w:sz w:val="22"/>
                <w:szCs w:val="22"/>
              </w:rPr>
              <w:t>1 617 567,23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i/>
                <w:sz w:val="22"/>
                <w:szCs w:val="22"/>
              </w:rPr>
            </w:pPr>
            <w:r w:rsidRPr="00B804CB">
              <w:rPr>
                <w:rFonts w:eastAsia="Times New Roman"/>
                <w:i/>
                <w:sz w:val="22"/>
                <w:szCs w:val="22"/>
              </w:rPr>
              <w:t>1 600 000,00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i/>
                <w:sz w:val="22"/>
                <w:szCs w:val="22"/>
              </w:rPr>
            </w:pPr>
            <w:r w:rsidRPr="00B804CB">
              <w:rPr>
                <w:rFonts w:eastAsia="Times New Roman"/>
                <w:i/>
                <w:sz w:val="22"/>
                <w:szCs w:val="22"/>
              </w:rPr>
              <w:t>1600000,00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Zúčtovanie medzi </w:t>
            </w:r>
            <w:proofErr w:type="spellStart"/>
            <w:r w:rsidRPr="00B804CB">
              <w:rPr>
                <w:rFonts w:eastAsia="Times New Roman"/>
                <w:sz w:val="22"/>
                <w:szCs w:val="22"/>
              </w:rPr>
              <w:t>subjektami</w:t>
            </w:r>
            <w:proofErr w:type="spellEnd"/>
            <w:r w:rsidRPr="00B804CB">
              <w:rPr>
                <w:rFonts w:eastAsia="Times New Roman"/>
                <w:sz w:val="22"/>
                <w:szCs w:val="22"/>
              </w:rPr>
              <w:t xml:space="preserve"> VS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 xml:space="preserve">26 875,92 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1 037 083,30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1 040000,00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1 040000,00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75 302,12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72 205,99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70 000,00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70000,00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45 716,71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96 119,69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90 000,00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90000,00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416 000,13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412 158,25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370 000,00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370000,00</w:t>
            </w:r>
          </w:p>
        </w:tc>
      </w:tr>
      <w:tr w:rsidR="00B804CB" w:rsidRPr="00B804CB" w:rsidTr="00070077">
        <w:tblPrEx>
          <w:tblCellMar>
            <w:top w:w="0" w:type="dxa"/>
            <w:bottom w:w="0" w:type="dxa"/>
          </w:tblCellMar>
        </w:tblPrEx>
        <w:tc>
          <w:tcPr>
            <w:tcW w:w="3756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1 124 042,55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912 539,63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812 000,00</w:t>
            </w:r>
          </w:p>
        </w:tc>
        <w:tc>
          <w:tcPr>
            <w:tcW w:w="1440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sz w:val="22"/>
                <w:szCs w:val="22"/>
              </w:rPr>
            </w:pPr>
            <w:r w:rsidRPr="00B804CB">
              <w:rPr>
                <w:rFonts w:eastAsia="Times New Roman"/>
                <w:sz w:val="22"/>
                <w:szCs w:val="22"/>
              </w:rPr>
              <w:t>812000,00</w:t>
            </w:r>
          </w:p>
        </w:tc>
      </w:tr>
    </w:tbl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8"/>
          <w:szCs w:val="28"/>
        </w:rPr>
      </w:pPr>
      <w:r w:rsidRPr="00B804CB">
        <w:rPr>
          <w:rFonts w:eastAsia="Times New Roman"/>
          <w:b/>
          <w:sz w:val="28"/>
          <w:szCs w:val="28"/>
        </w:rPr>
        <w:t>5. Vývoj pohľadávok a záväzkov v eurách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>a) Za materskú účtovnú jednotku</w:t>
      </w:r>
    </w:p>
    <w:p w:rsidR="00B804CB" w:rsidRPr="00B804CB" w:rsidRDefault="00B804CB" w:rsidP="00B804CB">
      <w:pPr>
        <w:spacing w:line="360" w:lineRule="auto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tabs>
                <w:tab w:val="left" w:pos="1176"/>
              </w:tabs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Stav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k 31.12 2012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Stav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k 31.12 2013</w:t>
            </w:r>
          </w:p>
        </w:tc>
      </w:tr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84  911,65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193 197,26</w:t>
            </w:r>
          </w:p>
        </w:tc>
      </w:tr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</w:p>
        </w:tc>
      </w:tr>
    </w:tbl>
    <w:p w:rsidR="00B804CB" w:rsidRPr="00B804CB" w:rsidRDefault="00B804CB" w:rsidP="00B804CB">
      <w:pPr>
        <w:rPr>
          <w:rFonts w:eastAsia="Times New Roman"/>
        </w:rPr>
      </w:pP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>5.2 Záväzky</w:t>
      </w:r>
    </w:p>
    <w:p w:rsidR="00B804CB" w:rsidRPr="00B804CB" w:rsidRDefault="00B804CB" w:rsidP="00B804CB">
      <w:pPr>
        <w:rPr>
          <w:rFonts w:eastAsia="Times New Roman"/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Záväzky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Stav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k 31.12 2012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Stav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k 31.12 2013</w:t>
            </w:r>
          </w:p>
        </w:tc>
      </w:tr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96 356,23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115 892,94</w:t>
            </w:r>
          </w:p>
        </w:tc>
      </w:tr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</w:p>
        </w:tc>
      </w:tr>
    </w:tbl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  <w:color w:val="0000FF"/>
        </w:rPr>
      </w:pPr>
    </w:p>
    <w:p w:rsidR="00B804CB" w:rsidRPr="00B804CB" w:rsidRDefault="00B804CB" w:rsidP="00B804CB">
      <w:pPr>
        <w:spacing w:line="360" w:lineRule="auto"/>
        <w:rPr>
          <w:rFonts w:eastAsia="Times New Roman"/>
          <w:b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>b) Za konsolidovaný celok</w:t>
      </w:r>
    </w:p>
    <w:p w:rsidR="00B804CB" w:rsidRPr="00B804CB" w:rsidRDefault="00B804CB" w:rsidP="00B804CB">
      <w:pPr>
        <w:spacing w:line="360" w:lineRule="auto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5.1. 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Pohľadávky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tabs>
                <w:tab w:val="left" w:pos="1176"/>
              </w:tabs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Stav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k 31.12 2012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Stav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k 31.12 2013</w:t>
            </w:r>
          </w:p>
        </w:tc>
      </w:tr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Pohľadávky do lehoty splatnosti 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103 329,20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211 650,94</w:t>
            </w:r>
          </w:p>
        </w:tc>
      </w:tr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Pohľadávky po lehote splatnosti 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</w:p>
        </w:tc>
      </w:tr>
    </w:tbl>
    <w:p w:rsidR="00B804CB" w:rsidRPr="00B804CB" w:rsidRDefault="00B804CB" w:rsidP="00B804CB">
      <w:pPr>
        <w:rPr>
          <w:rFonts w:eastAsia="Times New Roman"/>
          <w:b/>
        </w:rPr>
      </w:pPr>
    </w:p>
    <w:p w:rsidR="00B804CB" w:rsidRPr="00B804CB" w:rsidRDefault="00B804CB" w:rsidP="00B804CB">
      <w:pPr>
        <w:rPr>
          <w:rFonts w:eastAsia="Times New Roman"/>
          <w:b/>
        </w:rPr>
      </w:pPr>
      <w:r w:rsidRPr="00B804CB">
        <w:rPr>
          <w:rFonts w:eastAsia="Times New Roman"/>
          <w:b/>
        </w:rPr>
        <w:t>5.2 Záväzky</w:t>
      </w:r>
    </w:p>
    <w:p w:rsidR="00B804CB" w:rsidRPr="00B804CB" w:rsidRDefault="00B804CB" w:rsidP="00B804CB">
      <w:pPr>
        <w:rPr>
          <w:rFonts w:eastAsia="Times New Roman"/>
          <w:b/>
        </w:rPr>
      </w:pP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Záväzky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Stav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k 31.12 2012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0"/>
                <w:szCs w:val="20"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Stav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  <w:sz w:val="20"/>
                <w:szCs w:val="20"/>
              </w:rPr>
              <w:t>k 31.12 2013</w:t>
            </w:r>
          </w:p>
        </w:tc>
      </w:tr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Záväzky do lehoty splatnosti 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121 018,83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168 325,68</w:t>
            </w:r>
          </w:p>
        </w:tc>
      </w:tr>
      <w:tr w:rsidR="00B804CB" w:rsidRPr="00B804CB" w:rsidTr="00070077">
        <w:tc>
          <w:tcPr>
            <w:tcW w:w="5103" w:type="dxa"/>
          </w:tcPr>
          <w:p w:rsidR="00B804CB" w:rsidRPr="00B804CB" w:rsidRDefault="00B804CB" w:rsidP="00B804CB">
            <w:pPr>
              <w:spacing w:line="360" w:lineRule="auto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Záväzky po lehote splatnosti  </w:t>
            </w: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</w:p>
        </w:tc>
        <w:tc>
          <w:tcPr>
            <w:tcW w:w="1557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</w:rPr>
            </w:pPr>
          </w:p>
        </w:tc>
      </w:tr>
    </w:tbl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8"/>
          <w:szCs w:val="28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8"/>
          <w:szCs w:val="28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color w:val="0000FF"/>
          <w:sz w:val="28"/>
          <w:szCs w:val="28"/>
        </w:rPr>
      </w:pPr>
      <w:r w:rsidRPr="00B804CB">
        <w:rPr>
          <w:rFonts w:eastAsia="Times New Roman"/>
          <w:b/>
          <w:color w:val="0000FF"/>
          <w:sz w:val="28"/>
          <w:szCs w:val="28"/>
        </w:rPr>
        <w:t xml:space="preserve">6. Hospodársky výsledok v eurách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>a) Za materskú účtovnú jednotku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Názov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 2012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31.12.2013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2014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2015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Náklady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627 418,37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794 202,94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882 000,00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882 000,00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50 – Spotrebované nákupy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46 484,39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79 182,04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120 000,00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120 000,00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51 – Služby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53 544,96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104 617,88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150 000,00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150 000,00 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52 – Osobné náklady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291 733,14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287 908,20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290 000,00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290 000,00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53 – Služby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54 – Ostatné náklady na prevádzkovú činnosť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11 501, 55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12 925,81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13 000,00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13 000,00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103 178,99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215 711,97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215 000,00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215 000,00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56 – Finančné náklady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45 476,74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31 941,94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33 000,00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33 000,00 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57 – Mimoriadne náklady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>58 – Náklady na transfery a náklady z odvodov príjmov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75 498,60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61 915,10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61 000,00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61 000,00 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59 – Dane z príjmov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Výnosy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2 151 481,65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1 016 920,81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1 029 010,00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1 029 010,00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60 – Tržby za vlastné výkony a tovar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30 783,71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32 693,24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33 000,00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33 000,00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61 – Zmena stavu vnútroorganizačných služieb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62 – Aktivácia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63 – Daňové a colné výnosy a výnosy z poplatkov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461 042,06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605 748,22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606 000,00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606 000,00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64 – Ostatné výnosy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96 656,00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68 434,00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66 – Finančné výnosy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20,47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9,62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67 – Mimoriadne výnosy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1 562 979,41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310 035,73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320 000,00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320 000,00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Hospodársky výsledok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1 524 063,28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222 717,87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147 010,00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147 010,00</w:t>
            </w:r>
          </w:p>
        </w:tc>
      </w:tr>
    </w:tbl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color w:val="0000FF"/>
        </w:rPr>
      </w:pPr>
      <w:r w:rsidRPr="00B804CB">
        <w:rPr>
          <w:rFonts w:eastAsia="Times New Roman"/>
          <w:b/>
          <w:color w:val="0000FF"/>
        </w:rPr>
        <w:t>b) Za konsolidovaný celok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8"/>
        <w:gridCol w:w="1549"/>
        <w:gridCol w:w="1494"/>
        <w:gridCol w:w="1580"/>
        <w:gridCol w:w="1497"/>
      </w:tblGrid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Názov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 2012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Skutočnosť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k 31.12.2013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2014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Predpoklad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rok 2015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Náklady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1 565 646,94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1 700 016,90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1 850 000,00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1850 000,00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50 – Spotrebované nákupy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205 881,21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278 880,57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357 700,00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357 700,00 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51 – Služby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133 921,68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175 675,67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250 000,00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250 000,00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52 – Osobné náklady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920 637,70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987 465,64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999  000,00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999 000,00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53 – Služby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159,60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176,40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54 – Ostatné náklady na prevádzkovú činnosť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80 541,14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84 208,42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178 611,64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131 035,82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110 000,00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110 000,00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56 – Finančné náklady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45 893,97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32 474,38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33 000,00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33 000,00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57 – Mimoriadne náklady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>58 – Náklady na transfery a náklady z odvodov príjmov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0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10 100,00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10 100,00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10 100,00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59 – Dane z príjmov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Výnosy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3 024 657,86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1 940 082,59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1 950 000,00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1950 000,00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60 – Tržby za vlastné výkony a tovar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110 448,86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121 888,40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120 000,00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120 000,00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61 – Zmena stavu vnútroorganizačných služieb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62 – Aktivácia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63 – Daňové a colné výnosy a výnosy z poplatkov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461 042,06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605 748,22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609 975,00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609 975,00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64 – Ostatné výnosy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96 656,00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68 434,00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70 000,00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65 – Zúčtovanie rezerv a OP z prevádzkovej a finančnej činnosti a zúčtovanie časového rozlíšenia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66 – Finančné výnosy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20,99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15,99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25,00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25,00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67 – Mimoriadne výnosy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2 356 489,95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1 143 995,98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1 150 000,00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1 150 000,00</w:t>
            </w:r>
          </w:p>
        </w:tc>
      </w:tr>
      <w:tr w:rsidR="00B804CB" w:rsidRPr="00B804CB" w:rsidTr="00070077">
        <w:tc>
          <w:tcPr>
            <w:tcW w:w="3348" w:type="dxa"/>
          </w:tcPr>
          <w:p w:rsidR="00B804CB" w:rsidRPr="00B804CB" w:rsidRDefault="00B804CB" w:rsidP="00B804CB">
            <w:pPr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Hospodársky výsledok</w:t>
            </w:r>
          </w:p>
          <w:p w:rsidR="00B804CB" w:rsidRPr="00B804CB" w:rsidRDefault="00B804CB" w:rsidP="00B804CB">
            <w:pPr>
              <w:rPr>
                <w:rFonts w:eastAsia="Times New Roman"/>
              </w:rPr>
            </w:pPr>
            <w:r w:rsidRPr="00B804CB">
              <w:rPr>
                <w:rFonts w:eastAsia="Times New Roman"/>
                <w:b/>
              </w:rPr>
              <w:t>/ + kladný HV, - záporný HV /</w:t>
            </w:r>
          </w:p>
        </w:tc>
        <w:tc>
          <w:tcPr>
            <w:tcW w:w="1549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1 459 010,92</w:t>
            </w:r>
          </w:p>
        </w:tc>
        <w:tc>
          <w:tcPr>
            <w:tcW w:w="1494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 xml:space="preserve">240 065,69 </w:t>
            </w:r>
          </w:p>
        </w:tc>
        <w:tc>
          <w:tcPr>
            <w:tcW w:w="158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100 000,00</w:t>
            </w:r>
          </w:p>
        </w:tc>
        <w:tc>
          <w:tcPr>
            <w:tcW w:w="1497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100 000,00</w:t>
            </w:r>
          </w:p>
        </w:tc>
      </w:tr>
    </w:tbl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color w:val="0000FF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8"/>
          <w:szCs w:val="28"/>
        </w:rPr>
      </w:pPr>
      <w:r w:rsidRPr="00B804CB">
        <w:rPr>
          <w:rFonts w:eastAsia="Times New Roman"/>
          <w:b/>
          <w:sz w:val="28"/>
          <w:szCs w:val="28"/>
        </w:rPr>
        <w:t xml:space="preserve">7. Ostatné  dôležité informácie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7.1 Prijaté granty a transfery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V roku 2013 </w:t>
      </w:r>
      <w:r w:rsidRPr="00B804CB">
        <w:rPr>
          <w:rFonts w:eastAsia="Times New Roman"/>
          <w:color w:val="0000FF"/>
        </w:rPr>
        <w:t>obec, rozpočtová a príspevková organizácia</w:t>
      </w:r>
      <w:r w:rsidRPr="00B804CB">
        <w:rPr>
          <w:rFonts w:eastAsia="Times New Roman"/>
        </w:rPr>
        <w:t xml:space="preserve"> prijala nasledovné granty a transfery: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28"/>
        <w:gridCol w:w="4860"/>
        <w:gridCol w:w="2340"/>
      </w:tblGrid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jc w:val="both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Poskytovateľ</w:t>
            </w:r>
          </w:p>
        </w:tc>
        <w:tc>
          <w:tcPr>
            <w:tcW w:w="486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Účelové určenie grantov a transferov</w:t>
            </w:r>
          </w:p>
        </w:tc>
        <w:tc>
          <w:tcPr>
            <w:tcW w:w="23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</w:rPr>
            </w:pPr>
            <w:r w:rsidRPr="00B804CB">
              <w:rPr>
                <w:rFonts w:eastAsia="Times New Roman"/>
                <w:b/>
              </w:rPr>
              <w:t>Suma prijatých prostriedkov v EUR</w:t>
            </w: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matrika</w:t>
            </w: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3 828,00</w:t>
            </w: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Stavebný úrad</w:t>
            </w: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2 012,94</w:t>
            </w: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REGOB-matrika</w:t>
            </w:r>
            <w:proofErr w:type="spellEnd"/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641,85</w:t>
            </w: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ŠR 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ŠR-EU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ŠR-EU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Od obcí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Od obcí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ŠR-EU</w:t>
            </w: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 xml:space="preserve">Cestná infraštruktúra 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MŠ-učebné</w:t>
            </w:r>
            <w:proofErr w:type="spellEnd"/>
            <w:r w:rsidRPr="00B804CB">
              <w:rPr>
                <w:rFonts w:eastAsia="Times New Roman"/>
              </w:rPr>
              <w:t xml:space="preserve"> pomôcky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MŠ – stravovanie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MŠ- vzdelávanie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ZŠ- normatívne fin. </w:t>
            </w:r>
            <w:proofErr w:type="spellStart"/>
            <w:r w:rsidRPr="00B804CB">
              <w:rPr>
                <w:rFonts w:eastAsia="Times New Roman"/>
              </w:rPr>
              <w:t>prostr</w:t>
            </w:r>
            <w:proofErr w:type="spellEnd"/>
            <w:r w:rsidRPr="00B804CB">
              <w:rPr>
                <w:rFonts w:eastAsia="Times New Roman"/>
              </w:rPr>
              <w:t>.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 xml:space="preserve">ZŠ – dopravné 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ZŠ – </w:t>
            </w:r>
            <w:proofErr w:type="spellStart"/>
            <w:r w:rsidRPr="00B804CB">
              <w:rPr>
                <w:rFonts w:eastAsia="Times New Roman"/>
              </w:rPr>
              <w:t>vzdel</w:t>
            </w:r>
            <w:proofErr w:type="spellEnd"/>
            <w:r w:rsidRPr="00B804CB">
              <w:rPr>
                <w:rFonts w:eastAsia="Times New Roman"/>
              </w:rPr>
              <w:t>. poukazy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ZŠ – stravovanie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ZŠ – školské potreby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ZŠ – na vzdelávanie žiakov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Na kreditné príplatky školstvo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Na spracovanie </w:t>
            </w:r>
            <w:proofErr w:type="spellStart"/>
            <w:r w:rsidRPr="00B804CB">
              <w:rPr>
                <w:rFonts w:eastAsia="Times New Roman"/>
              </w:rPr>
              <w:t>detsk</w:t>
            </w:r>
            <w:proofErr w:type="spellEnd"/>
            <w:r w:rsidRPr="00B804CB">
              <w:rPr>
                <w:rFonts w:eastAsia="Times New Roman"/>
              </w:rPr>
              <w:t xml:space="preserve">. prídavkov- na mzdy 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Na </w:t>
            </w:r>
            <w:proofErr w:type="spellStart"/>
            <w:r w:rsidRPr="00B804CB">
              <w:rPr>
                <w:rFonts w:eastAsia="Times New Roman"/>
              </w:rPr>
              <w:t>vypl</w:t>
            </w:r>
            <w:proofErr w:type="spellEnd"/>
            <w:r w:rsidRPr="00B804CB">
              <w:rPr>
                <w:rFonts w:eastAsia="Times New Roman"/>
              </w:rPr>
              <w:t xml:space="preserve">. </w:t>
            </w:r>
            <w:proofErr w:type="spellStart"/>
            <w:r w:rsidRPr="00B804CB">
              <w:rPr>
                <w:rFonts w:eastAsia="Times New Roman"/>
              </w:rPr>
              <w:t>PnD</w:t>
            </w:r>
            <w:proofErr w:type="spellEnd"/>
            <w:r w:rsidRPr="00B804CB">
              <w:rPr>
                <w:rFonts w:eastAsia="Times New Roman"/>
              </w:rPr>
              <w:t xml:space="preserve"> 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ŠZŠ – na stravovanie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ŠZŠ –školské potreby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Voľby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Osobitný príjemca 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Na </w:t>
            </w:r>
            <w:proofErr w:type="spellStart"/>
            <w:r w:rsidRPr="00B804CB">
              <w:rPr>
                <w:rFonts w:eastAsia="Times New Roman"/>
              </w:rPr>
              <w:t>zvýš.platov</w:t>
            </w:r>
            <w:proofErr w:type="spellEnd"/>
            <w:r w:rsidRPr="00B804CB">
              <w:rPr>
                <w:rFonts w:eastAsia="Times New Roman"/>
              </w:rPr>
              <w:t xml:space="preserve"> v </w:t>
            </w:r>
            <w:proofErr w:type="spellStart"/>
            <w:r w:rsidRPr="00B804CB">
              <w:rPr>
                <w:rFonts w:eastAsia="Times New Roman"/>
              </w:rPr>
              <w:t>reg.školstve</w:t>
            </w:r>
            <w:proofErr w:type="spellEnd"/>
            <w:r w:rsidRPr="00B804CB">
              <w:rPr>
                <w:rFonts w:eastAsia="Times New Roman"/>
              </w:rPr>
              <w:t xml:space="preserve"> 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Aktivačná činnosť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TSP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Matrika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St. úrad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Projekt ZŠ</w:t>
            </w: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>1 324,58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730,40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6 090,45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3 434,00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733 650,00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lastRenderedPageBreak/>
              <w:t>22 458,68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12 586,00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64 697,11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15 952,60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37 633,00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2 760,00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285,52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6 592,04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6 431,09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1 294,80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2 240,00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7 984,96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8 513,00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7 159,72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14 762,20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1 291,80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3 270,84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127 496,59</w:t>
            </w:r>
          </w:p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</w:tr>
    </w:tbl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2 Poskytnuté dotácie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V roku 2013 obec poskytla zo svojho rozpočtu dotácie: </w:t>
      </w: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50"/>
        <w:gridCol w:w="4842"/>
        <w:gridCol w:w="2336"/>
      </w:tblGrid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</w:tcPr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>Suma poskytnutých</w:t>
            </w:r>
          </w:p>
          <w:p w:rsidR="00B804CB" w:rsidRPr="00B804CB" w:rsidRDefault="00B804CB" w:rsidP="00B804CB">
            <w:pPr>
              <w:jc w:val="center"/>
              <w:rPr>
                <w:rFonts w:eastAsia="Times New Roman"/>
                <w:b/>
                <w:sz w:val="22"/>
                <w:szCs w:val="22"/>
              </w:rPr>
            </w:pPr>
            <w:r w:rsidRPr="00B804CB">
              <w:rPr>
                <w:rFonts w:eastAsia="Times New Roman"/>
                <w:b/>
                <w:sz w:val="22"/>
                <w:szCs w:val="22"/>
              </w:rPr>
              <w:t xml:space="preserve"> prostriedkov v EUR</w:t>
            </w: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TJ </w:t>
            </w:r>
            <w:proofErr w:type="spellStart"/>
            <w:r w:rsidRPr="00B804CB">
              <w:rPr>
                <w:rFonts w:eastAsia="Times New Roman"/>
              </w:rPr>
              <w:t>Rim</w:t>
            </w:r>
            <w:proofErr w:type="spellEnd"/>
            <w:r w:rsidRPr="00B804CB">
              <w:rPr>
                <w:rFonts w:eastAsia="Times New Roman"/>
              </w:rPr>
              <w:t>. Seč</w:t>
            </w: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Bežné výdavky</w:t>
            </w: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5 735,00</w:t>
            </w: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Voros</w:t>
            </w:r>
            <w:proofErr w:type="spellEnd"/>
            <w:r w:rsidRPr="00B804CB">
              <w:rPr>
                <w:rFonts w:eastAsia="Times New Roman"/>
              </w:rPr>
              <w:t xml:space="preserve"> </w:t>
            </w:r>
            <w:proofErr w:type="spellStart"/>
            <w:r w:rsidRPr="00B804CB">
              <w:rPr>
                <w:rFonts w:eastAsia="Times New Roman"/>
              </w:rPr>
              <w:t>Attila</w:t>
            </w:r>
            <w:proofErr w:type="spellEnd"/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Bežné výdavky</w:t>
            </w: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     100,00</w:t>
            </w: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proofErr w:type="spellStart"/>
            <w:r w:rsidRPr="00B804CB">
              <w:rPr>
                <w:rFonts w:eastAsia="Times New Roman"/>
              </w:rPr>
              <w:t>Rímskokat.cirk</w:t>
            </w:r>
            <w:proofErr w:type="spellEnd"/>
            <w:r w:rsidRPr="00B804CB">
              <w:rPr>
                <w:rFonts w:eastAsia="Times New Roman"/>
              </w:rPr>
              <w:t>.</w:t>
            </w: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>Bežné výdavky</w:t>
            </w: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  <w:r w:rsidRPr="00B804CB">
              <w:rPr>
                <w:rFonts w:eastAsia="Times New Roman"/>
              </w:rPr>
              <w:t xml:space="preserve">  10 000,00</w:t>
            </w: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</w:tr>
      <w:tr w:rsidR="00B804CB" w:rsidRPr="00B804CB" w:rsidTr="00070077">
        <w:tc>
          <w:tcPr>
            <w:tcW w:w="1728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  <w:tc>
          <w:tcPr>
            <w:tcW w:w="486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  <w:tc>
          <w:tcPr>
            <w:tcW w:w="2340" w:type="dxa"/>
          </w:tcPr>
          <w:p w:rsidR="00B804CB" w:rsidRPr="00B804CB" w:rsidRDefault="00B804CB" w:rsidP="00B804CB">
            <w:pPr>
              <w:spacing w:line="360" w:lineRule="auto"/>
              <w:jc w:val="both"/>
              <w:rPr>
                <w:rFonts w:eastAsia="Times New Roman"/>
              </w:rPr>
            </w:pPr>
          </w:p>
        </w:tc>
      </w:tr>
    </w:tbl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</w:rPr>
      </w:pPr>
    </w:p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>7.3 Významné investičné akcie v roku 2013</w:t>
      </w:r>
    </w:p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  <w:b/>
        </w:rPr>
      </w:pPr>
    </w:p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</w:rPr>
      </w:pPr>
      <w:r w:rsidRPr="00B804CB">
        <w:rPr>
          <w:rFonts w:eastAsia="Times New Roman"/>
        </w:rPr>
        <w:t>Najvýznamnejšie investičné akcie realizované v roku 2013:</w:t>
      </w:r>
    </w:p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</w:rPr>
      </w:pPr>
      <w:r w:rsidRPr="00B804CB">
        <w:rPr>
          <w:rFonts w:eastAsia="Times New Roman"/>
        </w:rPr>
        <w:t>a) obec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rekonštrukcia KD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lastRenderedPageBreak/>
        <w:t>oprava strechy nájomných bytov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odstránenie havarijného stavu MŠ- kanalizačné potrubie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7.4 Predpokladaný budúci vývoj činnosti </w:t>
      </w:r>
    </w:p>
    <w:p w:rsidR="00B804CB" w:rsidRPr="00B804CB" w:rsidRDefault="00B804CB" w:rsidP="00B804CB">
      <w:pPr>
        <w:jc w:val="both"/>
        <w:rPr>
          <w:rFonts w:eastAsia="Times New Roman"/>
          <w:b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Predpokladané investičné akcie realizované v budúcich rokoch:</w:t>
      </w:r>
    </w:p>
    <w:p w:rsidR="00B804CB" w:rsidRPr="00B804CB" w:rsidRDefault="00B804CB" w:rsidP="00B804CB">
      <w:pPr>
        <w:tabs>
          <w:tab w:val="left" w:pos="2880"/>
          <w:tab w:val="right" w:pos="8820"/>
        </w:tabs>
        <w:jc w:val="both"/>
        <w:rPr>
          <w:rFonts w:eastAsia="Times New Roman"/>
        </w:rPr>
      </w:pPr>
      <w:r w:rsidRPr="00B804CB">
        <w:rPr>
          <w:rFonts w:eastAsia="Times New Roman"/>
        </w:rPr>
        <w:t>a) obec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oplotenie f. ihriska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oplotenie  zadnej časti budovy MŠ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>vybudovanie  sociálnych  zariadení  v MŠ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rekonštrukcia a prestavba bývalej budovy  prevádzky na účel : budova </w:t>
      </w:r>
      <w:proofErr w:type="spellStart"/>
      <w:r w:rsidRPr="00B804CB">
        <w:rPr>
          <w:rFonts w:eastAsia="Times New Roman"/>
        </w:rPr>
        <w:t>OcU</w:t>
      </w:r>
      <w:proofErr w:type="spellEnd"/>
      <w:r w:rsidRPr="00B804CB">
        <w:rPr>
          <w:rFonts w:eastAsia="Times New Roman"/>
        </w:rPr>
        <w:t xml:space="preserve"> </w:t>
      </w:r>
    </w:p>
    <w:p w:rsidR="00B804CB" w:rsidRPr="00B804CB" w:rsidRDefault="00B804CB" w:rsidP="00B804CB">
      <w:pPr>
        <w:jc w:val="both"/>
        <w:rPr>
          <w:rFonts w:eastAsia="Times New Roman"/>
        </w:rPr>
      </w:pPr>
      <w:r w:rsidRPr="00B804CB">
        <w:rPr>
          <w:rFonts w:eastAsia="Times New Roman"/>
        </w:rPr>
        <w:t>b) rozpočtová organizácia</w:t>
      </w:r>
    </w:p>
    <w:p w:rsidR="00B804CB" w:rsidRPr="00B804CB" w:rsidRDefault="00B804CB" w:rsidP="00B804CB">
      <w:pPr>
        <w:numPr>
          <w:ilvl w:val="0"/>
          <w:numId w:val="2"/>
        </w:numPr>
        <w:jc w:val="both"/>
        <w:rPr>
          <w:rFonts w:eastAsia="Times New Roman"/>
        </w:rPr>
      </w:pPr>
      <w:proofErr w:type="spellStart"/>
      <w:r w:rsidRPr="00B804CB">
        <w:rPr>
          <w:rFonts w:eastAsia="Times New Roman"/>
        </w:rPr>
        <w:t>t.č</w:t>
      </w:r>
      <w:proofErr w:type="spellEnd"/>
      <w:r w:rsidRPr="00B804CB">
        <w:rPr>
          <w:rFonts w:eastAsia="Times New Roman"/>
        </w:rPr>
        <w:t>. nie je to v pláne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  <w:sz w:val="28"/>
          <w:szCs w:val="28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  <w:b/>
        </w:rPr>
      </w:pPr>
      <w:r w:rsidRPr="00B804CB">
        <w:rPr>
          <w:rFonts w:eastAsia="Times New Roman"/>
          <w:b/>
        </w:rPr>
        <w:t xml:space="preserve">7.5 Udalosti osobitného významu po skončení účtovného obdobia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Obec nezaznamenala žiadnu udalosť osobitného významu po skončení účtovného obdobia.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Vypracoval:    Jolana Čechová                                                                                 Predkladá: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                                                                                                           </w:t>
      </w:r>
      <w:proofErr w:type="spellStart"/>
      <w:r w:rsidRPr="00B804CB">
        <w:rPr>
          <w:rFonts w:eastAsia="Times New Roman"/>
        </w:rPr>
        <w:t>Ing.Alexander</w:t>
      </w:r>
      <w:proofErr w:type="spellEnd"/>
      <w:r w:rsidRPr="00B804CB">
        <w:rPr>
          <w:rFonts w:eastAsia="Times New Roman"/>
        </w:rPr>
        <w:t xml:space="preserve"> </w:t>
      </w:r>
      <w:proofErr w:type="spellStart"/>
      <w:r w:rsidRPr="00B804CB">
        <w:rPr>
          <w:rFonts w:eastAsia="Times New Roman"/>
        </w:rPr>
        <w:t>Lóska</w:t>
      </w:r>
      <w:proofErr w:type="spellEnd"/>
      <w:r w:rsidRPr="00B804CB">
        <w:rPr>
          <w:rFonts w:eastAsia="Times New Roman"/>
        </w:rPr>
        <w:t xml:space="preserve">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 xml:space="preserve">                                                                                                                      prednosta obce 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  <w:r w:rsidRPr="00B804CB">
        <w:rPr>
          <w:rFonts w:eastAsia="Times New Roman"/>
        </w:rPr>
        <w:t>V Rimavskej Seči, dňa 20.06.2014</w:t>
      </w:r>
    </w:p>
    <w:p w:rsidR="00B804CB" w:rsidRPr="00B804CB" w:rsidRDefault="00B804CB" w:rsidP="00B804CB">
      <w:pPr>
        <w:spacing w:line="360" w:lineRule="auto"/>
        <w:jc w:val="both"/>
        <w:rPr>
          <w:rFonts w:eastAsia="Times New Roman"/>
        </w:rPr>
      </w:pPr>
    </w:p>
    <w:p w:rsidR="00B804CB" w:rsidRPr="00B804CB" w:rsidRDefault="00B804CB" w:rsidP="00B804CB">
      <w:pPr>
        <w:rPr>
          <w:color w:val="FF0000"/>
          <w:lang w:eastAsia="en-US"/>
        </w:rPr>
      </w:pPr>
      <w:r w:rsidRPr="00B804CB">
        <w:rPr>
          <w:color w:val="FF0000"/>
          <w:lang w:eastAsia="en-US"/>
        </w:rPr>
        <w:t xml:space="preserve"> </w:t>
      </w:r>
    </w:p>
    <w:p w:rsidR="00D058FD" w:rsidRDefault="00D058FD">
      <w:bookmarkStart w:id="0" w:name="_GoBack"/>
      <w:bookmarkEnd w:id="0"/>
    </w:p>
    <w:sectPr w:rsidR="00D058FD" w:rsidSect="008E7D08">
      <w:footerReference w:type="even" r:id="rId6"/>
      <w:footerReference w:type="default" r:id="rId7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431B" w:rsidRDefault="00B804C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C431B" w:rsidRDefault="00B804CB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431B" w:rsidRDefault="00B804CB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13</w:t>
    </w:r>
    <w:r>
      <w:rPr>
        <w:rStyle w:val="slostrany"/>
      </w:rPr>
      <w:fldChar w:fldCharType="end"/>
    </w:r>
  </w:p>
  <w:p w:rsidR="004C431B" w:rsidRDefault="00B804CB" w:rsidP="000E5AB0">
    <w:pPr>
      <w:pStyle w:val="Pta"/>
      <w:ind w:right="360"/>
    </w:pPr>
    <w:r>
      <w:t xml:space="preserve">                                                                      </w: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2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3">
    <w:nsid w:val="27C206A2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14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9"/>
  </w:num>
  <w:num w:numId="4">
    <w:abstractNumId w:val="5"/>
  </w:num>
  <w:num w:numId="5">
    <w:abstractNumId w:val="4"/>
  </w:num>
  <w:num w:numId="6">
    <w:abstractNumId w:val="7"/>
  </w:num>
  <w:num w:numId="7">
    <w:abstractNumId w:val="6"/>
  </w:num>
  <w:num w:numId="8">
    <w:abstractNumId w:val="0"/>
  </w:num>
  <w:num w:numId="9">
    <w:abstractNumId w:val="8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57F7"/>
    <w:rsid w:val="003140DB"/>
    <w:rsid w:val="004357F7"/>
    <w:rsid w:val="00B804CB"/>
    <w:rsid w:val="00D058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40DB"/>
    <w:rPr>
      <w:rFonts w:ascii="Times New Roman" w:hAnsi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140DB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140DB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140DB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140DB"/>
    <w:pPr>
      <w:keepNext/>
      <w:keepLines/>
      <w:spacing w:before="200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140DB"/>
    <w:p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140DB"/>
    <w:pPr>
      <w:spacing w:before="240" w:after="60"/>
      <w:outlineLvl w:val="5"/>
    </w:pPr>
    <w:rPr>
      <w:rFonts w:ascii="Calibri" w:eastAsia="Times New Roman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140DB"/>
    <w:pPr>
      <w:spacing w:before="240" w:after="60"/>
      <w:outlineLvl w:val="6"/>
    </w:pPr>
    <w:rPr>
      <w:rFonts w:ascii="Calibri" w:eastAsia="Times New Roman" w:hAnsi="Calibri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140DB"/>
    <w:pPr>
      <w:spacing w:before="240" w:after="60"/>
      <w:outlineLvl w:val="8"/>
    </w:pPr>
    <w:rPr>
      <w:rFonts w:ascii="Cambria" w:eastAsia="Times New Roman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3140DB"/>
    <w:rPr>
      <w:rFonts w:ascii="Cambria" w:eastAsia="Times New Roman" w:hAnsi="Cambria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link w:val="Nadpis2"/>
    <w:uiPriority w:val="9"/>
    <w:semiHidden/>
    <w:rsid w:val="003140DB"/>
    <w:rPr>
      <w:rFonts w:ascii="Cambria" w:eastAsia="Times New Roman" w:hAnsi="Cambria"/>
      <w:b/>
      <w:bCs/>
      <w:color w:val="4F81BD"/>
      <w:sz w:val="26"/>
      <w:szCs w:val="26"/>
      <w:lang w:eastAsia="sk-SK"/>
    </w:rPr>
  </w:style>
  <w:style w:type="character" w:customStyle="1" w:styleId="Nadpis3Char">
    <w:name w:val="Nadpis 3 Char"/>
    <w:link w:val="Nadpis3"/>
    <w:uiPriority w:val="9"/>
    <w:semiHidden/>
    <w:rsid w:val="003140DB"/>
    <w:rPr>
      <w:rFonts w:ascii="Cambria" w:eastAsia="Times New Roman" w:hAnsi="Cambria"/>
      <w:b/>
      <w:bCs/>
      <w:color w:val="4F81BD"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3140DB"/>
    <w:rPr>
      <w:rFonts w:ascii="Cambria" w:eastAsia="Times New Roman" w:hAnsi="Cambria"/>
      <w:b/>
      <w:bCs/>
      <w:i/>
      <w:iCs/>
      <w:color w:val="4F81BD"/>
      <w:sz w:val="24"/>
      <w:szCs w:val="24"/>
      <w:lang w:eastAsia="sk-SK"/>
    </w:rPr>
  </w:style>
  <w:style w:type="character" w:customStyle="1" w:styleId="Nadpis5Char">
    <w:name w:val="Nadpis 5 Char"/>
    <w:link w:val="Nadpis5"/>
    <w:uiPriority w:val="9"/>
    <w:semiHidden/>
    <w:rsid w:val="003140DB"/>
    <w:rPr>
      <w:rFonts w:eastAsia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link w:val="Nadpis6"/>
    <w:uiPriority w:val="9"/>
    <w:semiHidden/>
    <w:rsid w:val="003140DB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"/>
    <w:semiHidden/>
    <w:rsid w:val="003140DB"/>
    <w:rPr>
      <w:rFonts w:eastAsia="Times New Roman"/>
      <w:sz w:val="24"/>
      <w:szCs w:val="24"/>
    </w:rPr>
  </w:style>
  <w:style w:type="character" w:customStyle="1" w:styleId="Nadpis9Char">
    <w:name w:val="Nadpis 9 Char"/>
    <w:link w:val="Nadpis9"/>
    <w:uiPriority w:val="9"/>
    <w:semiHidden/>
    <w:rsid w:val="003140DB"/>
    <w:rPr>
      <w:rFonts w:ascii="Cambria" w:eastAsia="Times New Roman" w:hAnsi="Cambria"/>
      <w:sz w:val="22"/>
      <w:szCs w:val="22"/>
    </w:rPr>
  </w:style>
  <w:style w:type="paragraph" w:styleId="Nzov">
    <w:name w:val="Title"/>
    <w:basedOn w:val="Normlny"/>
    <w:next w:val="Normlny"/>
    <w:link w:val="NzovChar"/>
    <w:qFormat/>
    <w:rsid w:val="003140DB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NzovChar">
    <w:name w:val="Názov Char"/>
    <w:link w:val="Nzov"/>
    <w:rsid w:val="003140DB"/>
    <w:rPr>
      <w:rFonts w:ascii="Cambria" w:eastAsia="Times New Roman" w:hAnsi="Cambria"/>
      <w:color w:val="17365D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140DB"/>
    <w:pPr>
      <w:numPr>
        <w:ilvl w:val="1"/>
      </w:numPr>
    </w:pPr>
    <w:rPr>
      <w:rFonts w:ascii="Cambria" w:eastAsia="Times New Roman" w:hAnsi="Cambria"/>
      <w:i/>
      <w:iCs/>
      <w:color w:val="4F81BD"/>
      <w:spacing w:val="15"/>
    </w:rPr>
  </w:style>
  <w:style w:type="character" w:customStyle="1" w:styleId="PodtitulChar">
    <w:name w:val="Podtitul Char"/>
    <w:link w:val="Podtitul"/>
    <w:uiPriority w:val="11"/>
    <w:rsid w:val="003140DB"/>
    <w:rPr>
      <w:rFonts w:ascii="Cambria" w:eastAsia="Times New Roman" w:hAnsi="Cambria"/>
      <w:i/>
      <w:iCs/>
      <w:color w:val="4F81BD"/>
      <w:spacing w:val="15"/>
      <w:sz w:val="24"/>
      <w:szCs w:val="24"/>
      <w:lang w:eastAsia="sk-SK"/>
    </w:rPr>
  </w:style>
  <w:style w:type="character" w:styleId="Zvraznenie">
    <w:name w:val="Emphasis"/>
    <w:uiPriority w:val="20"/>
    <w:qFormat/>
    <w:rsid w:val="003140DB"/>
    <w:rPr>
      <w:i/>
      <w:iCs/>
    </w:rPr>
  </w:style>
  <w:style w:type="paragraph" w:styleId="Bezriadkovania">
    <w:name w:val="No Spacing"/>
    <w:qFormat/>
    <w:rsid w:val="003140DB"/>
    <w:rPr>
      <w:rFonts w:ascii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140DB"/>
    <w:pPr>
      <w:ind w:left="720"/>
      <w:contextualSpacing/>
    </w:pPr>
    <w:rPr>
      <w:rFonts w:eastAsia="Times New Roman"/>
    </w:rPr>
  </w:style>
  <w:style w:type="character" w:styleId="Jemnzvraznenie">
    <w:name w:val="Subtle Emphasis"/>
    <w:uiPriority w:val="19"/>
    <w:qFormat/>
    <w:rsid w:val="003140DB"/>
    <w:rPr>
      <w:i/>
      <w:iCs/>
      <w:color w:val="808080"/>
    </w:rPr>
  </w:style>
  <w:style w:type="numbering" w:customStyle="1" w:styleId="Bezzoznamu1">
    <w:name w:val="Bez zoznamu1"/>
    <w:next w:val="Bezzoznamu"/>
    <w:semiHidden/>
    <w:unhideWhenUsed/>
    <w:rsid w:val="00B804CB"/>
  </w:style>
  <w:style w:type="paragraph" w:styleId="Pta">
    <w:name w:val="footer"/>
    <w:basedOn w:val="Normlny"/>
    <w:link w:val="PtaChar"/>
    <w:rsid w:val="00B804CB"/>
    <w:pPr>
      <w:tabs>
        <w:tab w:val="center" w:pos="4536"/>
        <w:tab w:val="right" w:pos="9072"/>
      </w:tabs>
    </w:pPr>
    <w:rPr>
      <w:rFonts w:eastAsia="Times New Roman"/>
    </w:rPr>
  </w:style>
  <w:style w:type="character" w:customStyle="1" w:styleId="PtaChar">
    <w:name w:val="Päta Char"/>
    <w:basedOn w:val="Predvolenpsmoodseku"/>
    <w:link w:val="Pta"/>
    <w:rsid w:val="00B804CB"/>
    <w:rPr>
      <w:rFonts w:ascii="Times New Roman" w:eastAsia="Times New Roman" w:hAnsi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804CB"/>
  </w:style>
  <w:style w:type="table" w:styleId="Mriekatabuky">
    <w:name w:val="Table Grid"/>
    <w:basedOn w:val="Normlnatabuka"/>
    <w:rsid w:val="00B804CB"/>
    <w:rPr>
      <w:rFonts w:ascii="Times New Roman" w:eastAsia="Times New Roman" w:hAnsi="Times New Roman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B804CB"/>
    <w:pPr>
      <w:tabs>
        <w:tab w:val="center" w:pos="4536"/>
        <w:tab w:val="right" w:pos="9072"/>
      </w:tabs>
    </w:pPr>
    <w:rPr>
      <w:rFonts w:eastAsia="Times New Roman"/>
    </w:rPr>
  </w:style>
  <w:style w:type="character" w:customStyle="1" w:styleId="HlavikaChar">
    <w:name w:val="Hlavička Char"/>
    <w:basedOn w:val="Predvolenpsmoodseku"/>
    <w:link w:val="Hlavika"/>
    <w:rsid w:val="00B804CB"/>
    <w:rPr>
      <w:rFonts w:ascii="Times New Roman" w:eastAsia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B804CB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40DB"/>
    <w:rPr>
      <w:rFonts w:ascii="Times New Roman" w:hAnsi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140DB"/>
    <w:pPr>
      <w:keepNext/>
      <w:keepLines/>
      <w:spacing w:before="48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140DB"/>
    <w:pPr>
      <w:keepNext/>
      <w:keepLines/>
      <w:spacing w:before="20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140DB"/>
    <w:pPr>
      <w:keepNext/>
      <w:keepLines/>
      <w:spacing w:before="200"/>
      <w:outlineLvl w:val="2"/>
    </w:pPr>
    <w:rPr>
      <w:rFonts w:ascii="Cambria" w:eastAsia="Times New Roman" w:hAnsi="Cambria"/>
      <w:b/>
      <w:bCs/>
      <w:color w:val="4F81BD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140DB"/>
    <w:pPr>
      <w:keepNext/>
      <w:keepLines/>
      <w:spacing w:before="200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140DB"/>
    <w:pPr>
      <w:spacing w:before="240" w:after="60"/>
      <w:outlineLvl w:val="4"/>
    </w:pPr>
    <w:rPr>
      <w:rFonts w:ascii="Calibri" w:eastAsia="Times New Roman" w:hAnsi="Calibri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140DB"/>
    <w:pPr>
      <w:spacing w:before="240" w:after="60"/>
      <w:outlineLvl w:val="5"/>
    </w:pPr>
    <w:rPr>
      <w:rFonts w:ascii="Calibri" w:eastAsia="Times New Roman" w:hAnsi="Calibri"/>
      <w:b/>
      <w:bCs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140DB"/>
    <w:pPr>
      <w:spacing w:before="240" w:after="60"/>
      <w:outlineLvl w:val="6"/>
    </w:pPr>
    <w:rPr>
      <w:rFonts w:ascii="Calibri" w:eastAsia="Times New Roman" w:hAnsi="Calibri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140DB"/>
    <w:pPr>
      <w:spacing w:before="240" w:after="60"/>
      <w:outlineLvl w:val="8"/>
    </w:pPr>
    <w:rPr>
      <w:rFonts w:ascii="Cambria" w:eastAsia="Times New Roman" w:hAnsi="Cambria"/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3140DB"/>
    <w:rPr>
      <w:rFonts w:ascii="Cambria" w:eastAsia="Times New Roman" w:hAnsi="Cambria"/>
      <w:b/>
      <w:bCs/>
      <w:color w:val="365F91"/>
      <w:sz w:val="28"/>
      <w:szCs w:val="28"/>
      <w:lang w:eastAsia="sk-SK"/>
    </w:rPr>
  </w:style>
  <w:style w:type="character" w:customStyle="1" w:styleId="Nadpis2Char">
    <w:name w:val="Nadpis 2 Char"/>
    <w:link w:val="Nadpis2"/>
    <w:uiPriority w:val="9"/>
    <w:semiHidden/>
    <w:rsid w:val="003140DB"/>
    <w:rPr>
      <w:rFonts w:ascii="Cambria" w:eastAsia="Times New Roman" w:hAnsi="Cambria"/>
      <w:b/>
      <w:bCs/>
      <w:color w:val="4F81BD"/>
      <w:sz w:val="26"/>
      <w:szCs w:val="26"/>
      <w:lang w:eastAsia="sk-SK"/>
    </w:rPr>
  </w:style>
  <w:style w:type="character" w:customStyle="1" w:styleId="Nadpis3Char">
    <w:name w:val="Nadpis 3 Char"/>
    <w:link w:val="Nadpis3"/>
    <w:uiPriority w:val="9"/>
    <w:semiHidden/>
    <w:rsid w:val="003140DB"/>
    <w:rPr>
      <w:rFonts w:ascii="Cambria" w:eastAsia="Times New Roman" w:hAnsi="Cambria"/>
      <w:b/>
      <w:bCs/>
      <w:color w:val="4F81BD"/>
      <w:sz w:val="24"/>
      <w:szCs w:val="24"/>
      <w:lang w:eastAsia="sk-SK"/>
    </w:rPr>
  </w:style>
  <w:style w:type="character" w:customStyle="1" w:styleId="Nadpis4Char">
    <w:name w:val="Nadpis 4 Char"/>
    <w:link w:val="Nadpis4"/>
    <w:uiPriority w:val="9"/>
    <w:semiHidden/>
    <w:rsid w:val="003140DB"/>
    <w:rPr>
      <w:rFonts w:ascii="Cambria" w:eastAsia="Times New Roman" w:hAnsi="Cambria"/>
      <w:b/>
      <w:bCs/>
      <w:i/>
      <w:iCs/>
      <w:color w:val="4F81BD"/>
      <w:sz w:val="24"/>
      <w:szCs w:val="24"/>
      <w:lang w:eastAsia="sk-SK"/>
    </w:rPr>
  </w:style>
  <w:style w:type="character" w:customStyle="1" w:styleId="Nadpis5Char">
    <w:name w:val="Nadpis 5 Char"/>
    <w:link w:val="Nadpis5"/>
    <w:uiPriority w:val="9"/>
    <w:semiHidden/>
    <w:rsid w:val="003140DB"/>
    <w:rPr>
      <w:rFonts w:eastAsia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link w:val="Nadpis6"/>
    <w:uiPriority w:val="9"/>
    <w:semiHidden/>
    <w:rsid w:val="003140DB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"/>
    <w:semiHidden/>
    <w:rsid w:val="003140DB"/>
    <w:rPr>
      <w:rFonts w:eastAsia="Times New Roman"/>
      <w:sz w:val="24"/>
      <w:szCs w:val="24"/>
    </w:rPr>
  </w:style>
  <w:style w:type="character" w:customStyle="1" w:styleId="Nadpis9Char">
    <w:name w:val="Nadpis 9 Char"/>
    <w:link w:val="Nadpis9"/>
    <w:uiPriority w:val="9"/>
    <w:semiHidden/>
    <w:rsid w:val="003140DB"/>
    <w:rPr>
      <w:rFonts w:ascii="Cambria" w:eastAsia="Times New Roman" w:hAnsi="Cambria"/>
      <w:sz w:val="22"/>
      <w:szCs w:val="22"/>
    </w:rPr>
  </w:style>
  <w:style w:type="paragraph" w:styleId="Nzov">
    <w:name w:val="Title"/>
    <w:basedOn w:val="Normlny"/>
    <w:next w:val="Normlny"/>
    <w:link w:val="NzovChar"/>
    <w:qFormat/>
    <w:rsid w:val="003140DB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NzovChar">
    <w:name w:val="Názov Char"/>
    <w:link w:val="Nzov"/>
    <w:rsid w:val="003140DB"/>
    <w:rPr>
      <w:rFonts w:ascii="Cambria" w:eastAsia="Times New Roman" w:hAnsi="Cambria"/>
      <w:color w:val="17365D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140DB"/>
    <w:pPr>
      <w:numPr>
        <w:ilvl w:val="1"/>
      </w:numPr>
    </w:pPr>
    <w:rPr>
      <w:rFonts w:ascii="Cambria" w:eastAsia="Times New Roman" w:hAnsi="Cambria"/>
      <w:i/>
      <w:iCs/>
      <w:color w:val="4F81BD"/>
      <w:spacing w:val="15"/>
    </w:rPr>
  </w:style>
  <w:style w:type="character" w:customStyle="1" w:styleId="PodtitulChar">
    <w:name w:val="Podtitul Char"/>
    <w:link w:val="Podtitul"/>
    <w:uiPriority w:val="11"/>
    <w:rsid w:val="003140DB"/>
    <w:rPr>
      <w:rFonts w:ascii="Cambria" w:eastAsia="Times New Roman" w:hAnsi="Cambria"/>
      <w:i/>
      <w:iCs/>
      <w:color w:val="4F81BD"/>
      <w:spacing w:val="15"/>
      <w:sz w:val="24"/>
      <w:szCs w:val="24"/>
      <w:lang w:eastAsia="sk-SK"/>
    </w:rPr>
  </w:style>
  <w:style w:type="character" w:styleId="Zvraznenie">
    <w:name w:val="Emphasis"/>
    <w:uiPriority w:val="20"/>
    <w:qFormat/>
    <w:rsid w:val="003140DB"/>
    <w:rPr>
      <w:i/>
      <w:iCs/>
    </w:rPr>
  </w:style>
  <w:style w:type="paragraph" w:styleId="Bezriadkovania">
    <w:name w:val="No Spacing"/>
    <w:qFormat/>
    <w:rsid w:val="003140DB"/>
    <w:rPr>
      <w:rFonts w:ascii="Times New Roman" w:hAnsi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140DB"/>
    <w:pPr>
      <w:ind w:left="720"/>
      <w:contextualSpacing/>
    </w:pPr>
    <w:rPr>
      <w:rFonts w:eastAsia="Times New Roman"/>
    </w:rPr>
  </w:style>
  <w:style w:type="character" w:styleId="Jemnzvraznenie">
    <w:name w:val="Subtle Emphasis"/>
    <w:uiPriority w:val="19"/>
    <w:qFormat/>
    <w:rsid w:val="003140DB"/>
    <w:rPr>
      <w:i/>
      <w:iCs/>
      <w:color w:val="808080"/>
    </w:rPr>
  </w:style>
  <w:style w:type="numbering" w:customStyle="1" w:styleId="Bezzoznamu1">
    <w:name w:val="Bez zoznamu1"/>
    <w:next w:val="Bezzoznamu"/>
    <w:semiHidden/>
    <w:unhideWhenUsed/>
    <w:rsid w:val="00B804CB"/>
  </w:style>
  <w:style w:type="paragraph" w:styleId="Pta">
    <w:name w:val="footer"/>
    <w:basedOn w:val="Normlny"/>
    <w:link w:val="PtaChar"/>
    <w:rsid w:val="00B804CB"/>
    <w:pPr>
      <w:tabs>
        <w:tab w:val="center" w:pos="4536"/>
        <w:tab w:val="right" w:pos="9072"/>
      </w:tabs>
    </w:pPr>
    <w:rPr>
      <w:rFonts w:eastAsia="Times New Roman"/>
    </w:rPr>
  </w:style>
  <w:style w:type="character" w:customStyle="1" w:styleId="PtaChar">
    <w:name w:val="Päta Char"/>
    <w:basedOn w:val="Predvolenpsmoodseku"/>
    <w:link w:val="Pta"/>
    <w:rsid w:val="00B804CB"/>
    <w:rPr>
      <w:rFonts w:ascii="Times New Roman" w:eastAsia="Times New Roman" w:hAnsi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804CB"/>
  </w:style>
  <w:style w:type="table" w:styleId="Mriekatabuky">
    <w:name w:val="Table Grid"/>
    <w:basedOn w:val="Normlnatabuka"/>
    <w:rsid w:val="00B804CB"/>
    <w:rPr>
      <w:rFonts w:ascii="Times New Roman" w:eastAsia="Times New Roman" w:hAnsi="Times New Roman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rsid w:val="00B804CB"/>
    <w:pPr>
      <w:tabs>
        <w:tab w:val="center" w:pos="4536"/>
        <w:tab w:val="right" w:pos="9072"/>
      </w:tabs>
    </w:pPr>
    <w:rPr>
      <w:rFonts w:eastAsia="Times New Roman"/>
    </w:rPr>
  </w:style>
  <w:style w:type="character" w:customStyle="1" w:styleId="HlavikaChar">
    <w:name w:val="Hlavička Char"/>
    <w:basedOn w:val="Predvolenpsmoodseku"/>
    <w:link w:val="Hlavika"/>
    <w:rsid w:val="00B804CB"/>
    <w:rPr>
      <w:rFonts w:ascii="Times New Roman" w:eastAsia="Times New Roman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B804C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19</Pages>
  <Words>3721</Words>
  <Characters>21211</Characters>
  <Application>Microsoft Office Word</Application>
  <DocSecurity>0</DocSecurity>
  <Lines>176</Lines>
  <Paragraphs>49</Paragraphs>
  <ScaleCrop>false</ScaleCrop>
  <Company/>
  <LinksUpToDate>false</LinksUpToDate>
  <CharactersWithSpaces>24883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</dc:creator>
  <cp:keywords/>
  <dc:description/>
  <cp:lastModifiedBy>Obec</cp:lastModifiedBy>
  <cp:revision>2</cp:revision>
  <dcterms:created xsi:type="dcterms:W3CDTF">2015-01-13T13:41:00Z</dcterms:created>
  <dcterms:modified xsi:type="dcterms:W3CDTF">2015-01-13T13:41:00Z</dcterms:modified>
</cp:coreProperties>
</file>