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36A" w:rsidRDefault="005D536A" w:rsidP="005D536A">
      <w:pPr>
        <w:pStyle w:val="Default"/>
      </w:pPr>
    </w:p>
    <w:tbl>
      <w:tblPr>
        <w:tblStyle w:val="Mriekatabuky"/>
        <w:tblW w:w="0" w:type="auto"/>
        <w:tblLook w:val="04A0"/>
      </w:tblPr>
      <w:tblGrid>
        <w:gridCol w:w="2965"/>
        <w:gridCol w:w="613"/>
        <w:gridCol w:w="336"/>
        <w:gridCol w:w="336"/>
        <w:gridCol w:w="336"/>
        <w:gridCol w:w="336"/>
        <w:gridCol w:w="336"/>
        <w:gridCol w:w="336"/>
        <w:gridCol w:w="336"/>
        <w:gridCol w:w="336"/>
        <w:gridCol w:w="862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DB378A" w:rsidTr="005D536A">
        <w:tc>
          <w:tcPr>
            <w:tcW w:w="3890" w:type="dxa"/>
          </w:tcPr>
          <w:p w:rsidR="005D536A" w:rsidRDefault="005D536A" w:rsidP="005D536A">
            <w:pPr>
              <w:pStyle w:val="Default"/>
              <w:rPr>
                <w:color w:val="auto"/>
              </w:rPr>
            </w:pPr>
            <w:r>
              <w:t xml:space="preserve"> </w:t>
            </w:r>
            <w:r>
              <w:rPr>
                <w:sz w:val="23"/>
                <w:szCs w:val="23"/>
              </w:rPr>
              <w:t>Poznámky Úč MÚJ 3 - 01</w:t>
            </w:r>
          </w:p>
        </w:tc>
        <w:tc>
          <w:tcPr>
            <w:tcW w:w="613" w:type="dxa"/>
            <w:tcBorders>
              <w:top w:val="nil"/>
              <w:bottom w:val="nil"/>
            </w:tcBorders>
          </w:tcPr>
          <w:p w:rsidR="005D536A" w:rsidRDefault="005D536A" w:rsidP="005D536A">
            <w:pPr>
              <w:pStyle w:val="Default"/>
              <w:rPr>
                <w:color w:val="auto"/>
              </w:rPr>
            </w:pPr>
            <w:r>
              <w:rPr>
                <w:sz w:val="23"/>
                <w:szCs w:val="23"/>
              </w:rPr>
              <w:t>IČO</w:t>
            </w:r>
          </w:p>
        </w:tc>
        <w:tc>
          <w:tcPr>
            <w:tcW w:w="283" w:type="dxa"/>
          </w:tcPr>
          <w:p w:rsidR="005D536A" w:rsidRDefault="00DB378A" w:rsidP="005D536A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4</w:t>
            </w:r>
          </w:p>
        </w:tc>
        <w:tc>
          <w:tcPr>
            <w:tcW w:w="284" w:type="dxa"/>
          </w:tcPr>
          <w:p w:rsidR="005D536A" w:rsidRDefault="00DB378A" w:rsidP="005D536A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6</w:t>
            </w:r>
          </w:p>
        </w:tc>
        <w:tc>
          <w:tcPr>
            <w:tcW w:w="283" w:type="dxa"/>
          </w:tcPr>
          <w:p w:rsidR="005D536A" w:rsidRDefault="00DB378A" w:rsidP="005D536A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6</w:t>
            </w:r>
          </w:p>
        </w:tc>
        <w:tc>
          <w:tcPr>
            <w:tcW w:w="284" w:type="dxa"/>
          </w:tcPr>
          <w:p w:rsidR="005D536A" w:rsidRDefault="00DB378A" w:rsidP="005D536A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4</w:t>
            </w:r>
          </w:p>
        </w:tc>
        <w:tc>
          <w:tcPr>
            <w:tcW w:w="283" w:type="dxa"/>
          </w:tcPr>
          <w:p w:rsidR="005D536A" w:rsidRDefault="00DB378A" w:rsidP="005D536A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5</w:t>
            </w:r>
          </w:p>
        </w:tc>
        <w:tc>
          <w:tcPr>
            <w:tcW w:w="236" w:type="dxa"/>
          </w:tcPr>
          <w:p w:rsidR="005D536A" w:rsidRDefault="00DB378A" w:rsidP="005D536A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236" w:type="dxa"/>
          </w:tcPr>
          <w:p w:rsidR="005D536A" w:rsidRDefault="00DB378A" w:rsidP="005D536A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237" w:type="dxa"/>
          </w:tcPr>
          <w:p w:rsidR="005D536A" w:rsidRDefault="00DB378A" w:rsidP="005D536A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4</w:t>
            </w:r>
          </w:p>
        </w:tc>
        <w:tc>
          <w:tcPr>
            <w:tcW w:w="992" w:type="dxa"/>
            <w:tcBorders>
              <w:top w:val="nil"/>
              <w:bottom w:val="nil"/>
            </w:tcBorders>
          </w:tcPr>
          <w:p w:rsidR="005D536A" w:rsidRDefault="005D536A" w:rsidP="005D536A">
            <w:pPr>
              <w:pStyle w:val="Default"/>
              <w:rPr>
                <w:color w:val="auto"/>
              </w:rPr>
            </w:pPr>
            <w:r>
              <w:rPr>
                <w:sz w:val="23"/>
                <w:szCs w:val="23"/>
              </w:rPr>
              <w:t>DIČ</w:t>
            </w:r>
          </w:p>
        </w:tc>
        <w:tc>
          <w:tcPr>
            <w:tcW w:w="284" w:type="dxa"/>
          </w:tcPr>
          <w:p w:rsidR="005D536A" w:rsidRDefault="00DB378A" w:rsidP="005D536A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2</w:t>
            </w:r>
          </w:p>
        </w:tc>
        <w:tc>
          <w:tcPr>
            <w:tcW w:w="283" w:type="dxa"/>
          </w:tcPr>
          <w:p w:rsidR="005D536A" w:rsidRDefault="00DB378A" w:rsidP="005D536A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284" w:type="dxa"/>
          </w:tcPr>
          <w:p w:rsidR="005D536A" w:rsidRDefault="00DB378A" w:rsidP="005D536A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2</w:t>
            </w:r>
          </w:p>
        </w:tc>
        <w:tc>
          <w:tcPr>
            <w:tcW w:w="283" w:type="dxa"/>
          </w:tcPr>
          <w:p w:rsidR="005D536A" w:rsidRDefault="00DB378A" w:rsidP="005D536A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3</w:t>
            </w:r>
          </w:p>
        </w:tc>
        <w:tc>
          <w:tcPr>
            <w:tcW w:w="284" w:type="dxa"/>
          </w:tcPr>
          <w:p w:rsidR="005D536A" w:rsidRDefault="00DB378A" w:rsidP="005D536A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5</w:t>
            </w:r>
          </w:p>
        </w:tc>
        <w:tc>
          <w:tcPr>
            <w:tcW w:w="283" w:type="dxa"/>
          </w:tcPr>
          <w:p w:rsidR="005D536A" w:rsidRDefault="00DB378A" w:rsidP="005D536A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284" w:type="dxa"/>
          </w:tcPr>
          <w:p w:rsidR="005D536A" w:rsidRDefault="00DB378A" w:rsidP="005D536A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6</w:t>
            </w:r>
          </w:p>
        </w:tc>
        <w:tc>
          <w:tcPr>
            <w:tcW w:w="283" w:type="dxa"/>
          </w:tcPr>
          <w:p w:rsidR="005D536A" w:rsidRDefault="00DB378A" w:rsidP="005D536A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9</w:t>
            </w:r>
          </w:p>
        </w:tc>
        <w:tc>
          <w:tcPr>
            <w:tcW w:w="249" w:type="dxa"/>
          </w:tcPr>
          <w:p w:rsidR="005D536A" w:rsidRDefault="00DB378A" w:rsidP="005D536A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236" w:type="dxa"/>
          </w:tcPr>
          <w:p w:rsidR="005D536A" w:rsidRDefault="00DB378A" w:rsidP="005D536A">
            <w:pPr>
              <w:pStyle w:val="Default"/>
              <w:rPr>
                <w:color w:val="auto"/>
              </w:rPr>
            </w:pPr>
            <w:r>
              <w:rPr>
                <w:color w:val="auto"/>
              </w:rPr>
              <w:t>3</w:t>
            </w:r>
          </w:p>
        </w:tc>
      </w:tr>
    </w:tbl>
    <w:p w:rsidR="005D536A" w:rsidRDefault="005D536A" w:rsidP="005D536A">
      <w:pPr>
        <w:pStyle w:val="Default"/>
        <w:rPr>
          <w:color w:val="auto"/>
        </w:rPr>
      </w:pPr>
    </w:p>
    <w:p w:rsidR="005D536A" w:rsidRDefault="005D536A" w:rsidP="005D536A">
      <w:pPr>
        <w:pStyle w:val="Default"/>
        <w:rPr>
          <w:color w:val="auto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DB378A" w:rsidRDefault="00DB378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Názov účtovnej jednotky : ZEMKcom, s.r.o.</w:t>
      </w:r>
    </w:p>
    <w:p w:rsidR="00DB378A" w:rsidRDefault="00DB378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Sídlo : Námestie sv. Mikuláša 13, 064 01 Stará Ľubovňa</w:t>
      </w:r>
    </w:p>
    <w:p w:rsidR="00DB378A" w:rsidRDefault="00DB378A" w:rsidP="005D536A">
      <w:pPr>
        <w:pStyle w:val="Default"/>
        <w:jc w:val="both"/>
        <w:rPr>
          <w:color w:val="auto"/>
          <w:sz w:val="23"/>
          <w:szCs w:val="23"/>
        </w:rPr>
      </w:pPr>
    </w:p>
    <w:p w:rsidR="00DB378A" w:rsidRDefault="00DB378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nie je súčasťou konsolidovaného celku.</w:t>
      </w:r>
    </w:p>
    <w:p w:rsidR="00DB378A" w:rsidRDefault="00DB378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DB378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nemala k 31.12.2014 zamestnancov</w:t>
      </w:r>
      <w:r w:rsidR="005D536A">
        <w:rPr>
          <w:color w:val="auto"/>
          <w:sz w:val="23"/>
          <w:szCs w:val="23"/>
        </w:rPr>
        <w:t xml:space="preserve">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DB378A" w:rsidRDefault="00DB378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bude nepretržite pokračovať vo svojej činnosti a zostavila účtovnú závierku k 31.12.2014 dňa 11.2.2015. Zároveň v tento deň bola účtovná závierka aj schválená.</w:t>
      </w:r>
    </w:p>
    <w:p w:rsidR="00DB378A" w:rsidRDefault="00DB378A" w:rsidP="005D536A">
      <w:pPr>
        <w:pStyle w:val="Default"/>
        <w:jc w:val="both"/>
        <w:rPr>
          <w:color w:val="auto"/>
          <w:sz w:val="23"/>
          <w:szCs w:val="23"/>
        </w:rPr>
      </w:pPr>
    </w:p>
    <w:p w:rsidR="00DB378A" w:rsidRDefault="00DB378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Dlhodobý hmotný majetok oceňovala v obstarávacích cenách, ktoré zahŕňali v sebe kúpnu cenu + ďalšie náklady súvisiace s obstaraním (poistné, náklady na zápis vozidla a pod.).</w:t>
      </w:r>
    </w:p>
    <w:p w:rsidR="00DB378A" w:rsidRDefault="00DB378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Pohľadávky boli ocenené v nominálnej hodnote.</w:t>
      </w:r>
    </w:p>
    <w:p w:rsidR="00DB378A" w:rsidRDefault="00DB378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Záväzky boli ocenené v nominálnej hodnote.</w:t>
      </w:r>
    </w:p>
    <w:p w:rsidR="00DB378A" w:rsidRDefault="00DB378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773EB7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vlastnila v roku 2014 dve motorové vozidla. Obe boli odpisované rovnomerne časovou metódou na 48 mesiacov. Daňovo boli zaradené do prvej odpisovej skupiny a odpisované zrýchlene.</w:t>
      </w:r>
      <w:r w:rsidR="005D536A">
        <w:rPr>
          <w:color w:val="auto"/>
          <w:sz w:val="23"/>
          <w:szCs w:val="23"/>
        </w:rPr>
        <w:t xml:space="preserve">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773EB7" w:rsidRDefault="00773EB7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V priebehu roku 2014 nedošlo k zmenám účtovných zásad a metód.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376CEF" w:rsidRDefault="00376CEF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376CEF" w:rsidRPr="00376CEF" w:rsidRDefault="00376CEF" w:rsidP="005D536A">
      <w:pPr>
        <w:pStyle w:val="Default"/>
        <w:jc w:val="both"/>
        <w:rPr>
          <w:color w:val="auto"/>
          <w:sz w:val="23"/>
          <w:szCs w:val="23"/>
        </w:rPr>
      </w:pPr>
      <w:r w:rsidRPr="00376CEF">
        <w:rPr>
          <w:bCs/>
          <w:color w:val="auto"/>
          <w:sz w:val="23"/>
          <w:szCs w:val="23"/>
        </w:rPr>
        <w:t xml:space="preserve">Spoločnosť </w:t>
      </w:r>
      <w:r>
        <w:rPr>
          <w:bCs/>
          <w:color w:val="auto"/>
          <w:sz w:val="23"/>
          <w:szCs w:val="23"/>
        </w:rPr>
        <w:t>nevykazovala položky nákladov a výnosov výnimočného rozsahu. Z výnosových položiek najvýznamnejšiu položky tvorili tržby z predaja počítačových služieb 32 366 Eur. Z nákladových položiek boli najvýznamnejšie zostatková cena predaného auta 6 425 Eur, odpisy 3 343 Eur a náklady na nákup materiálu a PHM 7 011 Eur.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376CEF" w:rsidRDefault="00376CEF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K 31.12.2014 spoločnosť evidovala záväzku najmä voči daňovému úradu z titulu dane z príjmu, DPH a cestnej dane v sume 4 314 Eur a záväzky voči dodávateľom v sume 4 381 Eur. Všetky záväzky boli v lehote splatnosti.</w:t>
      </w:r>
    </w:p>
    <w:p w:rsidR="00366D95" w:rsidRDefault="00366D95" w:rsidP="005D536A">
      <w:pPr>
        <w:pStyle w:val="Default"/>
        <w:jc w:val="both"/>
        <w:rPr>
          <w:color w:val="auto"/>
          <w:sz w:val="23"/>
          <w:szCs w:val="23"/>
        </w:rPr>
      </w:pPr>
    </w:p>
    <w:p w:rsidR="00366D95" w:rsidRDefault="00366D95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Jediným štatutárnym orgánom spoločnosti ZEMKcom, s.r.o. je konateľ Ing. Marek Zemčák.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366D95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nemá žiadne finančné povinnosti, ktoré by neboli obsiahnuté vo výkazoch spoločnosti a an</w:t>
      </w:r>
      <w:r w:rsidR="007A3BDF">
        <w:rPr>
          <w:color w:val="auto"/>
          <w:sz w:val="23"/>
          <w:szCs w:val="23"/>
        </w:rPr>
        <w:t>i</w:t>
      </w:r>
      <w:r>
        <w:rPr>
          <w:color w:val="auto"/>
          <w:sz w:val="23"/>
          <w:szCs w:val="23"/>
        </w:rPr>
        <w:t xml:space="preserve"> obdobné podmienené záväzky.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sectPr w:rsidR="005D536A" w:rsidSect="00E97F30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5D536A"/>
    <w:rsid w:val="00014F35"/>
    <w:rsid w:val="000622F3"/>
    <w:rsid w:val="00104CBE"/>
    <w:rsid w:val="00104CF6"/>
    <w:rsid w:val="0010796B"/>
    <w:rsid w:val="00123F1F"/>
    <w:rsid w:val="00172443"/>
    <w:rsid w:val="002052C4"/>
    <w:rsid w:val="0031338E"/>
    <w:rsid w:val="00366D95"/>
    <w:rsid w:val="00376CEF"/>
    <w:rsid w:val="003B69B1"/>
    <w:rsid w:val="0040300D"/>
    <w:rsid w:val="00426E80"/>
    <w:rsid w:val="004F7573"/>
    <w:rsid w:val="005D536A"/>
    <w:rsid w:val="005E1C8A"/>
    <w:rsid w:val="006171F8"/>
    <w:rsid w:val="006A0AB4"/>
    <w:rsid w:val="006A7C8A"/>
    <w:rsid w:val="007619D7"/>
    <w:rsid w:val="00773EB7"/>
    <w:rsid w:val="00786CB1"/>
    <w:rsid w:val="007A0F50"/>
    <w:rsid w:val="007A3BDF"/>
    <w:rsid w:val="008948EC"/>
    <w:rsid w:val="008C12FE"/>
    <w:rsid w:val="00962DA0"/>
    <w:rsid w:val="009D09A4"/>
    <w:rsid w:val="00AD23CF"/>
    <w:rsid w:val="00B202C7"/>
    <w:rsid w:val="00B83C47"/>
    <w:rsid w:val="00BD039E"/>
    <w:rsid w:val="00D10215"/>
    <w:rsid w:val="00D20B35"/>
    <w:rsid w:val="00DB378A"/>
    <w:rsid w:val="00E77D78"/>
    <w:rsid w:val="00E93DD4"/>
    <w:rsid w:val="00EA5B96"/>
    <w:rsid w:val="00FE50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277</Words>
  <Characters>1585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1859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pc</cp:lastModifiedBy>
  <cp:revision>7</cp:revision>
  <cp:lastPrinted>2015-02-12T12:43:00Z</cp:lastPrinted>
  <dcterms:created xsi:type="dcterms:W3CDTF">2014-10-17T06:44:00Z</dcterms:created>
  <dcterms:modified xsi:type="dcterms:W3CDTF">2015-02-12T12:46:00Z</dcterms:modified>
</cp:coreProperties>
</file>