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D4A3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InfoUnit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D4A3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35872012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D4A3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Hattalova</w:t>
            </w:r>
            <w:proofErr w:type="spellEnd"/>
            <w:r>
              <w:rPr>
                <w:rFonts w:ascii="Arial" w:hAnsi="Arial" w:cs="Arial"/>
              </w:rPr>
              <w:t xml:space="preserve"> 8, 83103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225B74" w:rsidRDefault="00A505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225B74">
        <w:rPr>
          <w:rFonts w:ascii="Arial" w:hAnsi="Arial" w:cs="Arial"/>
          <w:b/>
          <w:i/>
          <w:spacing w:val="-5"/>
          <w:sz w:val="22"/>
          <w:szCs w:val="22"/>
        </w:rPr>
        <w:t>Nemá náplň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505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505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50557" w:rsidRPr="00B15261" w:rsidTr="00B15261">
        <w:tc>
          <w:tcPr>
            <w:tcW w:w="4219" w:type="dxa"/>
            <w:shd w:val="clear" w:color="auto" w:fill="auto"/>
          </w:tcPr>
          <w:p w:rsidR="00A50557" w:rsidRPr="00B15261" w:rsidRDefault="00A50557" w:rsidP="00B15261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shd w:val="clear" w:color="auto" w:fill="auto"/>
          </w:tcPr>
          <w:p w:rsidR="00A50557" w:rsidRDefault="00A505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A50557" w:rsidRDefault="00A505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50557">
        <w:rPr>
          <w:rFonts w:ascii="Arial" w:hAnsi="Arial" w:cs="Arial"/>
          <w:sz w:val="22"/>
          <w:szCs w:val="22"/>
        </w:rPr>
        <w:t xml:space="preserve"> </w:t>
      </w:r>
      <w:r w:rsidR="00A50557" w:rsidRPr="00225B74">
        <w:rPr>
          <w:rFonts w:ascii="Arial" w:hAnsi="Arial" w:cs="Arial"/>
          <w:b/>
          <w:i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824BE" w:rsidRPr="00E824BE" w:rsidRDefault="00E824BE" w:rsidP="00E824BE">
      <w:pPr>
        <w:pStyle w:val="Zarkazkladnhotextu"/>
        <w:ind w:left="0"/>
        <w:jc w:val="both"/>
        <w:rPr>
          <w:rFonts w:ascii="Arial" w:hAnsi="Arial" w:cs="Arial"/>
        </w:rPr>
      </w:pPr>
      <w:r w:rsidRPr="00E824BE">
        <w:rPr>
          <w:rFonts w:ascii="Arial" w:hAnsi="Arial" w:cs="Arial"/>
        </w:rPr>
        <w:t>Odpisy dlhodobého nehmotného majetku sú stanovené vychádzajúc z predpokladanej doby jeho používania (najviac do 5 rokov od jeho zaradenia). Odpisovať sa začína mesiacom, v ktorom bol dlhodobý nehmotný majetok uvedený do používania. Dlhodobý nehmotný majetok sa odpisuje podľa stanoveného odpisového plánu.</w:t>
      </w:r>
    </w:p>
    <w:p w:rsidR="00E824BE" w:rsidRPr="00E824BE" w:rsidRDefault="00E824BE" w:rsidP="00E824BE">
      <w:pPr>
        <w:keepLines/>
        <w:autoSpaceDE w:val="0"/>
        <w:autoSpaceDN w:val="0"/>
        <w:adjustRightInd w:val="0"/>
        <w:ind w:right="-1"/>
        <w:jc w:val="both"/>
        <w:rPr>
          <w:rFonts w:ascii="Arial" w:hAnsi="Arial" w:cs="Arial"/>
          <w:bCs/>
          <w:color w:val="000000"/>
        </w:rPr>
      </w:pPr>
      <w:r w:rsidRPr="00E824BE">
        <w:rPr>
          <w:rFonts w:ascii="Arial" w:hAnsi="Arial" w:cs="Arial"/>
          <w:bCs/>
          <w:color w:val="000000"/>
        </w:rPr>
        <w:t>Pre stanovenie účtovných odpisov sa v účtovnej jednotke vychádza z ustanovení zákona č.  595/2003 Z. z. o dani z príjmov v znení neskorších predpisov. To znamená, že sa pre výpočet výšky účtovných odpisov používajú rovnaké doby odpisovania, odpisové sadzby pre rovnomerné odpisovanie a koeficienty pre zrýchlené odpisovanie ako pre daňové odpisy.</w:t>
      </w:r>
    </w:p>
    <w:p w:rsidR="00E824BE" w:rsidRPr="00E824BE" w:rsidRDefault="00E824BE" w:rsidP="00E824BE">
      <w:pPr>
        <w:ind w:left="900"/>
        <w:rPr>
          <w:rFonts w:ascii="Arial" w:hAnsi="Arial" w:cs="Arial"/>
        </w:rPr>
      </w:pPr>
    </w:p>
    <w:p w:rsidR="00E824BE" w:rsidRPr="00E824BE" w:rsidRDefault="00E824BE" w:rsidP="00E824BE">
      <w:pPr>
        <w:ind w:left="900"/>
        <w:rPr>
          <w:rFonts w:ascii="Arial" w:hAnsi="Arial" w:cs="Arial"/>
        </w:rPr>
      </w:pPr>
      <w:r w:rsidRPr="00E824BE">
        <w:rPr>
          <w:rFonts w:ascii="Arial" w:hAnsi="Arial" w:cs="Arial"/>
        </w:rPr>
        <w:t>Priemerné životnosti podľa plánu odpisov sú:</w:t>
      </w:r>
    </w:p>
    <w:p w:rsidR="00E824BE" w:rsidRPr="00E824BE" w:rsidRDefault="00E824BE" w:rsidP="00E824BE">
      <w:pPr>
        <w:ind w:left="539"/>
        <w:rPr>
          <w:rFonts w:ascii="Arial" w:hAnsi="Arial" w:cs="Arial"/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E824BE" w:rsidRPr="00E824BE" w:rsidTr="00495CF8">
        <w:tblPrEx>
          <w:tblCellMar>
            <w:top w:w="0" w:type="dxa"/>
            <w:bottom w:w="0" w:type="dxa"/>
          </w:tblCellMar>
        </w:tblPrEx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E824BE" w:rsidRPr="00E824BE" w:rsidRDefault="00E824BE" w:rsidP="00495CF8">
            <w:pPr>
              <w:rPr>
                <w:rFonts w:ascii="Arial" w:hAnsi="Arial" w:cs="Arial"/>
                <w:b/>
                <w:i/>
              </w:rPr>
            </w:pPr>
            <w:r w:rsidRPr="00E824BE">
              <w:rPr>
                <w:rFonts w:ascii="Arial" w:hAnsi="Arial" w:cs="Arial"/>
                <w:b/>
                <w:i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  <w:i/>
              </w:rPr>
            </w:pPr>
            <w:r w:rsidRPr="00E824BE">
              <w:rPr>
                <w:rFonts w:ascii="Arial" w:hAnsi="Arial" w:cs="Arial"/>
                <w:b/>
                <w:i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  <w:i/>
              </w:rPr>
            </w:pPr>
            <w:r w:rsidRPr="00E824BE">
              <w:rPr>
                <w:rFonts w:ascii="Arial" w:hAnsi="Arial" w:cs="Arial"/>
                <w:b/>
                <w:i/>
              </w:rPr>
              <w:t>Ročná sadzba odpisov</w:t>
            </w:r>
          </w:p>
        </w:tc>
      </w:tr>
      <w:tr w:rsidR="00E824BE" w:rsidRPr="00E824BE" w:rsidTr="00495CF8">
        <w:tblPrEx>
          <w:tblCellMar>
            <w:top w:w="0" w:type="dxa"/>
            <w:bottom w:w="0" w:type="dxa"/>
          </w:tblCellMar>
        </w:tblPrEx>
        <w:tc>
          <w:tcPr>
            <w:tcW w:w="3211" w:type="dxa"/>
            <w:tcBorders>
              <w:top w:val="single" w:sz="4" w:space="0" w:color="auto"/>
            </w:tcBorders>
          </w:tcPr>
          <w:p w:rsidR="00E824BE" w:rsidRPr="00E824BE" w:rsidRDefault="00E824BE" w:rsidP="00495CF8">
            <w:pPr>
              <w:rPr>
                <w:rFonts w:ascii="Arial" w:hAnsi="Arial" w:cs="Arial"/>
                <w:b/>
                <w:snapToGrid w:val="0"/>
                <w:lang w:eastAsia="sk-SK"/>
              </w:rPr>
            </w:pPr>
            <w:r w:rsidRPr="00E824BE">
              <w:rPr>
                <w:rFonts w:ascii="Arial" w:hAnsi="Arial" w:cs="Arial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  <w:snapToGrid w:val="0"/>
                <w:lang w:eastAsia="sk-SK"/>
              </w:rPr>
            </w:pPr>
            <w:r w:rsidRPr="00E824BE">
              <w:rPr>
                <w:rFonts w:ascii="Arial" w:hAnsi="Arial" w:cs="Arial"/>
              </w:rPr>
              <w:t>40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</w:rPr>
            </w:pPr>
            <w:r w:rsidRPr="00E824BE">
              <w:rPr>
                <w:rFonts w:ascii="Arial" w:hAnsi="Arial" w:cs="Arial"/>
              </w:rPr>
              <w:t>2,5 %</w:t>
            </w:r>
          </w:p>
        </w:tc>
      </w:tr>
      <w:tr w:rsidR="00E824BE" w:rsidRPr="00E824BE" w:rsidTr="00495CF8">
        <w:tblPrEx>
          <w:tblCellMar>
            <w:top w:w="0" w:type="dxa"/>
            <w:bottom w:w="0" w:type="dxa"/>
          </w:tblCellMar>
        </w:tblPrEx>
        <w:tc>
          <w:tcPr>
            <w:tcW w:w="3211" w:type="dxa"/>
          </w:tcPr>
          <w:p w:rsidR="00E824BE" w:rsidRPr="00E824BE" w:rsidRDefault="00E824BE" w:rsidP="00495CF8">
            <w:pPr>
              <w:rPr>
                <w:rFonts w:ascii="Arial" w:hAnsi="Arial" w:cs="Arial"/>
                <w:b/>
                <w:snapToGrid w:val="0"/>
                <w:lang w:eastAsia="sk-SK"/>
              </w:rPr>
            </w:pPr>
            <w:r w:rsidRPr="00E824BE">
              <w:rPr>
                <w:rFonts w:ascii="Arial" w:hAnsi="Arial" w:cs="Arial"/>
              </w:rPr>
              <w:t>Stroje a zariadenia</w:t>
            </w:r>
          </w:p>
        </w:tc>
        <w:tc>
          <w:tcPr>
            <w:tcW w:w="2268" w:type="dxa"/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  <w:snapToGrid w:val="0"/>
                <w:lang w:eastAsia="sk-SK"/>
              </w:rPr>
            </w:pPr>
            <w:r w:rsidRPr="00E824BE">
              <w:rPr>
                <w:rFonts w:ascii="Arial" w:hAnsi="Arial" w:cs="Arial"/>
              </w:rPr>
              <w:t>6 rokov</w:t>
            </w:r>
          </w:p>
        </w:tc>
        <w:tc>
          <w:tcPr>
            <w:tcW w:w="2693" w:type="dxa"/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</w:rPr>
            </w:pPr>
            <w:r w:rsidRPr="00E824BE">
              <w:rPr>
                <w:rFonts w:ascii="Arial" w:hAnsi="Arial" w:cs="Arial"/>
              </w:rPr>
              <w:t>16,7 %</w:t>
            </w:r>
          </w:p>
        </w:tc>
      </w:tr>
      <w:tr w:rsidR="00E824BE" w:rsidRPr="00E824BE" w:rsidTr="00495CF8">
        <w:tblPrEx>
          <w:tblCellMar>
            <w:top w:w="0" w:type="dxa"/>
            <w:bottom w:w="0" w:type="dxa"/>
          </w:tblCellMar>
        </w:tblPrEx>
        <w:tc>
          <w:tcPr>
            <w:tcW w:w="3211" w:type="dxa"/>
          </w:tcPr>
          <w:p w:rsidR="00E824BE" w:rsidRPr="00E824BE" w:rsidRDefault="00E824BE" w:rsidP="00495CF8">
            <w:pPr>
              <w:rPr>
                <w:rFonts w:ascii="Arial" w:hAnsi="Arial" w:cs="Arial"/>
                <w:b/>
                <w:snapToGrid w:val="0"/>
                <w:lang w:eastAsia="sk-SK"/>
              </w:rPr>
            </w:pPr>
            <w:r w:rsidRPr="00E824BE">
              <w:rPr>
                <w:rFonts w:ascii="Arial" w:hAnsi="Arial" w:cs="Arial"/>
              </w:rPr>
              <w:t>Dopravné prostriedky</w:t>
            </w:r>
          </w:p>
        </w:tc>
        <w:tc>
          <w:tcPr>
            <w:tcW w:w="2268" w:type="dxa"/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  <w:snapToGrid w:val="0"/>
                <w:lang w:eastAsia="sk-SK"/>
              </w:rPr>
            </w:pPr>
            <w:r w:rsidRPr="00E824BE">
              <w:rPr>
                <w:rFonts w:ascii="Arial" w:hAnsi="Arial" w:cs="Arial"/>
              </w:rPr>
              <w:t>4 roky</w:t>
            </w:r>
          </w:p>
        </w:tc>
        <w:tc>
          <w:tcPr>
            <w:tcW w:w="2693" w:type="dxa"/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</w:rPr>
            </w:pPr>
            <w:r w:rsidRPr="00E824BE">
              <w:rPr>
                <w:rFonts w:ascii="Arial" w:hAnsi="Arial" w:cs="Arial"/>
              </w:rPr>
              <w:t>25,0 %</w:t>
            </w:r>
          </w:p>
        </w:tc>
      </w:tr>
      <w:tr w:rsidR="00E824BE" w:rsidRPr="00E824BE" w:rsidTr="00495CF8">
        <w:tblPrEx>
          <w:tblCellMar>
            <w:top w:w="0" w:type="dxa"/>
            <w:bottom w:w="0" w:type="dxa"/>
          </w:tblCellMar>
        </w:tblPrEx>
        <w:tc>
          <w:tcPr>
            <w:tcW w:w="3211" w:type="dxa"/>
          </w:tcPr>
          <w:p w:rsidR="00E824BE" w:rsidRPr="00E824BE" w:rsidRDefault="00E824BE" w:rsidP="00495CF8">
            <w:pPr>
              <w:rPr>
                <w:rFonts w:ascii="Arial" w:hAnsi="Arial" w:cs="Arial"/>
                <w:b/>
                <w:snapToGrid w:val="0"/>
                <w:lang w:eastAsia="sk-SK"/>
              </w:rPr>
            </w:pPr>
            <w:r w:rsidRPr="00E824BE">
              <w:rPr>
                <w:rFonts w:ascii="Arial" w:hAnsi="Arial" w:cs="Arial"/>
              </w:rPr>
              <w:t>Vybavenie, zariadenie kanc. priestorov</w:t>
            </w:r>
          </w:p>
        </w:tc>
        <w:tc>
          <w:tcPr>
            <w:tcW w:w="2268" w:type="dxa"/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  <w:snapToGrid w:val="0"/>
                <w:lang w:eastAsia="sk-SK"/>
              </w:rPr>
            </w:pPr>
            <w:r w:rsidRPr="00E824BE">
              <w:rPr>
                <w:rFonts w:ascii="Arial" w:hAnsi="Arial" w:cs="Arial"/>
              </w:rPr>
              <w:t>6 rokov</w:t>
            </w:r>
          </w:p>
        </w:tc>
        <w:tc>
          <w:tcPr>
            <w:tcW w:w="2693" w:type="dxa"/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  <w:b/>
              </w:rPr>
            </w:pPr>
            <w:r w:rsidRPr="00E824BE">
              <w:rPr>
                <w:rFonts w:ascii="Arial" w:hAnsi="Arial" w:cs="Arial"/>
              </w:rPr>
              <w:t>16,7 %</w:t>
            </w:r>
          </w:p>
        </w:tc>
      </w:tr>
      <w:tr w:rsidR="00E824BE" w:rsidRPr="00E824BE" w:rsidTr="00495CF8">
        <w:tblPrEx>
          <w:tblCellMar>
            <w:top w:w="0" w:type="dxa"/>
            <w:bottom w:w="0" w:type="dxa"/>
          </w:tblCellMar>
        </w:tblPrEx>
        <w:tc>
          <w:tcPr>
            <w:tcW w:w="3211" w:type="dxa"/>
            <w:tcBorders>
              <w:bottom w:val="single" w:sz="8" w:space="0" w:color="auto"/>
            </w:tcBorders>
          </w:tcPr>
          <w:p w:rsidR="00E824BE" w:rsidRPr="00E824BE" w:rsidRDefault="00E824BE" w:rsidP="00495CF8">
            <w:pPr>
              <w:rPr>
                <w:rFonts w:ascii="Arial" w:hAnsi="Arial" w:cs="Arial"/>
              </w:rPr>
            </w:pPr>
            <w:r w:rsidRPr="00E824BE">
              <w:rPr>
                <w:rFonts w:ascii="Arial" w:hAnsi="Arial" w:cs="Arial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</w:rPr>
            </w:pPr>
            <w:r w:rsidRPr="00E824BE">
              <w:rPr>
                <w:rFonts w:ascii="Arial" w:hAnsi="Arial" w:cs="Arial"/>
              </w:rPr>
              <w:t>1-3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E824BE" w:rsidRPr="00E824BE" w:rsidRDefault="00E824BE" w:rsidP="00495CF8">
            <w:pPr>
              <w:jc w:val="center"/>
              <w:rPr>
                <w:rFonts w:ascii="Arial" w:hAnsi="Arial" w:cs="Arial"/>
              </w:rPr>
            </w:pPr>
            <w:r w:rsidRPr="00E824BE">
              <w:rPr>
                <w:rFonts w:ascii="Arial" w:hAnsi="Arial" w:cs="Arial"/>
              </w:rPr>
              <w:t>100-33,3 %</w:t>
            </w:r>
          </w:p>
        </w:tc>
      </w:tr>
    </w:tbl>
    <w:p w:rsidR="00E824BE" w:rsidRPr="00E824BE" w:rsidRDefault="00E824BE" w:rsidP="00E824BE">
      <w:pPr>
        <w:rPr>
          <w:rFonts w:ascii="Arial" w:hAnsi="Arial" w:cs="Arial"/>
          <w:snapToGrid w:val="0"/>
        </w:rPr>
      </w:pPr>
    </w:p>
    <w:p w:rsidR="00E824BE" w:rsidRPr="00E824BE" w:rsidRDefault="00E824BE" w:rsidP="00E824BE">
      <w:pPr>
        <w:rPr>
          <w:rFonts w:ascii="Arial" w:hAnsi="Arial" w:cs="Arial"/>
        </w:rPr>
      </w:pPr>
      <w:r w:rsidRPr="00E824BE">
        <w:rPr>
          <w:rFonts w:ascii="Arial" w:hAnsi="Arial" w:cs="Arial"/>
          <w:snapToGrid w:val="0"/>
        </w:rPr>
        <w:t>Daňové odpisy sa uplatňujú podľa sadzieb uvedených v ZDP</w:t>
      </w:r>
      <w:r w:rsidRPr="00E824BE">
        <w:rPr>
          <w:rFonts w:ascii="Arial" w:hAnsi="Arial" w:cs="Arial"/>
        </w:rPr>
        <w:t>.</w:t>
      </w:r>
    </w:p>
    <w:p w:rsidR="00E824BE" w:rsidRPr="00E824BE" w:rsidRDefault="00E824BE" w:rsidP="00E824BE">
      <w:pPr>
        <w:pStyle w:val="Zarkazkladnhotextu"/>
        <w:ind w:left="0"/>
        <w:jc w:val="both"/>
        <w:rPr>
          <w:rFonts w:ascii="Arial" w:hAnsi="Arial" w:cs="Arial"/>
        </w:rPr>
      </w:pPr>
    </w:p>
    <w:p w:rsidR="00E824BE" w:rsidRPr="00E824BE" w:rsidRDefault="00E824BE" w:rsidP="00E824BE">
      <w:pPr>
        <w:pStyle w:val="Zarkazkladnhotextu"/>
        <w:ind w:left="0"/>
        <w:jc w:val="both"/>
        <w:rPr>
          <w:rFonts w:ascii="Arial" w:hAnsi="Arial" w:cs="Arial"/>
        </w:rPr>
      </w:pPr>
      <w:r w:rsidRPr="00E824BE">
        <w:rPr>
          <w:rFonts w:ascii="Arial" w:hAnsi="Arial" w:cs="Arial"/>
        </w:rPr>
        <w:t>O hmotnom majetku s dobou použiteľnosti dlhšou ako jeden rok a obstarávacou cenou do 1700,- euro účtujeme  ako o zásobách.</w:t>
      </w:r>
    </w:p>
    <w:p w:rsidR="00E824BE" w:rsidRPr="00A55E63" w:rsidRDefault="00E824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24BE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225B74">
        <w:rPr>
          <w:rFonts w:ascii="Arial" w:hAnsi="Arial" w:cs="Arial"/>
          <w:b/>
          <w:i/>
          <w:spacing w:val="-1"/>
          <w:sz w:val="22"/>
          <w:szCs w:val="22"/>
        </w:rPr>
        <w:t>:</w:t>
      </w:r>
      <w:r w:rsidR="00E824BE" w:rsidRPr="00225B74">
        <w:rPr>
          <w:rFonts w:ascii="Arial" w:hAnsi="Arial" w:cs="Arial"/>
          <w:b/>
          <w:i/>
          <w:spacing w:val="-1"/>
          <w:sz w:val="22"/>
          <w:szCs w:val="22"/>
        </w:rPr>
        <w:t>nemá</w:t>
      </w:r>
      <w:proofErr w:type="spellEnd"/>
      <w:r w:rsidR="00E824BE" w:rsidRPr="00225B74">
        <w:rPr>
          <w:rFonts w:ascii="Arial" w:hAnsi="Arial" w:cs="Arial"/>
          <w:b/>
          <w:i/>
          <w:spacing w:val="-1"/>
          <w:sz w:val="22"/>
          <w:szCs w:val="22"/>
        </w:rPr>
        <w:t xml:space="preserve">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24BE" w:rsidRPr="00225B74">
        <w:rPr>
          <w:rFonts w:ascii="Arial" w:hAnsi="Arial" w:cs="Arial"/>
          <w:b/>
          <w:i/>
          <w:sz w:val="22"/>
          <w:szCs w:val="22"/>
        </w:rPr>
        <w:t>nemá</w:t>
      </w:r>
      <w:proofErr w:type="spellEnd"/>
      <w:r w:rsidR="00E824BE" w:rsidRPr="00225B74">
        <w:rPr>
          <w:rFonts w:ascii="Arial" w:hAnsi="Arial" w:cs="Arial"/>
          <w:b/>
          <w:i/>
          <w:sz w:val="22"/>
          <w:szCs w:val="22"/>
        </w:rPr>
        <w:t xml:space="preserve">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25B74" w:rsidRPr="00225B74">
        <w:rPr>
          <w:rFonts w:ascii="Arial" w:hAnsi="Arial" w:cs="Arial"/>
          <w:b/>
          <w:i/>
          <w:sz w:val="22"/>
          <w:szCs w:val="22"/>
        </w:rPr>
        <w:t>nemá</w:t>
      </w:r>
      <w:proofErr w:type="spellEnd"/>
      <w:r w:rsidR="00225B74" w:rsidRPr="00225B74">
        <w:rPr>
          <w:rFonts w:ascii="Arial" w:hAnsi="Arial" w:cs="Arial"/>
          <w:b/>
          <w:i/>
          <w:sz w:val="22"/>
          <w:szCs w:val="22"/>
        </w:rPr>
        <w:t xml:space="preserve">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25B7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25B74" w:rsidRPr="00225B74">
        <w:rPr>
          <w:rFonts w:ascii="Arial" w:hAnsi="Arial" w:cs="Arial"/>
          <w:b/>
          <w:i/>
          <w:sz w:val="22"/>
          <w:szCs w:val="22"/>
        </w:rPr>
        <w:t>nemá</w:t>
      </w:r>
      <w:proofErr w:type="spellEnd"/>
      <w:r w:rsidR="00225B74" w:rsidRPr="00225B74">
        <w:rPr>
          <w:rFonts w:ascii="Arial" w:hAnsi="Arial" w:cs="Arial"/>
          <w:b/>
          <w:i/>
          <w:sz w:val="22"/>
          <w:szCs w:val="22"/>
        </w:rPr>
        <w:t xml:space="preserve">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25B7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25B74">
        <w:rPr>
          <w:rFonts w:ascii="Arial" w:hAnsi="Arial" w:cs="Arial"/>
          <w:sz w:val="22"/>
          <w:szCs w:val="22"/>
        </w:rPr>
        <w:t xml:space="preserve"> </w:t>
      </w:r>
      <w:r w:rsidR="00225B74" w:rsidRPr="00225B74">
        <w:rPr>
          <w:rFonts w:ascii="Arial" w:hAnsi="Arial" w:cs="Arial"/>
          <w:b/>
          <w:i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25B7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25B74">
        <w:rPr>
          <w:rFonts w:ascii="Arial" w:hAnsi="Arial" w:cs="Arial"/>
          <w:sz w:val="22"/>
          <w:szCs w:val="22"/>
        </w:rPr>
        <w:t xml:space="preserve"> </w:t>
      </w:r>
      <w:r w:rsidR="00225B74" w:rsidRPr="00225B74">
        <w:rPr>
          <w:rFonts w:ascii="Arial" w:hAnsi="Arial" w:cs="Arial"/>
          <w:b/>
          <w:i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25B74">
        <w:rPr>
          <w:rFonts w:ascii="Arial" w:hAnsi="Arial" w:cs="Arial"/>
          <w:spacing w:val="-5"/>
          <w:sz w:val="22"/>
          <w:szCs w:val="22"/>
        </w:rPr>
        <w:t xml:space="preserve"> </w:t>
      </w:r>
      <w:r w:rsidR="00225B74" w:rsidRPr="00225B74">
        <w:rPr>
          <w:rFonts w:ascii="Arial" w:hAnsi="Arial" w:cs="Arial"/>
          <w:b/>
          <w:i/>
          <w:spacing w:val="-5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25B74">
        <w:rPr>
          <w:rFonts w:ascii="Arial" w:hAnsi="Arial" w:cs="Arial"/>
          <w:spacing w:val="-2"/>
          <w:sz w:val="22"/>
          <w:szCs w:val="22"/>
        </w:rPr>
        <w:t xml:space="preserve"> </w:t>
      </w:r>
      <w:r w:rsidR="00225B74" w:rsidRPr="00225B74">
        <w:rPr>
          <w:rFonts w:ascii="Arial" w:hAnsi="Arial" w:cs="Arial"/>
          <w:b/>
          <w:i/>
          <w:spacing w:val="-2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25B74">
        <w:rPr>
          <w:rFonts w:ascii="Arial" w:hAnsi="Arial" w:cs="Arial"/>
          <w:spacing w:val="-5"/>
          <w:sz w:val="22"/>
          <w:szCs w:val="22"/>
        </w:rPr>
        <w:t xml:space="preserve"> </w:t>
      </w:r>
      <w:r w:rsidR="00225B74" w:rsidRPr="00225B74">
        <w:rPr>
          <w:rFonts w:ascii="Arial" w:hAnsi="Arial" w:cs="Arial"/>
          <w:b/>
          <w:i/>
          <w:spacing w:val="-5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25B74">
        <w:rPr>
          <w:rFonts w:ascii="Arial" w:hAnsi="Arial" w:cs="Arial"/>
          <w:sz w:val="22"/>
          <w:szCs w:val="22"/>
        </w:rPr>
        <w:t xml:space="preserve"> </w:t>
      </w:r>
      <w:r w:rsidR="00225B74" w:rsidRPr="00225B74">
        <w:rPr>
          <w:rFonts w:ascii="Arial" w:hAnsi="Arial" w:cs="Arial"/>
          <w:b/>
          <w:i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25B74">
        <w:rPr>
          <w:rFonts w:ascii="Arial" w:hAnsi="Arial" w:cs="Arial"/>
          <w:spacing w:val="-8"/>
          <w:sz w:val="22"/>
          <w:szCs w:val="22"/>
        </w:rPr>
        <w:t xml:space="preserve"> </w:t>
      </w:r>
      <w:r w:rsidR="00225B74" w:rsidRPr="00225B74">
        <w:rPr>
          <w:rFonts w:ascii="Arial" w:hAnsi="Arial" w:cs="Arial"/>
          <w:b/>
          <w:i/>
          <w:spacing w:val="-8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25B74" w:rsidRPr="00225B74" w:rsidRDefault="00225B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25B74">
        <w:rPr>
          <w:rFonts w:ascii="Arial" w:hAnsi="Arial" w:cs="Arial"/>
          <w:b/>
          <w:i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25B74">
        <w:rPr>
          <w:rFonts w:ascii="Arial" w:hAnsi="Arial" w:cs="Arial"/>
          <w:sz w:val="22"/>
          <w:szCs w:val="22"/>
        </w:rPr>
        <w:t xml:space="preserve"> </w:t>
      </w:r>
      <w:r w:rsidR="00225B74" w:rsidRPr="00225B74">
        <w:rPr>
          <w:rFonts w:ascii="Arial" w:hAnsi="Arial" w:cs="Arial"/>
          <w:b/>
          <w:i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25B74">
        <w:rPr>
          <w:rFonts w:ascii="Arial" w:hAnsi="Arial" w:cs="Arial"/>
          <w:sz w:val="22"/>
          <w:szCs w:val="22"/>
        </w:rPr>
        <w:t xml:space="preserve"> </w:t>
      </w:r>
      <w:r w:rsidR="00225B74" w:rsidRPr="00225B74">
        <w:rPr>
          <w:rFonts w:ascii="Arial" w:hAnsi="Arial" w:cs="Arial"/>
          <w:b/>
          <w:i/>
          <w:sz w:val="22"/>
          <w:szCs w:val="22"/>
        </w:rPr>
        <w:t>nemá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25B74" w:rsidRPr="00225B74">
        <w:rPr>
          <w:rFonts w:ascii="Arial" w:hAnsi="Arial" w:cs="Arial"/>
          <w:b/>
          <w:i/>
          <w:sz w:val="22"/>
          <w:szCs w:val="22"/>
        </w:rPr>
        <w:t>nemá</w:t>
      </w:r>
      <w:proofErr w:type="spellEnd"/>
      <w:r w:rsidR="00225B74" w:rsidRPr="00225B74">
        <w:rPr>
          <w:rFonts w:ascii="Arial" w:hAnsi="Arial" w:cs="Arial"/>
          <w:b/>
          <w:i/>
          <w:sz w:val="22"/>
          <w:szCs w:val="22"/>
        </w:rPr>
        <w:t xml:space="preserve"> náplň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5761" w:rsidRDefault="00845761">
      <w:r>
        <w:separator/>
      </w:r>
    </w:p>
  </w:endnote>
  <w:endnote w:type="continuationSeparator" w:id="0">
    <w:p w:rsidR="00845761" w:rsidRDefault="008457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25B7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5761" w:rsidRDefault="00845761">
      <w:r>
        <w:separator/>
      </w:r>
    </w:p>
  </w:footnote>
  <w:footnote w:type="continuationSeparator" w:id="0">
    <w:p w:rsidR="00845761" w:rsidRDefault="008457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4A31">
      <w:rPr>
        <w:rFonts w:ascii="Arial" w:hAnsi="Arial" w:cs="Arial"/>
        <w:sz w:val="22"/>
        <w:szCs w:val="22"/>
        <w:bdr w:val="single" w:sz="4" w:space="0" w:color="auto"/>
      </w:rPr>
      <w:t>35872012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4A31">
      <w:rPr>
        <w:rFonts w:ascii="Arial" w:hAnsi="Arial" w:cs="Arial"/>
        <w:sz w:val="22"/>
        <w:szCs w:val="22"/>
        <w:bdr w:val="single" w:sz="4" w:space="0" w:color="auto"/>
      </w:rPr>
      <w:t>2021762567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25B74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D4A31"/>
    <w:rsid w:val="00623868"/>
    <w:rsid w:val="00637F73"/>
    <w:rsid w:val="00676DB4"/>
    <w:rsid w:val="00845761"/>
    <w:rsid w:val="008771A6"/>
    <w:rsid w:val="00913435"/>
    <w:rsid w:val="00916772"/>
    <w:rsid w:val="009A27D0"/>
    <w:rsid w:val="009D5C84"/>
    <w:rsid w:val="00A50557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E824B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824B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824BE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1175</Words>
  <Characters>6700</Characters>
  <Application>Microsoft Office Word</Application>
  <DocSecurity>4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ADA</cp:lastModifiedBy>
  <cp:revision>2</cp:revision>
  <dcterms:created xsi:type="dcterms:W3CDTF">2015-02-26T10:49:00Z</dcterms:created>
  <dcterms:modified xsi:type="dcterms:W3CDTF">2015-02-26T10:49:00Z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