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0D7" w:rsidRDefault="00B500D7">
      <w:pPr>
        <w:pStyle w:val="Standard"/>
      </w:pPr>
    </w:p>
    <w:p w:rsidR="00B500D7" w:rsidRDefault="00B500D7">
      <w:pPr>
        <w:pStyle w:val="Standard"/>
        <w:rPr>
          <w:b/>
          <w:sz w:val="28"/>
        </w:rPr>
      </w:pPr>
    </w:p>
    <w:p w:rsidR="00B500D7" w:rsidRDefault="00B500D7">
      <w:pPr>
        <w:pStyle w:val="Standard"/>
        <w:rPr>
          <w:b/>
          <w:sz w:val="28"/>
        </w:rPr>
      </w:pPr>
    </w:p>
    <w:p w:rsidR="00B500D7" w:rsidRDefault="00B500D7">
      <w:pPr>
        <w:pStyle w:val="Standard"/>
        <w:rPr>
          <w:sz w:val="32"/>
          <w:szCs w:val="32"/>
        </w:rPr>
      </w:pPr>
    </w:p>
    <w:p w:rsidR="00B500D7" w:rsidRDefault="00B500D7">
      <w:pPr>
        <w:pStyle w:val="Standard"/>
        <w:rPr>
          <w:sz w:val="32"/>
          <w:szCs w:val="32"/>
        </w:rPr>
      </w:pPr>
    </w:p>
    <w:p w:rsidR="00B500D7" w:rsidRDefault="00B500D7">
      <w:pPr>
        <w:pStyle w:val="Standard"/>
        <w:rPr>
          <w:b/>
          <w:sz w:val="36"/>
          <w:szCs w:val="36"/>
        </w:rPr>
      </w:pPr>
    </w:p>
    <w:p w:rsidR="00B500D7" w:rsidRDefault="00B500D7">
      <w:pPr>
        <w:pStyle w:val="Standard"/>
        <w:rPr>
          <w:sz w:val="32"/>
          <w:szCs w:val="32"/>
        </w:rPr>
      </w:pPr>
    </w:p>
    <w:p w:rsidR="00B500D7" w:rsidRDefault="00B500D7">
      <w:pPr>
        <w:pStyle w:val="Standard"/>
        <w:rPr>
          <w:sz w:val="32"/>
          <w:szCs w:val="32"/>
        </w:rPr>
      </w:pPr>
    </w:p>
    <w:p w:rsidR="00B500D7" w:rsidRDefault="00B500D7">
      <w:pPr>
        <w:pStyle w:val="Standard"/>
        <w:rPr>
          <w:b/>
          <w:sz w:val="36"/>
          <w:szCs w:val="36"/>
        </w:rPr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Heading4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Heading4"/>
      </w:pPr>
    </w:p>
    <w:p w:rsidR="00B500D7" w:rsidRDefault="00B500D7">
      <w:pPr>
        <w:pStyle w:val="Standard"/>
        <w:rPr>
          <w:b/>
          <w:sz w:val="36"/>
          <w:szCs w:val="36"/>
        </w:rPr>
      </w:pPr>
    </w:p>
    <w:p w:rsidR="00B500D7" w:rsidRDefault="00B500D7">
      <w:pPr>
        <w:pStyle w:val="Standard"/>
        <w:rPr>
          <w:b/>
          <w:sz w:val="36"/>
          <w:szCs w:val="36"/>
        </w:rPr>
      </w:pPr>
    </w:p>
    <w:p w:rsidR="00B500D7" w:rsidRDefault="00B500D7">
      <w:pPr>
        <w:pStyle w:val="Standard"/>
        <w:rPr>
          <w:b/>
          <w:sz w:val="36"/>
          <w:szCs w:val="36"/>
        </w:rPr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Textbody"/>
      </w:pPr>
    </w:p>
    <w:p w:rsidR="00B500D7" w:rsidRDefault="00B500D7">
      <w:pPr>
        <w:pStyle w:val="Heading4"/>
      </w:pPr>
    </w:p>
    <w:p w:rsidR="00B500D7" w:rsidRDefault="00B500D7">
      <w:pPr>
        <w:pStyle w:val="Heading4"/>
      </w:pPr>
    </w:p>
    <w:p w:rsidR="00B500D7" w:rsidRDefault="00B500D7">
      <w:pPr>
        <w:pStyle w:val="Heading4"/>
      </w:pPr>
    </w:p>
    <w:p w:rsidR="00B500D7" w:rsidRDefault="00B500D7">
      <w:pPr>
        <w:pStyle w:val="Standard"/>
        <w:rPr>
          <w:b/>
          <w:sz w:val="32"/>
          <w:szCs w:val="32"/>
        </w:rPr>
      </w:pPr>
    </w:p>
    <w:p w:rsidR="00B500D7" w:rsidRDefault="00B500D7">
      <w:pPr>
        <w:pStyle w:val="Standard"/>
        <w:rPr>
          <w:b/>
          <w:sz w:val="32"/>
          <w:szCs w:val="32"/>
        </w:rPr>
      </w:pPr>
    </w:p>
    <w:p w:rsidR="00B500D7" w:rsidRDefault="00C30D64">
      <w:pPr>
        <w:pStyle w:val="Standard"/>
        <w:rPr>
          <w:b/>
          <w:sz w:val="32"/>
          <w:szCs w:val="32"/>
        </w:rPr>
      </w:pPr>
      <w:r>
        <w:rPr>
          <w:b/>
          <w:sz w:val="32"/>
          <w:szCs w:val="32"/>
        </w:rPr>
        <w:t>POD3-01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>DIČ:2020192328</w:t>
      </w:r>
    </w:p>
    <w:p w:rsidR="00B500D7" w:rsidRDefault="00B500D7">
      <w:pPr>
        <w:pStyle w:val="Standard"/>
        <w:rPr>
          <w:b/>
          <w:sz w:val="32"/>
          <w:szCs w:val="32"/>
        </w:rPr>
      </w:pPr>
    </w:p>
    <w:p w:rsidR="00B500D7" w:rsidRDefault="00B500D7">
      <w:pPr>
        <w:pStyle w:val="Standard"/>
        <w:rPr>
          <w:b/>
          <w:sz w:val="22"/>
          <w:szCs w:val="22"/>
        </w:rPr>
      </w:pPr>
    </w:p>
    <w:p w:rsidR="00B500D7" w:rsidRDefault="00B500D7">
      <w:pPr>
        <w:pStyle w:val="Standard"/>
        <w:rPr>
          <w:b/>
          <w:sz w:val="22"/>
          <w:szCs w:val="22"/>
        </w:rPr>
      </w:pPr>
    </w:p>
    <w:p w:rsidR="00B500D7" w:rsidRDefault="00B500D7">
      <w:pPr>
        <w:pStyle w:val="Standard"/>
        <w:rPr>
          <w:b/>
          <w:sz w:val="22"/>
          <w:szCs w:val="22"/>
        </w:rPr>
      </w:pPr>
    </w:p>
    <w:p w:rsidR="00B500D7" w:rsidRDefault="00C30D64">
      <w:pPr>
        <w:pStyle w:val="Standard"/>
        <w:rPr>
          <w:b/>
          <w:sz w:val="22"/>
          <w:szCs w:val="22"/>
        </w:rPr>
      </w:pPr>
      <w:r>
        <w:rPr>
          <w:b/>
          <w:sz w:val="22"/>
          <w:szCs w:val="22"/>
        </w:rPr>
        <w:t>POD 3-01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>DIČ:2020192328</w:t>
      </w:r>
    </w:p>
    <w:p w:rsidR="00B500D7" w:rsidRDefault="00B500D7">
      <w:pPr>
        <w:pStyle w:val="Standard"/>
        <w:rPr>
          <w:b/>
          <w:sz w:val="22"/>
          <w:szCs w:val="22"/>
        </w:rPr>
      </w:pPr>
    </w:p>
    <w:p w:rsidR="00B500D7" w:rsidRDefault="00C30D64">
      <w:pPr>
        <w:pStyle w:val="Standard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B500D7" w:rsidRDefault="00C30D6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. </w:t>
      </w:r>
    </w:p>
    <w:p w:rsidR="00B500D7" w:rsidRDefault="00C30D64">
      <w:pPr>
        <w:pStyle w:val="Standard"/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 ZÁVIERKE  r.2014</w:t>
      </w:r>
    </w:p>
    <w:p w:rsidR="00B500D7" w:rsidRDefault="00B500D7">
      <w:pPr>
        <w:pStyle w:val="Standard"/>
        <w:rPr>
          <w:b/>
          <w:sz w:val="32"/>
          <w:szCs w:val="32"/>
        </w:rPr>
      </w:pPr>
    </w:p>
    <w:p w:rsidR="00B500D7" w:rsidRDefault="00B500D7">
      <w:pPr>
        <w:pStyle w:val="Standard"/>
        <w:rPr>
          <w:b/>
          <w:sz w:val="32"/>
          <w:szCs w:val="32"/>
        </w:rPr>
      </w:pPr>
    </w:p>
    <w:p w:rsidR="00B500D7" w:rsidRDefault="00C30D64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KURBEL, s.r.o , Družstevná </w:t>
      </w:r>
      <w:r>
        <w:rPr>
          <w:b/>
          <w:sz w:val="28"/>
          <w:szCs w:val="28"/>
        </w:rPr>
        <w:t>3004/30, 926 00 SEREĎ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IČO:     36228303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DIČ: 2020192328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Dátum založenia:21.05.1998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 : kúpa tovaru za účelom jeho predaja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konečnému spotrebiteľovi,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sprostredkovateľská činnosť, rozvoz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letáko</w:t>
      </w:r>
      <w:r>
        <w:rPr>
          <w:b/>
          <w:sz w:val="24"/>
          <w:szCs w:val="24"/>
        </w:rPr>
        <w:t>v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Konatelia spoločnosti  :              Kurbel Peter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Kurbel Ivan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Výška Základného imania :  6 672 , 00 EUR /konatelia rovnom.dielom</w:t>
      </w:r>
      <w:r>
        <w:rPr>
          <w:b/>
          <w:sz w:val="24"/>
          <w:szCs w:val="24"/>
        </w:rPr>
        <w:tab/>
        <w:t>/</w:t>
      </w:r>
    </w:p>
    <w:p w:rsidR="00B500D7" w:rsidRDefault="00B500D7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B500D7" w:rsidRDefault="00B500D7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DNM nebol v roku    2014 nakúpený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DHM nebol  v roku  2014  nakúpený   </w:t>
      </w:r>
    </w:p>
    <w:p w:rsidR="00B500D7" w:rsidRDefault="00C30D64">
      <w:pPr>
        <w:pStyle w:val="Standard"/>
      </w:pPr>
      <w:r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</w:p>
    <w:p w:rsidR="00B500D7" w:rsidRDefault="00C30D64">
      <w:pPr>
        <w:pStyle w:val="Standard"/>
      </w:pPr>
      <w:r>
        <w:rPr>
          <w:b/>
          <w:sz w:val="24"/>
          <w:szCs w:val="24"/>
        </w:rPr>
        <w:t>Nedokončené</w:t>
      </w:r>
      <w:r>
        <w:rPr>
          <w:b/>
          <w:sz w:val="24"/>
          <w:szCs w:val="24"/>
        </w:rPr>
        <w:t xml:space="preserve"> HI –stavba budovy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  <w:r>
        <w:rPr>
          <w:b/>
          <w:sz w:val="28"/>
          <w:szCs w:val="28"/>
        </w:rPr>
        <w:t>562 373</w:t>
      </w:r>
      <w:r>
        <w:rPr>
          <w:b/>
          <w:sz w:val="24"/>
          <w:szCs w:val="24"/>
        </w:rPr>
        <w:t xml:space="preserve"> EUR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B500D7" w:rsidRDefault="00B500D7">
      <w:pPr>
        <w:pStyle w:val="Standard"/>
        <w:rPr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krátkodobé 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109 421 EUR</w:t>
      </w:r>
    </w:p>
    <w:p w:rsidR="00B500D7" w:rsidRDefault="00C30D64">
      <w:pPr>
        <w:pStyle w:val="Standard"/>
      </w:pPr>
      <w:r>
        <w:rPr>
          <w:b/>
          <w:sz w:val="24"/>
          <w:szCs w:val="24"/>
        </w:rPr>
        <w:t xml:space="preserve">-   </w:t>
      </w:r>
      <w:r>
        <w:rPr>
          <w:sz w:val="24"/>
          <w:szCs w:val="24"/>
        </w:rPr>
        <w:t xml:space="preserve">z toho  neuhradené odb.faktúry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>
        <w:rPr>
          <w:i/>
          <w:sz w:val="24"/>
          <w:szCs w:val="24"/>
        </w:rPr>
        <w:t>100 323 EUR</w:t>
      </w:r>
    </w:p>
    <w:p w:rsidR="00B500D7" w:rsidRDefault="00C30D64">
      <w:pPr>
        <w:pStyle w:val="Standard"/>
      </w:pPr>
      <w:r>
        <w:rPr>
          <w:sz w:val="24"/>
          <w:szCs w:val="24"/>
        </w:rPr>
        <w:t>-    daňový bónus za 4.kv</w:t>
      </w:r>
      <w:r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2012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                         467 EUR</w:t>
      </w:r>
    </w:p>
    <w:p w:rsidR="00B500D7" w:rsidRDefault="00C30D64">
      <w:pPr>
        <w:pStyle w:val="Standard"/>
      </w:pPr>
      <w:r>
        <w:rPr>
          <w:sz w:val="24"/>
          <w:szCs w:val="24"/>
        </w:rPr>
        <w:t>-    NO DPH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8 499</w:t>
      </w:r>
      <w:r>
        <w:rPr>
          <w:i/>
          <w:sz w:val="24"/>
          <w:szCs w:val="24"/>
        </w:rPr>
        <w:t>EUR</w:t>
      </w:r>
    </w:p>
    <w:p w:rsidR="00B500D7" w:rsidRDefault="00C30D64">
      <w:pPr>
        <w:pStyle w:val="Standard"/>
      </w:pPr>
      <w:r>
        <w:rPr>
          <w:sz w:val="24"/>
          <w:szCs w:val="24"/>
        </w:rPr>
        <w:t>-    pohľadávky voči zamestnancom</w:t>
      </w:r>
      <w:r>
        <w:rPr>
          <w:sz w:val="24"/>
          <w:szCs w:val="24"/>
        </w:rPr>
        <w:tab/>
        <w:t xml:space="preserve">                                    132</w:t>
      </w:r>
      <w:r>
        <w:rPr>
          <w:i/>
          <w:sz w:val="24"/>
          <w:szCs w:val="24"/>
        </w:rPr>
        <w:t xml:space="preserve">EUR </w:t>
      </w:r>
    </w:p>
    <w:p w:rsidR="00B500D7" w:rsidRDefault="00B500D7">
      <w:pPr>
        <w:pStyle w:val="Standard"/>
        <w:numPr>
          <w:ilvl w:val="5"/>
          <w:numId w:val="1"/>
        </w:numPr>
        <w:rPr>
          <w:b/>
          <w:sz w:val="24"/>
          <w:szCs w:val="24"/>
        </w:rPr>
      </w:pPr>
    </w:p>
    <w:p w:rsidR="00B500D7" w:rsidRDefault="00B500D7">
      <w:pPr>
        <w:pStyle w:val="Standard"/>
        <w:numPr>
          <w:ilvl w:val="5"/>
          <w:numId w:val="1"/>
        </w:numPr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Zásoby         : </w:t>
      </w:r>
      <w:r>
        <w:rPr>
          <w:b/>
          <w:sz w:val="24"/>
          <w:szCs w:val="24"/>
        </w:rPr>
        <w:tab/>
        <w:t xml:space="preserve">                                                       417 414  EUR</w:t>
      </w:r>
      <w:r>
        <w:rPr>
          <w:b/>
          <w:sz w:val="24"/>
          <w:szCs w:val="24"/>
        </w:rPr>
        <w:tab/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ind w:left="2124" w:hanging="2124"/>
      </w:pPr>
      <w:r>
        <w:rPr>
          <w:b/>
          <w:sz w:val="24"/>
          <w:szCs w:val="24"/>
        </w:rPr>
        <w:t>-</w:t>
      </w:r>
      <w:r>
        <w:rPr>
          <w:i/>
          <w:sz w:val="24"/>
          <w:szCs w:val="24"/>
        </w:rPr>
        <w:t>z toho tovar na sklade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417 414EUR</w:t>
      </w:r>
    </w:p>
    <w:p w:rsidR="00B500D7" w:rsidRDefault="00C30D64">
      <w:pPr>
        <w:pStyle w:val="Standard"/>
        <w:ind w:left="2124" w:hanging="2124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 </w:t>
      </w:r>
    </w:p>
    <w:p w:rsidR="00B500D7" w:rsidRDefault="00B500D7">
      <w:pPr>
        <w:pStyle w:val="Standard"/>
        <w:ind w:left="2124" w:hanging="2124"/>
        <w:rPr>
          <w:i/>
          <w:sz w:val="24"/>
          <w:szCs w:val="24"/>
        </w:rPr>
      </w:pPr>
    </w:p>
    <w:p w:rsidR="00B500D7" w:rsidRDefault="00C30D64">
      <w:pPr>
        <w:pStyle w:val="Standard"/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>Finančné účty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                     11 784 EUR </w:t>
      </w:r>
    </w:p>
    <w:p w:rsidR="00B500D7" w:rsidRDefault="00C30D64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   z toho pokladňa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7 EUR</w:t>
      </w:r>
    </w:p>
    <w:p w:rsidR="00B500D7" w:rsidRDefault="00C30D64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   účty v bankách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11 777EUR</w:t>
      </w:r>
    </w:p>
    <w:p w:rsidR="00B500D7" w:rsidRDefault="00C30D64">
      <w:pPr>
        <w:pStyle w:val="Standard"/>
      </w:pPr>
      <w:r>
        <w:rPr>
          <w:i/>
          <w:sz w:val="24"/>
          <w:szCs w:val="24"/>
        </w:rPr>
        <w:tab/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:    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</w:t>
      </w:r>
      <w:r>
        <w:rPr>
          <w:b/>
          <w:sz w:val="24"/>
          <w:szCs w:val="24"/>
        </w:rPr>
        <w:tab/>
        <w:t xml:space="preserve">          3 498 EUR</w:t>
      </w:r>
    </w:p>
    <w:p w:rsidR="00B500D7" w:rsidRDefault="00C30D64">
      <w:pPr>
        <w:pStyle w:val="Standard"/>
      </w:pPr>
      <w:r>
        <w:rPr>
          <w:b/>
          <w:sz w:val="24"/>
          <w:szCs w:val="24"/>
        </w:rPr>
        <w:t>-/</w:t>
      </w:r>
      <w:r>
        <w:rPr>
          <w:i/>
          <w:sz w:val="24"/>
          <w:szCs w:val="24"/>
        </w:rPr>
        <w:t xml:space="preserve">Zakonné </w:t>
      </w:r>
      <w:r>
        <w:rPr>
          <w:i/>
          <w:sz w:val="24"/>
          <w:szCs w:val="24"/>
        </w:rPr>
        <w:t>poistenie a  havarijné poistenie 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3 498 EUR</w:t>
      </w:r>
    </w:p>
    <w:p w:rsidR="00B500D7" w:rsidRDefault="00B500D7">
      <w:pPr>
        <w:pStyle w:val="Textbody"/>
        <w:rPr>
          <w:sz w:val="22"/>
          <w:szCs w:val="22"/>
        </w:rPr>
      </w:pPr>
    </w:p>
    <w:p w:rsidR="00B500D7" w:rsidRDefault="00B500D7">
      <w:pPr>
        <w:pStyle w:val="Textbody"/>
        <w:rPr>
          <w:sz w:val="22"/>
          <w:szCs w:val="22"/>
        </w:rPr>
      </w:pPr>
    </w:p>
    <w:p w:rsidR="00B500D7" w:rsidRDefault="00B500D7">
      <w:pPr>
        <w:pStyle w:val="Textbody"/>
        <w:rPr>
          <w:sz w:val="22"/>
          <w:szCs w:val="22"/>
        </w:rPr>
      </w:pPr>
    </w:p>
    <w:p w:rsidR="00B500D7" w:rsidRDefault="00B500D7">
      <w:pPr>
        <w:pStyle w:val="Textbody"/>
        <w:rPr>
          <w:sz w:val="22"/>
          <w:szCs w:val="22"/>
        </w:rPr>
      </w:pPr>
    </w:p>
    <w:p w:rsidR="00B500D7" w:rsidRDefault="00B500D7">
      <w:pPr>
        <w:pStyle w:val="Textbody"/>
        <w:rPr>
          <w:sz w:val="22"/>
          <w:szCs w:val="22"/>
        </w:rPr>
      </w:pPr>
    </w:p>
    <w:p w:rsidR="00B500D7" w:rsidRDefault="00B500D7">
      <w:pPr>
        <w:pStyle w:val="Standard"/>
        <w:rPr>
          <w:i/>
          <w:sz w:val="24"/>
          <w:szCs w:val="24"/>
        </w:rPr>
      </w:pPr>
    </w:p>
    <w:p w:rsidR="00B500D7" w:rsidRDefault="00C30D64">
      <w:pPr>
        <w:pStyle w:val="Standard"/>
      </w:pPr>
      <w:r>
        <w:rPr>
          <w:b/>
          <w:sz w:val="24"/>
          <w:szCs w:val="24"/>
        </w:rPr>
        <w:t xml:space="preserve">    POD3-01</w:t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DIČ:2020192328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krátkodobé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331 228 EUR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                      31 356EUR</w:t>
      </w:r>
    </w:p>
    <w:p w:rsidR="00B500D7" w:rsidRDefault="00C30D64">
      <w:pPr>
        <w:pStyle w:val="Standard"/>
      </w:pPr>
      <w:r>
        <w:rPr>
          <w:sz w:val="22"/>
          <w:szCs w:val="22"/>
        </w:rPr>
        <w:t xml:space="preserve"> -   </w:t>
      </w:r>
      <w:r>
        <w:rPr>
          <w:sz w:val="22"/>
          <w:szCs w:val="22"/>
        </w:rPr>
        <w:t>nevyfakt.dodávky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>
        <w:rPr>
          <w:iCs/>
          <w:sz w:val="22"/>
          <w:szCs w:val="22"/>
        </w:rPr>
        <w:t>691 EUR</w:t>
      </w:r>
    </w:p>
    <w:p w:rsidR="00B500D7" w:rsidRDefault="00C30D6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nevyplat.mzda za 12/2014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1 853 EUR</w:t>
      </w:r>
    </w:p>
    <w:p w:rsidR="00B500D7" w:rsidRDefault="00C30D64">
      <w:pPr>
        <w:pStyle w:val="Standard"/>
      </w:pPr>
      <w:r>
        <w:rPr>
          <w:sz w:val="22"/>
          <w:szCs w:val="22"/>
        </w:rPr>
        <w:t xml:space="preserve"> -   zaväzok zo soc.zab.odvody za 12/2014                   </w:t>
      </w:r>
      <w:r>
        <w:rPr>
          <w:bCs/>
          <w:iCs/>
          <w:sz w:val="22"/>
          <w:szCs w:val="22"/>
        </w:rPr>
        <w:tab/>
        <w:t xml:space="preserve">                      1 0 19</w:t>
      </w:r>
      <w:r>
        <w:rPr>
          <w:iCs/>
          <w:sz w:val="22"/>
          <w:szCs w:val="22"/>
        </w:rPr>
        <w:t>EUR</w:t>
      </w:r>
    </w:p>
    <w:p w:rsidR="00B500D7" w:rsidRDefault="00C30D6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DzPPO r.2013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488 EUR</w:t>
      </w:r>
    </w:p>
    <w:p w:rsidR="00B500D7" w:rsidRDefault="00C30D64">
      <w:pPr>
        <w:pStyle w:val="Standard"/>
        <w:rPr>
          <w:iCs/>
          <w:sz w:val="22"/>
          <w:szCs w:val="22"/>
        </w:rPr>
      </w:pPr>
      <w:r>
        <w:rPr>
          <w:iCs/>
          <w:sz w:val="22"/>
          <w:szCs w:val="22"/>
        </w:rPr>
        <w:t>-  záväzok-pôžička od sukr.osoby</w:t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  <w:t xml:space="preserve">                  180 000 EUR </w:t>
      </w:r>
      <w:r>
        <w:rPr>
          <w:iCs/>
          <w:sz w:val="22"/>
          <w:szCs w:val="22"/>
        </w:rPr>
        <w:tab/>
      </w:r>
    </w:p>
    <w:p w:rsidR="00B500D7" w:rsidRDefault="00B500D7">
      <w:pPr>
        <w:pStyle w:val="Standard"/>
        <w:rPr>
          <w:iCs/>
          <w:sz w:val="22"/>
          <w:szCs w:val="22"/>
        </w:rPr>
      </w:pPr>
    </w:p>
    <w:p w:rsidR="00B500D7" w:rsidRDefault="00B500D7">
      <w:pPr>
        <w:pStyle w:val="Standard"/>
        <w:rPr>
          <w:i/>
          <w:iCs/>
          <w:sz w:val="24"/>
          <w:szCs w:val="24"/>
        </w:rPr>
      </w:pPr>
    </w:p>
    <w:p w:rsidR="00B500D7" w:rsidRDefault="00C30D64">
      <w:pPr>
        <w:pStyle w:val="Standard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Bankové  úvery :</w:t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  <w:t xml:space="preserve">                167 794  EUR</w:t>
      </w:r>
    </w:p>
    <w:p w:rsidR="00B500D7" w:rsidRDefault="00C30D64">
      <w:pPr>
        <w:pStyle w:val="Standard"/>
      </w:pPr>
      <w:r>
        <w:rPr>
          <w:iCs/>
          <w:sz w:val="24"/>
          <w:szCs w:val="24"/>
        </w:rPr>
        <w:t>/</w:t>
      </w:r>
      <w:r>
        <w:rPr>
          <w:i/>
          <w:iCs/>
          <w:sz w:val="24"/>
          <w:szCs w:val="24"/>
        </w:rPr>
        <w:t>bežné bankové úvery/</w:t>
      </w:r>
    </w:p>
    <w:p w:rsidR="00B500D7" w:rsidRDefault="00B500D7">
      <w:pPr>
        <w:pStyle w:val="Standard"/>
        <w:rPr>
          <w:i/>
          <w:iCs/>
          <w:sz w:val="24"/>
          <w:szCs w:val="24"/>
        </w:rPr>
      </w:pPr>
    </w:p>
    <w:p w:rsidR="00B500D7" w:rsidRDefault="00C30D64">
      <w:pPr>
        <w:pStyle w:val="Standard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 xml:space="preserve">Časové rozlíšenie :                                                                      </w:t>
      </w:r>
      <w:r>
        <w:rPr>
          <w:b/>
          <w:bCs/>
          <w:iCs/>
          <w:sz w:val="24"/>
          <w:szCs w:val="24"/>
        </w:rPr>
        <w:t xml:space="preserve">     144 EUR                        </w:t>
      </w:r>
    </w:p>
    <w:p w:rsidR="00B500D7" w:rsidRDefault="00C30D64">
      <w:pPr>
        <w:pStyle w:val="Standard"/>
      </w:pPr>
      <w:r>
        <w:rPr>
          <w:b/>
          <w:i/>
          <w:sz w:val="24"/>
          <w:szCs w:val="24"/>
        </w:rPr>
        <w:t>/</w:t>
      </w:r>
      <w:r>
        <w:rPr>
          <w:i/>
          <w:sz w:val="24"/>
          <w:szCs w:val="24"/>
        </w:rPr>
        <w:t>Výdavky bud.období kratkod./</w:t>
      </w:r>
    </w:p>
    <w:p w:rsidR="00B500D7" w:rsidRDefault="00B500D7">
      <w:pPr>
        <w:pStyle w:val="Standard"/>
        <w:rPr>
          <w:b/>
          <w:i/>
          <w:sz w:val="24"/>
          <w:szCs w:val="24"/>
        </w:rPr>
      </w:pPr>
    </w:p>
    <w:p w:rsidR="00B500D7" w:rsidRDefault="00B500D7">
      <w:pPr>
        <w:pStyle w:val="Standard"/>
        <w:rPr>
          <w:b/>
          <w:i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          </w:t>
      </w:r>
      <w:r>
        <w:rPr>
          <w:b/>
          <w:sz w:val="24"/>
          <w:szCs w:val="24"/>
        </w:rPr>
        <w:tab/>
        <w:t xml:space="preserve"> :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821 539,72 EUR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          </w:t>
      </w:r>
      <w:r>
        <w:rPr>
          <w:b/>
          <w:sz w:val="24"/>
          <w:szCs w:val="24"/>
        </w:rPr>
        <w:tab/>
        <w:t xml:space="preserve">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807 754,73 EUR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</w:t>
      </w:r>
      <w:r>
        <w:rPr>
          <w:b/>
          <w:sz w:val="24"/>
          <w:szCs w:val="24"/>
        </w:rPr>
        <w:t xml:space="preserve">                   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Účtovný zisk      :      </w:t>
      </w:r>
      <w:r>
        <w:rPr>
          <w:b/>
          <w:sz w:val="24"/>
          <w:szCs w:val="24"/>
        </w:rPr>
        <w:tab/>
        <w:t xml:space="preserve">                           </w:t>
      </w:r>
      <w:r>
        <w:rPr>
          <w:b/>
          <w:sz w:val="24"/>
          <w:szCs w:val="24"/>
        </w:rPr>
        <w:tab/>
        <w:t xml:space="preserve">       13 784,99 EUR</w:t>
      </w: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Pripočitateľné položky k zisku :                            508,73 EUR</w:t>
      </w:r>
    </w:p>
    <w:p w:rsidR="00B500D7" w:rsidRDefault="00B500D7">
      <w:pPr>
        <w:pStyle w:val="Standard"/>
        <w:rPr>
          <w:b/>
          <w:i/>
          <w:sz w:val="24"/>
          <w:szCs w:val="24"/>
        </w:rPr>
      </w:pPr>
    </w:p>
    <w:p w:rsidR="00B500D7" w:rsidRDefault="00C30D64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- Pokuty a penále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  134,80 EUR</w:t>
      </w:r>
    </w:p>
    <w:p w:rsidR="00B500D7" w:rsidRDefault="00C30D64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-účet 54810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                          42,75 EUR</w:t>
      </w:r>
    </w:p>
    <w:p w:rsidR="00B500D7" w:rsidRDefault="00C30D64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 účet 54811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 29,02 EUR</w:t>
      </w:r>
    </w:p>
    <w:p w:rsidR="00B500D7" w:rsidRDefault="00C30D64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 účet 54899                                                               57,30 EUR</w:t>
      </w:r>
    </w:p>
    <w:p w:rsidR="00B500D7" w:rsidRDefault="00C30D64">
      <w:pPr>
        <w:pStyle w:val="Standard"/>
        <w:pBdr>
          <w:bottom w:val="single" w:sz="6" w:space="0" w:color="000000"/>
        </w:pBdr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-Životné poistenie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244,86 EUR</w:t>
      </w:r>
      <w:r>
        <w:rPr>
          <w:i/>
          <w:sz w:val="24"/>
          <w:szCs w:val="24"/>
        </w:rPr>
        <w:tab/>
      </w:r>
    </w:p>
    <w:p w:rsidR="00B500D7" w:rsidRDefault="00B500D7">
      <w:pPr>
        <w:pStyle w:val="Standard"/>
        <w:ind w:left="-142"/>
        <w:rPr>
          <w:i/>
          <w:sz w:val="24"/>
          <w:szCs w:val="24"/>
        </w:rPr>
      </w:pPr>
    </w:p>
    <w:p w:rsidR="00B500D7" w:rsidRDefault="00C30D64">
      <w:pPr>
        <w:pStyle w:val="Standard"/>
      </w:pPr>
      <w:r>
        <w:rPr>
          <w:b/>
          <w:i/>
          <w:sz w:val="24"/>
          <w:szCs w:val="24"/>
        </w:rPr>
        <w:t>Daňový zisk: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sz w:val="24"/>
          <w:szCs w:val="24"/>
        </w:rPr>
        <w:t xml:space="preserve">     14 293,72  </w:t>
      </w:r>
      <w:r>
        <w:rPr>
          <w:b/>
          <w:sz w:val="24"/>
          <w:szCs w:val="24"/>
        </w:rPr>
        <w:t>EUR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</w:pPr>
      <w:r>
        <w:rPr>
          <w:b/>
          <w:sz w:val="24"/>
          <w:szCs w:val="24"/>
        </w:rPr>
        <w:t>ZISK  na zdanenie   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14 293,72 EUR</w:t>
      </w:r>
    </w:p>
    <w:p w:rsidR="00B500D7" w:rsidRDefault="00B500D7">
      <w:pPr>
        <w:pStyle w:val="Standard"/>
        <w:rPr>
          <w:b/>
          <w:sz w:val="24"/>
          <w:szCs w:val="24"/>
        </w:rPr>
      </w:pPr>
    </w:p>
    <w:p w:rsidR="00B500D7" w:rsidRDefault="00C30D64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Výpočet Daňovej povinnosti :    14 293,72x 22%:100 = 3 144,62 EUR</w:t>
      </w:r>
    </w:p>
    <w:p w:rsidR="00B500D7" w:rsidRDefault="00B500D7">
      <w:pPr>
        <w:pStyle w:val="Standard"/>
        <w:rPr>
          <w:b/>
          <w:i/>
          <w:sz w:val="24"/>
          <w:szCs w:val="24"/>
        </w:rPr>
      </w:pPr>
    </w:p>
    <w:p w:rsidR="00B500D7" w:rsidRDefault="00B500D7">
      <w:pPr>
        <w:pStyle w:val="Standard"/>
        <w:rPr>
          <w:b/>
          <w:i/>
          <w:sz w:val="24"/>
          <w:szCs w:val="24"/>
        </w:rPr>
      </w:pPr>
    </w:p>
    <w:p w:rsidR="00B500D7" w:rsidRDefault="00C30D64">
      <w:pPr>
        <w:pStyle w:val="Standard"/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 xml:space="preserve">Hlavná činnosť spoločnosti spočíva v  predaji stavebného tovaru.Aj naďalej </w:t>
      </w:r>
    </w:p>
    <w:p w:rsidR="00B500D7" w:rsidRDefault="00C30D64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bude podmikať. Rozhodnutie o pokračovaní podnikania j</w:t>
      </w:r>
      <w:r>
        <w:rPr>
          <w:sz w:val="24"/>
          <w:szCs w:val="24"/>
        </w:rPr>
        <w:t>e aj v stavbe budovy./Sklad/</w:t>
      </w:r>
    </w:p>
    <w:p w:rsidR="00B500D7" w:rsidRDefault="00B500D7">
      <w:pPr>
        <w:pStyle w:val="Standard"/>
        <w:rPr>
          <w:sz w:val="24"/>
          <w:szCs w:val="24"/>
        </w:rPr>
      </w:pPr>
    </w:p>
    <w:p w:rsidR="00B500D7" w:rsidRDefault="00B500D7">
      <w:pPr>
        <w:pStyle w:val="Standard"/>
        <w:rPr>
          <w:b/>
          <w:sz w:val="22"/>
          <w:szCs w:val="22"/>
        </w:rPr>
      </w:pPr>
    </w:p>
    <w:p w:rsidR="00B500D7" w:rsidRDefault="00C30D64">
      <w:pPr>
        <w:pStyle w:val="Textbody"/>
      </w:pPr>
      <w:r>
        <w:rPr>
          <w:sz w:val="22"/>
          <w:szCs w:val="22"/>
        </w:rPr>
        <w:t>Vypracovala : Beličková</w:t>
      </w:r>
    </w:p>
    <w:sectPr w:rsidR="00B500D7" w:rsidSect="00B500D7">
      <w:pgSz w:w="11905" w:h="16837"/>
      <w:pgMar w:top="284" w:right="1417" w:bottom="142" w:left="993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D64" w:rsidRDefault="00C30D64" w:rsidP="00B500D7">
      <w:r>
        <w:separator/>
      </w:r>
    </w:p>
  </w:endnote>
  <w:endnote w:type="continuationSeparator" w:id="0">
    <w:p w:rsidR="00C30D64" w:rsidRDefault="00C30D64" w:rsidP="00B500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D64" w:rsidRDefault="00C30D64" w:rsidP="00B500D7">
      <w:r w:rsidRPr="00B500D7">
        <w:rPr>
          <w:color w:val="000000"/>
        </w:rPr>
        <w:separator/>
      </w:r>
    </w:p>
  </w:footnote>
  <w:footnote w:type="continuationSeparator" w:id="0">
    <w:p w:rsidR="00C30D64" w:rsidRDefault="00C30D64" w:rsidP="00B500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E04226"/>
    <w:multiLevelType w:val="multilevel"/>
    <w:tmpl w:val="F5A09A7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9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B500D7"/>
    <w:rsid w:val="00226FB6"/>
    <w:rsid w:val="00B500D7"/>
    <w:rsid w:val="00C30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500D7"/>
    <w:pPr>
      <w:suppressAutoHyphens/>
    </w:pPr>
  </w:style>
  <w:style w:type="paragraph" w:styleId="Heading1">
    <w:name w:val="heading 1"/>
    <w:basedOn w:val="Standard"/>
    <w:next w:val="Textbody"/>
    <w:rsid w:val="00B500D7"/>
    <w:pPr>
      <w:keepNext/>
      <w:outlineLvl w:val="0"/>
    </w:pPr>
    <w:rPr>
      <w:b/>
      <w:sz w:val="22"/>
    </w:rPr>
  </w:style>
  <w:style w:type="paragraph" w:styleId="Heading2">
    <w:name w:val="heading 2"/>
    <w:basedOn w:val="Standard"/>
    <w:next w:val="Textbody"/>
    <w:rsid w:val="00B500D7"/>
    <w:pPr>
      <w:keepNext/>
      <w:jc w:val="center"/>
      <w:outlineLvl w:val="1"/>
    </w:pPr>
    <w:rPr>
      <w:b/>
      <w:sz w:val="24"/>
    </w:rPr>
  </w:style>
  <w:style w:type="paragraph" w:styleId="Heading3">
    <w:name w:val="heading 3"/>
    <w:basedOn w:val="Standard"/>
    <w:next w:val="Textbody"/>
    <w:rsid w:val="00B500D7"/>
    <w:pPr>
      <w:keepNext/>
      <w:outlineLvl w:val="2"/>
    </w:pPr>
    <w:rPr>
      <w:sz w:val="28"/>
    </w:rPr>
  </w:style>
  <w:style w:type="paragraph" w:styleId="Heading4">
    <w:name w:val="heading 4"/>
    <w:basedOn w:val="Standard"/>
    <w:next w:val="Textbody"/>
    <w:rsid w:val="00B500D7"/>
    <w:pPr>
      <w:keepNext/>
      <w:jc w:val="center"/>
      <w:outlineLvl w:val="3"/>
    </w:pPr>
    <w:rPr>
      <w:sz w:val="28"/>
    </w:rPr>
  </w:style>
  <w:style w:type="paragraph" w:styleId="Heading5">
    <w:name w:val="heading 5"/>
    <w:basedOn w:val="Standard"/>
    <w:next w:val="Textbody"/>
    <w:rsid w:val="00B500D7"/>
    <w:pPr>
      <w:keepNext/>
      <w:jc w:val="center"/>
      <w:outlineLvl w:val="4"/>
    </w:pPr>
    <w:rPr>
      <w:b/>
      <w:sz w:val="28"/>
      <w:u w:val="single"/>
    </w:rPr>
  </w:style>
  <w:style w:type="paragraph" w:styleId="Heading6">
    <w:name w:val="heading 6"/>
    <w:basedOn w:val="Standard"/>
    <w:next w:val="Textbody"/>
    <w:rsid w:val="00B500D7"/>
    <w:pPr>
      <w:keepNext/>
      <w:outlineLvl w:val="5"/>
    </w:pPr>
    <w:rPr>
      <w:b/>
      <w:sz w:val="28"/>
    </w:rPr>
  </w:style>
  <w:style w:type="paragraph" w:styleId="Heading7">
    <w:name w:val="heading 7"/>
    <w:basedOn w:val="Standard"/>
    <w:next w:val="Textbody"/>
    <w:rsid w:val="00B500D7"/>
    <w:pPr>
      <w:keepNext/>
      <w:pBdr>
        <w:bottom w:val="single" w:sz="6" w:space="0" w:color="00000A"/>
      </w:pBdr>
      <w:outlineLvl w:val="6"/>
    </w:pPr>
    <w:rPr>
      <w:b/>
      <w:sz w:val="28"/>
    </w:rPr>
  </w:style>
  <w:style w:type="paragraph" w:styleId="Heading8">
    <w:name w:val="heading 8"/>
    <w:basedOn w:val="Standard"/>
    <w:next w:val="Textbody"/>
    <w:rsid w:val="00B500D7"/>
    <w:pPr>
      <w:keepNext/>
      <w:pBdr>
        <w:bottom w:val="single" w:sz="6" w:space="0" w:color="00000A"/>
      </w:pBdr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B500D7"/>
    <w:pPr>
      <w:widowControl/>
      <w:suppressAutoHyphens/>
    </w:pPr>
  </w:style>
  <w:style w:type="paragraph" w:styleId="Title">
    <w:name w:val="Title"/>
    <w:basedOn w:val="Standard"/>
    <w:next w:val="Textbody"/>
    <w:rsid w:val="00B500D7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rsid w:val="00B500D7"/>
    <w:pPr>
      <w:spacing w:after="120"/>
    </w:pPr>
  </w:style>
  <w:style w:type="paragraph" w:styleId="Subtitle">
    <w:name w:val="Subtitle"/>
    <w:basedOn w:val="Title"/>
    <w:next w:val="Textbody"/>
    <w:rsid w:val="00B500D7"/>
    <w:pPr>
      <w:jc w:val="center"/>
    </w:pPr>
    <w:rPr>
      <w:i/>
      <w:iCs/>
    </w:rPr>
  </w:style>
  <w:style w:type="paragraph" w:styleId="List">
    <w:name w:val="List"/>
    <w:basedOn w:val="Textbody"/>
    <w:rsid w:val="00B500D7"/>
    <w:rPr>
      <w:rFonts w:cs="Tahoma"/>
    </w:rPr>
  </w:style>
  <w:style w:type="paragraph" w:styleId="Caption">
    <w:name w:val="caption"/>
    <w:basedOn w:val="Standard"/>
    <w:rsid w:val="00B500D7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rsid w:val="00B500D7"/>
    <w:pPr>
      <w:suppressLineNumbers/>
    </w:pPr>
    <w:rPr>
      <w:rFonts w:cs="Tahoma"/>
    </w:rPr>
  </w:style>
  <w:style w:type="paragraph" w:styleId="Header">
    <w:name w:val="header"/>
    <w:basedOn w:val="Standard"/>
    <w:rsid w:val="00B500D7"/>
    <w:pPr>
      <w:suppressLineNumbers/>
      <w:tabs>
        <w:tab w:val="center" w:pos="4536"/>
        <w:tab w:val="right" w:pos="9072"/>
      </w:tabs>
    </w:pPr>
  </w:style>
  <w:style w:type="paragraph" w:styleId="Footer">
    <w:name w:val="footer"/>
    <w:basedOn w:val="Standard"/>
    <w:rsid w:val="00B500D7"/>
    <w:pPr>
      <w:suppressLineNumbers/>
      <w:tabs>
        <w:tab w:val="center" w:pos="4536"/>
        <w:tab w:val="right" w:pos="9072"/>
      </w:tabs>
    </w:pPr>
  </w:style>
  <w:style w:type="paragraph" w:styleId="DocumentMap">
    <w:name w:val="Document Map"/>
    <w:basedOn w:val="Standard"/>
    <w:rsid w:val="00B500D7"/>
    <w:pPr>
      <w:shd w:val="clear" w:color="auto" w:fill="000080"/>
    </w:pPr>
    <w:rPr>
      <w:rFonts w:ascii="Tahoma" w:hAnsi="Tahoma"/>
    </w:rPr>
  </w:style>
  <w:style w:type="character" w:customStyle="1" w:styleId="BulletSymbols">
    <w:name w:val="Bullet Symbols"/>
    <w:rsid w:val="00B500D7"/>
    <w:rPr>
      <w:rFonts w:ascii="OpenSymbol" w:eastAsia="OpenSymbol" w:hAnsi="OpenSymbol" w:cs="OpenSymbo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2787</Characters>
  <Application>Microsoft Office Word</Application>
  <DocSecurity>0</DocSecurity>
  <Lines>23</Lines>
  <Paragraphs>6</Paragraphs>
  <ScaleCrop>false</ScaleCrop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windows</cp:lastModifiedBy>
  <cp:revision>2</cp:revision>
  <cp:lastPrinted>2013-02-27T16:39:00Z</cp:lastPrinted>
  <dcterms:created xsi:type="dcterms:W3CDTF">2015-03-03T10:02:00Z</dcterms:created>
  <dcterms:modified xsi:type="dcterms:W3CDTF">2015-03-03T10:02:00Z</dcterms:modified>
</cp:coreProperties>
</file>