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A66260">
        <w:rPr>
          <w:b/>
          <w:sz w:val="24"/>
        </w:rPr>
        <w:t>BauWelt</w:t>
      </w:r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A66260">
        <w:rPr>
          <w:b/>
          <w:sz w:val="24"/>
        </w:rPr>
        <w:t>Titogradská 16</w:t>
      </w:r>
      <w:r w:rsidR="001A5C07">
        <w:rPr>
          <w:b/>
          <w:sz w:val="24"/>
        </w:rPr>
        <w:t>, 040</w:t>
      </w:r>
      <w:r w:rsidR="00A66260">
        <w:rPr>
          <w:b/>
          <w:sz w:val="24"/>
        </w:rPr>
        <w:t xml:space="preserve"> 23</w:t>
      </w:r>
      <w:r w:rsidR="001A5C07">
        <w:rPr>
          <w:b/>
          <w:sz w:val="24"/>
        </w:rPr>
        <w:t xml:space="preserve">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2D34C2">
        <w:rPr>
          <w:b/>
          <w:sz w:val="24"/>
        </w:rPr>
        <w:t>24.4.2013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p w:rsidR="00A66260" w:rsidRPr="00A66260" w:rsidRDefault="00A66260" w:rsidP="00A66260">
      <w:pPr>
        <w:spacing w:after="0" w:line="240" w:lineRule="auto"/>
        <w:jc w:val="both"/>
        <w:rPr>
          <w:vanish/>
          <w:sz w:val="24"/>
          <w:szCs w:val="24"/>
          <w:lang w:eastAsia="sk-SK"/>
        </w:rPr>
      </w:pP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</w:t>
      </w:r>
      <w:r w:rsidR="002D34C2">
        <w:rPr>
          <w:rFonts w:eastAsiaTheme="minorHAnsi" w:cs="Arial"/>
          <w:sz w:val="24"/>
          <w:szCs w:val="24"/>
        </w:rPr>
        <w:t xml:space="preserve"> </w:t>
      </w:r>
      <w:r w:rsidRPr="00A66260">
        <w:rPr>
          <w:rFonts w:eastAsiaTheme="minorHAnsi" w:cs="Arial"/>
          <w:sz w:val="24"/>
          <w:szCs w:val="24"/>
        </w:rPr>
        <w:t>vŕtanie studní s dĺžkou do 30 m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kopanie studní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opracovanie drevnej hmoty a výroba komponentov z dreva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 xml:space="preserve">- výroba jednoduchých drevárskych výrobkov, zostavovanie stolárskych dielcov alebo súčastí z dreva </w:t>
      </w:r>
      <w:r w:rsidR="002D34C2">
        <w:rPr>
          <w:rFonts w:eastAsiaTheme="minorHAnsi" w:cs="Arial"/>
          <w:sz w:val="24"/>
          <w:szCs w:val="24"/>
        </w:rPr>
        <w:t xml:space="preserve"> </w:t>
      </w:r>
      <w:r w:rsidRPr="00A66260">
        <w:rPr>
          <w:rFonts w:eastAsiaTheme="minorHAnsi" w:cs="Arial"/>
          <w:sz w:val="24"/>
          <w:szCs w:val="24"/>
        </w:rPr>
        <w:t>do</w:t>
      </w:r>
      <w:r>
        <w:rPr>
          <w:rFonts w:eastAsiaTheme="minorHAnsi" w:cs="Arial"/>
          <w:sz w:val="24"/>
          <w:szCs w:val="24"/>
        </w:rPr>
        <w:t xml:space="preserve"> </w:t>
      </w:r>
      <w:r w:rsidRPr="00A66260">
        <w:rPr>
          <w:rFonts w:eastAsiaTheme="minorHAnsi" w:cs="Arial"/>
          <w:sz w:val="24"/>
          <w:szCs w:val="24"/>
        </w:rPr>
        <w:t>finálnych produktov a ich údržba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výroba nekovových minerálnych výrobkov a výrobkov z betónu, sadry a cementu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výroba jednoduchých výrobkov z kovu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opracovanie kovu jednoduchým spôsobom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výroba a montáž tieniacej techniky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vývoj, výroba zabezpečovacích systémov alebo poplachových systémov a zariadení umožňujúcich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sledovania pohybu a konania osoby v chránenom objekte, na chránenom mieste alebo v ich okolí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čistenie kanalizačných systémov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podnikanie v oblasti nakladania s iným ako nebezpečným odpadom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prípravné práce k realizácii stavby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uskutočňovanie stavieb a ich zmien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dokončovacie stavebné práce pri realizácii exteriérov a interiérov</w:t>
      </w:r>
    </w:p>
    <w:p w:rsidR="002D34C2" w:rsidRPr="00A66260" w:rsidRDefault="002D34C2" w:rsidP="002D34C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 xml:space="preserve">- </w:t>
      </w:r>
      <w:r w:rsidR="00A66260" w:rsidRPr="00A66260">
        <w:rPr>
          <w:rFonts w:eastAsiaTheme="minorHAnsi" w:cs="Arial"/>
          <w:sz w:val="24"/>
          <w:szCs w:val="24"/>
        </w:rPr>
        <w:t>kúpa tovaru na účely jeho predaja konečnému spotrebiteľovi (maloobchod) alebo iným prevádzkovateľom</w:t>
      </w:r>
      <w:r>
        <w:rPr>
          <w:rFonts w:eastAsiaTheme="minorHAnsi" w:cs="Arial"/>
          <w:sz w:val="24"/>
          <w:szCs w:val="24"/>
        </w:rPr>
        <w:t xml:space="preserve"> </w:t>
      </w:r>
      <w:r w:rsidRPr="00A66260">
        <w:rPr>
          <w:rFonts w:eastAsiaTheme="minorHAnsi" w:cs="Arial"/>
          <w:sz w:val="24"/>
          <w:szCs w:val="24"/>
        </w:rPr>
        <w:t>živnosti (veľkoobchod)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sprostredkovateľská činnosť v oblasti obchodu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sprostredkovateľská činnosť v oblasti služieb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sprostredkovateľská činnosť v oblasti výroby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nákladná cestná doprava vykonávaná vozidlami s celkovou hmotnosťou do 3,5 t vrátane prípojného vozidla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sťahovacie služby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ubytovacie služby bez poskytovania pohostinských činností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poskytovanie služieb rýchleho občerstvenia</w:t>
      </w:r>
      <w:r w:rsidR="002D34C2">
        <w:rPr>
          <w:rFonts w:eastAsiaTheme="minorHAnsi" w:cs="Arial"/>
          <w:sz w:val="24"/>
          <w:szCs w:val="24"/>
        </w:rPr>
        <w:t xml:space="preserve"> </w:t>
      </w:r>
      <w:r w:rsidRPr="00A66260">
        <w:rPr>
          <w:rFonts w:eastAsiaTheme="minorHAnsi" w:cs="Arial"/>
          <w:sz w:val="24"/>
          <w:szCs w:val="24"/>
        </w:rPr>
        <w:t>v spojení s predajom na priamu konzumáciu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počítačové služby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služby súvisiace s počítačovým spracovaním údajov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prenájom nehnuteľností spojený s poskytovaním iných než základných služieb spojených s prenájmom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prenájom hnuteľných vecí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organizovanie kultúrnych a iných spoločenských podujatí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reklamné a marketingové služby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prieskum trhu a verejnej mienky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montáž bezpečnostných dverí s menej ako 3-bodovým uzamykacím mechanizmom</w:t>
      </w: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osadzovanie a údržba dopravného značenia a inštalovanie dopravných značiek</w:t>
      </w:r>
    </w:p>
    <w:p w:rsid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 w:rsidRPr="00A66260">
        <w:rPr>
          <w:rFonts w:eastAsiaTheme="minorHAnsi" w:cs="Arial"/>
          <w:sz w:val="24"/>
          <w:szCs w:val="24"/>
        </w:rPr>
        <w:t>- murárstvo</w:t>
      </w:r>
    </w:p>
    <w:p w:rsid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2014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2D34C2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lastRenderedPageBreak/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AAC" w:rsidRDefault="00463AAC" w:rsidP="00A04C50">
      <w:pPr>
        <w:spacing w:after="0" w:line="240" w:lineRule="auto"/>
      </w:pPr>
      <w:r>
        <w:separator/>
      </w:r>
    </w:p>
  </w:endnote>
  <w:endnote w:type="continuationSeparator" w:id="1">
    <w:p w:rsidR="00463AAC" w:rsidRDefault="00463AAC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AAC" w:rsidRDefault="00463AAC" w:rsidP="00A04C50">
      <w:pPr>
        <w:spacing w:after="0" w:line="240" w:lineRule="auto"/>
      </w:pPr>
      <w:r>
        <w:separator/>
      </w:r>
    </w:p>
  </w:footnote>
  <w:footnote w:type="continuationSeparator" w:id="1">
    <w:p w:rsidR="00463AAC" w:rsidRDefault="00463AAC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>Poznámky Úč MÚJ 3-01</w:t>
    </w:r>
    <w:r>
      <w:ptab w:relativeTo="margin" w:alignment="center" w:leader="none"/>
    </w:r>
    <w:r>
      <w:t xml:space="preserve">IČO </w:t>
    </w:r>
    <w:r w:rsidRPr="001A5C07">
      <w:rPr>
        <w:bdr w:val="single" w:sz="4" w:space="0" w:color="auto"/>
      </w:rPr>
      <w:t xml:space="preserve"> </w:t>
    </w:r>
    <w:r w:rsidR="001A5C07" w:rsidRPr="001A5C07">
      <w:rPr>
        <w:bdr w:val="single" w:sz="4" w:space="0" w:color="auto"/>
      </w:rPr>
      <w:t xml:space="preserve">4 </w:t>
    </w:r>
    <w:r w:rsidR="00A66260">
      <w:rPr>
        <w:bdr w:val="single" w:sz="4" w:space="0" w:color="auto"/>
      </w:rPr>
      <w:t>7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1</w:t>
    </w:r>
    <w:r w:rsidR="001A5C07"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1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3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7</w:t>
    </w:r>
    <w:r w:rsidR="001A5C07"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4</w:t>
    </w:r>
    <w:r w:rsidR="001A5C07"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8FE1FAC"/>
    <w:multiLevelType w:val="hybridMultilevel"/>
    <w:tmpl w:val="6C628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5C07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4C2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3AAC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5692C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2CC6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66260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296D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CF3339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C50"/>
  </w:style>
  <w:style w:type="paragraph" w:styleId="Pta">
    <w:name w:val="footer"/>
    <w:basedOn w:val="Normlny"/>
    <w:link w:val="Pt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5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88AD-883F-44FB-975D-EA7CD8D4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6</cp:revision>
  <dcterms:created xsi:type="dcterms:W3CDTF">2015-02-22T21:45:00Z</dcterms:created>
  <dcterms:modified xsi:type="dcterms:W3CDTF">2015-03-08T19:23:00Z</dcterms:modified>
</cp:coreProperties>
</file>