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F09" w:rsidRDefault="00534F09" w:rsidP="006A4709">
      <w:pPr>
        <w:spacing w:after="0"/>
        <w:rPr>
          <w:szCs w:val="22"/>
        </w:rPr>
      </w:pPr>
    </w:p>
    <w:p w:rsidR="00534F09" w:rsidRDefault="00534F09" w:rsidP="00534F09">
      <w:pPr>
        <w:pStyle w:val="Nzov"/>
        <w:spacing w:before="0" w:beforeAutospacing="0" w:after="0"/>
        <w:ind w:left="360"/>
        <w:jc w:val="left"/>
        <w:rPr>
          <w:szCs w:val="22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72"/>
      </w:tblGrid>
      <w:tr w:rsidR="00534F09" w:rsidRPr="00534F09" w:rsidTr="00534F0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534F09" w:rsidRPr="00534F09" w:rsidRDefault="00534F09" w:rsidP="00534F0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34F0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Vložka číslo: </w:t>
            </w:r>
            <w:r w:rsidRPr="00534F09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r w:rsidRPr="00534F0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18418/S</w:t>
            </w:r>
          </w:p>
        </w:tc>
      </w:tr>
    </w:tbl>
    <w:p w:rsidR="00534F09" w:rsidRPr="00534F09" w:rsidRDefault="00534F09" w:rsidP="00534F09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534F09" w:rsidRPr="00534F09" w:rsidTr="00534F0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34F0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34F09" w:rsidRPr="00534F0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United IT Services, s.r.o. </w:t>
                  </w:r>
                </w:p>
              </w:tc>
              <w:tc>
                <w:tcPr>
                  <w:tcW w:w="1650" w:type="pct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534F09" w:rsidRPr="00534F09" w:rsidRDefault="00534F09" w:rsidP="00534F0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534F09" w:rsidRPr="00534F09" w:rsidTr="00534F0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34F0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34F09" w:rsidRPr="00534F0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Horná 10 </w:t>
                  </w:r>
                  <w:r w:rsidRPr="00534F0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</w:p>
              </w:tc>
              <w:tc>
                <w:tcPr>
                  <w:tcW w:w="1650" w:type="pct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534F09" w:rsidRPr="00534F09" w:rsidRDefault="00534F09" w:rsidP="00534F0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534F09" w:rsidRPr="00534F09" w:rsidTr="00534F0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34F0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34F09" w:rsidRPr="00534F0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45 578 028 </w:t>
                  </w:r>
                </w:p>
              </w:tc>
              <w:tc>
                <w:tcPr>
                  <w:tcW w:w="1650" w:type="pct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534F09" w:rsidRPr="00534F09" w:rsidRDefault="00534F09" w:rsidP="00534F0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534F09" w:rsidRPr="00534F09" w:rsidTr="00534F0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34F0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34F09" w:rsidRPr="00534F0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11.06.2010 </w:t>
                  </w:r>
                </w:p>
              </w:tc>
              <w:tc>
                <w:tcPr>
                  <w:tcW w:w="1650" w:type="pct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534F09" w:rsidRPr="00534F09" w:rsidRDefault="00534F09" w:rsidP="00534F0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534F09" w:rsidRPr="00534F09" w:rsidTr="00534F0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34F0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34F09" w:rsidRPr="00534F0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534F09" w:rsidRPr="00534F09" w:rsidRDefault="00534F09" w:rsidP="00534F0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534F09" w:rsidRPr="00534F09" w:rsidTr="00534F0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34F0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34F09" w:rsidRPr="00534F0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34F09" w:rsidRPr="00534F0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sprostredkovateľská činnosť v oblasti obchodu </w:t>
                  </w:r>
                </w:p>
              </w:tc>
              <w:tc>
                <w:tcPr>
                  <w:tcW w:w="1650" w:type="pct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34F09" w:rsidRPr="00534F0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sprostredkovateľská činnosť v oblasti služieb </w:t>
                  </w:r>
                </w:p>
              </w:tc>
              <w:tc>
                <w:tcPr>
                  <w:tcW w:w="1650" w:type="pct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34F09" w:rsidRPr="00534F0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sprostredkovateľská činnosť v oblasti výroby </w:t>
                  </w:r>
                </w:p>
              </w:tc>
              <w:tc>
                <w:tcPr>
                  <w:tcW w:w="1650" w:type="pct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34F09" w:rsidRPr="00534F0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počítačové služby </w:t>
                  </w:r>
                </w:p>
              </w:tc>
              <w:tc>
                <w:tcPr>
                  <w:tcW w:w="1650" w:type="pct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34F09" w:rsidRPr="00534F0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činnosť podnikateľských, organizačných a ekonomických poradcov </w:t>
                  </w:r>
                </w:p>
              </w:tc>
              <w:tc>
                <w:tcPr>
                  <w:tcW w:w="1650" w:type="pct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34F09" w:rsidRPr="00534F0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vedenie účtovníctva </w:t>
                  </w:r>
                </w:p>
              </w:tc>
              <w:tc>
                <w:tcPr>
                  <w:tcW w:w="1650" w:type="pct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34F09" w:rsidRPr="00534F0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služby súvisiace s počítačovým spracovaním údajov </w:t>
                  </w:r>
                </w:p>
              </w:tc>
              <w:tc>
                <w:tcPr>
                  <w:tcW w:w="1650" w:type="pct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534F09" w:rsidRPr="00534F09" w:rsidRDefault="00534F09" w:rsidP="00534F0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534F09" w:rsidRPr="00534F09" w:rsidTr="00534F0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34F0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34F09" w:rsidRPr="00534F0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Ing. </w:t>
                  </w:r>
                  <w:hyperlink r:id="rId8" w:history="1">
                    <w:r w:rsidRPr="00534F09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Tomáš Žaloudek </w:t>
                    </w:r>
                  </w:hyperlink>
                  <w:r w:rsidRPr="00534F0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Potočná ulica 539/20 </w:t>
                  </w:r>
                  <w:r w:rsidRPr="00534F0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Selce 976 11 </w:t>
                  </w:r>
                </w:p>
              </w:tc>
              <w:tc>
                <w:tcPr>
                  <w:tcW w:w="1650" w:type="pct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534F09" w:rsidRPr="00534F09" w:rsidRDefault="00534F09" w:rsidP="00534F0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534F09" w:rsidRPr="00534F09" w:rsidTr="00534F0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34F0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34F09" w:rsidRPr="00534F0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Ing. Tomáš Žaloudek </w:t>
                  </w:r>
                  <w:r w:rsidRPr="00534F0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Vklad: 5 000 EUR Splatené: 5 000 EUR </w:t>
                  </w:r>
                </w:p>
              </w:tc>
              <w:tc>
                <w:tcPr>
                  <w:tcW w:w="1650" w:type="pct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534F09" w:rsidRPr="00534F09" w:rsidRDefault="00534F09" w:rsidP="00534F0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534F09" w:rsidRPr="00534F09" w:rsidTr="00534F0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34F0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34F09" w:rsidRPr="00534F0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konateľ </w:t>
                  </w:r>
                </w:p>
              </w:tc>
              <w:tc>
                <w:tcPr>
                  <w:tcW w:w="1650" w:type="pct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534F09" w:rsidRPr="00534F0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Ing. </w:t>
                  </w:r>
                  <w:hyperlink r:id="rId9" w:history="1">
                    <w:r w:rsidRPr="00534F09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Tomáš Žaloudek </w:t>
                    </w:r>
                  </w:hyperlink>
                  <w:r w:rsidRPr="00534F0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Potočná ulica 539/20 </w:t>
                  </w:r>
                  <w:r w:rsidRPr="00534F0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Selce 976 11 </w:t>
                  </w:r>
                  <w:r w:rsidRPr="00534F0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Vznik funkcie: 11.06.2010 </w:t>
                  </w:r>
                </w:p>
              </w:tc>
            </w:tr>
          </w:tbl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534F09" w:rsidRDefault="00534F09" w:rsidP="00534F09"/>
    <w:p w:rsidR="00534F09" w:rsidRDefault="00534F09" w:rsidP="00534F09"/>
    <w:p w:rsidR="00534F09" w:rsidRDefault="00534F09" w:rsidP="00534F09"/>
    <w:p w:rsidR="00534F09" w:rsidRDefault="00534F09" w:rsidP="00534F09"/>
    <w:p w:rsidR="00534F09" w:rsidRDefault="00534F09" w:rsidP="00534F09"/>
    <w:p w:rsidR="00534F09" w:rsidRDefault="00534F09" w:rsidP="00534F09"/>
    <w:p w:rsidR="00534F09" w:rsidRDefault="00534F09" w:rsidP="00534F09"/>
    <w:p w:rsidR="00534F09" w:rsidRDefault="00534F09" w:rsidP="00534F09"/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534F0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782C0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782C0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534F0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534F09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534F09" w:rsidRPr="00FD3474" w:rsidRDefault="00534F09" w:rsidP="00534F09">
      <w:pPr>
        <w:pStyle w:val="Nadpis1"/>
        <w:tabs>
          <w:tab w:val="left" w:pos="426"/>
        </w:tabs>
        <w:rPr>
          <w:szCs w:val="18"/>
        </w:rPr>
      </w:pPr>
      <w:bookmarkStart w:id="0" w:name="_Toc530739899"/>
      <w:r w:rsidRPr="00FD3474">
        <w:rPr>
          <w:caps/>
          <w:szCs w:val="18"/>
        </w:rPr>
        <w:t>E</w:t>
      </w:r>
      <w:r w:rsidRPr="00FD3474">
        <w:rPr>
          <w:b w:val="0"/>
          <w:caps/>
          <w:szCs w:val="18"/>
        </w:rPr>
        <w:t>.</w:t>
      </w:r>
      <w:r w:rsidRPr="00891481">
        <w:rPr>
          <w:caps/>
          <w:szCs w:val="18"/>
        </w:rPr>
        <w:tab/>
      </w:r>
      <w:r w:rsidRPr="00FD3474">
        <w:rPr>
          <w:szCs w:val="18"/>
        </w:rPr>
        <w:t xml:space="preserve">Informácie o účtovných zásadách a účtovných metódach  </w:t>
      </w:r>
      <w:bookmarkEnd w:id="0"/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Východiská pre zostavenie účtovnej závierky</w:t>
      </w:r>
    </w:p>
    <w:p w:rsidR="00534F09" w:rsidRPr="00416638" w:rsidRDefault="00534F09" w:rsidP="00534F09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Účtovná závierka bola zostavená za predpokladu, že Spoločnosť bude nepretržite pokračovať vo svojej činnosti (going concern).</w:t>
      </w:r>
    </w:p>
    <w:p w:rsidR="00534F09" w:rsidRPr="00416638" w:rsidRDefault="00534F09" w:rsidP="00534F09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Účtovné metódy a všeobecné účtovné zásady boli účtovnou jednotkou konzistentne aplikované.</w:t>
      </w:r>
    </w:p>
    <w:p w:rsidR="00534F09" w:rsidRPr="00416638" w:rsidRDefault="00534F09" w:rsidP="00534F09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V účtovnom období 2014 spoločnosť nevykonala žiadne opravy významných chýb minulých účtovných období. </w:t>
      </w: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Dlhodobý nehmotný majetok a dlhodobý hmotný majetok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nehmotného majetku nie sú úroky z cudzích zdrojov, ktoré vznikli do momentu zaradenia dlhodobého nehmotného majetku do používania.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 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534F09" w:rsidRPr="006E56E6" w:rsidRDefault="00534F09" w:rsidP="00534F09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29"/>
        <w:gridCol w:w="406"/>
        <w:gridCol w:w="1537"/>
        <w:gridCol w:w="222"/>
        <w:gridCol w:w="1797"/>
        <w:gridCol w:w="222"/>
        <w:gridCol w:w="1663"/>
      </w:tblGrid>
      <w:tr w:rsidR="00534F09" w:rsidRPr="006E56E6" w:rsidTr="0027067E">
        <w:trPr>
          <w:trHeight w:val="250"/>
        </w:trPr>
        <w:tc>
          <w:tcPr>
            <w:tcW w:w="3402" w:type="dxa"/>
            <w:gridSpan w:val="2"/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br w:type="page"/>
            </w:r>
          </w:p>
        </w:tc>
        <w:tc>
          <w:tcPr>
            <w:tcW w:w="1559" w:type="dxa"/>
          </w:tcPr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534F09" w:rsidRPr="006E56E6" w:rsidTr="0027067E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</w:t>
            </w:r>
            <w:r w:rsidRPr="006E56E6">
              <w:rPr>
                <w:sz w:val="20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534F09" w:rsidRPr="006E56E6" w:rsidTr="0027067E">
        <w:trPr>
          <w:trHeight w:val="250"/>
        </w:trPr>
        <w:tc>
          <w:tcPr>
            <w:tcW w:w="3402" w:type="dxa"/>
            <w:gridSpan w:val="2"/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Aktivované náklady na vývoj</w:t>
            </w:r>
          </w:p>
        </w:tc>
        <w:tc>
          <w:tcPr>
            <w:tcW w:w="1559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5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20</w:t>
            </w:r>
          </w:p>
        </w:tc>
      </w:tr>
      <w:tr w:rsidR="00534F09" w:rsidRPr="006E56E6" w:rsidTr="0027067E">
        <w:trPr>
          <w:trHeight w:val="250"/>
        </w:trPr>
        <w:tc>
          <w:tcPr>
            <w:tcW w:w="3402" w:type="dxa"/>
            <w:gridSpan w:val="2"/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Softvér</w:t>
            </w:r>
          </w:p>
        </w:tc>
        <w:tc>
          <w:tcPr>
            <w:tcW w:w="1559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25</w:t>
            </w:r>
          </w:p>
        </w:tc>
      </w:tr>
      <w:tr w:rsidR="00534F09" w:rsidRPr="006E56E6" w:rsidTr="0027067E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534F09" w:rsidRPr="006E56E6" w:rsidRDefault="00534F09" w:rsidP="0027067E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Oceniteľné práva (licencia)</w:t>
            </w:r>
          </w:p>
        </w:tc>
        <w:tc>
          <w:tcPr>
            <w:tcW w:w="1559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12,5</w:t>
            </w:r>
          </w:p>
        </w:tc>
      </w:tr>
      <w:tr w:rsidR="00534F09" w:rsidRPr="006E56E6" w:rsidTr="0027067E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534F09" w:rsidRPr="006E56E6" w:rsidRDefault="00534F09" w:rsidP="0027067E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Drobný dlhodobý nehmotný majetok</w:t>
            </w:r>
          </w:p>
        </w:tc>
        <w:tc>
          <w:tcPr>
            <w:tcW w:w="1559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534F09" w:rsidRPr="006E56E6" w:rsidRDefault="00534F09" w:rsidP="00534F09">
      <w:pPr>
        <w:pStyle w:val="Zkladntext"/>
        <w:rPr>
          <w:sz w:val="20"/>
          <w:szCs w:val="20"/>
        </w:rPr>
      </w:pP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534F09" w:rsidRPr="006E56E6" w:rsidRDefault="00534F09" w:rsidP="00534F09">
      <w:pPr>
        <w:pStyle w:val="Zkladntext"/>
        <w:rPr>
          <w:sz w:val="20"/>
          <w:szCs w:val="20"/>
        </w:rPr>
      </w:pPr>
    </w:p>
    <w:p w:rsidR="00534F09" w:rsidRPr="006E56E6" w:rsidRDefault="00534F09" w:rsidP="00534F09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534F09" w:rsidRPr="006E56E6" w:rsidTr="0027067E">
        <w:trPr>
          <w:trHeight w:val="250"/>
        </w:trPr>
        <w:tc>
          <w:tcPr>
            <w:tcW w:w="3118" w:type="dxa"/>
            <w:gridSpan w:val="2"/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534F09" w:rsidRPr="006E56E6" w:rsidTr="0027067E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534F09" w:rsidRPr="006E56E6" w:rsidTr="0027067E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2,5</w:t>
            </w:r>
          </w:p>
        </w:tc>
      </w:tr>
      <w:tr w:rsidR="00534F09" w:rsidRPr="006E56E6" w:rsidTr="0027067E">
        <w:trPr>
          <w:trHeight w:val="250"/>
        </w:trPr>
        <w:tc>
          <w:tcPr>
            <w:tcW w:w="3118" w:type="dxa"/>
            <w:gridSpan w:val="2"/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Stroje, prístroje a zariadenia</w:t>
            </w:r>
          </w:p>
        </w:tc>
        <w:tc>
          <w:tcPr>
            <w:tcW w:w="1985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 až 12</w:t>
            </w:r>
          </w:p>
        </w:tc>
        <w:tc>
          <w:tcPr>
            <w:tcW w:w="14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8,3 až 12,5</w:t>
            </w:r>
          </w:p>
        </w:tc>
      </w:tr>
      <w:tr w:rsidR="00534F09" w:rsidRPr="006E56E6" w:rsidTr="0027067E">
        <w:trPr>
          <w:trHeight w:val="250"/>
        </w:trPr>
        <w:tc>
          <w:tcPr>
            <w:tcW w:w="3118" w:type="dxa"/>
            <w:gridSpan w:val="2"/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Dopravné prostriedky</w:t>
            </w:r>
          </w:p>
        </w:tc>
        <w:tc>
          <w:tcPr>
            <w:tcW w:w="1985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 až 6</w:t>
            </w:r>
          </w:p>
        </w:tc>
        <w:tc>
          <w:tcPr>
            <w:tcW w:w="14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degresívna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16 až 30</w:t>
            </w:r>
          </w:p>
        </w:tc>
      </w:tr>
      <w:tr w:rsidR="00534F09" w:rsidRPr="006E56E6" w:rsidTr="0027067E">
        <w:trPr>
          <w:trHeight w:val="250"/>
        </w:trPr>
        <w:tc>
          <w:tcPr>
            <w:tcW w:w="3118" w:type="dxa"/>
            <w:gridSpan w:val="2"/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Drobný dlhodobý hmotný majetok</w:t>
            </w:r>
          </w:p>
        </w:tc>
        <w:tc>
          <w:tcPr>
            <w:tcW w:w="1985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534F09" w:rsidRPr="006E56E6" w:rsidRDefault="00534F09" w:rsidP="00534F09">
      <w:pPr>
        <w:pStyle w:val="Pismenka"/>
        <w:numPr>
          <w:ilvl w:val="0"/>
          <w:numId w:val="0"/>
        </w:numPr>
        <w:rPr>
          <w:sz w:val="20"/>
        </w:rPr>
      </w:pP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Cenné papiere a podiely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na obchodovanie sa pri ich obstaraní oceňujú reálnou hodnotou. </w:t>
      </w: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 xml:space="preserve">Zásoby 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Zníženie hodnoty zásob sa zohľadňuje vytvorením opravnej položky.</w:t>
      </w: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Pohľadávky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Peňažné prostriedky a ceniny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Peňažné prostriedky a ceniny sa oceňujú ich menovitou hodnotou. Zníženie ich hodnoty sa vyjadruje opravnou položkou.</w:t>
      </w: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Náklady budúcich období a príjmy budúcich období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Rezervy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Záväzky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Odložené dane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Odložené dane (odložená daňová pohľadávka a odložený daňový záväzok) sa vzťahujú na: </w:t>
      </w:r>
    </w:p>
    <w:p w:rsidR="00534F09" w:rsidRPr="00416638" w:rsidRDefault="00534F09" w:rsidP="00534F09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dočasné rozdiely medzi účtovnou hodnotou majetku a účtovnou hodnotou záväzkov vykázanou v súvahe a ich daňovou základňou,</w:t>
      </w:r>
    </w:p>
    <w:p w:rsidR="00534F09" w:rsidRPr="00416638" w:rsidRDefault="00534F09" w:rsidP="00534F09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umorovať daňovú stratu v budúcnosti, ktorou sa rozumie možnosť odpočítať daňovú stratu od základu dane v budúcnosti,</w:t>
      </w:r>
    </w:p>
    <w:p w:rsidR="00534F09" w:rsidRPr="00416638" w:rsidRDefault="00534F09" w:rsidP="00534F09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previesť nevyužité daňové odpočty a iné daňové nároky do budúcich období.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Výdavky budúcich období a výnosy budúcich období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Cudzia mena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lastRenderedPageBreak/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Na ocenenie prírastku cudzej meny nakúpenej za euro sa použije kurz, za ktorý bola táto cudzia mena nakúpená.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Výnosy</w:t>
      </w:r>
    </w:p>
    <w:p w:rsidR="00534F09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534F09" w:rsidRDefault="00534F09" w:rsidP="00534F09">
      <w:pPr>
        <w:pStyle w:val="Zkladntext"/>
        <w:rPr>
          <w:b w:val="0"/>
          <w:sz w:val="20"/>
          <w:szCs w:val="20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A2458" w:rsidRDefault="006A2458" w:rsidP="006A2458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A2458" w:rsidP="006A24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28714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A245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82C0B" w:rsidP="006A24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6A2458">
              <w:rPr>
                <w:szCs w:val="22"/>
              </w:rPr>
              <w:t>9517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82C0B" w:rsidP="006A24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6A2458">
              <w:rPr>
                <w:szCs w:val="22"/>
              </w:rPr>
              <w:t>9514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A2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A2458" w:rsidP="00782C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64403" w:rsidP="00860A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33188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860A9D" w:rsidP="003644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364403">
              <w:rPr>
                <w:szCs w:val="22"/>
              </w:rPr>
              <w:t>650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36440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64403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33188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60A9D" w:rsidP="0036440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  <w:r w:rsidR="00364403">
              <w:rPr>
                <w:b/>
                <w:szCs w:val="22"/>
              </w:rPr>
              <w:t>650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64403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36838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6440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7687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6440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6114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36440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4156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36440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961</w:t>
            </w:r>
          </w:p>
        </w:tc>
        <w:tc>
          <w:tcPr>
            <w:tcW w:w="2405" w:type="dxa"/>
            <w:vAlign w:val="center"/>
          </w:tcPr>
          <w:p w:rsidR="0003344F" w:rsidRPr="003F477D" w:rsidRDefault="0036440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126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6440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6440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10144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9693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9693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9693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19693F" w:rsidRPr="0019693F" w:rsidRDefault="0019693F" w:rsidP="0019693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1969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693F">
              <w:rPr>
                <w:szCs w:val="22"/>
              </w:rPr>
              <w:t>85570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1969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693F">
              <w:rPr>
                <w:szCs w:val="22"/>
              </w:rPr>
              <w:t>57893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693F">
              <w:rPr>
                <w:szCs w:val="22"/>
              </w:rPr>
              <w:t>15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1969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693F">
              <w:rPr>
                <w:szCs w:val="22"/>
              </w:rPr>
              <w:t>15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1969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693F">
              <w:rPr>
                <w:szCs w:val="22"/>
              </w:rPr>
              <w:t>15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6416">
              <w:rPr>
                <w:szCs w:val="22"/>
              </w:rPr>
              <w:t>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693F">
              <w:rPr>
                <w:szCs w:val="22"/>
              </w:rPr>
              <w:t>15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19693F" w:rsidRDefault="0019693F" w:rsidP="0019693F"/>
    <w:p w:rsidR="0019693F" w:rsidRDefault="0019693F" w:rsidP="0019693F"/>
    <w:p w:rsidR="0019693F" w:rsidRPr="0019693F" w:rsidRDefault="0019693F" w:rsidP="0019693F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6F5C">
              <w:rPr>
                <w:szCs w:val="22"/>
              </w:rPr>
              <w:t>TB LD1330200269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6F5C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6F5C">
              <w:rPr>
                <w:szCs w:val="22"/>
              </w:rPr>
              <w:t>22500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886F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693F">
              <w:rPr>
                <w:szCs w:val="22"/>
              </w:rPr>
              <w:t>Oberbank AG2301324550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1969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  <w:r w:rsidR="005E3B59"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693F">
              <w:rPr>
                <w:szCs w:val="22"/>
              </w:rPr>
              <w:t>29779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969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693F">
              <w:rPr>
                <w:szCs w:val="22"/>
              </w:rPr>
              <w:t>13700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693F">
              <w:rPr>
                <w:szCs w:val="22"/>
              </w:rPr>
              <w:t>21706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6F5C">
              <w:rPr>
                <w:szCs w:val="22"/>
              </w:rPr>
              <w:t>1495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693F">
              <w:rPr>
                <w:szCs w:val="22"/>
              </w:rPr>
              <w:t>1495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969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693F">
              <w:rPr>
                <w:szCs w:val="22"/>
              </w:rPr>
              <w:t>15195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693F">
              <w:rPr>
                <w:szCs w:val="22"/>
              </w:rPr>
              <w:t>23201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04CE" w:rsidP="0003344F">
            <w:pPr>
              <w:spacing w:after="0" w:line="240" w:lineRule="auto"/>
              <w:rPr>
                <w:szCs w:val="22"/>
              </w:rPr>
            </w:pPr>
            <w:r w:rsidRPr="005D04CE">
              <w:rPr>
                <w:szCs w:val="22"/>
              </w:rPr>
              <w:t>23823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04CE">
              <w:rPr>
                <w:szCs w:val="22"/>
              </w:rPr>
              <w:t>32934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04CE" w:rsidP="0003344F">
            <w:pPr>
              <w:spacing w:after="0" w:line="240" w:lineRule="auto"/>
              <w:rPr>
                <w:szCs w:val="22"/>
              </w:rPr>
            </w:pPr>
            <w:r w:rsidRPr="005D04CE">
              <w:rPr>
                <w:szCs w:val="22"/>
              </w:rPr>
              <w:t>268392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04CE">
              <w:rPr>
                <w:szCs w:val="22"/>
              </w:rPr>
              <w:t>70983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04CE" w:rsidRPr="005D04CE">
              <w:rPr>
                <w:szCs w:val="22"/>
              </w:rPr>
              <w:t>3159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04CE">
              <w:rPr>
                <w:szCs w:val="22"/>
              </w:rPr>
              <w:t>52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04CE" w:rsidRPr="005D04CE">
              <w:rPr>
                <w:szCs w:val="22"/>
              </w:rPr>
              <w:t>295392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04CE">
              <w:rPr>
                <w:szCs w:val="22"/>
              </w:rPr>
              <w:t>104219</w:t>
            </w:r>
          </w:p>
        </w:tc>
      </w:tr>
    </w:tbl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D04C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5213" w:rsidP="005D04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5D04CE">
              <w:rPr>
                <w:szCs w:val="22"/>
              </w:rPr>
              <w:t>74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04C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04C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5213" w:rsidP="005D04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5D04CE">
              <w:rPr>
                <w:szCs w:val="22"/>
              </w:rPr>
              <w:t>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04C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04C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04C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04CE" w:rsidP="000352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04C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04C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6A2458" w:rsidRDefault="006A2458" w:rsidP="0003344F">
      <w:pPr>
        <w:spacing w:after="0" w:line="240" w:lineRule="auto"/>
        <w:rPr>
          <w:szCs w:val="22"/>
        </w:rPr>
      </w:pPr>
    </w:p>
    <w:p w:rsidR="006A2458" w:rsidRDefault="006A2458" w:rsidP="006A2458">
      <w:pPr>
        <w:pStyle w:val="Nadpis1"/>
        <w:numPr>
          <w:ilvl w:val="0"/>
          <w:numId w:val="8"/>
        </w:numPr>
        <w:spacing w:before="120"/>
        <w:rPr>
          <w:rFonts w:ascii="Times New Roman" w:hAnsi="Times New Roman"/>
          <w:sz w:val="20"/>
          <w:szCs w:val="20"/>
        </w:rPr>
      </w:pPr>
      <w:bookmarkStart w:id="1" w:name="_Toc530739925"/>
      <w:r>
        <w:rPr>
          <w:rFonts w:ascii="Times New Roman" w:hAnsi="Times New Roman"/>
          <w:sz w:val="20"/>
          <w:szCs w:val="20"/>
        </w:rPr>
        <w:t xml:space="preserve">Informácie k prílohe č.3 časti N </w:t>
      </w:r>
      <w:r w:rsidRPr="00B02518">
        <w:rPr>
          <w:rFonts w:ascii="Times New Roman" w:hAnsi="Times New Roman"/>
          <w:sz w:val="20"/>
          <w:szCs w:val="20"/>
        </w:rPr>
        <w:t>o ekonomických vzťahoch účtovnej jednotky a spriaznených osôb</w:t>
      </w:r>
    </w:p>
    <w:tbl>
      <w:tblPr>
        <w:tblStyle w:val="Mriekatabuky"/>
        <w:tblW w:w="0" w:type="auto"/>
        <w:tblLayout w:type="fixed"/>
        <w:tblLook w:val="04A0"/>
      </w:tblPr>
      <w:tblGrid>
        <w:gridCol w:w="9212"/>
      </w:tblGrid>
      <w:tr w:rsidR="006A2458" w:rsidTr="00AE4B13"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41" w:rightFromText="141" w:vertAnchor="text" w:horzAnchor="page" w:tblpX="389" w:tblpY="33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405"/>
              <w:gridCol w:w="1559"/>
              <w:gridCol w:w="1276"/>
              <w:gridCol w:w="1134"/>
              <w:gridCol w:w="162"/>
            </w:tblGrid>
            <w:tr w:rsidR="006A2458" w:rsidTr="00AE4B13">
              <w:trPr>
                <w:trHeight w:val="488"/>
              </w:trPr>
              <w:tc>
                <w:tcPr>
                  <w:tcW w:w="2405" w:type="dxa"/>
                </w:tcPr>
                <w:p w:rsidR="006A2458" w:rsidRDefault="006A2458" w:rsidP="00AE4B13">
                  <w:r>
                    <w:t>Názov</w:t>
                  </w:r>
                </w:p>
              </w:tc>
              <w:tc>
                <w:tcPr>
                  <w:tcW w:w="1559" w:type="dxa"/>
                </w:tcPr>
                <w:p w:rsidR="006A2458" w:rsidRDefault="006A2458" w:rsidP="00AE4B13">
                  <w:r>
                    <w:t>Druh obchodu</w:t>
                  </w:r>
                </w:p>
              </w:tc>
              <w:tc>
                <w:tcPr>
                  <w:tcW w:w="1276" w:type="dxa"/>
                </w:tcPr>
                <w:p w:rsidR="006A2458" w:rsidRDefault="006A2458" w:rsidP="00AE4B13">
                  <w:r>
                    <w:t>Nákup v eur</w:t>
                  </w:r>
                </w:p>
              </w:tc>
              <w:tc>
                <w:tcPr>
                  <w:tcW w:w="1134" w:type="dxa"/>
                </w:tcPr>
                <w:p w:rsidR="006A2458" w:rsidRDefault="006A2458" w:rsidP="00AE4B13">
                  <w:r>
                    <w:t>Predaj v eur</w:t>
                  </w:r>
                </w:p>
              </w:tc>
              <w:tc>
                <w:tcPr>
                  <w:tcW w:w="162" w:type="dxa"/>
                </w:tcPr>
                <w:p w:rsidR="006A2458" w:rsidRDefault="006A2458" w:rsidP="00AE4B13"/>
              </w:tc>
            </w:tr>
            <w:tr w:rsidR="006A2458" w:rsidTr="00AE4B13">
              <w:trPr>
                <w:trHeight w:val="425"/>
              </w:trPr>
              <w:tc>
                <w:tcPr>
                  <w:tcW w:w="2405" w:type="dxa"/>
                </w:tcPr>
                <w:p w:rsidR="006A2458" w:rsidRDefault="006A2458" w:rsidP="00AE4B13">
                  <w:r>
                    <w:t>ProfiTTsport, s.r.o..</w:t>
                  </w:r>
                </w:p>
              </w:tc>
              <w:tc>
                <w:tcPr>
                  <w:tcW w:w="1559" w:type="dxa"/>
                </w:tcPr>
                <w:p w:rsidR="006A2458" w:rsidRDefault="006A2458" w:rsidP="00AE4B13">
                  <w:r>
                    <w:t xml:space="preserve">Sprostredkovanie predaja </w:t>
                  </w:r>
                </w:p>
              </w:tc>
              <w:tc>
                <w:tcPr>
                  <w:tcW w:w="1276" w:type="dxa"/>
                </w:tcPr>
                <w:p w:rsidR="006A2458" w:rsidRDefault="006A2458" w:rsidP="00AE4B13">
                  <w:r>
                    <w:t>60,-</w:t>
                  </w:r>
                </w:p>
              </w:tc>
              <w:tc>
                <w:tcPr>
                  <w:tcW w:w="1134" w:type="dxa"/>
                </w:tcPr>
                <w:p w:rsidR="006A2458" w:rsidRDefault="006A2458" w:rsidP="00AE4B13"/>
              </w:tc>
              <w:tc>
                <w:tcPr>
                  <w:tcW w:w="162" w:type="dxa"/>
                </w:tcPr>
                <w:p w:rsidR="006A2458" w:rsidRDefault="006A2458" w:rsidP="00AE4B13"/>
              </w:tc>
            </w:tr>
            <w:tr w:rsidR="006A2458" w:rsidTr="00AE4B13">
              <w:trPr>
                <w:trHeight w:val="476"/>
              </w:trPr>
              <w:tc>
                <w:tcPr>
                  <w:tcW w:w="2405" w:type="dxa"/>
                </w:tcPr>
                <w:p w:rsidR="006A2458" w:rsidRDefault="006A2458" w:rsidP="00AE4B13">
                  <w:r>
                    <w:t>InVinum, s.r.o.</w:t>
                  </w:r>
                </w:p>
              </w:tc>
              <w:tc>
                <w:tcPr>
                  <w:tcW w:w="1559" w:type="dxa"/>
                </w:tcPr>
                <w:p w:rsidR="006A2458" w:rsidRDefault="006A2458" w:rsidP="00AE4B13">
                  <w:r>
                    <w:t xml:space="preserve">Nákup </w:t>
                  </w:r>
                </w:p>
              </w:tc>
              <w:tc>
                <w:tcPr>
                  <w:tcW w:w="1276" w:type="dxa"/>
                </w:tcPr>
                <w:p w:rsidR="006A2458" w:rsidRDefault="006A2458" w:rsidP="00AE4B13">
                  <w:r>
                    <w:t>1006,-</w:t>
                  </w:r>
                </w:p>
              </w:tc>
              <w:tc>
                <w:tcPr>
                  <w:tcW w:w="1134" w:type="dxa"/>
                </w:tcPr>
                <w:p w:rsidR="006A2458" w:rsidRDefault="006A2458" w:rsidP="00AE4B13"/>
              </w:tc>
              <w:tc>
                <w:tcPr>
                  <w:tcW w:w="162" w:type="dxa"/>
                </w:tcPr>
                <w:p w:rsidR="006A2458" w:rsidRDefault="006A2458" w:rsidP="00AE4B13"/>
              </w:tc>
            </w:tr>
          </w:tbl>
          <w:p w:rsidR="006A2458" w:rsidRDefault="006A2458" w:rsidP="00AE4B13"/>
        </w:tc>
      </w:tr>
    </w:tbl>
    <w:p w:rsidR="006A2458" w:rsidRDefault="006A2458" w:rsidP="006A2458">
      <w:pPr>
        <w:pStyle w:val="Nadpis1"/>
        <w:spacing w:before="120"/>
        <w:ind w:left="720"/>
        <w:rPr>
          <w:rFonts w:ascii="Times New Roman" w:hAnsi="Times New Roman"/>
          <w:sz w:val="20"/>
          <w:szCs w:val="20"/>
        </w:rPr>
      </w:pPr>
    </w:p>
    <w:p w:rsidR="006A2458" w:rsidRPr="008A716B" w:rsidRDefault="006A2458" w:rsidP="006A2458">
      <w:pPr>
        <w:pStyle w:val="Nadpis1"/>
        <w:numPr>
          <w:ilvl w:val="0"/>
          <w:numId w:val="8"/>
        </w:numPr>
        <w:spacing w:before="1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Informácie k prílohe č.3 časti O </w:t>
      </w:r>
      <w:r w:rsidRPr="008A716B">
        <w:rPr>
          <w:rFonts w:ascii="Times New Roman" w:hAnsi="Times New Roman"/>
          <w:sz w:val="20"/>
          <w:szCs w:val="20"/>
        </w:rPr>
        <w:t>Informácie o skutočnostiach, ktoré nastali po dni, ku ktorému sa zostavuje účtovná závierka, do dňa zostavenia účtovnej závierky</w:t>
      </w:r>
      <w:bookmarkEnd w:id="1"/>
    </w:p>
    <w:p w:rsidR="006A2458" w:rsidRPr="008A716B" w:rsidRDefault="006A2458" w:rsidP="006A2458">
      <w:pPr>
        <w:pStyle w:val="Zkladntext"/>
        <w:rPr>
          <w:sz w:val="20"/>
          <w:szCs w:val="20"/>
        </w:rPr>
      </w:pPr>
    </w:p>
    <w:p w:rsidR="006A2458" w:rsidRPr="00B02518" w:rsidRDefault="006A2458" w:rsidP="006A2458">
      <w:pPr>
        <w:pStyle w:val="Zkladntext"/>
        <w:rPr>
          <w:b w:val="0"/>
          <w:sz w:val="20"/>
          <w:szCs w:val="20"/>
        </w:rPr>
      </w:pPr>
      <w:r w:rsidRPr="00B02518">
        <w:rPr>
          <w:b w:val="0"/>
          <w:sz w:val="20"/>
          <w:szCs w:val="20"/>
        </w:rPr>
        <w:t>Po 31. decembri 2014 nenastali žiadne udalosti majúce významný vplyv na verné zobrazenie skutočností, ktoré sú predmetom účtovníctva</w:t>
      </w:r>
    </w:p>
    <w:p w:rsidR="006A2458" w:rsidRDefault="006A2458" w:rsidP="006A2458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5213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5213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04CE">
              <w:rPr>
                <w:szCs w:val="22"/>
              </w:rPr>
              <w:t>700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D04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04CE">
              <w:rPr>
                <w:szCs w:val="22"/>
              </w:rPr>
              <w:t>134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04C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D04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D04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04C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04C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5213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5213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Nerozdelený zisk </w:t>
            </w:r>
            <w:r w:rsidRPr="003F477D">
              <w:rPr>
                <w:szCs w:val="22"/>
              </w:rPr>
              <w:lastRenderedPageBreak/>
              <w:t>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04CE">
              <w:rPr>
                <w:szCs w:val="22"/>
              </w:rPr>
              <w:t>700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04CE">
              <w:rPr>
                <w:szCs w:val="22"/>
              </w:rPr>
              <w:t>700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04CE">
              <w:rPr>
                <w:szCs w:val="22"/>
              </w:rPr>
              <w:t>330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04CE">
              <w:rPr>
                <w:szCs w:val="22"/>
              </w:rPr>
              <w:t>330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D04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04CE">
              <w:rPr>
                <w:szCs w:val="22"/>
              </w:rPr>
              <w:t>1030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04CE">
              <w:rPr>
                <w:szCs w:val="22"/>
              </w:rPr>
              <w:t>1030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D04CE" w:rsidRDefault="00E33704" w:rsidP="005D04CE">
      <w:pPr>
        <w:tabs>
          <w:tab w:val="left" w:pos="1525"/>
        </w:tabs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  <w:r w:rsidR="005D04CE">
        <w:rPr>
          <w:b/>
          <w:szCs w:val="22"/>
        </w:rPr>
        <w:t xml:space="preserve">   </w:t>
      </w:r>
    </w:p>
    <w:p w:rsidR="005D04CE" w:rsidRDefault="005D04CE" w:rsidP="005D04CE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5D04CE" w:rsidRDefault="005D04CE" w:rsidP="005D04CE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5D04CE" w:rsidRDefault="005D04CE" w:rsidP="005D04CE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5D04CE" w:rsidRDefault="005D04CE" w:rsidP="005D04CE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5D04CE" w:rsidRDefault="005D04CE" w:rsidP="005D04CE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5D04CE" w:rsidRDefault="005D04CE" w:rsidP="005D04CE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5D04CE" w:rsidRDefault="005D04CE" w:rsidP="005D04CE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5D04CE" w:rsidRDefault="005D04CE" w:rsidP="005D04CE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5D04CE" w:rsidRDefault="005D04CE" w:rsidP="005D04CE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760D6D" w:rsidRPr="003F477D" w:rsidRDefault="005D04CE" w:rsidP="005D04CE">
      <w:pPr>
        <w:tabs>
          <w:tab w:val="left" w:pos="1525"/>
        </w:tabs>
        <w:spacing w:after="0" w:line="240" w:lineRule="auto"/>
        <w:rPr>
          <w:b/>
          <w:szCs w:val="22"/>
        </w:rPr>
      </w:pPr>
      <w:r>
        <w:rPr>
          <w:b/>
          <w:szCs w:val="22"/>
        </w:rPr>
        <w:t>v</w:t>
      </w:r>
      <w:r w:rsidR="00760D6D" w:rsidRPr="003F477D">
        <w:rPr>
          <w:b/>
          <w:szCs w:val="22"/>
        </w:rPr>
        <w:t>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1617" w:rsidRDefault="000B1617" w:rsidP="00107589">
      <w:pPr>
        <w:spacing w:after="0" w:line="240" w:lineRule="auto"/>
      </w:pPr>
      <w:r>
        <w:separator/>
      </w:r>
    </w:p>
  </w:endnote>
  <w:endnote w:type="continuationSeparator" w:id="1">
    <w:p w:rsidR="000B1617" w:rsidRDefault="000B161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1617" w:rsidRDefault="000B1617" w:rsidP="00107589">
      <w:pPr>
        <w:spacing w:after="0" w:line="240" w:lineRule="auto"/>
      </w:pPr>
      <w:r>
        <w:separator/>
      </w:r>
    </w:p>
  </w:footnote>
  <w:footnote w:type="continuationSeparator" w:id="1">
    <w:p w:rsidR="000B1617" w:rsidRDefault="000B161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67E" w:rsidRPr="004268D2" w:rsidRDefault="0027067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FC1564A"/>
    <w:multiLevelType w:val="hybridMultilevel"/>
    <w:tmpl w:val="BA54AAA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5"/>
  </w:num>
  <w:num w:numId="10">
    <w:abstractNumId w:val="7"/>
  </w:num>
  <w:num w:numId="11">
    <w:abstractNumId w:val="13"/>
  </w:num>
  <w:num w:numId="12">
    <w:abstractNumId w:val="6"/>
  </w:num>
  <w:num w:numId="13">
    <w:abstractNumId w:val="12"/>
  </w:num>
  <w:num w:numId="14">
    <w:abstractNumId w:val="14"/>
  </w:num>
  <w:num w:numId="15">
    <w:abstractNumId w:val="3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5213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B1617"/>
    <w:rsid w:val="000D22CE"/>
    <w:rsid w:val="00107589"/>
    <w:rsid w:val="00151C69"/>
    <w:rsid w:val="00186CFF"/>
    <w:rsid w:val="001923C8"/>
    <w:rsid w:val="0019693F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26416"/>
    <w:rsid w:val="002351F7"/>
    <w:rsid w:val="002410BD"/>
    <w:rsid w:val="0025187B"/>
    <w:rsid w:val="00257882"/>
    <w:rsid w:val="00266CC9"/>
    <w:rsid w:val="0027067E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64403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4F09"/>
    <w:rsid w:val="00537F98"/>
    <w:rsid w:val="0054020D"/>
    <w:rsid w:val="00544F4D"/>
    <w:rsid w:val="005649E2"/>
    <w:rsid w:val="005852EB"/>
    <w:rsid w:val="005922FF"/>
    <w:rsid w:val="005A765F"/>
    <w:rsid w:val="005C4DA9"/>
    <w:rsid w:val="005D04CE"/>
    <w:rsid w:val="005D2F62"/>
    <w:rsid w:val="005D6688"/>
    <w:rsid w:val="005E3B59"/>
    <w:rsid w:val="00645466"/>
    <w:rsid w:val="00687B87"/>
    <w:rsid w:val="006A2458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50E7E"/>
    <w:rsid w:val="00760D6D"/>
    <w:rsid w:val="00764E4C"/>
    <w:rsid w:val="00772363"/>
    <w:rsid w:val="00782646"/>
    <w:rsid w:val="00782C0B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60A9D"/>
    <w:rsid w:val="008725BC"/>
    <w:rsid w:val="00886F5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9F53D1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BF4EE9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02D3"/>
    <w:rsid w:val="00E7732E"/>
    <w:rsid w:val="00E83BE6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F53D1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F53D1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9F53D1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sid w:val="009F53D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F53D1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9F53D1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9F53D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9F53D1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9F53D1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9F53D1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9F53D1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9F53D1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9F53D1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53D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9F53D1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9F53D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9F53D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9F53D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tl">
    <w:name w:val="tl"/>
    <w:basedOn w:val="Predvolenpsmoodseku"/>
    <w:rsid w:val="00534F09"/>
  </w:style>
  <w:style w:type="character" w:customStyle="1" w:styleId="apple-converted-space">
    <w:name w:val="apple-converted-space"/>
    <w:basedOn w:val="Predvolenpsmoodseku"/>
    <w:rsid w:val="00534F09"/>
  </w:style>
  <w:style w:type="character" w:customStyle="1" w:styleId="ra">
    <w:name w:val="ra"/>
    <w:basedOn w:val="Predvolenpsmoodseku"/>
    <w:rsid w:val="00534F09"/>
  </w:style>
  <w:style w:type="paragraph" w:customStyle="1" w:styleId="Tabulka">
    <w:name w:val="Tabulka"/>
    <w:basedOn w:val="Normlny"/>
    <w:rsid w:val="00534F09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534F09"/>
    <w:pPr>
      <w:numPr>
        <w:numId w:val="14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49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%8Ealoudek&amp;MENO=Tom%E1%9A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%8Ealoudek&amp;MENO=Tom%E1%9A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21</Pages>
  <Words>4836</Words>
  <Characters>27569</Characters>
  <Application>Microsoft Office Word</Application>
  <DocSecurity>0</DocSecurity>
  <Lines>229</Lines>
  <Paragraphs>64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4</cp:revision>
  <cp:lastPrinted>2013-12-05T12:47:00Z</cp:lastPrinted>
  <dcterms:created xsi:type="dcterms:W3CDTF">2015-03-12T20:36:00Z</dcterms:created>
  <dcterms:modified xsi:type="dcterms:W3CDTF">2015-03-12T21:14:00Z</dcterms:modified>
</cp:coreProperties>
</file>