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7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5"/>
        <w:gridCol w:w="4658"/>
        <w:gridCol w:w="1351"/>
        <w:gridCol w:w="1556"/>
      </w:tblGrid>
      <w:tr w:rsidR="00144EE9" w:rsidRPr="00144EE9" w:rsidTr="00144EE9">
        <w:trPr>
          <w:trHeight w:val="660"/>
        </w:trPr>
        <w:tc>
          <w:tcPr>
            <w:tcW w:w="3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Prehľad peňažných tokov pri použití nepriamej metódy vykazovania peňažných tokov z prevádzkovej činnosti 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144EE9" w:rsidRPr="00144EE9" w:rsidTr="00144EE9">
        <w:trPr>
          <w:trHeight w:val="795"/>
        </w:trPr>
        <w:tc>
          <w:tcPr>
            <w:tcW w:w="32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Označenie položky      </w:t>
            </w:r>
          </w:p>
        </w:tc>
        <w:tc>
          <w:tcPr>
            <w:tcW w:w="465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Obsah položky</w:t>
            </w:r>
          </w:p>
        </w:tc>
        <w:tc>
          <w:tcPr>
            <w:tcW w:w="13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44EE9" w:rsidRPr="00144EE9" w:rsidTr="00144EE9">
        <w:trPr>
          <w:trHeight w:val="12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Peňažné toky z prevádzkovej činnosti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Z/S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Výsledok hospodárenia z bežnej činnosti pred zdanením daňou z príjmov </w:t>
            </w: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  <w:lang w:eastAsia="sk-SK"/>
              </w:rPr>
              <w:t>3)</w:t>
            </w: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(+/-)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28 253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21 581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Nepeňažné operácie ovplyvňujúce výsledok hospodárenia z bežnej činnosti pred zdanením daňou z príjmov (súčet A 1. 1. až A 1. 13.) (+/-)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277 303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229 947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1.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 dlhodobého hmotného majetku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4)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273 893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236 373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2.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Zostatková hodnota dlhodobého nehmotného majetku a dlhodobého hmotného majetku účtovaná pri vyradení tohto majetku do nákladov na bežnú činnosť, s výnimkou jeho predaja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5)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3.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 opravnej položky k nadobudnutému majetku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6)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(+/-)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4.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Zmena stavu dlhodobých rezerv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7)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(+/-)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5.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Zmena stavu opravných položiek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8)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(+/-)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-11 293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6.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Zmena stavu položiek časového rozlíšenia nákladov a výnosov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9)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(+/-)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-9 788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-1 775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7.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Dividendy a iné podiely na zisku účtované do výnosov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 xml:space="preserve">10)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8.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Úroky účtované do nákladov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11)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24 492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29 999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 9.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Úroky účtované do výnosov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12)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1.10.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Kurzový zisk vyčíslený k peňažným prostriedkom a peňažným ekvivalentom ku dňu, ku ktorému sa zostavuje účtovná závierka (-)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13)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1.11.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Kurzová strata vyčíslená k peňažným prostriedkom a peňažným ekvivalentom ku dňu, ku ktorému sa zostavuje účtovná závierka (+)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 xml:space="preserve"> 14)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lastRenderedPageBreak/>
              <w:t xml:space="preserve">A. 1.12.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z predaja dlhodobého majetku, s výnimkou majetku, ktorý sa považuje za peňažný ekvivalent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 xml:space="preserve">15)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(+/-)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-34 650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1.13.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1069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2.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Vplyv zmien stavu pracovného kapitálu,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16)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112 169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-4 846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2. 1.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Zmena stavu pohľadávok z prevádzkovej činnosti (-/+)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75 681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-67 440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2. 2.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Zmena stavu záväzkov z prevádzkovej činnosti (+/-)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35 253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72 138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2. 3.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1 235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-9 544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2. 4.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Peňažné toky z prevádzkovej činnosti s výnimkou príjmov a výdavkov, ktoré sa uvádzajú osobitne v iných častiach prehľadu peňažných tokov (+/-), (súčet Z/S + A. 1. + A. 2.)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417 725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246 682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3.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4.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-24 492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-29 999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5.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6.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 Peňažné toky z prevádzkovej činnosti (+/-), (súčet Z/S + A. 1. až A. 6.)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393 234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216 683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lastRenderedPageBreak/>
              <w:t xml:space="preserve">A. 7.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-6 775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-15 272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8.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výnimočného rozsahu alebo výskytu vzťahujúce sa na prevádzkovú činnosť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A. 9.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výnimočného rozsahu alebo výskytu vzťahujúce sa na prevádzkovú činnosť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-986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Čistý peňažné toky z prevádzkovej činnosti (+/-) (súčet Z/S + A. 1. až A. 9.)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386 459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200 425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Označenie položky     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Obsah položky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44EE9" w:rsidRPr="00144EE9" w:rsidTr="00144EE9">
        <w:trPr>
          <w:trHeight w:val="12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55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Peňažné toky z investičnej činnosti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Výdavky na obstaranie dlhodobého nehmotného majetku (-)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1)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2.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Výdavky na obstaranie dlhodobého hmotného majetku (-) </w:t>
            </w: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1)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-818 141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-204 252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3.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obstaranie dlhodobých cenných papierov a podielov v iných účtovných jednotkách, s výnimkou cenných papierov, ktoré sa považujú za peňažné ekvivalenty a cenných papierov určených na predaj alebo na obchodovanie (-) 1)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4.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predaja dlhodobého nehmotného majetku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5.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predaja dlhodobého hmotného majetku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34 650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6.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7.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8.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lastRenderedPageBreak/>
              <w:t xml:space="preserve">B. 9.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10.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11.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12.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13.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14.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15.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16.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17.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18.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príjmy vzťahujúce sa na investičnú činnosť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19.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výdavky vzťahujúce sa na investičnú činnosť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Čisté peňažné toky z investičnej činnosti (súčet B. 1. až B. 19.)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-818 141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-169 602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Peňažné toky z finančnej činnosti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1.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Peňažné toky vo vlastnom imaní (súčet C. 1. 1. až C. 1. 8.)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1. 1.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upísaných akcií a obchodných podielov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lastRenderedPageBreak/>
              <w:t xml:space="preserve">C. 1. 2.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1. 3.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Prijaté peňažné dary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1. 4.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úhrady straty spoločníkmi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1. 5.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1. 6.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1. 7.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1. 8.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Označenie položky     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Obsah položky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44EE9" w:rsidRPr="00144EE9" w:rsidTr="00144EE9">
        <w:trPr>
          <w:trHeight w:val="12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2.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Peňažné toky vznikajúce z dlhodobých záväzkov a krátkodobých záväzkov z finančnej činnosti (súčet C. 2. 1. až C. 2. 9.)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450 000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-36 320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2. 1.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emisie dlhových cenných papierov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2. 2.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úhradu záväzkov z dlhových cenných papierov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2. 3.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450 000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2. 4.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-89 829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2. 5.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prijatých pôžičiek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53 509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2. 6.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splácanie pôžičiek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2. 7.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lastRenderedPageBreak/>
              <w:t xml:space="preserve">C. 2. 8.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2. 9.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3.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4.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5.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6.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7.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8.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výnimočného rozsahu alebo výskytu vzťahujúce sa na finančnú činnosť (+)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9.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výnimočného rozsahu alebo výskytu vzťahujúce sa na finančnú činnosť (-)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144EE9" w:rsidRPr="00144EE9" w:rsidTr="00144EE9">
        <w:trPr>
          <w:trHeight w:val="27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C.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450 000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-36 320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Čisté zvýšenie alebo čisté zníženie peňažných prostriedkov (+/-)                                                                  (súčet A + B + C)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18 318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-5 497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E.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peňažných prostriedkov a peňažných ekvivalentov na začiatku účtovného obdobia (+/-) </w:t>
            </w: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  <w:lang w:eastAsia="sk-SK"/>
              </w:rPr>
              <w:t>2)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7 406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12 903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F.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peňažných prostriedkov a peňažných ekvivalentov na konci účtovného obdobia pred zohľadnením kurzových rozdielov vyčíslených ku </w:t>
            </w: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lastRenderedPageBreak/>
              <w:t xml:space="preserve">dňu, ku ktorému sa zostavuje účtovná závierka (+/-) </w:t>
            </w: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  <w:lang w:eastAsia="sk-SK"/>
              </w:rPr>
              <w:t>2)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lastRenderedPageBreak/>
              <w:t>25 724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7 406</w:t>
            </w:r>
          </w:p>
        </w:tc>
      </w:tr>
      <w:tr w:rsidR="00144EE9" w:rsidRPr="00144EE9" w:rsidTr="00144EE9">
        <w:trPr>
          <w:trHeight w:val="54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lastRenderedPageBreak/>
              <w:t xml:space="preserve">G.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Kurzové rozdiely vyčíslené k peňažným prostriedkom a peňažným ekvivalentom ku dňu, ku ktorému sa zostavuje účtovná závierka (+/-) </w:t>
            </w: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  <w:lang w:eastAsia="sk-SK"/>
              </w:rPr>
              <w:t>2)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144EE9" w:rsidRPr="00144EE9" w:rsidTr="00144EE9">
        <w:trPr>
          <w:trHeight w:val="810"/>
        </w:trPr>
        <w:tc>
          <w:tcPr>
            <w:tcW w:w="321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H. </w:t>
            </w:r>
          </w:p>
        </w:tc>
        <w:tc>
          <w:tcPr>
            <w:tcW w:w="46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4EE9" w:rsidRPr="00144EE9" w:rsidRDefault="00144EE9" w:rsidP="00144E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Zostatok peňažných prostriedkov a peňažných ekvivalentov na konci účtovného obdobia, upravený o kurzové rozdiely vyčíslené ku dňu, ku ktorému sa zostavuje účtovná závierka (+/-) </w:t>
            </w:r>
            <w:r w:rsidRPr="00144E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  <w:lang w:eastAsia="sk-SK"/>
              </w:rPr>
              <w:t>2)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25 724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4EE9" w:rsidRPr="00144EE9" w:rsidRDefault="00144EE9" w:rsidP="00144EE9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44EE9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7 406</w:t>
            </w:r>
          </w:p>
        </w:tc>
      </w:tr>
    </w:tbl>
    <w:p w:rsidR="002E3626" w:rsidRDefault="00144EE9">
      <w:bookmarkStart w:id="0" w:name="_GoBack"/>
      <w:bookmarkEnd w:id="0"/>
    </w:p>
    <w:sectPr w:rsidR="002E3626" w:rsidSect="00144EE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4EE9"/>
    <w:rsid w:val="00144EE9"/>
    <w:rsid w:val="006C2A30"/>
    <w:rsid w:val="00CD1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7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1574</Words>
  <Characters>8972</Characters>
  <Application>Microsoft Office Word</Application>
  <DocSecurity>0</DocSecurity>
  <Lines>74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VEGA Camion</Company>
  <LinksUpToDate>false</LinksUpToDate>
  <CharactersWithSpaces>10525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1</cp:revision>
  <dcterms:created xsi:type="dcterms:W3CDTF">2015-03-17T10:59:00Z</dcterms:created>
  <dcterms:modified xsi:type="dcterms:W3CDTF">2015-03-17T11:01:00Z</dcterms:modified>
</cp:coreProperties>
</file>