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 xml:space="preserve"> Informácie k    prílohe č. 3    časti A. písm. c) o    počte zamestnancov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0624E2">
        <w:tc>
          <w:tcPr>
            <w:tcW w:w="369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 položky</w:t>
            </w:r>
          </w:p>
        </w:tc>
        <w:tc>
          <w:tcPr>
            <w:tcW w:w="264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287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340"/>
        </w:trPr>
        <w:tc>
          <w:tcPr>
            <w:tcW w:w="369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</w:t>
            </w:r>
          </w:p>
        </w:tc>
        <w:tc>
          <w:tcPr>
            <w:tcW w:w="287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</w:pPr>
            <w:r>
              <w:t>4</w:t>
            </w:r>
          </w:p>
        </w:tc>
      </w:tr>
      <w:tr w:rsidR="000624E2">
        <w:trPr>
          <w:trHeight w:val="285"/>
        </w:trPr>
        <w:tc>
          <w:tcPr>
            <w:tcW w:w="369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Stav zamestnancov ku dňu, ku ktorému sa zostavuje účtovná závierka, z    toho:</w:t>
            </w:r>
          </w:p>
        </w:tc>
        <w:tc>
          <w:tcPr>
            <w:tcW w:w="264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</w:t>
            </w:r>
          </w:p>
        </w:tc>
        <w:tc>
          <w:tcPr>
            <w:tcW w:w="287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</w:pPr>
            <w:r>
              <w:t>4</w:t>
            </w:r>
          </w:p>
        </w:tc>
      </w:tr>
      <w:tr w:rsidR="000624E2">
        <w:trPr>
          <w:trHeight w:val="397"/>
        </w:trPr>
        <w:tc>
          <w:tcPr>
            <w:tcW w:w="369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</w:t>
            </w:r>
          </w:p>
        </w:tc>
        <w:tc>
          <w:tcPr>
            <w:tcW w:w="287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1</w:t>
            </w: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    prílohe č. 3    časti F. písm. a) o    dlhodobom nehmotnom majetku</w:t>
      </w:r>
    </w:p>
    <w:p w:rsidR="000624E2" w:rsidRDefault="000624E2">
      <w:pPr>
        <w:spacing w:after="0" w:line="200" w:lineRule="atLeast"/>
        <w:rPr>
          <w:rFonts w:eastAsia="Times New Roman"/>
          <w:b/>
          <w:bCs/>
        </w:rPr>
      </w:pPr>
      <w:r>
        <w:rPr>
          <w:rFonts w:eastAsia="Times New Roman"/>
        </w:rPr>
        <w:t>Tabuľka č. 1</w:t>
      </w: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624E2">
        <w:trPr>
          <w:trHeight w:val="334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Bežné účtovné obdobie</w:t>
            </w:r>
          </w:p>
        </w:tc>
      </w:tr>
      <w:tr w:rsidR="000624E2">
        <w:trPr>
          <w:trHeight w:val="1124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Aktivo-vané náklady na    vývoj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Obsta-</w:t>
            </w:r>
          </w:p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Poskytnuté preddavky na    DNM</w:t>
            </w:r>
          </w:p>
        </w:tc>
        <w:tc>
          <w:tcPr>
            <w:tcW w:w="86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Spolu</w:t>
            </w:r>
          </w:p>
        </w:tc>
      </w:tr>
      <w:tr w:rsidR="000624E2">
        <w:trPr>
          <w:trHeight w:val="80"/>
        </w:trPr>
        <w:tc>
          <w:tcPr>
            <w:tcW w:w="186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0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85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86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97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e</w:t>
            </w:r>
          </w:p>
        </w:tc>
        <w:tc>
          <w:tcPr>
            <w:tcW w:w="70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f</w:t>
            </w:r>
          </w:p>
        </w:tc>
        <w:tc>
          <w:tcPr>
            <w:tcW w:w="85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g</w:t>
            </w:r>
          </w:p>
        </w:tc>
        <w:tc>
          <w:tcPr>
            <w:tcW w:w="114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h</w:t>
            </w:r>
          </w:p>
        </w:tc>
        <w:tc>
          <w:tcPr>
            <w:tcW w:w="86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i</w:t>
            </w:r>
          </w:p>
        </w:tc>
      </w:tr>
      <w:tr w:rsidR="000624E2">
        <w:trPr>
          <w:trHeight w:val="266"/>
        </w:trPr>
        <w:tc>
          <w:tcPr>
            <w:tcW w:w="9128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Prvotné ocenenie</w:t>
            </w:r>
          </w:p>
        </w:tc>
      </w:tr>
      <w:tr w:rsidR="000624E2">
        <w:trPr>
          <w:trHeight w:val="227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 na    začiatku účtovného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27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9128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Oprávky</w:t>
            </w:r>
          </w:p>
        </w:tc>
      </w:tr>
      <w:tr w:rsidR="000624E2">
        <w:trPr>
          <w:trHeight w:val="278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začiatku účtovného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27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9128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Opravné položky</w:t>
            </w:r>
          </w:p>
        </w:tc>
      </w:tr>
      <w:tr w:rsidR="000624E2">
        <w:trPr>
          <w:trHeight w:val="278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začiatku účtovného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650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9128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Zostatková hodnota</w:t>
            </w:r>
          </w:p>
        </w:tc>
      </w:tr>
      <w:tr w:rsidR="000624E2">
        <w:trPr>
          <w:trHeight w:val="170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začiatku účtovného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27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jc w:val="left"/>
        <w:rPr>
          <w:rFonts w:eastAsia="Times New Roman"/>
        </w:rPr>
      </w:pPr>
      <w:r>
        <w:rPr>
          <w:rFonts w:eastAsia="Times New Roman"/>
          <w:b w:val="0"/>
          <w:bCs w:val="0"/>
        </w:rPr>
        <w:lastRenderedPageBreak/>
        <w:t>Tabuľka č. 2</w:t>
      </w: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0624E2">
        <w:trPr>
          <w:trHeight w:val="334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Bezprostredne predchádzajúce účtovné obdobie</w:t>
            </w:r>
          </w:p>
        </w:tc>
      </w:tr>
      <w:tr w:rsidR="000624E2">
        <w:trPr>
          <w:trHeight w:val="1124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Aktivo-vané náklady na    vývoj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Obsta-</w:t>
            </w:r>
          </w:p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Poskytnuté preddavky na    DNM</w:t>
            </w:r>
          </w:p>
        </w:tc>
        <w:tc>
          <w:tcPr>
            <w:tcW w:w="86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Spolu</w:t>
            </w:r>
          </w:p>
        </w:tc>
      </w:tr>
      <w:tr w:rsidR="000624E2">
        <w:trPr>
          <w:trHeight w:val="80"/>
        </w:trPr>
        <w:tc>
          <w:tcPr>
            <w:tcW w:w="186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0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85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86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97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e</w:t>
            </w:r>
          </w:p>
        </w:tc>
        <w:tc>
          <w:tcPr>
            <w:tcW w:w="708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f</w:t>
            </w:r>
          </w:p>
        </w:tc>
        <w:tc>
          <w:tcPr>
            <w:tcW w:w="85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g</w:t>
            </w:r>
          </w:p>
        </w:tc>
        <w:tc>
          <w:tcPr>
            <w:tcW w:w="114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h</w:t>
            </w:r>
          </w:p>
        </w:tc>
        <w:tc>
          <w:tcPr>
            <w:tcW w:w="86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i</w:t>
            </w:r>
          </w:p>
        </w:tc>
      </w:tr>
      <w:tr w:rsidR="000624E2">
        <w:trPr>
          <w:trHeight w:val="266"/>
        </w:trPr>
        <w:tc>
          <w:tcPr>
            <w:tcW w:w="912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Prvotné ocenenie</w:t>
            </w:r>
          </w:p>
        </w:tc>
      </w:tr>
      <w:tr w:rsidR="000624E2">
        <w:trPr>
          <w:trHeight w:val="227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 na    začiatku účtovného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27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912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Oprávky</w:t>
            </w:r>
          </w:p>
        </w:tc>
      </w:tr>
      <w:tr w:rsidR="000624E2">
        <w:trPr>
          <w:trHeight w:val="278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začiatku účtovného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27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912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Opravné položky</w:t>
            </w:r>
          </w:p>
        </w:tc>
      </w:tr>
      <w:tr w:rsidR="000624E2">
        <w:trPr>
          <w:trHeight w:val="278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začiatku účtovného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650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912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Zostatková hodnota</w:t>
            </w:r>
          </w:p>
        </w:tc>
      </w:tr>
      <w:tr w:rsidR="000624E2">
        <w:trPr>
          <w:trHeight w:val="170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začiatku účtovného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87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27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87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/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 xml:space="preserve">Informácie k prílohe č. 3    časti F. písm. c) o    dlhodobom nehmotnom majetku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449"/>
        <w:gridCol w:w="2763"/>
      </w:tblGrid>
      <w:tr w:rsidR="000624E2">
        <w:trPr>
          <w:trHeight w:val="340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Dlhodobý nehmotný majetok</w:t>
            </w:r>
          </w:p>
        </w:tc>
        <w:tc>
          <w:tcPr>
            <w:tcW w:w="276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Hodnota za bežné účtovné obdobie</w:t>
            </w:r>
          </w:p>
        </w:tc>
      </w:tr>
      <w:tr w:rsidR="000624E2">
        <w:trPr>
          <w:trHeight w:val="340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Dlhodobý nehmotný majetok, na    ktorý je zriadené záložné právo</w:t>
            </w:r>
          </w:p>
        </w:tc>
        <w:tc>
          <w:tcPr>
            <w:tcW w:w="2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/>
    <w:p w:rsidR="000624E2" w:rsidRDefault="000624E2"/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lastRenderedPageBreak/>
        <w:t>Informácie k    prílohe č. 3    časti F. písm. a) o    dlhodobom hmotnom majetku</w:t>
      </w:r>
      <w:r>
        <w:rPr>
          <w:rFonts w:eastAsia="Times New Roman"/>
        </w:rPr>
        <w:tab/>
      </w:r>
    </w:p>
    <w:p w:rsidR="000624E2" w:rsidRDefault="000624E2">
      <w:pPr>
        <w:spacing w:after="0" w:line="200" w:lineRule="atLeast"/>
        <w:rPr>
          <w:rFonts w:eastAsia="Times New Roman"/>
          <w:b/>
          <w:bCs/>
        </w:rPr>
      </w:pPr>
      <w:r>
        <w:rPr>
          <w:rFonts w:eastAsia="Times New Roman"/>
        </w:rPr>
        <w:t>Tabuľka č. 1</w:t>
      </w: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541"/>
        <w:gridCol w:w="12"/>
        <w:gridCol w:w="6"/>
        <w:gridCol w:w="1016"/>
        <w:gridCol w:w="847"/>
        <w:gridCol w:w="722"/>
        <w:gridCol w:w="11"/>
        <w:gridCol w:w="118"/>
        <w:gridCol w:w="989"/>
        <w:gridCol w:w="20"/>
        <w:gridCol w:w="969"/>
        <w:gridCol w:w="57"/>
        <w:gridCol w:w="652"/>
        <w:gridCol w:w="709"/>
        <w:gridCol w:w="847"/>
        <w:gridCol w:w="709"/>
        <w:gridCol w:w="17"/>
      </w:tblGrid>
      <w:tr w:rsidR="000624E2">
        <w:trPr>
          <w:gridAfter w:val="1"/>
          <w:wAfter w:w="17" w:type="dxa"/>
          <w:trHeight w:val="145"/>
        </w:trPr>
        <w:tc>
          <w:tcPr>
            <w:tcW w:w="154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Dlhodobý hmotný majetok</w:t>
            </w:r>
          </w:p>
        </w:tc>
        <w:tc>
          <w:tcPr>
            <w:tcW w:w="7684" w:type="dxa"/>
            <w:gridSpan w:val="15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24E2">
        <w:trPr>
          <w:gridAfter w:val="1"/>
          <w:wAfter w:w="17" w:type="dxa"/>
          <w:trHeight w:val="1537"/>
        </w:trPr>
        <w:tc>
          <w:tcPr>
            <w:tcW w:w="154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34" w:type="dxa"/>
            <w:gridSpan w:val="3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Pozemky</w:t>
            </w:r>
          </w:p>
        </w:tc>
        <w:tc>
          <w:tcPr>
            <w:tcW w:w="84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 xml:space="preserve">Samos-tatné hnuteľ-né veci a    </w:t>
            </w:r>
          </w:p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súbory hnuteľ-ných vecí</w:t>
            </w:r>
          </w:p>
        </w:tc>
        <w:tc>
          <w:tcPr>
            <w:tcW w:w="98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Pestova-teľské celky</w:t>
            </w:r>
            <w:r>
              <w:rPr>
                <w:rFonts w:eastAsia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89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Základné stádo a    ťažné zvieratá</w:t>
            </w:r>
          </w:p>
        </w:tc>
        <w:tc>
          <w:tcPr>
            <w:tcW w:w="709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Ob-stará-vaný DHM</w:t>
            </w:r>
          </w:p>
        </w:tc>
        <w:tc>
          <w:tcPr>
            <w:tcW w:w="84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 xml:space="preserve">Poskyt-nuté pred-davky na    </w:t>
            </w:r>
          </w:p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Spolu</w:t>
            </w:r>
          </w:p>
        </w:tc>
      </w:tr>
      <w:tr w:rsidR="000624E2">
        <w:trPr>
          <w:gridAfter w:val="1"/>
          <w:wAfter w:w="17" w:type="dxa"/>
          <w:trHeight w:val="155"/>
        </w:trPr>
        <w:tc>
          <w:tcPr>
            <w:tcW w:w="154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034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84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85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98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e</w:t>
            </w:r>
          </w:p>
        </w:tc>
        <w:tc>
          <w:tcPr>
            <w:tcW w:w="98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f</w:t>
            </w:r>
          </w:p>
        </w:tc>
        <w:tc>
          <w:tcPr>
            <w:tcW w:w="70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g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h</w:t>
            </w:r>
          </w:p>
        </w:tc>
        <w:tc>
          <w:tcPr>
            <w:tcW w:w="84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i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j</w:t>
            </w:r>
          </w:p>
        </w:tc>
      </w:tr>
      <w:tr w:rsidR="000624E2">
        <w:trPr>
          <w:trHeight w:val="278"/>
        </w:trPr>
        <w:tc>
          <w:tcPr>
            <w:tcW w:w="9242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Prvotné ocenenie</w:t>
            </w:r>
          </w:p>
        </w:tc>
      </w:tr>
      <w:tr w:rsidR="000624E2">
        <w:trPr>
          <w:gridAfter w:val="1"/>
          <w:wAfter w:w="17" w:type="dxa"/>
          <w:trHeight w:val="278"/>
        </w:trPr>
        <w:tc>
          <w:tcPr>
            <w:tcW w:w="1553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 xml:space="preserve">Stav    </w:t>
            </w:r>
            <w:r>
              <w:rPr>
                <w:rFonts w:eastAsia="Times New Roman"/>
                <w:b/>
                <w:bCs/>
              </w:rPr>
              <w:br/>
              <w:t>na    začiatku účtovného obdobia</w:t>
            </w:r>
          </w:p>
        </w:tc>
        <w:tc>
          <w:tcPr>
            <w:tcW w:w="1022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46" w:type="dxa"/>
            <w:gridSpan w:val="3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t>2599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t>2599</w:t>
            </w: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46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t>336</w:t>
            </w: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t>336</w:t>
            </w: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46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46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278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46" w:type="dxa"/>
            <w:gridSpan w:val="3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t>2935</w:t>
            </w: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t>2935</w:t>
            </w:r>
          </w:p>
        </w:tc>
      </w:tr>
      <w:tr w:rsidR="000624E2">
        <w:trPr>
          <w:trHeight w:val="278"/>
        </w:trPr>
        <w:tc>
          <w:tcPr>
            <w:tcW w:w="9242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Oprávky</w:t>
            </w:r>
          </w:p>
        </w:tc>
      </w:tr>
      <w:tr w:rsidR="000624E2">
        <w:trPr>
          <w:gridAfter w:val="1"/>
          <w:wAfter w:w="17" w:type="dxa"/>
          <w:trHeight w:val="278"/>
        </w:trPr>
        <w:tc>
          <w:tcPr>
            <w:tcW w:w="1553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 xml:space="preserve">Stav    </w:t>
            </w:r>
            <w:r>
              <w:rPr>
                <w:rFonts w:eastAsia="Times New Roman"/>
                <w:b/>
                <w:bCs/>
              </w:rPr>
              <w:br/>
              <w:t>na    začiatku účtovného obdobia</w:t>
            </w:r>
          </w:p>
        </w:tc>
        <w:tc>
          <w:tcPr>
            <w:tcW w:w="1022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09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6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t>2599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t>2599</w:t>
            </w: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09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6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t>336</w:t>
            </w: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t>336</w:t>
            </w: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09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6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09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6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278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09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6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t>2935</w:t>
            </w: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t>2935</w:t>
            </w:r>
          </w:p>
        </w:tc>
      </w:tr>
      <w:tr w:rsidR="000624E2">
        <w:trPr>
          <w:trHeight w:val="278"/>
        </w:trPr>
        <w:tc>
          <w:tcPr>
            <w:tcW w:w="9242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Opravné položky</w:t>
            </w:r>
          </w:p>
        </w:tc>
      </w:tr>
      <w:tr w:rsidR="000624E2">
        <w:trPr>
          <w:gridAfter w:val="1"/>
          <w:wAfter w:w="17" w:type="dxa"/>
          <w:trHeight w:val="278"/>
        </w:trPr>
        <w:tc>
          <w:tcPr>
            <w:tcW w:w="154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 xml:space="preserve">Stav    </w:t>
            </w:r>
            <w:r>
              <w:rPr>
                <w:rFonts w:eastAsia="Times New Roman"/>
                <w:b/>
                <w:bCs/>
              </w:rPr>
              <w:br/>
              <w:t>na    začiatku účtovného obdobia</w:t>
            </w:r>
          </w:p>
        </w:tc>
        <w:tc>
          <w:tcPr>
            <w:tcW w:w="1034" w:type="dxa"/>
            <w:gridSpan w:val="3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33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07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46" w:type="dxa"/>
            <w:gridSpan w:val="3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4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034" w:type="dxa"/>
            <w:gridSpan w:val="3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3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0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46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4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034" w:type="dxa"/>
            <w:gridSpan w:val="3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3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0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46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4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034" w:type="dxa"/>
            <w:gridSpan w:val="3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3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0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46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4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34" w:type="dxa"/>
            <w:gridSpan w:val="3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33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07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46" w:type="dxa"/>
            <w:gridSpan w:val="3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9242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Zostatková hodnota    </w:t>
            </w:r>
          </w:p>
        </w:tc>
      </w:tr>
      <w:tr w:rsidR="000624E2">
        <w:trPr>
          <w:gridAfter w:val="1"/>
          <w:wAfter w:w="17" w:type="dxa"/>
          <w:trHeight w:val="278"/>
        </w:trPr>
        <w:tc>
          <w:tcPr>
            <w:tcW w:w="155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lastRenderedPageBreak/>
              <w:t xml:space="preserve">Stav    </w:t>
            </w:r>
            <w:r>
              <w:rPr>
                <w:rFonts w:eastAsia="Times New Roman"/>
                <w:b/>
                <w:bCs/>
              </w:rPr>
              <w:br/>
              <w:t>na    začiatku 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22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8" w:type="dxa"/>
            <w:gridSpan w:val="4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6" w:type="dxa"/>
            <w:gridSpan w:val="2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290"/>
        </w:trPr>
        <w:tc>
          <w:tcPr>
            <w:tcW w:w="155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22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8" w:type="dxa"/>
            <w:gridSpan w:val="4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6" w:type="dxa"/>
            <w:gridSpan w:val="2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  <w:rPr>
          <w:rFonts w:eastAsia="Times New Roman"/>
          <w:b/>
          <w:bCs/>
        </w:rPr>
      </w:pPr>
      <w:r>
        <w:rPr>
          <w:rFonts w:eastAsia="Times New Roman"/>
        </w:rPr>
        <w:t>Tabuľka č. 2</w:t>
      </w: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541"/>
        <w:gridCol w:w="12"/>
        <w:gridCol w:w="6"/>
        <w:gridCol w:w="1016"/>
        <w:gridCol w:w="847"/>
        <w:gridCol w:w="722"/>
        <w:gridCol w:w="11"/>
        <w:gridCol w:w="118"/>
        <w:gridCol w:w="989"/>
        <w:gridCol w:w="20"/>
        <w:gridCol w:w="962"/>
        <w:gridCol w:w="7"/>
        <w:gridCol w:w="709"/>
        <w:gridCol w:w="709"/>
        <w:gridCol w:w="847"/>
        <w:gridCol w:w="709"/>
        <w:gridCol w:w="17"/>
      </w:tblGrid>
      <w:tr w:rsidR="000624E2">
        <w:trPr>
          <w:gridAfter w:val="1"/>
          <w:wAfter w:w="17" w:type="dxa"/>
          <w:trHeight w:val="145"/>
        </w:trPr>
        <w:tc>
          <w:tcPr>
            <w:tcW w:w="154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Dlhodobý hmotný majetok</w:t>
            </w:r>
          </w:p>
        </w:tc>
        <w:tc>
          <w:tcPr>
            <w:tcW w:w="7684" w:type="dxa"/>
            <w:gridSpan w:val="15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624E2">
        <w:trPr>
          <w:gridAfter w:val="1"/>
          <w:wAfter w:w="17" w:type="dxa"/>
          <w:trHeight w:val="1537"/>
        </w:trPr>
        <w:tc>
          <w:tcPr>
            <w:tcW w:w="154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34" w:type="dxa"/>
            <w:gridSpan w:val="3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Pozemky</w:t>
            </w:r>
          </w:p>
        </w:tc>
        <w:tc>
          <w:tcPr>
            <w:tcW w:w="84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 xml:space="preserve">Samos-tatné hnuteľ-né veci a    </w:t>
            </w:r>
          </w:p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súbory hnuteľ-ných vecí</w:t>
            </w:r>
          </w:p>
        </w:tc>
        <w:tc>
          <w:tcPr>
            <w:tcW w:w="98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Pestova-teľské celky</w:t>
            </w:r>
            <w:r>
              <w:rPr>
                <w:rFonts w:eastAsia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89" w:type="dxa"/>
            <w:gridSpan w:val="3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Základné stádo a    ťažné zvieratá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Ob-stará-vaný DHM</w:t>
            </w:r>
          </w:p>
        </w:tc>
        <w:tc>
          <w:tcPr>
            <w:tcW w:w="84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 xml:space="preserve">Poskyt-nuté pred-davky na    </w:t>
            </w:r>
          </w:p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Spolu</w:t>
            </w:r>
          </w:p>
        </w:tc>
      </w:tr>
      <w:tr w:rsidR="000624E2">
        <w:trPr>
          <w:gridAfter w:val="1"/>
          <w:wAfter w:w="17" w:type="dxa"/>
          <w:trHeight w:val="155"/>
        </w:trPr>
        <w:tc>
          <w:tcPr>
            <w:tcW w:w="154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034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84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85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98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e</w:t>
            </w:r>
          </w:p>
        </w:tc>
        <w:tc>
          <w:tcPr>
            <w:tcW w:w="98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f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g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h</w:t>
            </w:r>
          </w:p>
        </w:tc>
        <w:tc>
          <w:tcPr>
            <w:tcW w:w="84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i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j</w:t>
            </w:r>
          </w:p>
        </w:tc>
      </w:tr>
      <w:tr w:rsidR="000624E2">
        <w:trPr>
          <w:trHeight w:val="278"/>
        </w:trPr>
        <w:tc>
          <w:tcPr>
            <w:tcW w:w="9242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Prvotné ocenenie</w:t>
            </w:r>
          </w:p>
        </w:tc>
      </w:tr>
      <w:tr w:rsidR="000624E2">
        <w:trPr>
          <w:gridAfter w:val="1"/>
          <w:wAfter w:w="17" w:type="dxa"/>
          <w:trHeight w:val="278"/>
        </w:trPr>
        <w:tc>
          <w:tcPr>
            <w:tcW w:w="1553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 xml:space="preserve">Stav    </w:t>
            </w:r>
            <w:r>
              <w:rPr>
                <w:rFonts w:eastAsia="Times New Roman"/>
                <w:b/>
                <w:bCs/>
              </w:rPr>
              <w:br/>
              <w:t>na    začiatku účtovného obdobia</w:t>
            </w:r>
          </w:p>
        </w:tc>
        <w:tc>
          <w:tcPr>
            <w:tcW w:w="1022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2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t>1732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t>1732</w:t>
            </w: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t>867</w:t>
            </w: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t>867</w:t>
            </w: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278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2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t>2599</w:t>
            </w: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t>2599</w:t>
            </w:r>
          </w:p>
        </w:tc>
      </w:tr>
      <w:tr w:rsidR="000624E2">
        <w:trPr>
          <w:trHeight w:val="278"/>
        </w:trPr>
        <w:tc>
          <w:tcPr>
            <w:tcW w:w="9242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Oprávky</w:t>
            </w:r>
          </w:p>
        </w:tc>
      </w:tr>
      <w:tr w:rsidR="000624E2">
        <w:trPr>
          <w:gridAfter w:val="1"/>
          <w:wAfter w:w="17" w:type="dxa"/>
          <w:trHeight w:val="278"/>
        </w:trPr>
        <w:tc>
          <w:tcPr>
            <w:tcW w:w="1553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 xml:space="preserve">Stav    </w:t>
            </w:r>
            <w:r>
              <w:rPr>
                <w:rFonts w:eastAsia="Times New Roman"/>
                <w:b/>
                <w:bCs/>
              </w:rPr>
              <w:br/>
              <w:t>na    začiatku účtovného obdobia</w:t>
            </w:r>
          </w:p>
        </w:tc>
        <w:tc>
          <w:tcPr>
            <w:tcW w:w="1022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09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6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t>1732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t>1732</w:t>
            </w: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09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t>867</w:t>
            </w: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t>867</w:t>
            </w: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09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09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278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09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t>2599</w:t>
            </w: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0624E2">
            <w:pPr>
              <w:spacing w:after="0" w:line="200" w:lineRule="atLeast"/>
            </w:pPr>
            <w:r>
              <w:t>2599</w:t>
            </w:r>
          </w:p>
        </w:tc>
      </w:tr>
      <w:tr w:rsidR="000624E2">
        <w:trPr>
          <w:trHeight w:val="278"/>
        </w:trPr>
        <w:tc>
          <w:tcPr>
            <w:tcW w:w="9242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Opravné položky</w:t>
            </w:r>
          </w:p>
        </w:tc>
      </w:tr>
      <w:tr w:rsidR="000624E2">
        <w:trPr>
          <w:gridAfter w:val="1"/>
          <w:wAfter w:w="17" w:type="dxa"/>
          <w:trHeight w:val="278"/>
        </w:trPr>
        <w:tc>
          <w:tcPr>
            <w:tcW w:w="154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 xml:space="preserve">Stav    </w:t>
            </w:r>
            <w:r>
              <w:rPr>
                <w:rFonts w:eastAsia="Times New Roman"/>
                <w:b/>
                <w:bCs/>
              </w:rPr>
              <w:br/>
              <w:t>na    začiatku účtovného obdobia</w:t>
            </w:r>
          </w:p>
        </w:tc>
        <w:tc>
          <w:tcPr>
            <w:tcW w:w="1034" w:type="dxa"/>
            <w:gridSpan w:val="3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33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07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2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4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034" w:type="dxa"/>
            <w:gridSpan w:val="3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3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0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4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lastRenderedPageBreak/>
              <w:t>Úbytky</w:t>
            </w:r>
          </w:p>
        </w:tc>
        <w:tc>
          <w:tcPr>
            <w:tcW w:w="1034" w:type="dxa"/>
            <w:gridSpan w:val="3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3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0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4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034" w:type="dxa"/>
            <w:gridSpan w:val="3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3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0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4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34" w:type="dxa"/>
            <w:gridSpan w:val="3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33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07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2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9242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Zostatková hodnota    </w:t>
            </w:r>
          </w:p>
        </w:tc>
      </w:tr>
      <w:tr w:rsidR="000624E2">
        <w:trPr>
          <w:gridAfter w:val="1"/>
          <w:wAfter w:w="17" w:type="dxa"/>
          <w:trHeight w:val="278"/>
        </w:trPr>
        <w:tc>
          <w:tcPr>
            <w:tcW w:w="155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 xml:space="preserve">Stav    </w:t>
            </w:r>
            <w:r>
              <w:rPr>
                <w:rFonts w:eastAsia="Times New Roman"/>
                <w:b/>
                <w:bCs/>
              </w:rPr>
              <w:br/>
              <w:t>na    začiatku 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22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8" w:type="dxa"/>
            <w:gridSpan w:val="4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62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290"/>
        </w:trPr>
        <w:tc>
          <w:tcPr>
            <w:tcW w:w="155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22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8" w:type="dxa"/>
            <w:gridSpan w:val="4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62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</w:pPr>
    </w:p>
    <w:p w:rsidR="000624E2" w:rsidRDefault="000624E2">
      <w:pPr>
        <w:pStyle w:val="ListParagraph"/>
        <w:numPr>
          <w:ilvl w:val="0"/>
          <w:numId w:val="1"/>
        </w:numPr>
        <w:tabs>
          <w:tab w:val="left" w:pos="360"/>
        </w:tabs>
        <w:spacing w:after="0" w:line="200" w:lineRule="atLeast"/>
        <w:rPr>
          <w:rFonts w:eastAsia="Times New Roman"/>
        </w:rPr>
      </w:pPr>
      <w:r>
        <w:rPr>
          <w:rFonts w:eastAsia="Times New Roman"/>
          <w:b/>
          <w:bCs/>
        </w:rPr>
        <w:t xml:space="preserve">Informácie k    prílohe č. 3    časti F. písm. c) o    dlhodobom hmotnom majetku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46"/>
      </w:tblGrid>
      <w:tr w:rsidR="000624E2">
        <w:tc>
          <w:tcPr>
            <w:tcW w:w="616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Dlhodobý hmotný majetok</w:t>
            </w:r>
          </w:p>
        </w:tc>
        <w:tc>
          <w:tcPr>
            <w:tcW w:w="304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Hodnota za bežné účtovné obdobie</w:t>
            </w:r>
          </w:p>
        </w:tc>
      </w:tr>
      <w:tr w:rsidR="000624E2">
        <w:trPr>
          <w:trHeight w:val="340"/>
        </w:trPr>
        <w:tc>
          <w:tcPr>
            <w:tcW w:w="61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Dlhodobý hmotný majetok, na    ktorý je zriadené záložné právo</w:t>
            </w:r>
          </w:p>
        </w:tc>
        <w:tc>
          <w:tcPr>
            <w:tcW w:w="30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spacing w:after="0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 prílohe č. 3    časti F. písm. j) o     dlhodobom finančnom majetku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Tabuľka č. 1</w:t>
      </w: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304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624E2">
        <w:trPr>
          <w:trHeight w:val="277"/>
        </w:trPr>
        <w:tc>
          <w:tcPr>
            <w:tcW w:w="130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24E2">
        <w:trPr>
          <w:trHeight w:val="1393"/>
        </w:trPr>
        <w:tc>
          <w:tcPr>
            <w:tcW w:w="130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Podielové CP a    podiely v    DÚJ</w:t>
            </w:r>
          </w:p>
        </w:tc>
        <w:tc>
          <w:tcPr>
            <w:tcW w:w="108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Podielové </w:t>
            </w:r>
            <w:r>
              <w:rPr>
                <w:rFonts w:eastAsia="Times New Roman"/>
              </w:rPr>
              <w:br/>
              <w:t xml:space="preserve">CP a    podiely </w:t>
            </w:r>
            <w:r>
              <w:rPr>
                <w:rFonts w:eastAsia="Times New Roman"/>
              </w:rPr>
              <w:br/>
              <w:t>v spoloč-nosti s    pods-tatným vplyvom</w:t>
            </w:r>
          </w:p>
        </w:tc>
        <w:tc>
          <w:tcPr>
            <w:tcW w:w="1037" w:type="dxa"/>
            <w:gridSpan w:val="3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Ostatné dlhodobé CP a    podiely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Pôžičky ÚJ </w:t>
            </w:r>
            <w:r>
              <w:rPr>
                <w:rFonts w:eastAsia="Times New Roman"/>
              </w:rPr>
              <w:br/>
              <w:t>v    kons. celku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Ostat-ný DFM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Pôžičky s     dobou splat-nosti najviac jeden rok</w:t>
            </w:r>
          </w:p>
        </w:tc>
        <w:tc>
          <w:tcPr>
            <w:tcW w:w="6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Ob-stará-vaný </w:t>
            </w:r>
            <w:r>
              <w:rPr>
                <w:rFonts w:eastAsia="Times New Roman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Poskyt-nuté pred-davky na    </w:t>
            </w:r>
          </w:p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DFM</w:t>
            </w:r>
          </w:p>
        </w:tc>
        <w:tc>
          <w:tcPr>
            <w:tcW w:w="71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Spolu</w:t>
            </w:r>
          </w:p>
        </w:tc>
      </w:tr>
      <w:tr w:rsidR="000624E2">
        <w:trPr>
          <w:trHeight w:val="195"/>
        </w:trPr>
        <w:tc>
          <w:tcPr>
            <w:tcW w:w="130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  <w:b w:val="0"/>
                <w:bCs w:val="0"/>
              </w:rPr>
              <w:t>j</w:t>
            </w:r>
          </w:p>
        </w:tc>
      </w:tr>
      <w:tr w:rsidR="000624E2">
        <w:trPr>
          <w:trHeight w:val="278"/>
        </w:trPr>
        <w:tc>
          <w:tcPr>
            <w:tcW w:w="9242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Prvotné ocenenie</w:t>
            </w:r>
          </w:p>
        </w:tc>
      </w:tr>
      <w:tr w:rsidR="000624E2">
        <w:trPr>
          <w:trHeight w:val="278"/>
        </w:trPr>
        <w:tc>
          <w:tcPr>
            <w:tcW w:w="130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 na    začiatku účtovného obdobia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8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37" w:type="dxa"/>
            <w:gridSpan w:val="3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130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37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130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37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130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37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130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 na    konci účtovného obdobia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8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37" w:type="dxa"/>
            <w:gridSpan w:val="3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9242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Opravné položky</w:t>
            </w:r>
          </w:p>
        </w:tc>
      </w:tr>
      <w:tr w:rsidR="000624E2">
        <w:trPr>
          <w:trHeight w:val="278"/>
        </w:trPr>
        <w:tc>
          <w:tcPr>
            <w:tcW w:w="130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Stav</w:t>
            </w:r>
          </w:p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 xml:space="preserve">na    začiatku </w:t>
            </w:r>
            <w:r>
              <w:rPr>
                <w:rFonts w:eastAsia="Times New Roman"/>
                <w:b/>
                <w:bCs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1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90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130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1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90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130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1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90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130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1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90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130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 na    konci účtovného obdobia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1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90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9242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Účtovná hodnota    </w:t>
            </w:r>
          </w:p>
        </w:tc>
      </w:tr>
      <w:tr w:rsidR="000624E2">
        <w:trPr>
          <w:trHeight w:val="278"/>
        </w:trPr>
        <w:tc>
          <w:tcPr>
            <w:tcW w:w="130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 xml:space="preserve">Stav    </w:t>
            </w:r>
          </w:p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na    začiatku účtovného obdobia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8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55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90"/>
        </w:trPr>
        <w:tc>
          <w:tcPr>
            <w:tcW w:w="130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 na    konci účtovného obdobia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8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55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Tabuľka č. 2</w:t>
      </w: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302"/>
        <w:gridCol w:w="1131"/>
        <w:gridCol w:w="1086"/>
        <w:gridCol w:w="46"/>
        <w:gridCol w:w="884"/>
        <w:gridCol w:w="104"/>
        <w:gridCol w:w="848"/>
        <w:gridCol w:w="709"/>
        <w:gridCol w:w="847"/>
        <w:gridCol w:w="661"/>
        <w:gridCol w:w="12"/>
        <w:gridCol w:w="875"/>
        <w:gridCol w:w="714"/>
        <w:gridCol w:w="23"/>
      </w:tblGrid>
      <w:tr w:rsidR="000624E2">
        <w:trPr>
          <w:gridAfter w:val="1"/>
          <w:wAfter w:w="23" w:type="dxa"/>
          <w:trHeight w:val="277"/>
        </w:trPr>
        <w:tc>
          <w:tcPr>
            <w:tcW w:w="130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Dlhodobý finančný majetok</w:t>
            </w:r>
          </w:p>
        </w:tc>
        <w:tc>
          <w:tcPr>
            <w:tcW w:w="7917" w:type="dxa"/>
            <w:gridSpan w:val="1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24E2">
        <w:trPr>
          <w:gridAfter w:val="1"/>
          <w:wAfter w:w="23" w:type="dxa"/>
          <w:trHeight w:val="1393"/>
        </w:trPr>
        <w:tc>
          <w:tcPr>
            <w:tcW w:w="130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Podielové CP a    podiely v    DÚJ</w:t>
            </w:r>
          </w:p>
        </w:tc>
        <w:tc>
          <w:tcPr>
            <w:tcW w:w="108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Podielové </w:t>
            </w:r>
            <w:r>
              <w:rPr>
                <w:rFonts w:eastAsia="Times New Roman"/>
              </w:rPr>
              <w:br/>
              <w:t xml:space="preserve">CP a    podiely </w:t>
            </w:r>
            <w:r>
              <w:rPr>
                <w:rFonts w:eastAsia="Times New Roman"/>
              </w:rPr>
              <w:br/>
              <w:t>v spoloč-nosti s    pods-tatným vplyvom</w:t>
            </w:r>
          </w:p>
        </w:tc>
        <w:tc>
          <w:tcPr>
            <w:tcW w:w="1034" w:type="dxa"/>
            <w:gridSpan w:val="3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Ostatné dlhodobé CP a    podiely</w:t>
            </w:r>
          </w:p>
        </w:tc>
        <w:tc>
          <w:tcPr>
            <w:tcW w:w="84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Pôžičky ÚJ </w:t>
            </w:r>
            <w:r>
              <w:rPr>
                <w:rFonts w:eastAsia="Times New Roman"/>
              </w:rPr>
              <w:br/>
              <w:t>v    kons. celku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Ostat-ný DFM</w:t>
            </w:r>
          </w:p>
        </w:tc>
        <w:tc>
          <w:tcPr>
            <w:tcW w:w="84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Pôžičky s     dobou splat-nosti najviac jeden rok</w:t>
            </w:r>
          </w:p>
        </w:tc>
        <w:tc>
          <w:tcPr>
            <w:tcW w:w="6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Ob-stará-vaný </w:t>
            </w:r>
            <w:r>
              <w:rPr>
                <w:rFonts w:eastAsia="Times New Roman"/>
              </w:rPr>
              <w:br/>
              <w:t>DFM</w:t>
            </w:r>
          </w:p>
        </w:tc>
        <w:tc>
          <w:tcPr>
            <w:tcW w:w="887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Poskyt-nuté pred-davky na    </w:t>
            </w:r>
          </w:p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DFM</w:t>
            </w:r>
          </w:p>
        </w:tc>
        <w:tc>
          <w:tcPr>
            <w:tcW w:w="71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Spolu</w:t>
            </w:r>
          </w:p>
        </w:tc>
      </w:tr>
      <w:tr w:rsidR="000624E2">
        <w:trPr>
          <w:gridAfter w:val="1"/>
          <w:wAfter w:w="23" w:type="dxa"/>
          <w:trHeight w:val="195"/>
        </w:trPr>
        <w:tc>
          <w:tcPr>
            <w:tcW w:w="130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a</w:t>
            </w:r>
          </w:p>
        </w:tc>
        <w:tc>
          <w:tcPr>
            <w:tcW w:w="113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b</w:t>
            </w:r>
          </w:p>
        </w:tc>
        <w:tc>
          <w:tcPr>
            <w:tcW w:w="108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c</w:t>
            </w:r>
          </w:p>
        </w:tc>
        <w:tc>
          <w:tcPr>
            <w:tcW w:w="1034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d</w:t>
            </w:r>
          </w:p>
        </w:tc>
        <w:tc>
          <w:tcPr>
            <w:tcW w:w="84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f</w:t>
            </w:r>
          </w:p>
        </w:tc>
        <w:tc>
          <w:tcPr>
            <w:tcW w:w="84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h</w:t>
            </w:r>
          </w:p>
        </w:tc>
        <w:tc>
          <w:tcPr>
            <w:tcW w:w="887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i</w:t>
            </w:r>
          </w:p>
        </w:tc>
        <w:tc>
          <w:tcPr>
            <w:tcW w:w="71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  <w:b w:val="0"/>
                <w:bCs w:val="0"/>
              </w:rPr>
              <w:t>j</w:t>
            </w:r>
          </w:p>
        </w:tc>
      </w:tr>
      <w:tr w:rsidR="000624E2">
        <w:trPr>
          <w:trHeight w:val="278"/>
        </w:trPr>
        <w:tc>
          <w:tcPr>
            <w:tcW w:w="9242" w:type="dxa"/>
            <w:gridSpan w:val="1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Prvotné ocenenie</w:t>
            </w:r>
          </w:p>
        </w:tc>
      </w:tr>
      <w:tr w:rsidR="000624E2">
        <w:trPr>
          <w:gridAfter w:val="1"/>
          <w:wAfter w:w="23" w:type="dxa"/>
          <w:trHeight w:val="278"/>
        </w:trPr>
        <w:tc>
          <w:tcPr>
            <w:tcW w:w="130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 na    začiatku účtovného obdobia</w:t>
            </w:r>
          </w:p>
        </w:tc>
        <w:tc>
          <w:tcPr>
            <w:tcW w:w="113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8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34" w:type="dxa"/>
            <w:gridSpan w:val="3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23" w:type="dxa"/>
          <w:trHeight w:val="397"/>
        </w:trPr>
        <w:tc>
          <w:tcPr>
            <w:tcW w:w="13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13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34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23" w:type="dxa"/>
          <w:trHeight w:val="397"/>
        </w:trPr>
        <w:tc>
          <w:tcPr>
            <w:tcW w:w="13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13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34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23" w:type="dxa"/>
          <w:trHeight w:val="397"/>
        </w:trPr>
        <w:tc>
          <w:tcPr>
            <w:tcW w:w="13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13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34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23" w:type="dxa"/>
          <w:trHeight w:val="278"/>
        </w:trPr>
        <w:tc>
          <w:tcPr>
            <w:tcW w:w="130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 na    konci účtovného obdobia</w:t>
            </w:r>
          </w:p>
        </w:tc>
        <w:tc>
          <w:tcPr>
            <w:tcW w:w="113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8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34" w:type="dxa"/>
            <w:gridSpan w:val="3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9242" w:type="dxa"/>
            <w:gridSpan w:val="1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Opravné položky</w:t>
            </w:r>
          </w:p>
        </w:tc>
      </w:tr>
      <w:tr w:rsidR="000624E2">
        <w:trPr>
          <w:gridAfter w:val="1"/>
          <w:wAfter w:w="23" w:type="dxa"/>
          <w:trHeight w:val="278"/>
        </w:trPr>
        <w:tc>
          <w:tcPr>
            <w:tcW w:w="130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Stav</w:t>
            </w:r>
          </w:p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na    začiatku účtovného obdobia</w:t>
            </w:r>
          </w:p>
        </w:tc>
        <w:tc>
          <w:tcPr>
            <w:tcW w:w="113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2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8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87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23" w:type="dxa"/>
          <w:trHeight w:val="340"/>
        </w:trPr>
        <w:tc>
          <w:tcPr>
            <w:tcW w:w="13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13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8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23" w:type="dxa"/>
          <w:trHeight w:val="397"/>
        </w:trPr>
        <w:tc>
          <w:tcPr>
            <w:tcW w:w="13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lastRenderedPageBreak/>
              <w:t>Úbytky</w:t>
            </w:r>
          </w:p>
        </w:tc>
        <w:tc>
          <w:tcPr>
            <w:tcW w:w="113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8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23" w:type="dxa"/>
          <w:trHeight w:val="397"/>
        </w:trPr>
        <w:tc>
          <w:tcPr>
            <w:tcW w:w="13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13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8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23" w:type="dxa"/>
          <w:trHeight w:val="278"/>
        </w:trPr>
        <w:tc>
          <w:tcPr>
            <w:tcW w:w="130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 na    konci účtovného obdobia</w:t>
            </w:r>
          </w:p>
        </w:tc>
        <w:tc>
          <w:tcPr>
            <w:tcW w:w="113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2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8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87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9242" w:type="dxa"/>
            <w:gridSpan w:val="1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Účtovná hodnota    </w:t>
            </w:r>
          </w:p>
        </w:tc>
      </w:tr>
      <w:tr w:rsidR="000624E2">
        <w:trPr>
          <w:gridAfter w:val="1"/>
          <w:wAfter w:w="23" w:type="dxa"/>
          <w:trHeight w:val="278"/>
        </w:trPr>
        <w:tc>
          <w:tcPr>
            <w:tcW w:w="130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 xml:space="preserve">Stav    </w:t>
            </w:r>
          </w:p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na    začiatku účtovného obdobia</w:t>
            </w:r>
          </w:p>
        </w:tc>
        <w:tc>
          <w:tcPr>
            <w:tcW w:w="113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2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8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52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23" w:type="dxa"/>
          <w:trHeight w:val="290"/>
        </w:trPr>
        <w:tc>
          <w:tcPr>
            <w:tcW w:w="130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 na    konci účtovného obdobia</w:t>
            </w:r>
          </w:p>
        </w:tc>
        <w:tc>
          <w:tcPr>
            <w:tcW w:w="113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2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8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52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  <w:kern w:val="0"/>
        </w:rPr>
        <w:t xml:space="preserve">Informácie k    </w:t>
      </w:r>
      <w:r>
        <w:rPr>
          <w:rFonts w:eastAsia="Times New Roman"/>
        </w:rPr>
        <w:t xml:space="preserve">prílohe č. 3    </w:t>
      </w:r>
      <w:r>
        <w:rPr>
          <w:rFonts w:eastAsia="Times New Roman"/>
          <w:kern w:val="0"/>
        </w:rPr>
        <w:t xml:space="preserve">časti F. písm. m) o    dlhodobom finančnom majetku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07"/>
        <w:gridCol w:w="2905"/>
      </w:tblGrid>
      <w:tr w:rsidR="000624E2">
        <w:trPr>
          <w:trHeight w:val="340"/>
        </w:trPr>
        <w:tc>
          <w:tcPr>
            <w:tcW w:w="630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Hodnota za bežné účtovné obdobie</w:t>
            </w:r>
          </w:p>
        </w:tc>
      </w:tr>
      <w:tr w:rsidR="000624E2">
        <w:trPr>
          <w:trHeight w:val="340"/>
        </w:trPr>
        <w:tc>
          <w:tcPr>
            <w:tcW w:w="63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Dlhodobý finančný majetok, na    ktorý je zriadené záložné právo</w:t>
            </w:r>
          </w:p>
        </w:tc>
        <w:tc>
          <w:tcPr>
            <w:tcW w:w="2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 prílohe č. 3     časti F. písm. i) o    štruktúre dlhodobého finančného majetku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124"/>
        <w:gridCol w:w="1701"/>
        <w:gridCol w:w="1452"/>
        <w:gridCol w:w="1667"/>
        <w:gridCol w:w="1345"/>
      </w:tblGrid>
      <w:tr w:rsidR="000624E2">
        <w:tc>
          <w:tcPr>
            <w:tcW w:w="192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Obchodné meno a    sídlo spoločnosti, v    ktorej má ÚJ umiestnený DFM</w:t>
            </w:r>
          </w:p>
        </w:tc>
        <w:tc>
          <w:tcPr>
            <w:tcW w:w="7289" w:type="dxa"/>
            <w:gridSpan w:val="5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 xml:space="preserve">Bežné účtovné obdobie </w:t>
            </w:r>
          </w:p>
        </w:tc>
      </w:tr>
      <w:tr w:rsidR="000624E2">
        <w:trPr>
          <w:trHeight w:val="1394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Podiel ÚJ na    ZI</w:t>
            </w:r>
          </w:p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     %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Podiel ÚJ na    hlasovacích právach </w:t>
            </w:r>
          </w:p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    %</w:t>
            </w:r>
          </w:p>
        </w:tc>
        <w:tc>
          <w:tcPr>
            <w:tcW w:w="145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Hodnota     vlastného imania    ÚJ, v    ktorej má ÚJ umiestnený DFM</w:t>
            </w:r>
          </w:p>
        </w:tc>
        <w:tc>
          <w:tcPr>
            <w:tcW w:w="166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Výsledok hospodárenia    ÚJ, v    ktorej má ÚJ umiestnený DFM </w:t>
            </w:r>
          </w:p>
        </w:tc>
        <w:tc>
          <w:tcPr>
            <w:tcW w:w="134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 xml:space="preserve">Účtovná hodnota    </w:t>
            </w:r>
            <w:r>
              <w:rPr>
                <w:rFonts w:eastAsia="Times New Roman"/>
              </w:rPr>
              <w:br/>
              <w:t>DFM</w:t>
            </w:r>
          </w:p>
        </w:tc>
      </w:tr>
      <w:tr w:rsidR="000624E2">
        <w:trPr>
          <w:trHeight w:hRule="exact" w:val="227"/>
        </w:trPr>
        <w:tc>
          <w:tcPr>
            <w:tcW w:w="192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  <w:b w:val="0"/>
                <w:bCs w:val="0"/>
              </w:rPr>
              <w:t>f</w:t>
            </w:r>
          </w:p>
        </w:tc>
      </w:tr>
      <w:tr w:rsidR="000624E2">
        <w:trPr>
          <w:trHeight w:val="329"/>
        </w:trPr>
        <w:tc>
          <w:tcPr>
            <w:tcW w:w="9212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Dcérske účtovné jednotky</w:t>
            </w:r>
          </w:p>
        </w:tc>
      </w:tr>
      <w:tr w:rsidR="000624E2">
        <w:trPr>
          <w:trHeight w:val="369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5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4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92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2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4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92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2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5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4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29"/>
        </w:trPr>
        <w:tc>
          <w:tcPr>
            <w:tcW w:w="9212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Účtovné jednotky s    podstatným vplyvom</w:t>
            </w:r>
          </w:p>
        </w:tc>
      </w:tr>
      <w:tr w:rsidR="000624E2">
        <w:trPr>
          <w:trHeight w:val="369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5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4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92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2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4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92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2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5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4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9212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 xml:space="preserve">Ostatné realizovateľné CP a    podiely  </w:t>
            </w:r>
          </w:p>
        </w:tc>
      </w:tr>
      <w:tr w:rsidR="000624E2">
        <w:trPr>
          <w:trHeight w:val="369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5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4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92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2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4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92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2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5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4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9212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lastRenderedPageBreak/>
              <w:t>Obstarávaný DFM na    účely vykonania    vplyvu v    inej ÚJ</w:t>
            </w:r>
          </w:p>
        </w:tc>
      </w:tr>
      <w:tr w:rsidR="000624E2">
        <w:trPr>
          <w:trHeight w:val="369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5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4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92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2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5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4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452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66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345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ind w:left="357" w:firstLine="0"/>
        <w:jc w:val="left"/>
      </w:pPr>
    </w:p>
    <w:p w:rsidR="000624E2" w:rsidRDefault="000624E2"/>
    <w:p w:rsidR="000624E2" w:rsidRDefault="000624E2"/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 xml:space="preserve">Informácie k    prílohe č. 3    časti F. písm. j) a    l) o dlhových CP držaných do splatnosti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624E2">
        <w:trPr>
          <w:trHeight w:val="644"/>
        </w:trPr>
        <w:tc>
          <w:tcPr>
            <w:tcW w:w="24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Dlhové CP</w:t>
            </w:r>
            <w:r>
              <w:rPr>
                <w:rFonts w:eastAsia="Times New Roman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Druh CP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Stav    na začiatku účtovného obdobia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Zvýšenie hodnoty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Zníženie hodnoty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Vyradenie dlhového CP z účtovníctva </w:t>
            </w:r>
          </w:p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 účtovnom období</w:t>
            </w:r>
          </w:p>
        </w:tc>
        <w:tc>
          <w:tcPr>
            <w:tcW w:w="106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 xml:space="preserve">Stav    </w:t>
            </w:r>
            <w:r>
              <w:rPr>
                <w:rFonts w:eastAsia="Times New Roman"/>
              </w:rPr>
              <w:br/>
              <w:t>na konci účtov-ného obdobia</w:t>
            </w:r>
          </w:p>
        </w:tc>
      </w:tr>
      <w:tr w:rsidR="000624E2">
        <w:trPr>
          <w:trHeight w:hRule="exact" w:val="227"/>
        </w:trPr>
        <w:tc>
          <w:tcPr>
            <w:tcW w:w="246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  <w:b w:val="0"/>
                <w:bCs w:val="0"/>
              </w:rPr>
              <w:t>g</w:t>
            </w:r>
          </w:p>
        </w:tc>
      </w:tr>
      <w:tr w:rsidR="000624E2">
        <w:trPr>
          <w:trHeight w:val="340"/>
        </w:trPr>
        <w:tc>
          <w:tcPr>
            <w:tcW w:w="24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7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6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4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Do splatnosti  viac ako tri roky a    najviac päť rokov vrátane</w:t>
            </w:r>
          </w:p>
        </w:tc>
        <w:tc>
          <w:tcPr>
            <w:tcW w:w="72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4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Do splatnosti viac ako jeden rok a    najviac tri roky vrátane</w:t>
            </w:r>
          </w:p>
        </w:tc>
        <w:tc>
          <w:tcPr>
            <w:tcW w:w="72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4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4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27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6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120" w:line="200" w:lineRule="atLeas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    prílohe č. 3    časti F. písm. j) a    l) o    poskytnutých dlhodobých pôžičkách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523"/>
        <w:gridCol w:w="1204"/>
      </w:tblGrid>
      <w:tr w:rsidR="000624E2">
        <w:trPr>
          <w:trHeight w:val="996"/>
        </w:trPr>
        <w:tc>
          <w:tcPr>
            <w:tcW w:w="277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Dlhodobé pôžičky</w:t>
            </w:r>
          </w:p>
        </w:tc>
        <w:tc>
          <w:tcPr>
            <w:tcW w:w="145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Stav    </w:t>
            </w:r>
            <w:r>
              <w:rPr>
                <w:rFonts w:eastAsia="Times New Roman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Zvýšenie hodnoty</w:t>
            </w:r>
          </w:p>
        </w:tc>
        <w:tc>
          <w:tcPr>
            <w:tcW w:w="111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Zníženie hodnoty</w:t>
            </w:r>
          </w:p>
        </w:tc>
        <w:tc>
          <w:tcPr>
            <w:tcW w:w="152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Vyradenie pôžičky z    účtovníctva    v    účtovnom období</w:t>
            </w:r>
          </w:p>
        </w:tc>
        <w:tc>
          <w:tcPr>
            <w:tcW w:w="120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 xml:space="preserve">Stav    </w:t>
            </w:r>
            <w:r>
              <w:rPr>
                <w:rFonts w:eastAsia="Times New Roman"/>
              </w:rPr>
              <w:br/>
              <w:t>na    konci účtovného obdobia</w:t>
            </w:r>
          </w:p>
        </w:tc>
      </w:tr>
      <w:tr w:rsidR="000624E2">
        <w:trPr>
          <w:trHeight w:hRule="exact" w:val="227"/>
        </w:trPr>
        <w:tc>
          <w:tcPr>
            <w:tcW w:w="277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  <w:b w:val="0"/>
                <w:bCs w:val="0"/>
              </w:rPr>
              <w:t>f</w:t>
            </w:r>
          </w:p>
        </w:tc>
      </w:tr>
      <w:tr w:rsidR="000624E2">
        <w:trPr>
          <w:trHeight w:val="340"/>
        </w:trPr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1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0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77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Do splatnosti viac ako tri roky a    najviac päť rokov vrátane </w:t>
            </w:r>
          </w:p>
        </w:tc>
        <w:tc>
          <w:tcPr>
            <w:tcW w:w="145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77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Do splatnosti viac ako jeden rok a    najviac tri roky vrátane</w:t>
            </w:r>
          </w:p>
        </w:tc>
        <w:tc>
          <w:tcPr>
            <w:tcW w:w="145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77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277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1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ind w:left="360" w:firstLine="0"/>
        <w:jc w:val="lef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120" w:after="0"/>
        <w:jc w:val="left"/>
        <w:rPr>
          <w:rFonts w:eastAsia="Times New Roman"/>
        </w:rPr>
      </w:pPr>
      <w:r>
        <w:rPr>
          <w:rFonts w:eastAsia="Times New Roman"/>
        </w:rPr>
        <w:t>Informácie k prílohe č. 3        časti F. písm. o) o    opravných položkách k zásobám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Tabuľka č. 1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407"/>
        <w:gridCol w:w="992"/>
        <w:gridCol w:w="1701"/>
        <w:gridCol w:w="1569"/>
        <w:gridCol w:w="1194"/>
      </w:tblGrid>
      <w:tr w:rsidR="000624E2">
        <w:tc>
          <w:tcPr>
            <w:tcW w:w="234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Bežné účtovné obdobie</w:t>
            </w:r>
          </w:p>
        </w:tc>
      </w:tr>
      <w:tr w:rsidR="000624E2">
        <w:tc>
          <w:tcPr>
            <w:tcW w:w="234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0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Stav     OP na    začiatku účtovného </w:t>
            </w:r>
            <w:r>
              <w:rPr>
                <w:rFonts w:eastAsia="Times New Roman"/>
              </w:rPr>
              <w:lastRenderedPageBreak/>
              <w:t>obdobia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lastRenderedPageBreak/>
              <w:t xml:space="preserve">Tvorba    </w:t>
            </w:r>
          </w:p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OP</w:t>
            </w:r>
          </w:p>
          <w:p w:rsidR="000624E2" w:rsidRDefault="000624E2">
            <w:pPr>
              <w:pStyle w:val="TopHeader"/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Zúčtovanie OP z    dôvodu zániku opodstatnenosti</w:t>
            </w:r>
          </w:p>
        </w:tc>
        <w:tc>
          <w:tcPr>
            <w:tcW w:w="156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Zúčtovanie OP z    dôvodu vyradenia </w:t>
            </w:r>
            <w:r>
              <w:rPr>
                <w:rFonts w:eastAsia="Times New Roman"/>
              </w:rPr>
              <w:lastRenderedPageBreak/>
              <w:t xml:space="preserve">majetku </w:t>
            </w:r>
            <w:r>
              <w:rPr>
                <w:rFonts w:eastAsia="Times New Roman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lastRenderedPageBreak/>
              <w:t xml:space="preserve">Stav    OP na    konci účtovného </w:t>
            </w:r>
            <w:r>
              <w:rPr>
                <w:rFonts w:eastAsia="Times New Roman"/>
              </w:rPr>
              <w:lastRenderedPageBreak/>
              <w:t>obdobia</w:t>
            </w:r>
          </w:p>
        </w:tc>
      </w:tr>
      <w:tr w:rsidR="000624E2">
        <w:trPr>
          <w:trHeight w:hRule="exact" w:val="277"/>
        </w:trPr>
        <w:tc>
          <w:tcPr>
            <w:tcW w:w="234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lastRenderedPageBreak/>
              <w:t>a</w:t>
            </w:r>
          </w:p>
        </w:tc>
        <w:tc>
          <w:tcPr>
            <w:tcW w:w="140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  <w:b w:val="0"/>
                <w:bCs w:val="0"/>
              </w:rPr>
              <w:t>f</w:t>
            </w:r>
          </w:p>
        </w:tc>
      </w:tr>
      <w:tr w:rsidR="000624E2">
        <w:trPr>
          <w:trHeight w:val="369"/>
        </w:trPr>
        <w:tc>
          <w:tcPr>
            <w:tcW w:w="234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Materiál</w:t>
            </w:r>
          </w:p>
        </w:tc>
        <w:tc>
          <w:tcPr>
            <w:tcW w:w="140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6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9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234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Nedokončená výroba    a polotovary vlastnej výroby</w:t>
            </w:r>
          </w:p>
        </w:tc>
        <w:tc>
          <w:tcPr>
            <w:tcW w:w="140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6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234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Výrobky</w:t>
            </w:r>
          </w:p>
        </w:tc>
        <w:tc>
          <w:tcPr>
            <w:tcW w:w="140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6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234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6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234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Tovar</w:t>
            </w:r>
          </w:p>
        </w:tc>
        <w:tc>
          <w:tcPr>
            <w:tcW w:w="140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6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234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Nehnuteľnosť na predaj</w:t>
            </w:r>
          </w:p>
        </w:tc>
        <w:tc>
          <w:tcPr>
            <w:tcW w:w="140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6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234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6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234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6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9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Tabuľka č. 2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0624E2">
        <w:tc>
          <w:tcPr>
            <w:tcW w:w="701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Nehnuteľnosť na predaj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Hodnota</w:t>
            </w:r>
          </w:p>
        </w:tc>
      </w:tr>
      <w:tr w:rsidR="000624E2">
        <w:trPr>
          <w:trHeight w:val="340"/>
        </w:trPr>
        <w:tc>
          <w:tcPr>
            <w:tcW w:w="701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701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jc w:val="both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120" w:after="0"/>
        <w:jc w:val="both"/>
        <w:rPr>
          <w:rFonts w:eastAsia="Times New Roman"/>
        </w:rPr>
      </w:pPr>
      <w:r>
        <w:rPr>
          <w:rFonts w:eastAsia="Times New Roman"/>
        </w:rPr>
        <w:t xml:space="preserve">Informácie k prílohe č. 3        časti F. písm. p) o zásobách, na    ktoré je zriadené záložné právo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0624E2">
        <w:tc>
          <w:tcPr>
            <w:tcW w:w="701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Zásoby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Hodnota za bežné účtovné obdobie</w:t>
            </w:r>
          </w:p>
        </w:tc>
      </w:tr>
      <w:tr w:rsidR="000624E2">
        <w:trPr>
          <w:trHeight w:val="454"/>
        </w:trPr>
        <w:tc>
          <w:tcPr>
            <w:tcW w:w="7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Zásoby, na    ktoré je zriadené záložné právo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eastAsia="Times New Roman"/>
        </w:rPr>
      </w:pPr>
      <w:r>
        <w:rPr>
          <w:rFonts w:eastAsia="Times New Roman"/>
        </w:rPr>
        <w:t>Informácie k    prílohe č. 3    časti F. písm. q) o    zákazkovej výrobe a    o    zákazkovej výstavbe nehnuteľnosti určenej na    predaj</w:t>
      </w:r>
    </w:p>
    <w:p w:rsidR="000624E2" w:rsidRDefault="000624E2">
      <w:pPr>
        <w:spacing w:after="0" w:line="200" w:lineRule="atLeast"/>
        <w:rPr>
          <w:rFonts w:eastAsia="Times New Roman"/>
          <w:b/>
          <w:bCs/>
        </w:rPr>
      </w:pPr>
      <w:r>
        <w:rPr>
          <w:rFonts w:eastAsia="Times New Roman"/>
        </w:rPr>
        <w:t>Tabuľka č. 1</w:t>
      </w:r>
    </w:p>
    <w:tbl>
      <w:tblPr>
        <w:tblW w:w="0" w:type="auto"/>
        <w:tblInd w:w="108" w:type="dxa"/>
        <w:tblLayout w:type="fixed"/>
        <w:tblLook w:val="0000"/>
      </w:tblPr>
      <w:tblGrid>
        <w:gridCol w:w="3227"/>
        <w:gridCol w:w="1701"/>
        <w:gridCol w:w="2160"/>
        <w:gridCol w:w="2200"/>
      </w:tblGrid>
      <w:tr w:rsidR="000624E2">
        <w:tc>
          <w:tcPr>
            <w:tcW w:w="322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Sumár od začiatku zákazkovej výroby až do konca bežného účtovného obdobia</w:t>
            </w:r>
          </w:p>
        </w:tc>
      </w:tr>
      <w:tr w:rsidR="000624E2">
        <w:tc>
          <w:tcPr>
            <w:tcW w:w="322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216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22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d</w:t>
            </w:r>
          </w:p>
        </w:tc>
      </w:tr>
      <w:tr w:rsidR="000624E2">
        <w:trPr>
          <w:trHeight w:val="397"/>
        </w:trPr>
        <w:tc>
          <w:tcPr>
            <w:tcW w:w="322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16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322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16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322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Hrubý zisk / hrubá strata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16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  <w:rPr>
          <w:rFonts w:eastAsia="Times New Roman"/>
          <w:b/>
          <w:bCs/>
        </w:rPr>
      </w:pPr>
      <w:r>
        <w:rPr>
          <w:rFonts w:eastAsia="Times New Roman"/>
        </w:rPr>
        <w:t>Tabuľka č. 2</w:t>
      </w:r>
    </w:p>
    <w:tbl>
      <w:tblPr>
        <w:tblW w:w="0" w:type="auto"/>
        <w:tblInd w:w="108" w:type="dxa"/>
        <w:tblLayout w:type="fixed"/>
        <w:tblLook w:val="0000"/>
      </w:tblPr>
      <w:tblGrid>
        <w:gridCol w:w="4077"/>
        <w:gridCol w:w="2410"/>
        <w:gridCol w:w="2801"/>
      </w:tblGrid>
      <w:tr w:rsidR="000624E2">
        <w:tc>
          <w:tcPr>
            <w:tcW w:w="407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Hodnota zákazkovej výroby</w:t>
            </w:r>
          </w:p>
          <w:p w:rsidR="000624E2" w:rsidRDefault="000624E2">
            <w:pPr>
              <w:spacing w:after="0" w:line="200" w:lineRule="atLeast"/>
              <w:jc w:val="center"/>
            </w:pP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Sumár od začiatku zákazkovej výroby až do konca bežného účtovného obdobia</w:t>
            </w:r>
          </w:p>
        </w:tc>
      </w:tr>
      <w:tr w:rsidR="000624E2">
        <w:tc>
          <w:tcPr>
            <w:tcW w:w="407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24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28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c</w:t>
            </w:r>
          </w:p>
        </w:tc>
      </w:tr>
      <w:tr w:rsidR="000624E2">
        <w:trPr>
          <w:trHeight w:val="397"/>
        </w:trPr>
        <w:tc>
          <w:tcPr>
            <w:tcW w:w="407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80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407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8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407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8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407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lastRenderedPageBreak/>
              <w:t>Suma zadržanej platby</w:t>
            </w:r>
          </w:p>
        </w:tc>
        <w:tc>
          <w:tcPr>
            <w:tcW w:w="241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80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  <w:rPr>
          <w:rFonts w:eastAsia="Times New Roman"/>
          <w:b/>
          <w:bCs/>
        </w:rPr>
      </w:pPr>
      <w:r>
        <w:rPr>
          <w:rFonts w:eastAsia="Times New Roman"/>
        </w:rPr>
        <w:t>Tabuľka č. 3</w:t>
      </w:r>
    </w:p>
    <w:tbl>
      <w:tblPr>
        <w:tblW w:w="0" w:type="auto"/>
        <w:tblInd w:w="108" w:type="dxa"/>
        <w:tblLayout w:type="fixed"/>
        <w:tblLook w:val="0000"/>
      </w:tblPr>
      <w:tblGrid>
        <w:gridCol w:w="2802"/>
        <w:gridCol w:w="1984"/>
        <w:gridCol w:w="1843"/>
        <w:gridCol w:w="2659"/>
      </w:tblGrid>
      <w:tr w:rsidR="000624E2">
        <w:tc>
          <w:tcPr>
            <w:tcW w:w="280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624E2">
        <w:trPr>
          <w:trHeight w:val="98"/>
        </w:trPr>
        <w:tc>
          <w:tcPr>
            <w:tcW w:w="280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98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26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d</w:t>
            </w:r>
          </w:p>
        </w:tc>
      </w:tr>
      <w:tr w:rsidR="000624E2">
        <w:tc>
          <w:tcPr>
            <w:tcW w:w="280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65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8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65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80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Hrubý zisk / hrubá strata</w:t>
            </w:r>
          </w:p>
        </w:tc>
        <w:tc>
          <w:tcPr>
            <w:tcW w:w="198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65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spacing w:before="0" w:after="0"/>
        <w:jc w:val="left"/>
        <w:rPr>
          <w:rFonts w:eastAsia="Times New Roman"/>
        </w:rPr>
      </w:pPr>
      <w:r>
        <w:rPr>
          <w:rFonts w:eastAsia="Times New Roman"/>
          <w:b w:val="0"/>
          <w:bCs w:val="0"/>
        </w:rPr>
        <w:t>Tabuľka č. 4</w:t>
      </w:r>
    </w:p>
    <w:tbl>
      <w:tblPr>
        <w:tblW w:w="0" w:type="auto"/>
        <w:tblInd w:w="108" w:type="dxa"/>
        <w:tblLayout w:type="fixed"/>
        <w:tblLook w:val="0000"/>
      </w:tblPr>
      <w:tblGrid>
        <w:gridCol w:w="4361"/>
        <w:gridCol w:w="2410"/>
        <w:gridCol w:w="2517"/>
      </w:tblGrid>
      <w:tr w:rsidR="000624E2">
        <w:tc>
          <w:tcPr>
            <w:tcW w:w="43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624E2">
        <w:tc>
          <w:tcPr>
            <w:tcW w:w="436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24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251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c</w:t>
            </w:r>
          </w:p>
        </w:tc>
      </w:tr>
      <w:tr w:rsidR="000624E2">
        <w:tc>
          <w:tcPr>
            <w:tcW w:w="43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43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5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43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Suma prijatých preddavkov</w:t>
            </w:r>
          </w:p>
        </w:tc>
        <w:tc>
          <w:tcPr>
            <w:tcW w:w="24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5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43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Suma zadržanej platby</w:t>
            </w:r>
          </w:p>
        </w:tc>
        <w:tc>
          <w:tcPr>
            <w:tcW w:w="241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51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 xml:space="preserve">Informácie k    prílohe č. 3    časti F. písm. r) o    vývoji opravnej položky k    pohľadávkam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276"/>
        <w:gridCol w:w="1219"/>
        <w:gridCol w:w="1693"/>
        <w:gridCol w:w="1663"/>
        <w:gridCol w:w="1306"/>
      </w:tblGrid>
      <w:tr w:rsidR="000624E2">
        <w:tc>
          <w:tcPr>
            <w:tcW w:w="205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Bežné účtovné obdobie</w:t>
            </w:r>
          </w:p>
        </w:tc>
      </w:tr>
      <w:tr w:rsidR="000624E2">
        <w:tc>
          <w:tcPr>
            <w:tcW w:w="205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Stav    OP na    začiatku účtovného obdobia</w:t>
            </w:r>
          </w:p>
        </w:tc>
        <w:tc>
          <w:tcPr>
            <w:tcW w:w="121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Tvorba</w:t>
            </w:r>
          </w:p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OP</w:t>
            </w:r>
          </w:p>
        </w:tc>
        <w:tc>
          <w:tcPr>
            <w:tcW w:w="169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Zúčtovanie</w:t>
            </w:r>
            <w:r>
              <w:rPr>
                <w:rFonts w:eastAsia="Times New Roman"/>
              </w:rPr>
              <w:br/>
              <w:t xml:space="preserve"> OP z    dôvodu zániku opodstatnenosti</w:t>
            </w:r>
          </w:p>
        </w:tc>
        <w:tc>
          <w:tcPr>
            <w:tcW w:w="166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Zúčtovanie </w:t>
            </w:r>
            <w:r>
              <w:rPr>
                <w:rFonts w:eastAsia="Times New Roman"/>
              </w:rPr>
              <w:br/>
              <w:t xml:space="preserve">OP z    dôvodu vyradenia majetku </w:t>
            </w:r>
            <w:r>
              <w:rPr>
                <w:rFonts w:eastAsia="Times New Roman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Stav    OP na    konci účtovného obdobia</w:t>
            </w:r>
          </w:p>
        </w:tc>
      </w:tr>
      <w:tr w:rsidR="000624E2">
        <w:tc>
          <w:tcPr>
            <w:tcW w:w="205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  <w:b w:val="0"/>
                <w:bCs w:val="0"/>
              </w:rPr>
              <w:t>f</w:t>
            </w:r>
          </w:p>
        </w:tc>
      </w:tr>
      <w:tr w:rsidR="000624E2">
        <w:trPr>
          <w:trHeight w:val="397"/>
        </w:trPr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Pohľadávky z    obchodného styku 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9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0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05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Pohľadávky voči DÚJ a    MÚJ</w:t>
            </w:r>
          </w:p>
        </w:tc>
        <w:tc>
          <w:tcPr>
            <w:tcW w:w="127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9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05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Ostatné pohľadávky v    rámci kons. celku</w:t>
            </w:r>
          </w:p>
        </w:tc>
        <w:tc>
          <w:tcPr>
            <w:tcW w:w="127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9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05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Pohľadávky voči spoločníkom, členom a    združeniu</w:t>
            </w:r>
          </w:p>
        </w:tc>
        <w:tc>
          <w:tcPr>
            <w:tcW w:w="127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9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54"/>
        </w:trPr>
        <w:tc>
          <w:tcPr>
            <w:tcW w:w="205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Iné pohľadávky</w:t>
            </w:r>
          </w:p>
        </w:tc>
        <w:tc>
          <w:tcPr>
            <w:tcW w:w="127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9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205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9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0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 xml:space="preserve">Informácie k prílohe č. 3    časti F. písm. s) o vekovej štruktúre pohľadávok </w:t>
      </w:r>
    </w:p>
    <w:tbl>
      <w:tblPr>
        <w:tblW w:w="0" w:type="auto"/>
        <w:tblInd w:w="108" w:type="dxa"/>
        <w:tblLayout w:type="fixed"/>
        <w:tblLook w:val="0000"/>
      </w:tblPr>
      <w:tblGrid>
        <w:gridCol w:w="3510"/>
        <w:gridCol w:w="1985"/>
        <w:gridCol w:w="1843"/>
        <w:gridCol w:w="1950"/>
      </w:tblGrid>
      <w:tr w:rsidR="000624E2">
        <w:tc>
          <w:tcPr>
            <w:tcW w:w="351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    lehote splatnosti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Po lehote splatnosti</w:t>
            </w:r>
          </w:p>
        </w:tc>
        <w:tc>
          <w:tcPr>
            <w:tcW w:w="195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Pohľadávky spolu</w:t>
            </w:r>
          </w:p>
        </w:tc>
      </w:tr>
      <w:tr w:rsidR="000624E2">
        <w:trPr>
          <w:trHeight w:hRule="exact" w:val="227"/>
        </w:trPr>
        <w:tc>
          <w:tcPr>
            <w:tcW w:w="35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  <w:b w:val="0"/>
                <w:bCs w:val="0"/>
              </w:rPr>
              <w:t>d</w:t>
            </w:r>
          </w:p>
        </w:tc>
      </w:tr>
      <w:tr w:rsidR="000624E2">
        <w:trPr>
          <w:trHeight w:val="397"/>
        </w:trPr>
        <w:tc>
          <w:tcPr>
            <w:tcW w:w="9288" w:type="dxa"/>
            <w:gridSpan w:val="4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Dlhodobé pohľadávky</w:t>
            </w: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Pohľadávky z    obchodného styku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Ostatné pohľadávky v    rámci konsolidovaného celku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Pohľadávky voči spoločníkom, členom a    združeniu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Iné pohľadávky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928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Krátkodobé pohľadávky</w:t>
            </w: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Pohľadávky z    obchodného styku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t>3950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4697</w:t>
            </w:r>
          </w:p>
        </w:tc>
        <w:tc>
          <w:tcPr>
            <w:tcW w:w="195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t>8647</w:t>
            </w: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Ostatné pohľadávky v    rámci konsolidovaného celku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Pohľadávky voči spoločníkom, členom a    združeniu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Sociálne poistenie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Daňové pohľadávky a    dotácie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Iné pohľadávky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t>3950</w:t>
            </w: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Pr="000624E2" w:rsidRDefault="000624E2">
            <w:pPr>
              <w:spacing w:after="0" w:line="200" w:lineRule="atLeast"/>
              <w:rPr>
                <w:rFonts w:eastAsia="Times New Roman"/>
                <w:bCs/>
              </w:rPr>
            </w:pPr>
            <w:r>
              <w:rPr>
                <w:rFonts w:eastAsia="Times New Roman"/>
                <w:bCs/>
              </w:rPr>
              <w:t>4697</w:t>
            </w: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t>8647</w:t>
            </w:r>
          </w:p>
        </w:tc>
      </w:tr>
    </w:tbl>
    <w:p w:rsidR="000624E2" w:rsidRDefault="000624E2">
      <w:pPr>
        <w:spacing w:after="0" w:line="200" w:lineRule="atLeast"/>
        <w:jc w:val="both"/>
      </w:pPr>
    </w:p>
    <w:p w:rsidR="000624E2" w:rsidRDefault="000624E2">
      <w:pPr>
        <w:spacing w:after="0" w:line="200" w:lineRule="atLeast"/>
        <w:jc w:val="both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eastAsia="Times New Roman"/>
        </w:rPr>
      </w:pPr>
      <w:r>
        <w:rPr>
          <w:rFonts w:eastAsia="Times New Roman"/>
        </w:rPr>
        <w:t xml:space="preserve">Informácie k prílohe č. 3    časti F. písm. t) a u) o    pohľadávkach zabezpečených záložným právom alebo inou formou zabezpečenia   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48"/>
        <w:gridCol w:w="2268"/>
        <w:gridCol w:w="2196"/>
      </w:tblGrid>
      <w:tr w:rsidR="000624E2">
        <w:tc>
          <w:tcPr>
            <w:tcW w:w="474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Opis    predmetu záložného práva</w:t>
            </w:r>
          </w:p>
        </w:tc>
        <w:tc>
          <w:tcPr>
            <w:tcW w:w="4464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Bežné účtovné obdobie</w:t>
            </w:r>
          </w:p>
        </w:tc>
      </w:tr>
      <w:tr w:rsidR="000624E2">
        <w:tc>
          <w:tcPr>
            <w:tcW w:w="474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Hodnota    predmetu záložného práva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Hodnota</w:t>
            </w:r>
            <w:r>
              <w:rPr>
                <w:rFonts w:eastAsia="Times New Roman"/>
              </w:rPr>
              <w:br/>
              <w:t>    pohľadávky</w:t>
            </w:r>
          </w:p>
        </w:tc>
      </w:tr>
      <w:tr w:rsidR="000624E2">
        <w:trPr>
          <w:trHeight w:val="510"/>
        </w:trPr>
        <w:tc>
          <w:tcPr>
            <w:tcW w:w="474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19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474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Hodnota    pohľadávok, na    ktoré sa    zriadilo záložné právo</w:t>
            </w:r>
          </w:p>
        </w:tc>
        <w:tc>
          <w:tcPr>
            <w:tcW w:w="226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219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/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  <w:b w:val="0"/>
          <w:bCs w:val="0"/>
        </w:rPr>
      </w:pPr>
      <w:r>
        <w:rPr>
          <w:rFonts w:eastAsia="Times New Roman"/>
        </w:rPr>
        <w:t xml:space="preserve">Informácie k    prílohe č. 3    časti F. písm. w) o    krátkodobom finančnom majetku </w:t>
      </w:r>
    </w:p>
    <w:p w:rsidR="000624E2" w:rsidRDefault="000624E2">
      <w:pPr>
        <w:pStyle w:val="WW-Nadpis"/>
        <w:spacing w:before="0" w:after="0"/>
        <w:jc w:val="left"/>
        <w:rPr>
          <w:rFonts w:eastAsia="Times New Roman"/>
        </w:rPr>
      </w:pPr>
      <w:r>
        <w:rPr>
          <w:rFonts w:eastAsia="Times New Roman"/>
          <w:b w:val="0"/>
          <w:bCs w:val="0"/>
        </w:rPr>
        <w:t xml:space="preserve">Tabuľka č. 1 </w:t>
      </w:r>
    </w:p>
    <w:tbl>
      <w:tblPr>
        <w:tblW w:w="0" w:type="auto"/>
        <w:tblInd w:w="108" w:type="dxa"/>
        <w:tblLayout w:type="fixed"/>
        <w:tblLook w:val="0000"/>
      </w:tblPr>
      <w:tblGrid>
        <w:gridCol w:w="4240"/>
        <w:gridCol w:w="2643"/>
        <w:gridCol w:w="2405"/>
      </w:tblGrid>
      <w:tr w:rsidR="000624E2">
        <w:tc>
          <w:tcPr>
            <w:tcW w:w="424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264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240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hRule="exact" w:val="397"/>
        </w:trPr>
        <w:tc>
          <w:tcPr>
            <w:tcW w:w="424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Pokladnica, ceniny</w:t>
            </w:r>
          </w:p>
        </w:tc>
        <w:tc>
          <w:tcPr>
            <w:tcW w:w="264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289</w:t>
            </w:r>
          </w:p>
        </w:tc>
        <w:tc>
          <w:tcPr>
            <w:tcW w:w="240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t>71</w:t>
            </w:r>
          </w:p>
        </w:tc>
      </w:tr>
      <w:tr w:rsidR="000624E2">
        <w:trPr>
          <w:trHeight w:hRule="exact" w:val="526"/>
        </w:trPr>
        <w:tc>
          <w:tcPr>
            <w:tcW w:w="42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lastRenderedPageBreak/>
              <w:t>Bežné účty v    banke alebo v    pobočke zahraničnej banky</w:t>
            </w:r>
          </w:p>
        </w:tc>
        <w:tc>
          <w:tcPr>
            <w:tcW w:w="264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2684</w:t>
            </w:r>
          </w:p>
        </w:tc>
        <w:tc>
          <w:tcPr>
            <w:tcW w:w="24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t>457</w:t>
            </w:r>
          </w:p>
        </w:tc>
      </w:tr>
      <w:tr w:rsidR="000624E2">
        <w:trPr>
          <w:trHeight w:hRule="exact" w:val="576"/>
        </w:trPr>
        <w:tc>
          <w:tcPr>
            <w:tcW w:w="42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Vkladové účty v    banke alebo v    pobočke zahraničnej banky termínované</w:t>
            </w:r>
          </w:p>
        </w:tc>
        <w:tc>
          <w:tcPr>
            <w:tcW w:w="264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4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hRule="exact" w:val="397"/>
        </w:trPr>
        <w:tc>
          <w:tcPr>
            <w:tcW w:w="42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Peniaze na    ceste</w:t>
            </w:r>
          </w:p>
        </w:tc>
        <w:tc>
          <w:tcPr>
            <w:tcW w:w="264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4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hRule="exact" w:val="397"/>
        </w:trPr>
        <w:tc>
          <w:tcPr>
            <w:tcW w:w="424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Pr="000624E2" w:rsidRDefault="000624E2">
            <w:pPr>
              <w:spacing w:after="0" w:line="200" w:lineRule="atLeast"/>
              <w:rPr>
                <w:rFonts w:eastAsia="Times New Roman"/>
                <w:bCs/>
              </w:rPr>
            </w:pPr>
            <w:r>
              <w:rPr>
                <w:rFonts w:eastAsia="Times New Roman"/>
                <w:bCs/>
              </w:rPr>
              <w:t>2973</w:t>
            </w:r>
          </w:p>
        </w:tc>
        <w:tc>
          <w:tcPr>
            <w:tcW w:w="240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t>528</w:t>
            </w: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spacing w:before="0" w:after="0"/>
        <w:jc w:val="left"/>
        <w:rPr>
          <w:rFonts w:eastAsia="Times New Roman"/>
        </w:rPr>
      </w:pPr>
      <w:r>
        <w:rPr>
          <w:rFonts w:eastAsia="Times New Roman"/>
          <w:b w:val="0"/>
          <w:bCs w:val="0"/>
        </w:rPr>
        <w:t>Tabuľka č. 2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828"/>
        <w:gridCol w:w="1463"/>
        <w:gridCol w:w="1161"/>
        <w:gridCol w:w="937"/>
        <w:gridCol w:w="1215"/>
        <w:gridCol w:w="1608"/>
      </w:tblGrid>
      <w:tr w:rsidR="000624E2">
        <w:tc>
          <w:tcPr>
            <w:tcW w:w="282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8" w:space="0" w:color="000000"/>
              <w:left w:val="single" w:sz="1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Bežné účtovné obdobie</w:t>
            </w:r>
          </w:p>
        </w:tc>
      </w:tr>
      <w:tr w:rsidR="000624E2">
        <w:tc>
          <w:tcPr>
            <w:tcW w:w="282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6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Stav</w:t>
            </w:r>
            <w:r>
              <w:rPr>
                <w:rFonts w:eastAsia="Times New Roman"/>
              </w:rPr>
              <w:br/>
              <w:t>    na    začiatku účtovného obdobia</w:t>
            </w:r>
          </w:p>
        </w:tc>
        <w:tc>
          <w:tcPr>
            <w:tcW w:w="11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Prírastky</w:t>
            </w:r>
          </w:p>
          <w:p w:rsidR="000624E2" w:rsidRDefault="000624E2">
            <w:pPr>
              <w:pStyle w:val="TopHeader"/>
            </w:pPr>
          </w:p>
        </w:tc>
        <w:tc>
          <w:tcPr>
            <w:tcW w:w="93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Úbytky</w:t>
            </w:r>
          </w:p>
          <w:p w:rsidR="000624E2" w:rsidRDefault="000624E2">
            <w:pPr>
              <w:pStyle w:val="TopHeader"/>
            </w:pPr>
          </w:p>
        </w:tc>
        <w:tc>
          <w:tcPr>
            <w:tcW w:w="121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Presuny</w:t>
            </w:r>
          </w:p>
          <w:p w:rsidR="000624E2" w:rsidRDefault="000624E2">
            <w:pPr>
              <w:pStyle w:val="TopHeader"/>
            </w:pPr>
          </w:p>
        </w:tc>
        <w:tc>
          <w:tcPr>
            <w:tcW w:w="160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Stav    na    konci účtovného obdobia</w:t>
            </w:r>
          </w:p>
        </w:tc>
      </w:tr>
      <w:tr w:rsidR="000624E2">
        <w:trPr>
          <w:trHeight w:val="74"/>
        </w:trPr>
        <w:tc>
          <w:tcPr>
            <w:tcW w:w="282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  <w:b w:val="0"/>
                <w:bCs w:val="0"/>
              </w:rPr>
              <w:t>f</w:t>
            </w:r>
          </w:p>
        </w:tc>
      </w:tr>
      <w:tr w:rsidR="000624E2">
        <w:trPr>
          <w:trHeight w:val="397"/>
        </w:trPr>
        <w:tc>
          <w:tcPr>
            <w:tcW w:w="282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Majetkové CP na    obchodovanie</w:t>
            </w:r>
          </w:p>
        </w:tc>
        <w:tc>
          <w:tcPr>
            <w:tcW w:w="146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3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0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82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Dlhové CP na    obchodovanie</w:t>
            </w:r>
          </w:p>
        </w:tc>
        <w:tc>
          <w:tcPr>
            <w:tcW w:w="146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3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25"/>
        </w:trPr>
        <w:tc>
          <w:tcPr>
            <w:tcW w:w="282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Emisné kvóty</w:t>
            </w:r>
          </w:p>
        </w:tc>
        <w:tc>
          <w:tcPr>
            <w:tcW w:w="146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3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82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Dlhové CP so splatnosťou do  jedného roka    držané</w:t>
            </w:r>
            <w:r>
              <w:rPr>
                <w:rFonts w:eastAsia="Times New Roman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3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25"/>
        </w:trPr>
        <w:tc>
          <w:tcPr>
            <w:tcW w:w="282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3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82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Obstarávanie krátkodobého finančného majetku</w:t>
            </w:r>
          </w:p>
        </w:tc>
        <w:tc>
          <w:tcPr>
            <w:tcW w:w="146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3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282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6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3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0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eastAsia="Times New Roman"/>
        </w:rPr>
      </w:pPr>
      <w:r>
        <w:rPr>
          <w:rFonts w:eastAsia="Times New Roman"/>
        </w:rPr>
        <w:t>Informácie k prílohe č. 3        časti  F. písm. x) o    vývoji opravnej položky ku krátkodobému finančnému majetku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437"/>
        <w:gridCol w:w="992"/>
        <w:gridCol w:w="1418"/>
        <w:gridCol w:w="1417"/>
        <w:gridCol w:w="1204"/>
      </w:tblGrid>
      <w:tr w:rsidR="000624E2">
        <w:tc>
          <w:tcPr>
            <w:tcW w:w="274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Stav    OP</w:t>
            </w:r>
          </w:p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na    začiatku účtovného obdobia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 xml:space="preserve">Tvorba    </w:t>
            </w:r>
            <w:r>
              <w:rPr>
                <w:rFonts w:eastAsia="Times New Roman"/>
              </w:rPr>
              <w:br/>
              <w:t>OP</w:t>
            </w:r>
          </w:p>
          <w:p w:rsidR="000624E2" w:rsidRDefault="000624E2">
            <w:pPr>
              <w:pStyle w:val="TopHeader"/>
            </w:pP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Zúčtovanie OP z    dôvodu zániku opodstatne-nosti</w:t>
            </w:r>
          </w:p>
          <w:p w:rsidR="000624E2" w:rsidRDefault="000624E2">
            <w:pPr>
              <w:pStyle w:val="TopHeader"/>
            </w:pP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Zúčtovanie OP z    dôvodu vyradenia majetku z účtovníctva</w:t>
            </w:r>
          </w:p>
          <w:p w:rsidR="000624E2" w:rsidRDefault="000624E2">
            <w:pPr>
              <w:pStyle w:val="TopHeader"/>
            </w:pPr>
          </w:p>
        </w:tc>
        <w:tc>
          <w:tcPr>
            <w:tcW w:w="120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Stav     OP na    konci účtovného obdobia</w:t>
            </w:r>
          </w:p>
        </w:tc>
      </w:tr>
      <w:tr w:rsidR="000624E2">
        <w:tc>
          <w:tcPr>
            <w:tcW w:w="274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  <w:b w:val="0"/>
                <w:bCs w:val="0"/>
              </w:rPr>
              <w:t>f</w:t>
            </w:r>
          </w:p>
        </w:tc>
      </w:tr>
      <w:tr w:rsidR="000624E2">
        <w:trPr>
          <w:trHeight w:val="454"/>
        </w:trPr>
        <w:tc>
          <w:tcPr>
            <w:tcW w:w="274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0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74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74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120"/>
        <w:ind w:left="357" w:firstLine="0"/>
        <w:jc w:val="both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eastAsia="Times New Roman"/>
        </w:rPr>
      </w:pPr>
      <w:r>
        <w:rPr>
          <w:rFonts w:eastAsia="Times New Roman"/>
        </w:rPr>
        <w:t xml:space="preserve">Informácie k    prílohe č. 3    časti F. písm. y) o    krátkodobom finančnom majetku, na    ktorý bolo zriadené záložné právo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874"/>
        <w:gridCol w:w="2338"/>
      </w:tblGrid>
      <w:tr w:rsidR="000624E2">
        <w:trPr>
          <w:trHeight w:val="397"/>
        </w:trPr>
        <w:tc>
          <w:tcPr>
            <w:tcW w:w="687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233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Hodnota    za bežné účtovné obdobie</w:t>
            </w:r>
          </w:p>
        </w:tc>
      </w:tr>
      <w:tr w:rsidR="000624E2">
        <w:trPr>
          <w:trHeight w:val="340"/>
        </w:trPr>
        <w:tc>
          <w:tcPr>
            <w:tcW w:w="68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Krátkodobý  finančný majetok, na    ktorý bolo zriadené záložné právo</w:t>
            </w:r>
          </w:p>
        </w:tc>
        <w:tc>
          <w:tcPr>
            <w:tcW w:w="23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ind w:left="360" w:firstLine="0"/>
        <w:jc w:val="left"/>
      </w:pPr>
    </w:p>
    <w:p w:rsidR="000624E2" w:rsidRDefault="000624E2">
      <w:pPr>
        <w:spacing w:after="0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    prílohe č. 3    časti F. písm.  za) o    ocenení krátkodobého finančného  majetku, ku dňu ku ktorému sa    zostavuje účtovná závierka    reálnou hodnotou</w:t>
      </w:r>
    </w:p>
    <w:tbl>
      <w:tblPr>
        <w:tblW w:w="0" w:type="auto"/>
        <w:tblInd w:w="108" w:type="dxa"/>
        <w:tblLayout w:type="fixed"/>
        <w:tblLook w:val="0000"/>
      </w:tblPr>
      <w:tblGrid>
        <w:gridCol w:w="3400"/>
        <w:gridCol w:w="1811"/>
        <w:gridCol w:w="2268"/>
        <w:gridCol w:w="1809"/>
      </w:tblGrid>
      <w:tr w:rsidR="000624E2">
        <w:tc>
          <w:tcPr>
            <w:tcW w:w="34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Zvýšenie/ zníženie hodnoty</w:t>
            </w:r>
          </w:p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(+/-)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Vplyv    ocenenia</w:t>
            </w:r>
            <w:r>
              <w:rPr>
                <w:rFonts w:eastAsia="Times New Roman"/>
              </w:rPr>
              <w:br/>
              <w:t>na    výsledok hospodá-renia bežného účtovného obdobia</w:t>
            </w:r>
          </w:p>
        </w:tc>
        <w:tc>
          <w:tcPr>
            <w:tcW w:w="18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Vplyv    </w:t>
            </w:r>
          </w:p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ocenenia</w:t>
            </w:r>
            <w:r>
              <w:rPr>
                <w:rFonts w:eastAsia="Times New Roman"/>
              </w:rPr>
              <w:br/>
              <w:t>na    vlastné imanie</w:t>
            </w:r>
          </w:p>
        </w:tc>
      </w:tr>
      <w:tr w:rsidR="000624E2">
        <w:tc>
          <w:tcPr>
            <w:tcW w:w="34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  <w:b w:val="0"/>
                <w:bCs w:val="0"/>
              </w:rPr>
              <w:t>d</w:t>
            </w:r>
          </w:p>
        </w:tc>
      </w:tr>
      <w:tr w:rsidR="000624E2">
        <w:trPr>
          <w:trHeight w:val="454"/>
        </w:trPr>
        <w:tc>
          <w:tcPr>
            <w:tcW w:w="340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Majetkové CP na    obchodovanie</w:t>
            </w:r>
          </w:p>
        </w:tc>
        <w:tc>
          <w:tcPr>
            <w:tcW w:w="181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54"/>
        </w:trPr>
        <w:tc>
          <w:tcPr>
            <w:tcW w:w="34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Dlhové CP na    obchodovanie</w:t>
            </w:r>
          </w:p>
        </w:tc>
        <w:tc>
          <w:tcPr>
            <w:tcW w:w="18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54"/>
        </w:trPr>
        <w:tc>
          <w:tcPr>
            <w:tcW w:w="34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Emisné kvóty (komodity)</w:t>
            </w:r>
          </w:p>
        </w:tc>
        <w:tc>
          <w:tcPr>
            <w:tcW w:w="18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54"/>
        </w:trPr>
        <w:tc>
          <w:tcPr>
            <w:tcW w:w="34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340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6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    prílohe č. 3    časti F. písm. zd) o    majetku prenajatom formou finančného prenájmu</w:t>
      </w:r>
    </w:p>
    <w:tbl>
      <w:tblPr>
        <w:tblW w:w="0" w:type="auto"/>
        <w:tblInd w:w="108" w:type="dxa"/>
        <w:tblLayout w:type="fixed"/>
        <w:tblLook w:val="000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624E2">
        <w:trPr>
          <w:trHeight w:val="660"/>
        </w:trPr>
        <w:tc>
          <w:tcPr>
            <w:tcW w:w="15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</w:t>
            </w:r>
            <w:r>
              <w:rPr>
                <w:rFonts w:eastAsia="Times New Roman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330"/>
        </w:trPr>
        <w:tc>
          <w:tcPr>
            <w:tcW w:w="15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40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Splatnosť</w:t>
            </w:r>
          </w:p>
        </w:tc>
        <w:tc>
          <w:tcPr>
            <w:tcW w:w="369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Splatnosť</w:t>
            </w:r>
          </w:p>
        </w:tc>
      </w:tr>
      <w:tr w:rsidR="000624E2">
        <w:trPr>
          <w:trHeight w:val="345"/>
        </w:trPr>
        <w:tc>
          <w:tcPr>
            <w:tcW w:w="15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do jedného roka vrátane</w:t>
            </w:r>
          </w:p>
        </w:tc>
        <w:tc>
          <w:tcPr>
            <w:tcW w:w="17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viac ako päť rokov</w:t>
            </w:r>
          </w:p>
        </w:tc>
        <w:tc>
          <w:tcPr>
            <w:tcW w:w="12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do jedného roka vrátane</w:t>
            </w:r>
          </w:p>
        </w:tc>
        <w:tc>
          <w:tcPr>
            <w:tcW w:w="156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viac ako päť rokov</w:t>
            </w:r>
          </w:p>
        </w:tc>
      </w:tr>
      <w:tr w:rsidR="000624E2">
        <w:trPr>
          <w:trHeight w:val="74"/>
        </w:trPr>
        <w:tc>
          <w:tcPr>
            <w:tcW w:w="1534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282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17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1070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120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e</w:t>
            </w:r>
          </w:p>
        </w:tc>
        <w:tc>
          <w:tcPr>
            <w:tcW w:w="156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f</w:t>
            </w:r>
          </w:p>
        </w:tc>
        <w:tc>
          <w:tcPr>
            <w:tcW w:w="91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g</w:t>
            </w:r>
          </w:p>
        </w:tc>
      </w:tr>
      <w:tr w:rsidR="000624E2">
        <w:trPr>
          <w:trHeight w:val="454"/>
        </w:trPr>
        <w:tc>
          <w:tcPr>
            <w:tcW w:w="153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Istina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709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070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0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67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917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454"/>
        </w:trPr>
        <w:tc>
          <w:tcPr>
            <w:tcW w:w="15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Finančný výnos</w:t>
            </w:r>
          </w:p>
        </w:tc>
        <w:tc>
          <w:tcPr>
            <w:tcW w:w="128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709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070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09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67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917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454"/>
        </w:trPr>
        <w:tc>
          <w:tcPr>
            <w:tcW w:w="153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Spolu</w:t>
            </w:r>
          </w:p>
        </w:tc>
        <w:tc>
          <w:tcPr>
            <w:tcW w:w="128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709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070" w:type="dxa"/>
            <w:tcBorders>
              <w:top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09" w:type="dxa"/>
            <w:tcBorders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67" w:type="dxa"/>
            <w:tcBorders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917" w:type="dxa"/>
            <w:tcBorders>
              <w:top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</w:tbl>
    <w:p w:rsidR="000624E2" w:rsidRDefault="000624E2">
      <w:pPr>
        <w:pStyle w:val="WW-Nadpis"/>
        <w:spacing w:before="0" w:after="0"/>
        <w:jc w:val="both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eastAsia="Times New Roman"/>
        </w:rPr>
      </w:pPr>
      <w:r>
        <w:rPr>
          <w:rFonts w:eastAsia="Times New Roman"/>
        </w:rPr>
        <w:t xml:space="preserve">Informácie k prílohe č. 3    časti G. písm. a) tretiemu bodu o    rozdelení účtovného zisku alebo o    vysporiadaní účtovnej straty 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Tabuľka č. 1</w:t>
      </w:r>
    </w:p>
    <w:tbl>
      <w:tblPr>
        <w:tblW w:w="0" w:type="auto"/>
        <w:tblInd w:w="108" w:type="dxa"/>
        <w:tblLayout w:type="fixed"/>
        <w:tblLook w:val="0000"/>
      </w:tblPr>
      <w:tblGrid>
        <w:gridCol w:w="6771"/>
        <w:gridCol w:w="2517"/>
      </w:tblGrid>
      <w:tr w:rsidR="000624E2">
        <w:trPr>
          <w:trHeight w:val="765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425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84210C">
            <w:pPr>
              <w:spacing w:after="0" w:line="200" w:lineRule="atLeast"/>
              <w:jc w:val="center"/>
            </w:pPr>
            <w:r>
              <w:t>1261</w:t>
            </w:r>
          </w:p>
        </w:tc>
      </w:tr>
      <w:tr w:rsidR="000624E2">
        <w:trPr>
          <w:trHeight w:val="330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Bežné účtovné obdobie</w:t>
            </w: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Prídel do štatutárnych a    ostatných fondov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Prídel do sociálneho fondu</w:t>
            </w:r>
          </w:p>
        </w:tc>
        <w:tc>
          <w:tcPr>
            <w:tcW w:w="2517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Prídel na    zvýšenie základného imania</w:t>
            </w:r>
          </w:p>
        </w:tc>
        <w:tc>
          <w:tcPr>
            <w:tcW w:w="25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Úhrada    straty minulých období</w:t>
            </w:r>
          </w:p>
        </w:tc>
        <w:tc>
          <w:tcPr>
            <w:tcW w:w="2517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84210C">
            <w:pPr>
              <w:spacing w:after="0" w:line="200" w:lineRule="atLeast"/>
            </w:pPr>
            <w:r>
              <w:t>1261</w:t>
            </w: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Rozdelenie podielu na    zisku spoločníkom, členom</w:t>
            </w:r>
          </w:p>
        </w:tc>
        <w:tc>
          <w:tcPr>
            <w:tcW w:w="25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84210C">
            <w:pPr>
              <w:spacing w:after="0" w:line="200" w:lineRule="atLeast"/>
            </w:pPr>
            <w:r>
              <w:t>1261</w:t>
            </w: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  <w:rPr>
          <w:rFonts w:eastAsia="Times New Roman"/>
          <w:b/>
          <w:bCs/>
        </w:rPr>
      </w:pPr>
      <w:r>
        <w:rPr>
          <w:rFonts w:eastAsia="Times New Roman"/>
        </w:rPr>
        <w:t>Tabuľka č. 2</w:t>
      </w:r>
    </w:p>
    <w:tbl>
      <w:tblPr>
        <w:tblW w:w="0" w:type="auto"/>
        <w:tblInd w:w="108" w:type="dxa"/>
        <w:tblLayout w:type="fixed"/>
        <w:tblLook w:val="0000"/>
      </w:tblPr>
      <w:tblGrid>
        <w:gridCol w:w="6771"/>
        <w:gridCol w:w="2517"/>
      </w:tblGrid>
      <w:tr w:rsidR="000624E2">
        <w:trPr>
          <w:trHeight w:val="330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Názov    položky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Bezprostredne predchádzajúce účtovné obdobie</w:t>
            </w:r>
          </w:p>
        </w:tc>
      </w:tr>
      <w:tr w:rsidR="000624E2">
        <w:trPr>
          <w:trHeight w:val="425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</w:p>
        </w:tc>
      </w:tr>
      <w:tr w:rsidR="000624E2">
        <w:trPr>
          <w:trHeight w:val="425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Bežné účtovné obdobie</w:t>
            </w: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Zo štatutárnych a    ostatných fondov</w:t>
            </w:r>
          </w:p>
        </w:tc>
        <w:tc>
          <w:tcPr>
            <w:tcW w:w="25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Z    nerozdeleného zisku minulých rokov</w:t>
            </w:r>
          </w:p>
        </w:tc>
        <w:tc>
          <w:tcPr>
            <w:tcW w:w="2517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Úhrada    straty spoločníkmi, členmi</w:t>
            </w:r>
          </w:p>
        </w:tc>
        <w:tc>
          <w:tcPr>
            <w:tcW w:w="25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Prevod na účet neuhradenej straty minulých rokov</w:t>
            </w:r>
          </w:p>
        </w:tc>
        <w:tc>
          <w:tcPr>
            <w:tcW w:w="2517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    prílohe č. 3    časti G. písm. b) o    rezervách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Tabuľka č. 1</w:t>
      </w:r>
    </w:p>
    <w:tbl>
      <w:tblPr>
        <w:tblW w:w="0" w:type="auto"/>
        <w:tblInd w:w="108" w:type="dxa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0624E2">
        <w:trPr>
          <w:trHeight w:val="330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6770" w:type="dxa"/>
            <w:gridSpan w:val="5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Bežné účtovné obdobie</w:t>
            </w:r>
          </w:p>
        </w:tc>
      </w:tr>
      <w:tr w:rsidR="000624E2">
        <w:trPr>
          <w:trHeight w:val="345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Stav    na    začiatku účtovného obdobia</w:t>
            </w:r>
          </w:p>
        </w:tc>
        <w:tc>
          <w:tcPr>
            <w:tcW w:w="102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Tvorba</w:t>
            </w: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Použitie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Zrušenie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Stav</w:t>
            </w:r>
            <w:r>
              <w:rPr>
                <w:rFonts w:eastAsia="Times New Roman"/>
              </w:rPr>
              <w:br/>
              <w:t>na konci účtovného obdobia</w:t>
            </w:r>
          </w:p>
        </w:tc>
      </w:tr>
      <w:tr w:rsidR="000624E2">
        <w:trPr>
          <w:trHeight w:val="330"/>
        </w:trPr>
        <w:tc>
          <w:tcPr>
            <w:tcW w:w="25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95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102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113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e</w:t>
            </w:r>
          </w:p>
        </w:tc>
        <w:tc>
          <w:tcPr>
            <w:tcW w:w="152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f</w:t>
            </w:r>
          </w:p>
        </w:tc>
      </w:tr>
      <w:tr w:rsidR="000624E2">
        <w:trPr>
          <w:trHeight w:val="330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Dlhodobé rezervy, z    toho:</w:t>
            </w: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024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5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024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5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25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024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5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2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024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5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2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4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3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30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Krátkodobé rezervy, z    toho:</w:t>
            </w: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024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5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024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5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25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024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5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2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4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3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2520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4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3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252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4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3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before="120" w:after="0" w:line="200" w:lineRule="atLeast"/>
        <w:rPr>
          <w:rFonts w:eastAsia="Times New Roman"/>
        </w:rPr>
      </w:pPr>
      <w:r>
        <w:rPr>
          <w:rFonts w:eastAsia="Times New Roman"/>
        </w:rPr>
        <w:lastRenderedPageBreak/>
        <w:t>Tabuľka č. 2</w:t>
      </w:r>
    </w:p>
    <w:tbl>
      <w:tblPr>
        <w:tblW w:w="0" w:type="auto"/>
        <w:tblInd w:w="108" w:type="dxa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0624E2">
        <w:trPr>
          <w:trHeight w:val="330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6770" w:type="dxa"/>
            <w:gridSpan w:val="5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345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Stav    na    začiatku účtovného obdobia</w:t>
            </w:r>
          </w:p>
        </w:tc>
        <w:tc>
          <w:tcPr>
            <w:tcW w:w="102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Tvorba</w:t>
            </w: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Použitie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Zrušenie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Stav</w:t>
            </w:r>
            <w:r>
              <w:rPr>
                <w:rFonts w:eastAsia="Times New Roman"/>
              </w:rPr>
              <w:br/>
              <w:t>na konci účtovného obdobia</w:t>
            </w:r>
          </w:p>
        </w:tc>
      </w:tr>
      <w:tr w:rsidR="000624E2">
        <w:trPr>
          <w:trHeight w:val="330"/>
        </w:trPr>
        <w:tc>
          <w:tcPr>
            <w:tcW w:w="25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95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102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113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e</w:t>
            </w:r>
          </w:p>
        </w:tc>
        <w:tc>
          <w:tcPr>
            <w:tcW w:w="152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f</w:t>
            </w:r>
          </w:p>
        </w:tc>
      </w:tr>
      <w:tr w:rsidR="000624E2">
        <w:trPr>
          <w:trHeight w:val="284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Dlhodobé rezervy, z    toho:</w:t>
            </w: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024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5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024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5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25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024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5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2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024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5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2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4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3" w:type="dxa"/>
            <w:tcBorders>
              <w:top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30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Krátkodobé rezervy, z    toho:</w:t>
            </w: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024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5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1024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5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 w:rsidP="0084210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 </w:t>
            </w:r>
          </w:p>
        </w:tc>
        <w:tc>
          <w:tcPr>
            <w:tcW w:w="1133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25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84210C">
            <w:pPr>
              <w:spacing w:after="0" w:line="200" w:lineRule="atLeast"/>
            </w:pPr>
            <w:r>
              <w:rPr>
                <w:rFonts w:eastAsia="Times New Roman"/>
              </w:rPr>
              <w:t> 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024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5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2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4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3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2520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4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3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252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4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3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 prílohe č. 3     časti G. písm. c) a    d) o záväzkoch</w:t>
      </w:r>
    </w:p>
    <w:tbl>
      <w:tblPr>
        <w:tblW w:w="0" w:type="auto"/>
        <w:tblInd w:w="108" w:type="dxa"/>
        <w:tblLayout w:type="fixed"/>
        <w:tblLook w:val="0000"/>
      </w:tblPr>
      <w:tblGrid>
        <w:gridCol w:w="3756"/>
        <w:gridCol w:w="2922"/>
        <w:gridCol w:w="2610"/>
      </w:tblGrid>
      <w:tr w:rsidR="000624E2">
        <w:trPr>
          <w:trHeight w:val="920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26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39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Dlhodobé záväzky spolu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6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56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56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84210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Krátkodobé záväzky spolu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84210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  <w:r w:rsidR="0084210C">
              <w:rPr>
                <w:rFonts w:eastAsia="Times New Roman"/>
              </w:rPr>
              <w:t>23628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84210C">
            <w:pPr>
              <w:spacing w:after="0" w:line="200" w:lineRule="atLeast"/>
            </w:pPr>
            <w:r>
              <w:t>7997</w:t>
            </w:r>
          </w:p>
        </w:tc>
      </w:tr>
      <w:tr w:rsidR="000624E2">
        <w:trPr>
          <w:trHeight w:val="56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Pr="0084210C" w:rsidRDefault="000624E2" w:rsidP="0084210C">
            <w:pPr>
              <w:spacing w:after="0" w:line="200" w:lineRule="atLeast"/>
              <w:rPr>
                <w:rFonts w:eastAsia="Times New Roman"/>
                <w:bCs/>
              </w:rPr>
            </w:pPr>
            <w:r>
              <w:rPr>
                <w:rFonts w:eastAsia="Times New Roman"/>
                <w:b/>
                <w:bCs/>
              </w:rPr>
              <w:t xml:space="preserve">    </w:t>
            </w:r>
            <w:r w:rsidR="0084210C">
              <w:rPr>
                <w:rFonts w:eastAsia="Times New Roman"/>
                <w:bCs/>
              </w:rPr>
              <w:t>23628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84210C">
            <w:pPr>
              <w:spacing w:after="0" w:line="200" w:lineRule="atLeast"/>
            </w:pPr>
            <w:r>
              <w:t>7997</w:t>
            </w:r>
          </w:p>
        </w:tc>
      </w:tr>
      <w:tr w:rsidR="000624E2">
        <w:trPr>
          <w:trHeight w:val="39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 xml:space="preserve">    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 xml:space="preserve">    </w:t>
            </w:r>
          </w:p>
        </w:tc>
      </w:tr>
    </w:tbl>
    <w:p w:rsidR="000624E2" w:rsidRDefault="000624E2">
      <w:pPr>
        <w:pStyle w:val="WW-Nadpis"/>
        <w:spacing w:before="0" w:after="0"/>
        <w:jc w:val="both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eastAsia="Times New Roman"/>
        </w:rPr>
      </w:pPr>
      <w:r>
        <w:rPr>
          <w:rFonts w:eastAsia="Times New Roman"/>
        </w:rPr>
        <w:t>Informácie k prílohe č. 3    časti F. písm. v) a časti G. písm. f) o    odloženej daňovej pohľadávke alebo o odloženom daňovom záväzku</w:t>
      </w:r>
    </w:p>
    <w:tbl>
      <w:tblPr>
        <w:tblW w:w="0" w:type="auto"/>
        <w:tblLayout w:type="fixed"/>
        <w:tblLook w:val="0000"/>
      </w:tblPr>
      <w:tblGrid>
        <w:gridCol w:w="5309"/>
        <w:gridCol w:w="2211"/>
        <w:gridCol w:w="2092"/>
      </w:tblGrid>
      <w:tr w:rsidR="000624E2">
        <w:trPr>
          <w:trHeight w:val="990"/>
        </w:trPr>
        <w:tc>
          <w:tcPr>
            <w:tcW w:w="53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2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20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624"/>
        </w:trPr>
        <w:tc>
          <w:tcPr>
            <w:tcW w:w="530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Dočasné rozdiely medzi účtovnou hodnotou majetku a    daňovou základňou, z    toho:</w:t>
            </w:r>
          </w:p>
        </w:tc>
        <w:tc>
          <w:tcPr>
            <w:tcW w:w="221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40"/>
        </w:trPr>
        <w:tc>
          <w:tcPr>
            <w:tcW w:w="530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odpočítateľné</w:t>
            </w:r>
          </w:p>
        </w:tc>
        <w:tc>
          <w:tcPr>
            <w:tcW w:w="2211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40"/>
        </w:trPr>
        <w:tc>
          <w:tcPr>
            <w:tcW w:w="530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zdaniteľné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630"/>
        </w:trPr>
        <w:tc>
          <w:tcPr>
            <w:tcW w:w="530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lastRenderedPageBreak/>
              <w:t>Dočasné rozdiely medzi účtovnou hodnotou záväzkov    a    daňovou základňou, z    toho: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40"/>
        </w:trPr>
        <w:tc>
          <w:tcPr>
            <w:tcW w:w="530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odpočítateľné</w:t>
            </w:r>
          </w:p>
        </w:tc>
        <w:tc>
          <w:tcPr>
            <w:tcW w:w="2211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40"/>
        </w:trPr>
        <w:tc>
          <w:tcPr>
            <w:tcW w:w="530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zdaniteľné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30"/>
        </w:trPr>
        <w:tc>
          <w:tcPr>
            <w:tcW w:w="530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Možnosť umorovať daňovú stratu v    budúcnosti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530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Možnosť previesť nevyužité daňové odpočty</w:t>
            </w:r>
          </w:p>
        </w:tc>
        <w:tc>
          <w:tcPr>
            <w:tcW w:w="2211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40"/>
        </w:trPr>
        <w:tc>
          <w:tcPr>
            <w:tcW w:w="530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Sadzba    dane z    príjmov    ( v    %)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40"/>
        </w:trPr>
        <w:tc>
          <w:tcPr>
            <w:tcW w:w="530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Odložená daňová pohľadávka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092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530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Uplatnená daňová pohľadávka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0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530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Zaúčtovaná ako náklad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0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530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0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530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40"/>
        </w:trPr>
        <w:tc>
          <w:tcPr>
            <w:tcW w:w="530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Zmena    odloženého daňového záväzku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530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530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530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Iné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09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 prílohe č. 3    časti G. písm. g) o    záväzkoch zo sociálneho fondu</w:t>
      </w:r>
    </w:p>
    <w:tbl>
      <w:tblPr>
        <w:tblW w:w="0" w:type="auto"/>
        <w:tblInd w:w="108" w:type="dxa"/>
        <w:tblLayout w:type="fixed"/>
        <w:tblLook w:val="0000"/>
      </w:tblPr>
      <w:tblGrid>
        <w:gridCol w:w="3958"/>
        <w:gridCol w:w="2645"/>
        <w:gridCol w:w="2685"/>
      </w:tblGrid>
      <w:tr w:rsidR="000624E2">
        <w:trPr>
          <w:trHeight w:val="825"/>
        </w:trPr>
        <w:tc>
          <w:tcPr>
            <w:tcW w:w="39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26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26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397"/>
        </w:trPr>
        <w:tc>
          <w:tcPr>
            <w:tcW w:w="395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Začiatočný stav    sociálneho fondu</w:t>
            </w:r>
          </w:p>
        </w:tc>
        <w:tc>
          <w:tcPr>
            <w:tcW w:w="264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84210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</w:t>
            </w:r>
            <w:r w:rsidR="0084210C">
              <w:rPr>
                <w:rFonts w:eastAsia="Times New Roman"/>
              </w:rPr>
              <w:t>143</w:t>
            </w:r>
          </w:p>
        </w:tc>
        <w:tc>
          <w:tcPr>
            <w:tcW w:w="2685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84210C">
            <w:pPr>
              <w:spacing w:after="0" w:line="200" w:lineRule="atLeast"/>
            </w:pPr>
            <w:r>
              <w:t>110</w:t>
            </w:r>
          </w:p>
        </w:tc>
      </w:tr>
      <w:tr w:rsidR="000624E2">
        <w:trPr>
          <w:trHeight w:val="397"/>
        </w:trPr>
        <w:tc>
          <w:tcPr>
            <w:tcW w:w="395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Tvorba    sociálneho fondu na    ťarchu nákladov</w:t>
            </w:r>
          </w:p>
        </w:tc>
        <w:tc>
          <w:tcPr>
            <w:tcW w:w="2645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84210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  <w:r w:rsidR="0084210C">
              <w:rPr>
                <w:rFonts w:eastAsia="Times New Roman"/>
              </w:rPr>
              <w:t>223</w:t>
            </w:r>
          </w:p>
        </w:tc>
        <w:tc>
          <w:tcPr>
            <w:tcW w:w="268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84210C">
            <w:pPr>
              <w:spacing w:after="0" w:line="200" w:lineRule="atLeast"/>
            </w:pPr>
            <w:r>
              <w:t>253</w:t>
            </w:r>
          </w:p>
        </w:tc>
      </w:tr>
      <w:tr w:rsidR="000624E2">
        <w:trPr>
          <w:trHeight w:val="397"/>
        </w:trPr>
        <w:tc>
          <w:tcPr>
            <w:tcW w:w="395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Tvorba    sociálneho fondu zo zisku</w:t>
            </w:r>
          </w:p>
        </w:tc>
        <w:tc>
          <w:tcPr>
            <w:tcW w:w="2645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68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395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Ostatná tvorba    sociálneho fondu</w:t>
            </w:r>
          </w:p>
        </w:tc>
        <w:tc>
          <w:tcPr>
            <w:tcW w:w="2645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68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395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Tvorba    sociálneho fondu spolu</w:t>
            </w:r>
          </w:p>
        </w:tc>
        <w:tc>
          <w:tcPr>
            <w:tcW w:w="2645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84210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</w:t>
            </w:r>
            <w:r w:rsidR="0084210C">
              <w:rPr>
                <w:rFonts w:eastAsia="Times New Roman"/>
              </w:rPr>
              <w:t>223</w:t>
            </w:r>
          </w:p>
        </w:tc>
        <w:tc>
          <w:tcPr>
            <w:tcW w:w="268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84210C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</w:t>
            </w:r>
            <w:r w:rsidR="0084210C">
              <w:rPr>
                <w:rFonts w:eastAsia="Times New Roman"/>
              </w:rPr>
              <w:t>253</w:t>
            </w:r>
          </w:p>
        </w:tc>
      </w:tr>
      <w:tr w:rsidR="000624E2">
        <w:trPr>
          <w:trHeight w:val="397"/>
        </w:trPr>
        <w:tc>
          <w:tcPr>
            <w:tcW w:w="395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84210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 </w:t>
            </w:r>
            <w:r w:rsidR="0084210C">
              <w:rPr>
                <w:rFonts w:eastAsia="Times New Roman"/>
              </w:rPr>
              <w:t>198</w:t>
            </w:r>
          </w:p>
        </w:tc>
        <w:tc>
          <w:tcPr>
            <w:tcW w:w="268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84210C">
            <w:pPr>
              <w:spacing w:after="0" w:line="200" w:lineRule="atLeast"/>
            </w:pPr>
            <w:r>
              <w:rPr>
                <w:rFonts w:eastAsia="Times New Roman"/>
              </w:rPr>
              <w:t> </w:t>
            </w:r>
            <w:r w:rsidR="0084210C">
              <w:rPr>
                <w:rFonts w:eastAsia="Times New Roman"/>
              </w:rPr>
              <w:t>220</w:t>
            </w:r>
            <w:r>
              <w:rPr>
                <w:rFonts w:eastAsia="Times New Roman"/>
              </w:rPr>
              <w:t xml:space="preserve">   </w:t>
            </w:r>
          </w:p>
        </w:tc>
      </w:tr>
      <w:tr w:rsidR="000624E2">
        <w:trPr>
          <w:trHeight w:val="397"/>
        </w:trPr>
        <w:tc>
          <w:tcPr>
            <w:tcW w:w="395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84210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 </w:t>
            </w:r>
            <w:r w:rsidR="0084210C">
              <w:rPr>
                <w:rFonts w:eastAsia="Times New Roman"/>
              </w:rPr>
              <w:t xml:space="preserve"> 168</w:t>
            </w:r>
          </w:p>
        </w:tc>
        <w:tc>
          <w:tcPr>
            <w:tcW w:w="2685" w:type="dxa"/>
            <w:tcBorders>
              <w:top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84210C">
            <w:pPr>
              <w:spacing w:after="0" w:line="200" w:lineRule="atLeast"/>
            </w:pPr>
            <w:r>
              <w:rPr>
                <w:rFonts w:eastAsia="Times New Roman"/>
              </w:rPr>
              <w:t> </w:t>
            </w:r>
            <w:r w:rsidR="0084210C">
              <w:rPr>
                <w:rFonts w:eastAsia="Times New Roman"/>
              </w:rPr>
              <w:t>143</w:t>
            </w: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    prílohe č. 3    časti G. písm. h) o    vydaných dlhopisoch</w:t>
      </w:r>
    </w:p>
    <w:tbl>
      <w:tblPr>
        <w:tblW w:w="0" w:type="auto"/>
        <w:tblInd w:w="108" w:type="dxa"/>
        <w:tblLayout w:type="fixed"/>
        <w:tblLook w:val="0000"/>
      </w:tblPr>
      <w:tblGrid>
        <w:gridCol w:w="2192"/>
        <w:gridCol w:w="1420"/>
        <w:gridCol w:w="1419"/>
        <w:gridCol w:w="1419"/>
        <w:gridCol w:w="1419"/>
        <w:gridCol w:w="1419"/>
      </w:tblGrid>
      <w:tr w:rsidR="000624E2">
        <w:trPr>
          <w:trHeight w:val="345"/>
        </w:trPr>
        <w:tc>
          <w:tcPr>
            <w:tcW w:w="21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vydaného dlhopisu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Menovitá hodnota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Počet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Emisný kurz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Úrok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Splatnosť</w:t>
            </w:r>
          </w:p>
        </w:tc>
      </w:tr>
      <w:tr w:rsidR="000624E2">
        <w:trPr>
          <w:trHeight w:val="397"/>
        </w:trPr>
        <w:tc>
          <w:tcPr>
            <w:tcW w:w="219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19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2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19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2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1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</w:tbl>
    <w:p w:rsidR="000624E2" w:rsidRDefault="000624E2">
      <w:pPr>
        <w:pStyle w:val="WW-Nadpis"/>
        <w:spacing w:before="0" w:after="0"/>
        <w:jc w:val="both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eastAsia="Times New Roman"/>
        </w:rPr>
      </w:pPr>
      <w:r>
        <w:rPr>
          <w:rFonts w:eastAsia="Times New Roman"/>
        </w:rPr>
        <w:t>Informácie k    prílohe č. 3 časti G. písm. i) o    bankových úveroch, pôžičkách a    krátkodobých finančných výpomociach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Tabuľka č. 1</w:t>
      </w:r>
    </w:p>
    <w:tbl>
      <w:tblPr>
        <w:tblW w:w="0" w:type="auto"/>
        <w:tblInd w:w="108" w:type="dxa"/>
        <w:tblLayout w:type="fixed"/>
        <w:tblLook w:val="000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0624E2">
        <w:trPr>
          <w:trHeight w:val="990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lastRenderedPageBreak/>
              <w:t>Názov    položky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Mena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Úrok </w:t>
            </w:r>
            <w:r>
              <w:rPr>
                <w:rFonts w:eastAsia="Times New Roman"/>
              </w:rPr>
              <w:br/>
              <w:t xml:space="preserve">p. a. </w:t>
            </w:r>
          </w:p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 %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Dátum splatnosti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Suma istiny v    príslušnej mene</w:t>
            </w:r>
            <w:r>
              <w:rPr>
                <w:rFonts w:eastAsia="Times New Roman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Suma istiny v    eurách</w:t>
            </w:r>
          </w:p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Suma istiny v    príslušnej mene za bezprostred-ne predchá-dzajúce účtovné obdobie</w:t>
            </w:r>
          </w:p>
        </w:tc>
      </w:tr>
      <w:tr w:rsidR="000624E2">
        <w:trPr>
          <w:trHeight w:val="330"/>
        </w:trPr>
        <w:tc>
          <w:tcPr>
            <w:tcW w:w="223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85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144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e</w:t>
            </w:r>
          </w:p>
        </w:tc>
        <w:tc>
          <w:tcPr>
            <w:tcW w:w="111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f</w:t>
            </w:r>
          </w:p>
        </w:tc>
        <w:tc>
          <w:tcPr>
            <w:tcW w:w="152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g</w:t>
            </w:r>
          </w:p>
        </w:tc>
      </w:tr>
      <w:tr w:rsidR="000624E2">
        <w:trPr>
          <w:trHeight w:val="330"/>
        </w:trPr>
        <w:tc>
          <w:tcPr>
            <w:tcW w:w="9288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Dlhodobé bankové úvery</w:t>
            </w: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1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5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5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30"/>
        </w:trPr>
        <w:tc>
          <w:tcPr>
            <w:tcW w:w="9288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Krátkodobé bankové úvery</w:t>
            </w: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84210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 w:rsidP="0084210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 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1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5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6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4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1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Tabuľka č. 2</w:t>
      </w:r>
    </w:p>
    <w:tbl>
      <w:tblPr>
        <w:tblW w:w="0" w:type="auto"/>
        <w:tblInd w:w="108" w:type="dxa"/>
        <w:tblLayout w:type="fixed"/>
        <w:tblLook w:val="000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0624E2">
        <w:trPr>
          <w:trHeight w:val="990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87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Mena</w:t>
            </w:r>
          </w:p>
        </w:tc>
        <w:tc>
          <w:tcPr>
            <w:tcW w:w="82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Úrok </w:t>
            </w:r>
            <w:r>
              <w:rPr>
                <w:rFonts w:eastAsia="Times New Roman"/>
              </w:rPr>
              <w:br/>
              <w:t xml:space="preserve">p. a. </w:t>
            </w:r>
          </w:p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 %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Dátum splatnosti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Suma istiny v    príslušnej mene</w:t>
            </w:r>
            <w:r>
              <w:rPr>
                <w:rFonts w:eastAsia="Times New Roman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Suma istiny v    eurách</w:t>
            </w:r>
          </w:p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Suma istiny v    príslušnej mene za bezprostredne predchádzajú-ce účtovné obdobie</w:t>
            </w:r>
          </w:p>
        </w:tc>
      </w:tr>
      <w:tr w:rsidR="000624E2">
        <w:trPr>
          <w:trHeight w:val="330"/>
        </w:trPr>
        <w:tc>
          <w:tcPr>
            <w:tcW w:w="223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87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82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127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e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f</w:t>
            </w:r>
          </w:p>
        </w:tc>
        <w:tc>
          <w:tcPr>
            <w:tcW w:w="152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g</w:t>
            </w:r>
          </w:p>
        </w:tc>
      </w:tr>
      <w:tr w:rsidR="000624E2">
        <w:trPr>
          <w:trHeight w:val="330"/>
        </w:trPr>
        <w:tc>
          <w:tcPr>
            <w:tcW w:w="9288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Dlhodobé pôžičky</w:t>
            </w: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7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2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7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7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30"/>
        </w:trPr>
        <w:tc>
          <w:tcPr>
            <w:tcW w:w="9288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Krátkodobé pôžičky</w:t>
            </w: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7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2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7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5"/>
        </w:trPr>
        <w:tc>
          <w:tcPr>
            <w:tcW w:w="9288" w:type="dxa"/>
            <w:gridSpan w:val="7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Krátkodobé finančné výpomoci</w:t>
            </w: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2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eastAsia="Times New Roman"/>
        </w:rPr>
      </w:pPr>
      <w:r>
        <w:rPr>
          <w:rFonts w:eastAsia="Times New Roman"/>
        </w:rPr>
        <w:t xml:space="preserve">Informácie k    prílohe č. 3    časti  G. písm. k) o    významných položkách derivátov za bežné účtovné obdobie 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Tabuľka č. 1</w:t>
      </w:r>
    </w:p>
    <w:tbl>
      <w:tblPr>
        <w:tblW w:w="0" w:type="auto"/>
        <w:tblInd w:w="108" w:type="dxa"/>
        <w:tblLayout w:type="fixed"/>
        <w:tblLook w:val="0000"/>
      </w:tblPr>
      <w:tblGrid>
        <w:gridCol w:w="3963"/>
        <w:gridCol w:w="1491"/>
        <w:gridCol w:w="14"/>
        <w:gridCol w:w="1617"/>
        <w:gridCol w:w="2203"/>
      </w:tblGrid>
      <w:tr w:rsidR="000624E2">
        <w:trPr>
          <w:trHeight w:val="278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312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Účtovná hodnota</w:t>
            </w:r>
          </w:p>
        </w:tc>
        <w:tc>
          <w:tcPr>
            <w:tcW w:w="220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Dohodnutá cena podkladového nástroja</w:t>
            </w:r>
          </w:p>
        </w:tc>
      </w:tr>
      <w:tr w:rsidR="000624E2">
        <w:trPr>
          <w:trHeight w:val="284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9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záväzku</w:t>
            </w:r>
          </w:p>
        </w:tc>
        <w:tc>
          <w:tcPr>
            <w:tcW w:w="220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106"/>
        </w:trPr>
        <w:tc>
          <w:tcPr>
            <w:tcW w:w="396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49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1631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220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d</w:t>
            </w:r>
          </w:p>
        </w:tc>
      </w:tr>
      <w:tr w:rsidR="000624E2">
        <w:trPr>
          <w:trHeight w:val="330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 xml:space="preserve">Deriváty určené na obchodovanie, z    toho:    </w:t>
            </w:r>
          </w:p>
        </w:tc>
        <w:tc>
          <w:tcPr>
            <w:tcW w:w="1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31" w:type="dxa"/>
            <w:gridSpan w:val="2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3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91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31" w:type="dxa"/>
            <w:gridSpan w:val="2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3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396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91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31" w:type="dxa"/>
            <w:gridSpan w:val="2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3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396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91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31" w:type="dxa"/>
            <w:gridSpan w:val="2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3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396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91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31" w:type="dxa"/>
            <w:gridSpan w:val="2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3" w:type="dxa"/>
            <w:tcBorders>
              <w:top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Zabezpečovacie deriváty, z    toho:</w:t>
            </w:r>
          </w:p>
        </w:tc>
        <w:tc>
          <w:tcPr>
            <w:tcW w:w="1491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31" w:type="dxa"/>
            <w:gridSpan w:val="2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05" w:type="dxa"/>
            <w:gridSpan w:val="2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17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3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396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05" w:type="dxa"/>
            <w:gridSpan w:val="2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17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3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396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05" w:type="dxa"/>
            <w:gridSpan w:val="2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17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3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396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05" w:type="dxa"/>
            <w:gridSpan w:val="2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17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3" w:type="dxa"/>
            <w:tcBorders>
              <w:top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Tabuľka č. 2</w:t>
      </w:r>
    </w:p>
    <w:tbl>
      <w:tblPr>
        <w:tblW w:w="0" w:type="auto"/>
        <w:tblInd w:w="108" w:type="dxa"/>
        <w:tblLayout w:type="fixed"/>
        <w:tblLook w:val="0000"/>
      </w:tblPr>
      <w:tblGrid>
        <w:gridCol w:w="3955"/>
        <w:gridCol w:w="1682"/>
        <w:gridCol w:w="992"/>
        <w:gridCol w:w="1701"/>
        <w:gridCol w:w="958"/>
      </w:tblGrid>
      <w:tr w:rsidR="000624E2">
        <w:trPr>
          <w:trHeight w:val="622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267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330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67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Zmena    reálnej hodnoty </w:t>
            </w:r>
            <w:r>
              <w:rPr>
                <w:rFonts w:eastAsia="Times New Roman"/>
              </w:rPr>
              <w:br/>
              <w:t>(+/-) s    vplyvom na</w:t>
            </w:r>
          </w:p>
        </w:tc>
        <w:tc>
          <w:tcPr>
            <w:tcW w:w="265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Zmena    reálnej hodnoty (+/-) s    vplyvom na</w:t>
            </w:r>
          </w:p>
        </w:tc>
      </w:tr>
      <w:tr w:rsidR="000624E2">
        <w:trPr>
          <w:trHeight w:val="345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8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výsledok hospodárenia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vlastné imanie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výsledok hospodárenia</w:t>
            </w:r>
          </w:p>
        </w:tc>
        <w:tc>
          <w:tcPr>
            <w:tcW w:w="95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vlastné imanie</w:t>
            </w:r>
          </w:p>
        </w:tc>
      </w:tr>
      <w:tr w:rsidR="000624E2">
        <w:trPr>
          <w:trHeight w:val="149"/>
        </w:trPr>
        <w:tc>
          <w:tcPr>
            <w:tcW w:w="395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68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95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e</w:t>
            </w:r>
          </w:p>
        </w:tc>
      </w:tr>
      <w:tr w:rsidR="000624E2">
        <w:trPr>
          <w:trHeight w:val="369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Deriváty určené na    obchodovanie, z    toho:</w:t>
            </w:r>
          </w:p>
        </w:tc>
        <w:tc>
          <w:tcPr>
            <w:tcW w:w="168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58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395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8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58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395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8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58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395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8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58" w:type="dxa"/>
            <w:tcBorders>
              <w:top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 xml:space="preserve">Zabezpečovacie deriváty, z    toho:    </w:t>
            </w:r>
          </w:p>
        </w:tc>
        <w:tc>
          <w:tcPr>
            <w:tcW w:w="16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8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58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395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8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58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395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82" w:type="dxa"/>
            <w:tcBorders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 prílohe č. 3    časti G. písm. l) o    položkách zabezpečených derivátmi</w:t>
      </w:r>
    </w:p>
    <w:tbl>
      <w:tblPr>
        <w:tblW w:w="0" w:type="auto"/>
        <w:tblInd w:w="108" w:type="dxa"/>
        <w:tblLayout w:type="fixed"/>
        <w:tblLook w:val="0000"/>
      </w:tblPr>
      <w:tblGrid>
        <w:gridCol w:w="5300"/>
        <w:gridCol w:w="1984"/>
        <w:gridCol w:w="2004"/>
      </w:tblGrid>
      <w:tr w:rsidR="000624E2">
        <w:trPr>
          <w:trHeight w:val="352"/>
        </w:trPr>
        <w:tc>
          <w:tcPr>
            <w:tcW w:w="53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Zabezpečovaná položka</w:t>
            </w:r>
          </w:p>
        </w:tc>
        <w:tc>
          <w:tcPr>
            <w:tcW w:w="3988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Reálna hodnota</w:t>
            </w:r>
          </w:p>
        </w:tc>
      </w:tr>
      <w:tr w:rsidR="000624E2">
        <w:trPr>
          <w:trHeight w:val="808"/>
        </w:trPr>
        <w:tc>
          <w:tcPr>
            <w:tcW w:w="53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200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167"/>
        </w:trPr>
        <w:tc>
          <w:tcPr>
            <w:tcW w:w="53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98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200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c</w:t>
            </w:r>
          </w:p>
        </w:tc>
      </w:tr>
      <w:tr w:rsidR="000624E2">
        <w:trPr>
          <w:trHeight w:val="369"/>
        </w:trPr>
        <w:tc>
          <w:tcPr>
            <w:tcW w:w="530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Majetok vykázaný v    súvahe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0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53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Záväzok vykázaný v    súvahe</w:t>
            </w:r>
          </w:p>
        </w:tc>
        <w:tc>
          <w:tcPr>
            <w:tcW w:w="1984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04" w:type="dxa"/>
            <w:tcBorders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53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04" w:type="dxa"/>
            <w:tcBorders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53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530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lastRenderedPageBreak/>
              <w:t>Spolu</w:t>
            </w:r>
          </w:p>
        </w:tc>
        <w:tc>
          <w:tcPr>
            <w:tcW w:w="198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04" w:type="dxa"/>
            <w:tcBorders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</w:tbl>
    <w:p w:rsidR="000624E2" w:rsidRDefault="000624E2">
      <w:pPr>
        <w:pStyle w:val="WW-Nadpis"/>
        <w:spacing w:before="0" w:after="0"/>
        <w:ind w:left="360" w:firstLine="0"/>
        <w:jc w:val="left"/>
      </w:pPr>
    </w:p>
    <w:p w:rsidR="000624E2" w:rsidRDefault="000624E2"/>
    <w:p w:rsidR="000624E2" w:rsidRDefault="000624E2"/>
    <w:p w:rsidR="000624E2" w:rsidRDefault="000624E2"/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    prílohe č. 3    časti G. písm. m) o    majetku prenajatom formou finančného prenájmu</w:t>
      </w:r>
    </w:p>
    <w:tbl>
      <w:tblPr>
        <w:tblW w:w="0" w:type="auto"/>
        <w:tblInd w:w="108" w:type="dxa"/>
        <w:tblLayout w:type="fixed"/>
        <w:tblLook w:val="000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624E2">
        <w:trPr>
          <w:trHeight w:val="571"/>
        </w:trPr>
        <w:tc>
          <w:tcPr>
            <w:tcW w:w="160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</w:t>
            </w:r>
            <w:r>
              <w:rPr>
                <w:rFonts w:eastAsia="Times New Roman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330"/>
        </w:trPr>
        <w:tc>
          <w:tcPr>
            <w:tcW w:w="160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379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Splatnosť</w:t>
            </w:r>
          </w:p>
        </w:tc>
      </w:tr>
      <w:tr w:rsidR="000624E2">
        <w:trPr>
          <w:trHeight w:val="345"/>
        </w:trPr>
        <w:tc>
          <w:tcPr>
            <w:tcW w:w="160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do jedného roka vrátane</w:t>
            </w:r>
          </w:p>
        </w:tc>
        <w:tc>
          <w:tcPr>
            <w:tcW w:w="147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viac ako päť rokov</w:t>
            </w:r>
          </w:p>
        </w:tc>
        <w:tc>
          <w:tcPr>
            <w:tcW w:w="123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do jedného roka vrátane</w:t>
            </w:r>
          </w:p>
        </w:tc>
        <w:tc>
          <w:tcPr>
            <w:tcW w:w="151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viac ako päť rokov</w:t>
            </w:r>
          </w:p>
        </w:tc>
      </w:tr>
      <w:tr w:rsidR="000624E2">
        <w:trPr>
          <w:trHeight w:val="151"/>
        </w:trPr>
        <w:tc>
          <w:tcPr>
            <w:tcW w:w="16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21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147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111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12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e</w:t>
            </w:r>
          </w:p>
        </w:tc>
        <w:tc>
          <w:tcPr>
            <w:tcW w:w="15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f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g</w:t>
            </w:r>
          </w:p>
        </w:tc>
      </w:tr>
      <w:tr w:rsidR="000624E2">
        <w:trPr>
          <w:trHeight w:val="397"/>
        </w:trPr>
        <w:tc>
          <w:tcPr>
            <w:tcW w:w="160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Istina</w:t>
            </w:r>
          </w:p>
        </w:tc>
        <w:tc>
          <w:tcPr>
            <w:tcW w:w="121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71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11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3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19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16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Finančný náklad</w:t>
            </w:r>
          </w:p>
        </w:tc>
        <w:tc>
          <w:tcPr>
            <w:tcW w:w="121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71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11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37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19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160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71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11" w:type="dxa"/>
            <w:tcBorders>
              <w:top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37" w:type="dxa"/>
            <w:tcBorders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19" w:type="dxa"/>
            <w:tcBorders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eastAsia="Times New Roman"/>
        </w:rPr>
      </w:pPr>
      <w:r>
        <w:rPr>
          <w:rFonts w:eastAsia="Times New Roman"/>
        </w:rPr>
        <w:t>Informácie k prílohe č. 3    časti H. písm. b) o    zmene stavu vnútroorganizačných zásob</w:t>
      </w:r>
    </w:p>
    <w:tbl>
      <w:tblPr>
        <w:tblW w:w="0" w:type="auto"/>
        <w:tblInd w:w="108" w:type="dxa"/>
        <w:tblLayout w:type="fixed"/>
        <w:tblLook w:val="0000"/>
      </w:tblPr>
      <w:tblGrid>
        <w:gridCol w:w="2532"/>
        <w:gridCol w:w="1140"/>
        <w:gridCol w:w="1257"/>
        <w:gridCol w:w="1417"/>
        <w:gridCol w:w="1134"/>
        <w:gridCol w:w="1914"/>
      </w:tblGrid>
      <w:tr w:rsidR="000624E2">
        <w:trPr>
          <w:trHeight w:val="990"/>
        </w:trPr>
        <w:tc>
          <w:tcPr>
            <w:tcW w:w="25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Zmena    stavu vnútroorganizačných </w:t>
            </w:r>
          </w:p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 xml:space="preserve">zásob </w:t>
            </w:r>
          </w:p>
        </w:tc>
      </w:tr>
      <w:tr w:rsidR="000624E2">
        <w:trPr>
          <w:trHeight w:val="930"/>
        </w:trPr>
        <w:tc>
          <w:tcPr>
            <w:tcW w:w="25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Konečný zostatok</w:t>
            </w:r>
          </w:p>
        </w:tc>
        <w:tc>
          <w:tcPr>
            <w:tcW w:w="125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Konečný zostatok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Začiatočný stav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144"/>
        </w:trPr>
        <w:tc>
          <w:tcPr>
            <w:tcW w:w="2532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1257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e</w:t>
            </w:r>
          </w:p>
        </w:tc>
        <w:tc>
          <w:tcPr>
            <w:tcW w:w="1914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f</w:t>
            </w:r>
          </w:p>
        </w:tc>
      </w:tr>
      <w:tr w:rsidR="000624E2">
        <w:trPr>
          <w:trHeight w:val="567"/>
        </w:trPr>
        <w:tc>
          <w:tcPr>
            <w:tcW w:w="253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Nedokončená výroba    </w:t>
            </w:r>
            <w:r>
              <w:rPr>
                <w:rFonts w:eastAsia="Times New Roman"/>
              </w:rPr>
              <w:br/>
              <w:t>a    polotovary vlastnej výroby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125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1417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53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Výrobky</w:t>
            </w:r>
          </w:p>
        </w:tc>
        <w:tc>
          <w:tcPr>
            <w:tcW w:w="11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 w:rsidP="0084210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  <w:r w:rsidR="0084210C">
              <w:rPr>
                <w:rFonts w:eastAsia="Times New Roman"/>
              </w:rPr>
              <w:t>2317</w:t>
            </w:r>
          </w:p>
        </w:tc>
        <w:tc>
          <w:tcPr>
            <w:tcW w:w="12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 w:rsidP="0084210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7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84210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84210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  <w:r w:rsidR="0084210C">
              <w:rPr>
                <w:rFonts w:eastAsia="Times New Roman"/>
              </w:rPr>
              <w:t>2317</w:t>
            </w:r>
          </w:p>
        </w:tc>
        <w:tc>
          <w:tcPr>
            <w:tcW w:w="191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532" w:type="dxa"/>
            <w:tcBorders>
              <w:top w:val="single" w:sz="1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Zvieratá</w:t>
            </w:r>
          </w:p>
        </w:tc>
        <w:tc>
          <w:tcPr>
            <w:tcW w:w="11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7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91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53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 w:rsidP="0084210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</w:t>
            </w:r>
            <w:r w:rsidR="0084210C">
              <w:rPr>
                <w:rFonts w:eastAsia="Times New Roman"/>
              </w:rPr>
              <w:t>2317</w:t>
            </w:r>
          </w:p>
        </w:tc>
        <w:tc>
          <w:tcPr>
            <w:tcW w:w="12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1417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84210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 2317</w:t>
            </w:r>
          </w:p>
        </w:tc>
        <w:tc>
          <w:tcPr>
            <w:tcW w:w="191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53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Manká a    škody</w:t>
            </w:r>
          </w:p>
        </w:tc>
        <w:tc>
          <w:tcPr>
            <w:tcW w:w="11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2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91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53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Reprezentačné</w:t>
            </w:r>
          </w:p>
        </w:tc>
        <w:tc>
          <w:tcPr>
            <w:tcW w:w="11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2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91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53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Dary</w:t>
            </w:r>
          </w:p>
        </w:tc>
        <w:tc>
          <w:tcPr>
            <w:tcW w:w="11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2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91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53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Iné</w:t>
            </w:r>
          </w:p>
        </w:tc>
        <w:tc>
          <w:tcPr>
            <w:tcW w:w="114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25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91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705"/>
        </w:trPr>
        <w:tc>
          <w:tcPr>
            <w:tcW w:w="25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Zmena    stavu vnútroorganizačných zásob vo výkaze ziskov    a    strát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25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lastRenderedPageBreak/>
        <w:t>Informácie k prílohe č. 3    časti H. písm. g) o    čistom obrate</w:t>
      </w:r>
    </w:p>
    <w:tbl>
      <w:tblPr>
        <w:tblW w:w="0" w:type="auto"/>
        <w:tblInd w:w="108" w:type="dxa"/>
        <w:tblLayout w:type="fixed"/>
        <w:tblLook w:val="0000"/>
      </w:tblPr>
      <w:tblGrid>
        <w:gridCol w:w="5886"/>
        <w:gridCol w:w="1701"/>
        <w:gridCol w:w="1701"/>
      </w:tblGrid>
      <w:tr w:rsidR="000624E2">
        <w:trPr>
          <w:trHeight w:val="1005"/>
        </w:trPr>
        <w:tc>
          <w:tcPr>
            <w:tcW w:w="58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369"/>
        </w:trPr>
        <w:tc>
          <w:tcPr>
            <w:tcW w:w="588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Tržby za    vlastné výrobky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84210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</w:t>
            </w:r>
            <w:r w:rsidR="0084210C">
              <w:rPr>
                <w:rFonts w:eastAsia="Times New Roman"/>
              </w:rPr>
              <w:t>114908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84210C">
            <w:pPr>
              <w:spacing w:after="0" w:line="200" w:lineRule="atLeast"/>
            </w:pPr>
            <w:r>
              <w:t>146329</w:t>
            </w:r>
          </w:p>
        </w:tc>
      </w:tr>
      <w:tr w:rsidR="000624E2">
        <w:trPr>
          <w:trHeight w:val="369"/>
        </w:trPr>
        <w:tc>
          <w:tcPr>
            <w:tcW w:w="588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Tržby z    predaja    služieb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    11865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84210C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</w:t>
            </w:r>
            <w:r w:rsidR="0084210C">
              <w:rPr>
                <w:rFonts w:eastAsia="Times New Roman"/>
              </w:rPr>
              <w:t>3525</w:t>
            </w:r>
          </w:p>
        </w:tc>
      </w:tr>
      <w:tr w:rsidR="000624E2">
        <w:trPr>
          <w:trHeight w:val="369"/>
        </w:trPr>
        <w:tc>
          <w:tcPr>
            <w:tcW w:w="588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Tržby za    tovar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588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Výnosy zo zákazky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588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Výnosy z    nehnuteľnosti na    predaj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588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Iné výnosy súvisiace s    bežnou činnosťou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  <w:r w:rsidR="0084210C">
              <w:rPr>
                <w:rFonts w:eastAsia="Times New Roman"/>
              </w:rPr>
              <w:t>2340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84210C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588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84210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  <w:r w:rsidR="0084210C">
              <w:rPr>
                <w:rFonts w:eastAsia="Times New Roman"/>
              </w:rPr>
              <w:t>117248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84210C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</w:t>
            </w:r>
            <w:r w:rsidR="0084210C">
              <w:rPr>
                <w:rFonts w:eastAsia="Times New Roman"/>
              </w:rPr>
              <w:t>149854</w:t>
            </w: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 prílohe č. 3    časti I. o    nákladoch voči audítorovi, audítorskej spoločnosti</w:t>
      </w:r>
    </w:p>
    <w:tbl>
      <w:tblPr>
        <w:tblW w:w="0" w:type="auto"/>
        <w:tblInd w:w="108" w:type="dxa"/>
        <w:tblLayout w:type="fixed"/>
        <w:tblLook w:val="0000"/>
      </w:tblPr>
      <w:tblGrid>
        <w:gridCol w:w="5494"/>
        <w:gridCol w:w="1845"/>
        <w:gridCol w:w="1949"/>
      </w:tblGrid>
      <w:tr w:rsidR="000624E2">
        <w:trPr>
          <w:trHeight w:val="1005"/>
        </w:trPr>
        <w:tc>
          <w:tcPr>
            <w:tcW w:w="54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19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369"/>
        </w:trPr>
        <w:tc>
          <w:tcPr>
            <w:tcW w:w="5494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Náklady voči audítorovi, audítorskej spoločnosti, z    toho:</w:t>
            </w:r>
          </w:p>
        </w:tc>
        <w:tc>
          <w:tcPr>
            <w:tcW w:w="1845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 xml:space="preserve">    </w:t>
            </w:r>
          </w:p>
        </w:tc>
        <w:tc>
          <w:tcPr>
            <w:tcW w:w="194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5494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náklady za    overenie individuálnej účtovnej závierky</w:t>
            </w:r>
          </w:p>
        </w:tc>
        <w:tc>
          <w:tcPr>
            <w:tcW w:w="1845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94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549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iné uisťovacie audítorské služby</w:t>
            </w:r>
          </w:p>
        </w:tc>
        <w:tc>
          <w:tcPr>
            <w:tcW w:w="184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94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5494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súvisiace audítorské služby</w:t>
            </w:r>
          </w:p>
        </w:tc>
        <w:tc>
          <w:tcPr>
            <w:tcW w:w="1845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94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5494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daňové poradenstvo</w:t>
            </w:r>
          </w:p>
        </w:tc>
        <w:tc>
          <w:tcPr>
            <w:tcW w:w="1845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94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549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ostatné neaudítorské služby</w:t>
            </w:r>
          </w:p>
        </w:tc>
        <w:tc>
          <w:tcPr>
            <w:tcW w:w="184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94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 prílohe č. 3    časti J. písm. a) až e) o    daniach z príjmov</w:t>
      </w:r>
    </w:p>
    <w:tbl>
      <w:tblPr>
        <w:tblW w:w="0" w:type="auto"/>
        <w:tblInd w:w="108" w:type="dxa"/>
        <w:tblLayout w:type="fixed"/>
        <w:tblLook w:val="0000"/>
      </w:tblPr>
      <w:tblGrid>
        <w:gridCol w:w="5779"/>
        <w:gridCol w:w="1664"/>
        <w:gridCol w:w="1845"/>
      </w:tblGrid>
      <w:tr w:rsidR="000624E2">
        <w:trPr>
          <w:trHeight w:val="840"/>
        </w:trPr>
        <w:tc>
          <w:tcPr>
            <w:tcW w:w="5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567"/>
        </w:trPr>
        <w:tc>
          <w:tcPr>
            <w:tcW w:w="577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567"/>
        </w:trPr>
        <w:tc>
          <w:tcPr>
            <w:tcW w:w="577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845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567"/>
        </w:trPr>
        <w:tc>
          <w:tcPr>
            <w:tcW w:w="577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   neúčtovala</w:t>
            </w:r>
          </w:p>
        </w:tc>
        <w:tc>
          <w:tcPr>
            <w:tcW w:w="166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84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567"/>
        </w:trPr>
        <w:tc>
          <w:tcPr>
            <w:tcW w:w="577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Suma odloženého daňového záväzku, ktorý vznikol </w:t>
            </w:r>
            <w:r>
              <w:rPr>
                <w:rFonts w:eastAsia="Times New Roman"/>
              </w:rPr>
              <w:br/>
              <w:t>z dôvodu neúčtovania tej časti odloženej daňovej pohľadávky v bežnom účtovnom období, o ktorej sa účtovalo v    predchádzajúcich účtovných obdobiach</w:t>
            </w:r>
          </w:p>
        </w:tc>
        <w:tc>
          <w:tcPr>
            <w:tcW w:w="166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84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567"/>
        </w:trPr>
        <w:tc>
          <w:tcPr>
            <w:tcW w:w="5779" w:type="dxa"/>
            <w:tcBorders>
              <w:top w:val="single" w:sz="1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84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567"/>
        </w:trPr>
        <w:tc>
          <w:tcPr>
            <w:tcW w:w="577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Suma odloženej dani z príjmov, ktorá sa vzťahuje na položky účtované priamo na účty vlastného imania bez účtovania na účty </w:t>
            </w:r>
            <w:r>
              <w:rPr>
                <w:rFonts w:eastAsia="Times New Roman"/>
              </w:rPr>
              <w:lastRenderedPageBreak/>
              <w:t>nákladov a výnosov</w:t>
            </w:r>
          </w:p>
        </w:tc>
        <w:tc>
          <w:tcPr>
            <w:tcW w:w="16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lastRenderedPageBreak/>
              <w:t xml:space="preserve">    </w:t>
            </w:r>
          </w:p>
        </w:tc>
        <w:tc>
          <w:tcPr>
            <w:tcW w:w="184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 prílohe č. 3     časti J.  písm. f) a    g) o    daniach z príjmov</w:t>
      </w:r>
    </w:p>
    <w:tbl>
      <w:tblPr>
        <w:tblW w:w="0" w:type="auto"/>
        <w:tblInd w:w="108" w:type="dxa"/>
        <w:tblLayout w:type="fixed"/>
        <w:tblLook w:val="000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624E2">
        <w:trPr>
          <w:trHeight w:val="642"/>
        </w:trPr>
        <w:tc>
          <w:tcPr>
            <w:tcW w:w="280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31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Bezprostredne predchádzajúce</w:t>
            </w:r>
          </w:p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 xml:space="preserve"> účtovné obdobie</w:t>
            </w:r>
          </w:p>
        </w:tc>
      </w:tr>
      <w:tr w:rsidR="000624E2">
        <w:trPr>
          <w:trHeight w:val="345"/>
        </w:trPr>
        <w:tc>
          <w:tcPr>
            <w:tcW w:w="280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Základ dane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Daň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Daň v    %</w:t>
            </w:r>
          </w:p>
        </w:tc>
        <w:tc>
          <w:tcPr>
            <w:tcW w:w="194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Základ dane</w:t>
            </w:r>
          </w:p>
        </w:tc>
        <w:tc>
          <w:tcPr>
            <w:tcW w:w="71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Daň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Daň v    %</w:t>
            </w:r>
          </w:p>
        </w:tc>
      </w:tr>
      <w:tr w:rsidR="000624E2">
        <w:trPr>
          <w:trHeight w:val="330"/>
        </w:trPr>
        <w:tc>
          <w:tcPr>
            <w:tcW w:w="280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79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66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194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e</w:t>
            </w:r>
          </w:p>
        </w:tc>
        <w:tc>
          <w:tcPr>
            <w:tcW w:w="71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f</w:t>
            </w:r>
          </w:p>
        </w:tc>
        <w:tc>
          <w:tcPr>
            <w:tcW w:w="66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g</w:t>
            </w:r>
          </w:p>
        </w:tc>
      </w:tr>
      <w:tr w:rsidR="000624E2">
        <w:trPr>
          <w:trHeight w:val="397"/>
        </w:trPr>
        <w:tc>
          <w:tcPr>
            <w:tcW w:w="280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Výsledok hospodárenia    </w:t>
            </w:r>
            <w:r>
              <w:rPr>
                <w:rFonts w:eastAsia="Times New Roman"/>
              </w:rPr>
              <w:br/>
              <w:t>pred zdanením, z    toho: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84210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-23166</w:t>
            </w:r>
          </w:p>
        </w:tc>
        <w:tc>
          <w:tcPr>
            <w:tcW w:w="795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665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94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84210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1261</w:t>
            </w:r>
          </w:p>
        </w:tc>
        <w:tc>
          <w:tcPr>
            <w:tcW w:w="718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665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x</w:t>
            </w:r>
          </w:p>
        </w:tc>
      </w:tr>
      <w:tr w:rsidR="000624E2">
        <w:trPr>
          <w:trHeight w:val="397"/>
        </w:trPr>
        <w:tc>
          <w:tcPr>
            <w:tcW w:w="2802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teoretická daň 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795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42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718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8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Daňovo neuznané náklady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84210C">
            <w:pPr>
              <w:spacing w:after="0" w:line="200" w:lineRule="atLeast"/>
            </w:pPr>
            <w:r>
              <w:t>1821</w:t>
            </w:r>
          </w:p>
        </w:tc>
        <w:tc>
          <w:tcPr>
            <w:tcW w:w="795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4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84210C">
            <w:pPr>
              <w:spacing w:after="0" w:line="200" w:lineRule="atLeast"/>
            </w:pPr>
            <w:r>
              <w:t>1275</w:t>
            </w:r>
          </w:p>
        </w:tc>
        <w:tc>
          <w:tcPr>
            <w:tcW w:w="71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8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95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4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8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95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4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8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Umorenie daňovej straty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95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4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802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Zmena sadzby dane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95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42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8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802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Iné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95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42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8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802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Spolu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 w:rsidP="0084210C">
            <w:pPr>
              <w:spacing w:after="0" w:line="200" w:lineRule="atLeast"/>
            </w:pPr>
            <w:r>
              <w:rPr>
                <w:rFonts w:eastAsia="Times New Roman"/>
              </w:rPr>
              <w:t>-21</w:t>
            </w:r>
            <w:r w:rsidR="0084210C">
              <w:rPr>
                <w:rFonts w:eastAsia="Times New Roman"/>
              </w:rPr>
              <w:t>345</w:t>
            </w:r>
          </w:p>
        </w:tc>
        <w:tc>
          <w:tcPr>
            <w:tcW w:w="795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42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84210C">
            <w:pPr>
              <w:spacing w:after="0" w:line="200" w:lineRule="atLeast"/>
            </w:pPr>
            <w:r>
              <w:t>2536</w:t>
            </w:r>
          </w:p>
        </w:tc>
        <w:tc>
          <w:tcPr>
            <w:tcW w:w="718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802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Splatná daň z    príjmov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795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42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718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8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Odložená daň z príjmov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795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4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71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80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Celková daň z    príjmov 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795" w:type="dxa"/>
            <w:tcBorders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42" w:type="dxa"/>
            <w:tcBorders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718" w:type="dxa"/>
            <w:tcBorders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  <w:b/>
          <w:bCs/>
        </w:rPr>
        <w:t>Vysvetlivky k    poznámkam:</w:t>
      </w:r>
    </w:p>
    <w:p w:rsidR="000624E2" w:rsidRDefault="000624E2">
      <w:pPr>
        <w:pStyle w:val="ListParagraph"/>
        <w:numPr>
          <w:ilvl w:val="0"/>
          <w:numId w:val="2"/>
        </w:numPr>
        <w:tabs>
          <w:tab w:val="left" w:pos="360"/>
        </w:tabs>
        <w:spacing w:after="0" w:line="200" w:lineRule="atLeast"/>
        <w:jc w:val="both"/>
        <w:rPr>
          <w:rFonts w:eastAsia="Times New Roman"/>
        </w:rPr>
      </w:pPr>
      <w:r>
        <w:rPr>
          <w:rFonts w:eastAsia="Times New Roman"/>
        </w:rPr>
        <w:t>Daňové identifikačné číslo sa vyplňuje, ak ho má účtovná jednotka pridelené.</w:t>
      </w:r>
    </w:p>
    <w:p w:rsidR="000624E2" w:rsidRDefault="000624E2">
      <w:pPr>
        <w:pStyle w:val="ListParagraph"/>
        <w:numPr>
          <w:ilvl w:val="0"/>
          <w:numId w:val="2"/>
        </w:numPr>
        <w:tabs>
          <w:tab w:val="left" w:pos="360"/>
        </w:tabs>
        <w:spacing w:after="0" w:line="200" w:lineRule="atLeast"/>
        <w:jc w:val="both"/>
        <w:rPr>
          <w:rFonts w:eastAsia="Times New Roman"/>
        </w:rPr>
      </w:pPr>
      <w:r>
        <w:rPr>
          <w:rFonts w:eastAsia="Times New Roman"/>
        </w:rPr>
        <w:t>Identifikačné číslo organizácie (IČO) sa vyplňuje podľa Registra organizácií vedeného Štatistickým úradom Slovenskej republiky.</w:t>
      </w:r>
    </w:p>
    <w:p w:rsidR="000624E2" w:rsidRDefault="000624E2">
      <w:pPr>
        <w:pStyle w:val="ListParagraph"/>
        <w:numPr>
          <w:ilvl w:val="0"/>
          <w:numId w:val="2"/>
        </w:numPr>
        <w:tabs>
          <w:tab w:val="clear" w:pos="360"/>
          <w:tab w:val="left" w:pos="346"/>
        </w:tabs>
        <w:spacing w:after="0" w:line="200" w:lineRule="atLeast"/>
        <w:ind w:left="346"/>
        <w:jc w:val="both"/>
        <w:rPr>
          <w:rFonts w:eastAsia="Times New Roman"/>
        </w:rPr>
      </w:pPr>
      <w:r>
        <w:rPr>
          <w:rFonts w:eastAsia="Times New Roman"/>
        </w:rPr>
        <w:t xml:space="preserve">Kód SK NACE sa vypĺňa podľa vyhlášky Štatistického úradu Slovenskej republiky </w:t>
      </w:r>
      <w:r>
        <w:rPr>
          <w:rFonts w:eastAsia="Times New Roman"/>
        </w:rPr>
        <w:br/>
        <w:t>č. 306/2007 Z. z., ktorou sa vydáva Štatistická klasifikácia ekonomických činností.</w:t>
      </w:r>
    </w:p>
    <w:p w:rsidR="000624E2" w:rsidRDefault="000624E2">
      <w:pPr>
        <w:pStyle w:val="ListParagraph"/>
        <w:numPr>
          <w:ilvl w:val="0"/>
          <w:numId w:val="2"/>
        </w:numPr>
        <w:tabs>
          <w:tab w:val="clear" w:pos="360"/>
          <w:tab w:val="left" w:pos="346"/>
        </w:tabs>
        <w:spacing w:after="0" w:line="200" w:lineRule="atLeast"/>
        <w:ind w:left="346"/>
        <w:jc w:val="both"/>
        <w:rPr>
          <w:rFonts w:eastAsia="Times New Roman"/>
        </w:rPr>
      </w:pPr>
      <w:r>
        <w:rPr>
          <w:rFonts w:eastAsia="Times New Roman"/>
        </w:rPr>
        <w:t>Údaje, ktorými sú číslo telefónu, číslo faxu, e-mailová adresa, podpisový záznam osoby zodpovednej za vedenie účtovníctva a    podpisový záznam osoby zodpovednej za zostavenie účtovnej závierky, sú dobrovoľne vypĺňanými údajmi.</w:t>
      </w:r>
    </w:p>
    <w:p w:rsidR="000624E2" w:rsidRDefault="000624E2">
      <w:pPr>
        <w:pStyle w:val="ListParagraph"/>
        <w:numPr>
          <w:ilvl w:val="0"/>
          <w:numId w:val="2"/>
        </w:numPr>
        <w:tabs>
          <w:tab w:val="clear" w:pos="360"/>
          <w:tab w:val="left" w:pos="346"/>
        </w:tabs>
        <w:spacing w:after="0" w:line="200" w:lineRule="atLeast"/>
        <w:ind w:left="346"/>
        <w:jc w:val="both"/>
        <w:rPr>
          <w:rFonts w:eastAsia="Times New Roman"/>
        </w:rPr>
      </w:pPr>
      <w:r>
        <w:rPr>
          <w:rFonts w:eastAsia="Times New Roman"/>
        </w:rPr>
        <w:t>V    bodoch č. 2, 4 a    6 sa prvotným ocenením majetku rozumie jeho ocenenie podľa § 25 zákona.</w:t>
      </w:r>
    </w:p>
    <w:p w:rsidR="000624E2" w:rsidRDefault="000624E2">
      <w:pPr>
        <w:pStyle w:val="ListParagraph"/>
        <w:numPr>
          <w:ilvl w:val="0"/>
          <w:numId w:val="2"/>
        </w:numPr>
        <w:tabs>
          <w:tab w:val="clear" w:pos="360"/>
          <w:tab w:val="left" w:pos="346"/>
        </w:tabs>
        <w:spacing w:after="0" w:line="200" w:lineRule="atLeast"/>
        <w:ind w:left="346"/>
        <w:jc w:val="both"/>
      </w:pPr>
      <w:r>
        <w:rPr>
          <w:rFonts w:eastAsia="Times New Roman"/>
        </w:rPr>
        <w:t xml:space="preserve">V    bodoch č. 8, 23, 27, 28 a 29  sa obsahová náplň tabuliek a počet riadkov v    nich  uvádzajú podľa potrieb účtovnej jednotky. </w:t>
      </w:r>
    </w:p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  <w:b/>
          <w:bCs/>
        </w:rPr>
        <w:t>Použité  skratky: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CP  - cenný papier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č. - číslo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DFM – dlhodobý finančný majetok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DHM – dlhodobý hmotný majetok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DIČ – daňové identifikačné číslo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DNM – dlhodobý nehmotný majetok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DÚJ – dcérska účtovná jednotka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IČO – identifikačné číslo organizácie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kons. – konsolidovaný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lastRenderedPageBreak/>
        <w:t>MÚJ – materská účtovná jednotka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OP – opravná položka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p. a. – per annum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PSČ – poštové smerovacie číslo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ÚJ – účtovná jednotka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VI – vlastné imanie</w:t>
      </w:r>
    </w:p>
    <w:p w:rsidR="000624E2" w:rsidRDefault="000624E2">
      <w:pPr>
        <w:spacing w:after="0" w:line="200" w:lineRule="atLeast"/>
      </w:pPr>
      <w:r>
        <w:rPr>
          <w:rFonts w:eastAsia="Times New Roman"/>
        </w:rPr>
        <w:t>ZI – základné imanie</w:t>
      </w:r>
    </w:p>
    <w:sectPr w:rsidR="000624E2">
      <w:footerReference w:type="default" r:id="rId7"/>
      <w:pgSz w:w="11906" w:h="16838"/>
      <w:pgMar w:top="1417" w:right="1417" w:bottom="1417" w:left="1417" w:header="708" w:footer="68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3490" w:rsidRDefault="00EE3490">
      <w:pPr>
        <w:spacing w:after="0" w:line="240" w:lineRule="auto"/>
      </w:pPr>
      <w:r>
        <w:separator/>
      </w:r>
    </w:p>
  </w:endnote>
  <w:endnote w:type="continuationSeparator" w:id="0">
    <w:p w:rsidR="00EE3490" w:rsidRDefault="00EE34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24E2" w:rsidRDefault="000624E2">
    <w:pPr>
      <w:pStyle w:val="footer"/>
      <w:jc w:val="right"/>
    </w:pPr>
    <w:r>
      <w:rPr>
        <w:rFonts w:eastAsia="Times New Roman"/>
      </w:rPr>
      <w:fldChar w:fldCharType="begin"/>
    </w:r>
    <w:r>
      <w:rPr>
        <w:rFonts w:eastAsia="Times New Roman"/>
      </w:rPr>
      <w:instrText xml:space="preserve"> PAGE </w:instrText>
    </w:r>
    <w:r>
      <w:rPr>
        <w:rFonts w:eastAsia="Times New Roman"/>
      </w:rPr>
      <w:fldChar w:fldCharType="separate"/>
    </w:r>
    <w:r w:rsidR="00DD41DB">
      <w:rPr>
        <w:rFonts w:eastAsia="Times New Roman"/>
        <w:noProof/>
      </w:rPr>
      <w:t>2</w:t>
    </w:r>
    <w:r>
      <w:rPr>
        <w:rFonts w:eastAsia="Times New Roman"/>
      </w:rPr>
      <w:fldChar w:fldCharType="end"/>
    </w:r>
  </w:p>
  <w:p w:rsidR="000624E2" w:rsidRDefault="000624E2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3490" w:rsidRDefault="00EE3490">
      <w:pPr>
        <w:spacing w:after="0" w:line="240" w:lineRule="auto"/>
      </w:pPr>
      <w:r>
        <w:separator/>
      </w:r>
    </w:p>
  </w:footnote>
  <w:footnote w:type="continuationSeparator" w:id="0">
    <w:p w:rsidR="00EE3490" w:rsidRDefault="00EE349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RTF_Num 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eastAsia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eastAsia="Times New Roman"/>
      </w:rPr>
    </w:lvl>
    <w:lvl w:ilvl="2">
      <w:start w:val="1"/>
      <w:numFmt w:val="lowerRoman"/>
      <w:suff w:val="nothing"/>
      <w:lvlText w:val="%3."/>
      <w:lvlJc w:val="right"/>
      <w:pPr>
        <w:tabs>
          <w:tab w:val="num" w:pos="1800"/>
        </w:tabs>
        <w:ind w:left="1800" w:firstLine="0"/>
      </w:pPr>
      <w:rPr>
        <w:rFonts w:eastAsia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eastAsia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eastAsia="Times New Roman"/>
      </w:rPr>
    </w:lvl>
    <w:lvl w:ilvl="5">
      <w:start w:val="1"/>
      <w:numFmt w:val="lowerRoman"/>
      <w:suff w:val="nothing"/>
      <w:lvlText w:val="%6."/>
      <w:lvlJc w:val="right"/>
      <w:pPr>
        <w:tabs>
          <w:tab w:val="num" w:pos="3960"/>
        </w:tabs>
        <w:ind w:left="3960" w:firstLine="0"/>
      </w:pPr>
      <w:rPr>
        <w:rFonts w:eastAsia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eastAsia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eastAsia="Times New Roman"/>
      </w:rPr>
    </w:lvl>
    <w:lvl w:ilvl="8">
      <w:start w:val="1"/>
      <w:numFmt w:val="lowerRoman"/>
      <w:suff w:val="nothing"/>
      <w:lvlText w:val="%9."/>
      <w:lvlJc w:val="right"/>
      <w:pPr>
        <w:tabs>
          <w:tab w:val="num" w:pos="6120"/>
        </w:tabs>
        <w:ind w:left="6120" w:firstLine="0"/>
      </w:pPr>
      <w:rPr>
        <w:rFonts w:eastAsia="Times New Roman"/>
      </w:rPr>
    </w:lvl>
  </w:abstractNum>
  <w:abstractNum w:abstractNumId="1">
    <w:nsid w:val="00000002"/>
    <w:multiLevelType w:val="multilevel"/>
    <w:tmpl w:val="00000002"/>
    <w:name w:val="RTF_Num 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eastAsia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eastAsia="Times New Roman"/>
      </w:rPr>
    </w:lvl>
    <w:lvl w:ilvl="2">
      <w:start w:val="1"/>
      <w:numFmt w:val="lowerRoman"/>
      <w:suff w:val="nothing"/>
      <w:lvlText w:val="%3."/>
      <w:lvlJc w:val="right"/>
      <w:pPr>
        <w:tabs>
          <w:tab w:val="num" w:pos="1800"/>
        </w:tabs>
        <w:ind w:left="1800" w:firstLine="0"/>
      </w:pPr>
      <w:rPr>
        <w:rFonts w:eastAsia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eastAsia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eastAsia="Times New Roman"/>
      </w:rPr>
    </w:lvl>
    <w:lvl w:ilvl="5">
      <w:start w:val="1"/>
      <w:numFmt w:val="lowerRoman"/>
      <w:suff w:val="nothing"/>
      <w:lvlText w:val="%6."/>
      <w:lvlJc w:val="right"/>
      <w:pPr>
        <w:tabs>
          <w:tab w:val="num" w:pos="3960"/>
        </w:tabs>
        <w:ind w:left="3960" w:firstLine="0"/>
      </w:pPr>
      <w:rPr>
        <w:rFonts w:eastAsia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eastAsia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eastAsia="Times New Roman"/>
      </w:rPr>
    </w:lvl>
    <w:lvl w:ilvl="8">
      <w:start w:val="1"/>
      <w:numFmt w:val="lowerRoman"/>
      <w:suff w:val="nothing"/>
      <w:lvlText w:val="%9."/>
      <w:lvlJc w:val="right"/>
      <w:pPr>
        <w:tabs>
          <w:tab w:val="num" w:pos="6120"/>
        </w:tabs>
        <w:ind w:left="6120" w:firstLine="0"/>
      </w:pPr>
      <w:rPr>
        <w:rFonts w:eastAsia="Times New Roman"/>
      </w:rPr>
    </w:lvl>
  </w:abstractNum>
  <w:abstractNum w:abstractNumId="2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grammar="clean"/>
  <w:stylePaneFormatFilter w:val="0000"/>
  <w:defaultTabStop w:val="720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0624E2"/>
    <w:rsid w:val="000624E2"/>
    <w:rsid w:val="0084210C"/>
    <w:rsid w:val="00B80886"/>
    <w:rsid w:val="00DD41DB"/>
    <w:rsid w:val="00EE3490"/>
    <w:rsid w:val="00FC1B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  <w:spacing w:after="200" w:line="276" w:lineRule="auto"/>
    </w:pPr>
    <w:rPr>
      <w:rFonts w:ascii="Arial Narrow" w:eastAsia="Arial Narrow" w:hAnsi="Arial Narrow" w:cs="Arial Narrow"/>
      <w:kern w:val="1"/>
      <w:sz w:val="22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TFNum21">
    <w:name w:val="RTF_Num 2 1"/>
    <w:rPr>
      <w:rFonts w:eastAsia="Times New Roman"/>
    </w:rPr>
  </w:style>
  <w:style w:type="character" w:customStyle="1" w:styleId="RTFNum22">
    <w:name w:val="RTF_Num 2 2"/>
    <w:rPr>
      <w:rFonts w:eastAsia="Times New Roman"/>
    </w:rPr>
  </w:style>
  <w:style w:type="character" w:customStyle="1" w:styleId="RTFNum23">
    <w:name w:val="RTF_Num 2 3"/>
    <w:rPr>
      <w:rFonts w:eastAsia="Times New Roman"/>
    </w:rPr>
  </w:style>
  <w:style w:type="character" w:customStyle="1" w:styleId="RTFNum24">
    <w:name w:val="RTF_Num 2 4"/>
    <w:rPr>
      <w:rFonts w:eastAsia="Times New Roman"/>
    </w:rPr>
  </w:style>
  <w:style w:type="character" w:customStyle="1" w:styleId="RTFNum25">
    <w:name w:val="RTF_Num 2 5"/>
    <w:rPr>
      <w:rFonts w:eastAsia="Times New Roman"/>
    </w:rPr>
  </w:style>
  <w:style w:type="character" w:customStyle="1" w:styleId="RTFNum26">
    <w:name w:val="RTF_Num 2 6"/>
    <w:rPr>
      <w:rFonts w:eastAsia="Times New Roman"/>
    </w:rPr>
  </w:style>
  <w:style w:type="character" w:customStyle="1" w:styleId="RTFNum27">
    <w:name w:val="RTF_Num 2 7"/>
    <w:rPr>
      <w:rFonts w:eastAsia="Times New Roman"/>
    </w:rPr>
  </w:style>
  <w:style w:type="character" w:customStyle="1" w:styleId="RTFNum28">
    <w:name w:val="RTF_Num 2 8"/>
    <w:rPr>
      <w:rFonts w:eastAsia="Times New Roman"/>
    </w:rPr>
  </w:style>
  <w:style w:type="character" w:customStyle="1" w:styleId="RTFNum29">
    <w:name w:val="RTF_Num 2 9"/>
    <w:rPr>
      <w:rFonts w:eastAsia="Times New Roman"/>
    </w:rPr>
  </w:style>
  <w:style w:type="character" w:customStyle="1" w:styleId="RTFNum31">
    <w:name w:val="RTF_Num 3 1"/>
    <w:rPr>
      <w:rFonts w:eastAsia="Times New Roman"/>
    </w:rPr>
  </w:style>
  <w:style w:type="character" w:customStyle="1" w:styleId="RTFNum32">
    <w:name w:val="RTF_Num 3 2"/>
    <w:rPr>
      <w:rFonts w:eastAsia="Times New Roman"/>
    </w:rPr>
  </w:style>
  <w:style w:type="character" w:customStyle="1" w:styleId="RTFNum33">
    <w:name w:val="RTF_Num 3 3"/>
    <w:rPr>
      <w:rFonts w:eastAsia="Times New Roman"/>
    </w:rPr>
  </w:style>
  <w:style w:type="character" w:customStyle="1" w:styleId="RTFNum34">
    <w:name w:val="RTF_Num 3 4"/>
    <w:rPr>
      <w:rFonts w:eastAsia="Times New Roman"/>
    </w:rPr>
  </w:style>
  <w:style w:type="character" w:customStyle="1" w:styleId="RTFNum35">
    <w:name w:val="RTF_Num 3 5"/>
    <w:rPr>
      <w:rFonts w:eastAsia="Times New Roman"/>
    </w:rPr>
  </w:style>
  <w:style w:type="character" w:customStyle="1" w:styleId="RTFNum36">
    <w:name w:val="RTF_Num 3 6"/>
    <w:rPr>
      <w:rFonts w:eastAsia="Times New Roman"/>
    </w:rPr>
  </w:style>
  <w:style w:type="character" w:customStyle="1" w:styleId="RTFNum37">
    <w:name w:val="RTF_Num 3 7"/>
    <w:rPr>
      <w:rFonts w:eastAsia="Times New Roman"/>
    </w:rPr>
  </w:style>
  <w:style w:type="character" w:customStyle="1" w:styleId="RTFNum38">
    <w:name w:val="RTF_Num 3 8"/>
    <w:rPr>
      <w:rFonts w:eastAsia="Times New Roman"/>
    </w:rPr>
  </w:style>
  <w:style w:type="character" w:customStyle="1" w:styleId="RTFNum39">
    <w:name w:val="RTF_Num 3 9"/>
    <w:rPr>
      <w:rFonts w:eastAsia="Times New Roman"/>
    </w:rPr>
  </w:style>
  <w:style w:type="character" w:customStyle="1" w:styleId="RTFNum41">
    <w:name w:val="RTF_Num 4 1"/>
    <w:rPr>
      <w:rFonts w:eastAsia="Times New Roman"/>
    </w:rPr>
  </w:style>
  <w:style w:type="character" w:customStyle="1" w:styleId="RTFNum42">
    <w:name w:val="RTF_Num 4 2"/>
    <w:rPr>
      <w:rFonts w:eastAsia="Times New Roman"/>
    </w:rPr>
  </w:style>
  <w:style w:type="character" w:customStyle="1" w:styleId="RTFNum43">
    <w:name w:val="RTF_Num 4 3"/>
    <w:rPr>
      <w:rFonts w:eastAsia="Times New Roman"/>
    </w:rPr>
  </w:style>
  <w:style w:type="character" w:customStyle="1" w:styleId="RTFNum44">
    <w:name w:val="RTF_Num 4 4"/>
    <w:rPr>
      <w:rFonts w:eastAsia="Times New Roman"/>
    </w:rPr>
  </w:style>
  <w:style w:type="character" w:customStyle="1" w:styleId="RTFNum45">
    <w:name w:val="RTF_Num 4 5"/>
    <w:rPr>
      <w:rFonts w:eastAsia="Times New Roman"/>
    </w:rPr>
  </w:style>
  <w:style w:type="character" w:customStyle="1" w:styleId="RTFNum46">
    <w:name w:val="RTF_Num 4 6"/>
    <w:rPr>
      <w:rFonts w:eastAsia="Times New Roman"/>
    </w:rPr>
  </w:style>
  <w:style w:type="character" w:customStyle="1" w:styleId="RTFNum47">
    <w:name w:val="RTF_Num 4 7"/>
    <w:rPr>
      <w:rFonts w:eastAsia="Times New Roman"/>
    </w:rPr>
  </w:style>
  <w:style w:type="character" w:customStyle="1" w:styleId="RTFNum48">
    <w:name w:val="RTF_Num 4 8"/>
    <w:rPr>
      <w:rFonts w:eastAsia="Times New Roman"/>
    </w:rPr>
  </w:style>
  <w:style w:type="character" w:customStyle="1" w:styleId="RTFNum49">
    <w:name w:val="RTF_Num 4 9"/>
    <w:rPr>
      <w:rFonts w:eastAsia="Times New Roman"/>
    </w:rPr>
  </w:style>
  <w:style w:type="character" w:customStyle="1" w:styleId="RTFNum51">
    <w:name w:val="RTF_Num 5 1"/>
    <w:rPr>
      <w:rFonts w:eastAsia="Times New Roman"/>
    </w:rPr>
  </w:style>
  <w:style w:type="character" w:customStyle="1" w:styleId="RTFNum52">
    <w:name w:val="RTF_Num 5 2"/>
    <w:rPr>
      <w:rFonts w:eastAsia="Times New Roman"/>
    </w:rPr>
  </w:style>
  <w:style w:type="character" w:customStyle="1" w:styleId="RTFNum53">
    <w:name w:val="RTF_Num 5 3"/>
    <w:rPr>
      <w:rFonts w:eastAsia="Times New Roman"/>
    </w:rPr>
  </w:style>
  <w:style w:type="character" w:customStyle="1" w:styleId="RTFNum54">
    <w:name w:val="RTF_Num 5 4"/>
    <w:rPr>
      <w:rFonts w:eastAsia="Times New Roman"/>
    </w:rPr>
  </w:style>
  <w:style w:type="character" w:customStyle="1" w:styleId="RTFNum55">
    <w:name w:val="RTF_Num 5 5"/>
    <w:rPr>
      <w:rFonts w:eastAsia="Times New Roman"/>
    </w:rPr>
  </w:style>
  <w:style w:type="character" w:customStyle="1" w:styleId="RTFNum56">
    <w:name w:val="RTF_Num 5 6"/>
    <w:rPr>
      <w:rFonts w:eastAsia="Times New Roman"/>
    </w:rPr>
  </w:style>
  <w:style w:type="character" w:customStyle="1" w:styleId="RTFNum57">
    <w:name w:val="RTF_Num 5 7"/>
    <w:rPr>
      <w:rFonts w:eastAsia="Times New Roman"/>
    </w:rPr>
  </w:style>
  <w:style w:type="character" w:customStyle="1" w:styleId="RTFNum58">
    <w:name w:val="RTF_Num 5 8"/>
    <w:rPr>
      <w:rFonts w:eastAsia="Times New Roman"/>
    </w:rPr>
  </w:style>
  <w:style w:type="character" w:customStyle="1" w:styleId="RTFNum59">
    <w:name w:val="RTF_Num 5 9"/>
    <w:rPr>
      <w:rFonts w:eastAsia="Times New Roman"/>
    </w:rPr>
  </w:style>
  <w:style w:type="character" w:customStyle="1" w:styleId="RTFNum61">
    <w:name w:val="RTF_Num 6 1"/>
    <w:rPr>
      <w:rFonts w:eastAsia="Times New Roman"/>
    </w:rPr>
  </w:style>
  <w:style w:type="character" w:customStyle="1" w:styleId="RTFNum62">
    <w:name w:val="RTF_Num 6 2"/>
    <w:rPr>
      <w:rFonts w:eastAsia="Times New Roman"/>
    </w:rPr>
  </w:style>
  <w:style w:type="character" w:customStyle="1" w:styleId="RTFNum63">
    <w:name w:val="RTF_Num 6 3"/>
    <w:rPr>
      <w:rFonts w:eastAsia="Times New Roman"/>
    </w:rPr>
  </w:style>
  <w:style w:type="character" w:customStyle="1" w:styleId="RTFNum64">
    <w:name w:val="RTF_Num 6 4"/>
    <w:rPr>
      <w:rFonts w:eastAsia="Times New Roman"/>
    </w:rPr>
  </w:style>
  <w:style w:type="character" w:customStyle="1" w:styleId="RTFNum65">
    <w:name w:val="RTF_Num 6 5"/>
    <w:rPr>
      <w:rFonts w:eastAsia="Times New Roman"/>
    </w:rPr>
  </w:style>
  <w:style w:type="character" w:customStyle="1" w:styleId="RTFNum66">
    <w:name w:val="RTF_Num 6 6"/>
    <w:rPr>
      <w:rFonts w:eastAsia="Times New Roman"/>
    </w:rPr>
  </w:style>
  <w:style w:type="character" w:customStyle="1" w:styleId="RTFNum67">
    <w:name w:val="RTF_Num 6 7"/>
    <w:rPr>
      <w:rFonts w:eastAsia="Times New Roman"/>
    </w:rPr>
  </w:style>
  <w:style w:type="character" w:customStyle="1" w:styleId="RTFNum68">
    <w:name w:val="RTF_Num 6 8"/>
    <w:rPr>
      <w:rFonts w:eastAsia="Times New Roman"/>
    </w:rPr>
  </w:style>
  <w:style w:type="character" w:customStyle="1" w:styleId="RTFNum69">
    <w:name w:val="RTF_Num 6 9"/>
    <w:rPr>
      <w:rFonts w:eastAsia="Times New Roman"/>
    </w:rPr>
  </w:style>
  <w:style w:type="character" w:customStyle="1" w:styleId="RTFNum71">
    <w:name w:val="RTF_Num 7 1"/>
    <w:rPr>
      <w:rFonts w:ascii="Arial Narrow" w:eastAsia="Arial Narrow" w:hAnsi="Arial Narrow" w:cs="Times New Roman"/>
    </w:rPr>
  </w:style>
  <w:style w:type="character" w:customStyle="1" w:styleId="RTFNum72">
    <w:name w:val="RTF_Num 7 2"/>
    <w:rPr>
      <w:rFonts w:ascii="Courier New" w:eastAsia="Courier New" w:hAnsi="Courier New" w:cs="Courier New"/>
    </w:rPr>
  </w:style>
  <w:style w:type="character" w:customStyle="1" w:styleId="RTFNum73">
    <w:name w:val="RTF_Num 7 3"/>
    <w:rPr>
      <w:rFonts w:ascii="Wingdings" w:eastAsia="Wingdings" w:hAnsi="Wingdings" w:cs="Wingdings"/>
    </w:rPr>
  </w:style>
  <w:style w:type="character" w:customStyle="1" w:styleId="RTFNum74">
    <w:name w:val="RTF_Num 7 4"/>
    <w:rPr>
      <w:rFonts w:ascii="Symbol" w:eastAsia="Symbol" w:hAnsi="Symbol" w:cs="Symbol"/>
    </w:rPr>
  </w:style>
  <w:style w:type="character" w:customStyle="1" w:styleId="RTFNum75">
    <w:name w:val="RTF_Num 7 5"/>
    <w:rPr>
      <w:rFonts w:ascii="Courier New" w:eastAsia="Courier New" w:hAnsi="Courier New" w:cs="Courier New"/>
    </w:rPr>
  </w:style>
  <w:style w:type="character" w:customStyle="1" w:styleId="RTFNum76">
    <w:name w:val="RTF_Num 7 6"/>
    <w:rPr>
      <w:rFonts w:ascii="Wingdings" w:eastAsia="Wingdings" w:hAnsi="Wingdings" w:cs="Wingdings"/>
    </w:rPr>
  </w:style>
  <w:style w:type="character" w:customStyle="1" w:styleId="RTFNum77">
    <w:name w:val="RTF_Num 7 7"/>
    <w:rPr>
      <w:rFonts w:ascii="Symbol" w:eastAsia="Symbol" w:hAnsi="Symbol" w:cs="Symbol"/>
    </w:rPr>
  </w:style>
  <w:style w:type="character" w:customStyle="1" w:styleId="RTFNum78">
    <w:name w:val="RTF_Num 7 8"/>
    <w:rPr>
      <w:rFonts w:ascii="Courier New" w:eastAsia="Courier New" w:hAnsi="Courier New" w:cs="Courier New"/>
    </w:rPr>
  </w:style>
  <w:style w:type="character" w:customStyle="1" w:styleId="RTFNum79">
    <w:name w:val="RTF_Num 7 9"/>
    <w:rPr>
      <w:rFonts w:ascii="Wingdings" w:eastAsia="Wingdings" w:hAnsi="Wingdings" w:cs="Wingdings"/>
    </w:rPr>
  </w:style>
  <w:style w:type="character" w:customStyle="1" w:styleId="RTFNum81">
    <w:name w:val="RTF_Num 8 1"/>
    <w:rPr>
      <w:rFonts w:eastAsia="Times New Roman"/>
    </w:rPr>
  </w:style>
  <w:style w:type="character" w:customStyle="1" w:styleId="RTFNum82">
    <w:name w:val="RTF_Num 8 2"/>
    <w:rPr>
      <w:rFonts w:eastAsia="Times New Roman"/>
    </w:rPr>
  </w:style>
  <w:style w:type="character" w:customStyle="1" w:styleId="RTFNum83">
    <w:name w:val="RTF_Num 8 3"/>
    <w:rPr>
      <w:rFonts w:eastAsia="Times New Roman"/>
    </w:rPr>
  </w:style>
  <w:style w:type="character" w:customStyle="1" w:styleId="RTFNum84">
    <w:name w:val="RTF_Num 8 4"/>
    <w:rPr>
      <w:rFonts w:eastAsia="Times New Roman"/>
    </w:rPr>
  </w:style>
  <w:style w:type="character" w:customStyle="1" w:styleId="RTFNum85">
    <w:name w:val="RTF_Num 8 5"/>
    <w:rPr>
      <w:rFonts w:eastAsia="Times New Roman"/>
    </w:rPr>
  </w:style>
  <w:style w:type="character" w:customStyle="1" w:styleId="RTFNum86">
    <w:name w:val="RTF_Num 8 6"/>
    <w:rPr>
      <w:rFonts w:eastAsia="Times New Roman"/>
    </w:rPr>
  </w:style>
  <w:style w:type="character" w:customStyle="1" w:styleId="RTFNum87">
    <w:name w:val="RTF_Num 8 7"/>
    <w:rPr>
      <w:rFonts w:eastAsia="Times New Roman"/>
    </w:rPr>
  </w:style>
  <w:style w:type="character" w:customStyle="1" w:styleId="RTFNum88">
    <w:name w:val="RTF_Num 8 8"/>
    <w:rPr>
      <w:rFonts w:eastAsia="Times New Roman"/>
    </w:rPr>
  </w:style>
  <w:style w:type="character" w:customStyle="1" w:styleId="RTFNum89">
    <w:name w:val="RTF_Num 8 9"/>
    <w:rPr>
      <w:rFonts w:eastAsia="Times New Roman"/>
    </w:rPr>
  </w:style>
  <w:style w:type="character" w:customStyle="1" w:styleId="RTFNum91">
    <w:name w:val="RTF_Num 9 1"/>
    <w:rPr>
      <w:rFonts w:eastAsia="Times New Roman"/>
    </w:rPr>
  </w:style>
  <w:style w:type="character" w:customStyle="1" w:styleId="RTFNum92">
    <w:name w:val="RTF_Num 9 2"/>
    <w:rPr>
      <w:rFonts w:eastAsia="Times New Roman"/>
    </w:rPr>
  </w:style>
  <w:style w:type="character" w:customStyle="1" w:styleId="RTFNum93">
    <w:name w:val="RTF_Num 9 3"/>
    <w:rPr>
      <w:rFonts w:eastAsia="Times New Roman"/>
    </w:rPr>
  </w:style>
  <w:style w:type="character" w:customStyle="1" w:styleId="RTFNum94">
    <w:name w:val="RTF_Num 9 4"/>
    <w:rPr>
      <w:rFonts w:eastAsia="Times New Roman"/>
    </w:rPr>
  </w:style>
  <w:style w:type="character" w:customStyle="1" w:styleId="RTFNum95">
    <w:name w:val="RTF_Num 9 5"/>
    <w:rPr>
      <w:rFonts w:eastAsia="Times New Roman"/>
    </w:rPr>
  </w:style>
  <w:style w:type="character" w:customStyle="1" w:styleId="RTFNum96">
    <w:name w:val="RTF_Num 9 6"/>
    <w:rPr>
      <w:rFonts w:eastAsia="Times New Roman"/>
    </w:rPr>
  </w:style>
  <w:style w:type="character" w:customStyle="1" w:styleId="RTFNum97">
    <w:name w:val="RTF_Num 9 7"/>
    <w:rPr>
      <w:rFonts w:eastAsia="Times New Roman"/>
    </w:rPr>
  </w:style>
  <w:style w:type="character" w:customStyle="1" w:styleId="RTFNum98">
    <w:name w:val="RTF_Num 9 8"/>
    <w:rPr>
      <w:rFonts w:eastAsia="Times New Roman"/>
    </w:rPr>
  </w:style>
  <w:style w:type="character" w:customStyle="1" w:styleId="RTFNum99">
    <w:name w:val="RTF_Num 9 9"/>
    <w:rPr>
      <w:rFonts w:eastAsia="Times New Roman"/>
    </w:rPr>
  </w:style>
  <w:style w:type="character" w:customStyle="1" w:styleId="RTFNum101">
    <w:name w:val="RTF_Num 10 1"/>
    <w:rPr>
      <w:rFonts w:eastAsia="Times New Roman"/>
    </w:rPr>
  </w:style>
  <w:style w:type="character" w:customStyle="1" w:styleId="RTFNum102">
    <w:name w:val="RTF_Num 10 2"/>
    <w:rPr>
      <w:rFonts w:eastAsia="Times New Roman"/>
    </w:rPr>
  </w:style>
  <w:style w:type="character" w:customStyle="1" w:styleId="RTFNum103">
    <w:name w:val="RTF_Num 10 3"/>
    <w:rPr>
      <w:rFonts w:eastAsia="Times New Roman"/>
    </w:rPr>
  </w:style>
  <w:style w:type="character" w:customStyle="1" w:styleId="RTFNum104">
    <w:name w:val="RTF_Num 10 4"/>
    <w:rPr>
      <w:rFonts w:eastAsia="Times New Roman"/>
    </w:rPr>
  </w:style>
  <w:style w:type="character" w:customStyle="1" w:styleId="RTFNum105">
    <w:name w:val="RTF_Num 10 5"/>
    <w:rPr>
      <w:rFonts w:eastAsia="Times New Roman"/>
    </w:rPr>
  </w:style>
  <w:style w:type="character" w:customStyle="1" w:styleId="RTFNum106">
    <w:name w:val="RTF_Num 10 6"/>
    <w:rPr>
      <w:rFonts w:eastAsia="Times New Roman"/>
    </w:rPr>
  </w:style>
  <w:style w:type="character" w:customStyle="1" w:styleId="RTFNum107">
    <w:name w:val="RTF_Num 10 7"/>
    <w:rPr>
      <w:rFonts w:eastAsia="Times New Roman"/>
    </w:rPr>
  </w:style>
  <w:style w:type="character" w:customStyle="1" w:styleId="RTFNum108">
    <w:name w:val="RTF_Num 10 8"/>
    <w:rPr>
      <w:rFonts w:eastAsia="Times New Roman"/>
    </w:rPr>
  </w:style>
  <w:style w:type="character" w:customStyle="1" w:styleId="RTFNum109">
    <w:name w:val="RTF_Num 10 9"/>
    <w:rPr>
      <w:rFonts w:eastAsia="Times New Roman"/>
    </w:rPr>
  </w:style>
  <w:style w:type="character" w:customStyle="1" w:styleId="RTFNum111">
    <w:name w:val="RTF_Num 11 1"/>
    <w:rPr>
      <w:rFonts w:eastAsia="Times New Roman"/>
    </w:rPr>
  </w:style>
  <w:style w:type="character" w:customStyle="1" w:styleId="RTFNum112">
    <w:name w:val="RTF_Num 11 2"/>
    <w:rPr>
      <w:rFonts w:eastAsia="Times New Roman"/>
    </w:rPr>
  </w:style>
  <w:style w:type="character" w:customStyle="1" w:styleId="RTFNum113">
    <w:name w:val="RTF_Num 11 3"/>
    <w:rPr>
      <w:rFonts w:eastAsia="Times New Roman"/>
    </w:rPr>
  </w:style>
  <w:style w:type="character" w:customStyle="1" w:styleId="RTFNum114">
    <w:name w:val="RTF_Num 11 4"/>
    <w:rPr>
      <w:rFonts w:eastAsia="Times New Roman"/>
    </w:rPr>
  </w:style>
  <w:style w:type="character" w:customStyle="1" w:styleId="RTFNum115">
    <w:name w:val="RTF_Num 11 5"/>
    <w:rPr>
      <w:rFonts w:eastAsia="Times New Roman"/>
    </w:rPr>
  </w:style>
  <w:style w:type="character" w:customStyle="1" w:styleId="RTFNum116">
    <w:name w:val="RTF_Num 11 6"/>
    <w:rPr>
      <w:rFonts w:eastAsia="Times New Roman"/>
    </w:rPr>
  </w:style>
  <w:style w:type="character" w:customStyle="1" w:styleId="RTFNum117">
    <w:name w:val="RTF_Num 11 7"/>
    <w:rPr>
      <w:rFonts w:eastAsia="Times New Roman"/>
    </w:rPr>
  </w:style>
  <w:style w:type="character" w:customStyle="1" w:styleId="RTFNum118">
    <w:name w:val="RTF_Num 11 8"/>
    <w:rPr>
      <w:rFonts w:eastAsia="Times New Roman"/>
    </w:rPr>
  </w:style>
  <w:style w:type="character" w:customStyle="1" w:styleId="RTFNum119">
    <w:name w:val="RTF_Num 11 9"/>
    <w:rPr>
      <w:rFonts w:eastAsia="Times New Roman"/>
    </w:rPr>
  </w:style>
  <w:style w:type="character" w:customStyle="1" w:styleId="RTFNum121">
    <w:name w:val="RTF_Num 12 1"/>
    <w:rPr>
      <w:rFonts w:ascii="Arial Narrow" w:eastAsia="Arial Narrow" w:hAnsi="Arial Narrow" w:cs="Times New Roman"/>
    </w:rPr>
  </w:style>
  <w:style w:type="character" w:customStyle="1" w:styleId="RTFNum122">
    <w:name w:val="RTF_Num 12 2"/>
    <w:rPr>
      <w:rFonts w:ascii="Courier New" w:eastAsia="Courier New" w:hAnsi="Courier New" w:cs="Courier New"/>
    </w:rPr>
  </w:style>
  <w:style w:type="character" w:customStyle="1" w:styleId="RTFNum123">
    <w:name w:val="RTF_Num 12 3"/>
    <w:rPr>
      <w:rFonts w:ascii="Wingdings" w:eastAsia="Wingdings" w:hAnsi="Wingdings" w:cs="Wingdings"/>
    </w:rPr>
  </w:style>
  <w:style w:type="character" w:customStyle="1" w:styleId="RTFNum124">
    <w:name w:val="RTF_Num 12 4"/>
    <w:rPr>
      <w:rFonts w:ascii="Symbol" w:eastAsia="Symbol" w:hAnsi="Symbol" w:cs="Symbol"/>
    </w:rPr>
  </w:style>
  <w:style w:type="character" w:customStyle="1" w:styleId="RTFNum125">
    <w:name w:val="RTF_Num 12 5"/>
    <w:rPr>
      <w:rFonts w:ascii="Courier New" w:eastAsia="Courier New" w:hAnsi="Courier New" w:cs="Courier New"/>
    </w:rPr>
  </w:style>
  <w:style w:type="character" w:customStyle="1" w:styleId="RTFNum126">
    <w:name w:val="RTF_Num 12 6"/>
    <w:rPr>
      <w:rFonts w:ascii="Wingdings" w:eastAsia="Wingdings" w:hAnsi="Wingdings" w:cs="Wingdings"/>
    </w:rPr>
  </w:style>
  <w:style w:type="character" w:customStyle="1" w:styleId="RTFNum127">
    <w:name w:val="RTF_Num 12 7"/>
    <w:rPr>
      <w:rFonts w:ascii="Symbol" w:eastAsia="Symbol" w:hAnsi="Symbol" w:cs="Symbol"/>
    </w:rPr>
  </w:style>
  <w:style w:type="character" w:customStyle="1" w:styleId="RTFNum128">
    <w:name w:val="RTF_Num 12 8"/>
    <w:rPr>
      <w:rFonts w:ascii="Courier New" w:eastAsia="Courier New" w:hAnsi="Courier New" w:cs="Courier New"/>
    </w:rPr>
  </w:style>
  <w:style w:type="character" w:customStyle="1" w:styleId="RTFNum129">
    <w:name w:val="RTF_Num 12 9"/>
    <w:rPr>
      <w:rFonts w:ascii="Wingdings" w:eastAsia="Wingdings" w:hAnsi="Wingdings" w:cs="Wingdings"/>
    </w:rPr>
  </w:style>
  <w:style w:type="character" w:customStyle="1" w:styleId="RTFNum131">
    <w:name w:val="RTF_Num 13 1"/>
    <w:rPr>
      <w:rFonts w:ascii="Arial Narrow" w:eastAsia="Arial Narrow" w:hAnsi="Arial Narrow" w:cs="Times New Roman"/>
    </w:rPr>
  </w:style>
  <w:style w:type="character" w:customStyle="1" w:styleId="RTFNum132">
    <w:name w:val="RTF_Num 13 2"/>
    <w:rPr>
      <w:rFonts w:ascii="Courier New" w:eastAsia="Courier New" w:hAnsi="Courier New" w:cs="Courier New"/>
    </w:rPr>
  </w:style>
  <w:style w:type="character" w:customStyle="1" w:styleId="RTFNum133">
    <w:name w:val="RTF_Num 13 3"/>
    <w:rPr>
      <w:rFonts w:ascii="Wingdings" w:eastAsia="Wingdings" w:hAnsi="Wingdings" w:cs="Wingdings"/>
    </w:rPr>
  </w:style>
  <w:style w:type="character" w:customStyle="1" w:styleId="RTFNum134">
    <w:name w:val="RTF_Num 13 4"/>
    <w:rPr>
      <w:rFonts w:ascii="Symbol" w:eastAsia="Symbol" w:hAnsi="Symbol" w:cs="Symbol"/>
    </w:rPr>
  </w:style>
  <w:style w:type="character" w:customStyle="1" w:styleId="RTFNum135">
    <w:name w:val="RTF_Num 13 5"/>
    <w:rPr>
      <w:rFonts w:ascii="Courier New" w:eastAsia="Courier New" w:hAnsi="Courier New" w:cs="Courier New"/>
    </w:rPr>
  </w:style>
  <w:style w:type="character" w:customStyle="1" w:styleId="RTFNum136">
    <w:name w:val="RTF_Num 13 6"/>
    <w:rPr>
      <w:rFonts w:ascii="Wingdings" w:eastAsia="Wingdings" w:hAnsi="Wingdings" w:cs="Wingdings"/>
    </w:rPr>
  </w:style>
  <w:style w:type="character" w:customStyle="1" w:styleId="RTFNum137">
    <w:name w:val="RTF_Num 13 7"/>
    <w:rPr>
      <w:rFonts w:ascii="Symbol" w:eastAsia="Symbol" w:hAnsi="Symbol" w:cs="Symbol"/>
    </w:rPr>
  </w:style>
  <w:style w:type="character" w:customStyle="1" w:styleId="RTFNum138">
    <w:name w:val="RTF_Num 13 8"/>
    <w:rPr>
      <w:rFonts w:ascii="Courier New" w:eastAsia="Courier New" w:hAnsi="Courier New" w:cs="Courier New"/>
    </w:rPr>
  </w:style>
  <w:style w:type="character" w:customStyle="1" w:styleId="RTFNum139">
    <w:name w:val="RTF_Num 13 9"/>
    <w:rPr>
      <w:rFonts w:ascii="Wingdings" w:eastAsia="Wingdings" w:hAnsi="Wingdings" w:cs="Wingdings"/>
    </w:rPr>
  </w:style>
  <w:style w:type="character" w:customStyle="1" w:styleId="RTFNum141">
    <w:name w:val="RTF_Num 14 1"/>
    <w:rPr>
      <w:rFonts w:eastAsia="Times New Roman"/>
    </w:rPr>
  </w:style>
  <w:style w:type="character" w:customStyle="1" w:styleId="RTFNum142">
    <w:name w:val="RTF_Num 14 2"/>
    <w:rPr>
      <w:rFonts w:eastAsia="Times New Roman"/>
    </w:rPr>
  </w:style>
  <w:style w:type="character" w:customStyle="1" w:styleId="RTFNum143">
    <w:name w:val="RTF_Num 14 3"/>
    <w:rPr>
      <w:rFonts w:eastAsia="Times New Roman"/>
    </w:rPr>
  </w:style>
  <w:style w:type="character" w:customStyle="1" w:styleId="RTFNum144">
    <w:name w:val="RTF_Num 14 4"/>
    <w:rPr>
      <w:rFonts w:eastAsia="Times New Roman"/>
    </w:rPr>
  </w:style>
  <w:style w:type="character" w:customStyle="1" w:styleId="RTFNum145">
    <w:name w:val="RTF_Num 14 5"/>
    <w:rPr>
      <w:rFonts w:eastAsia="Times New Roman"/>
    </w:rPr>
  </w:style>
  <w:style w:type="character" w:customStyle="1" w:styleId="RTFNum146">
    <w:name w:val="RTF_Num 14 6"/>
    <w:rPr>
      <w:rFonts w:eastAsia="Times New Roman"/>
    </w:rPr>
  </w:style>
  <w:style w:type="character" w:customStyle="1" w:styleId="RTFNum147">
    <w:name w:val="RTF_Num 14 7"/>
    <w:rPr>
      <w:rFonts w:eastAsia="Times New Roman"/>
    </w:rPr>
  </w:style>
  <w:style w:type="character" w:customStyle="1" w:styleId="RTFNum148">
    <w:name w:val="RTF_Num 14 8"/>
    <w:rPr>
      <w:rFonts w:eastAsia="Times New Roman"/>
    </w:rPr>
  </w:style>
  <w:style w:type="character" w:customStyle="1" w:styleId="RTFNum149">
    <w:name w:val="RTF_Num 14 9"/>
    <w:rPr>
      <w:rFonts w:eastAsia="Times New Roman"/>
    </w:rPr>
  </w:style>
  <w:style w:type="character" w:customStyle="1" w:styleId="DefaultParagraphFont">
    <w:name w:val="Default Paragraph Font"/>
  </w:style>
  <w:style w:type="character" w:customStyle="1" w:styleId="Nadpis1Char">
    <w:name w:val="Nadpis 1 Char"/>
    <w:basedOn w:val="DefaultParagraphFont"/>
    <w:rPr>
      <w:rFonts w:ascii="Cambria" w:eastAsia="Cambria" w:hAnsi="Cambria" w:cs="Cambria"/>
      <w:b/>
      <w:bCs/>
      <w:kern w:val="1"/>
      <w:sz w:val="32"/>
    </w:rPr>
  </w:style>
  <w:style w:type="character" w:customStyle="1" w:styleId="Nadpis2Char">
    <w:name w:val="Nadpis 2 Char"/>
    <w:basedOn w:val="DefaultParagraphFont"/>
    <w:rPr>
      <w:rFonts w:ascii="Cambria" w:eastAsia="Cambria" w:hAnsi="Cambria" w:cs="Cambria"/>
      <w:b/>
      <w:bCs/>
      <w:i/>
      <w:iCs/>
      <w:sz w:val="28"/>
    </w:rPr>
  </w:style>
  <w:style w:type="character" w:customStyle="1" w:styleId="Nadpis3Char">
    <w:name w:val="Nadpis 3 Char"/>
    <w:basedOn w:val="DefaultParagraphFont"/>
    <w:rPr>
      <w:rFonts w:ascii="Cambria" w:eastAsia="Cambria" w:hAnsi="Cambria" w:cs="Cambria"/>
      <w:b/>
      <w:bCs/>
      <w:sz w:val="26"/>
    </w:rPr>
  </w:style>
  <w:style w:type="character" w:customStyle="1" w:styleId="Nadpis4Char">
    <w:name w:val="Nadpis 4 Char"/>
    <w:basedOn w:val="DefaultParagraphFont"/>
    <w:rPr>
      <w:rFonts w:eastAsia="Times New Roman" w:cs="Times New Roman"/>
      <w:b/>
      <w:bCs/>
    </w:rPr>
  </w:style>
  <w:style w:type="character" w:customStyle="1" w:styleId="Nadpis5Char">
    <w:name w:val="Nadpis 5 Char"/>
    <w:basedOn w:val="DefaultParagraphFont"/>
    <w:rPr>
      <w:rFonts w:eastAsia="Times New Roman" w:cs="Times New Roman"/>
      <w:b/>
      <w:bCs/>
      <w:i/>
      <w:iCs/>
    </w:rPr>
  </w:style>
  <w:style w:type="character" w:customStyle="1" w:styleId="Nadpis6Char">
    <w:name w:val="Nadpis 6 Char"/>
    <w:basedOn w:val="DefaultParagraphFont"/>
    <w:rPr>
      <w:rFonts w:eastAsia="Times New Roman" w:cs="Times New Roman"/>
      <w:b/>
      <w:bCs/>
    </w:rPr>
  </w:style>
  <w:style w:type="character" w:customStyle="1" w:styleId="Nadpis7Char">
    <w:name w:val="Nadpis 7 Char"/>
    <w:basedOn w:val="DefaultParagraphFont"/>
    <w:rPr>
      <w:rFonts w:eastAsia="Times New Roman" w:cs="Times New Roman"/>
    </w:rPr>
  </w:style>
  <w:style w:type="character" w:customStyle="1" w:styleId="Nadpis8Char">
    <w:name w:val="Nadpis 8 Char"/>
    <w:basedOn w:val="DefaultParagraphFont"/>
    <w:rPr>
      <w:rFonts w:eastAsia="Times New Roman" w:cs="Times New Roman"/>
      <w:i/>
      <w:iCs/>
    </w:rPr>
  </w:style>
  <w:style w:type="character" w:customStyle="1" w:styleId="Nadpis9Char">
    <w:name w:val="Nadpis 9 Char"/>
    <w:basedOn w:val="DefaultParagraphFont"/>
    <w:rPr>
      <w:rFonts w:ascii="Cambria" w:eastAsia="Cambria" w:hAnsi="Cambria" w:cs="Cambria"/>
      <w:sz w:val="22"/>
    </w:rPr>
  </w:style>
  <w:style w:type="character" w:customStyle="1" w:styleId="HlavikaChar">
    <w:name w:val="Hlavi?ka Char"/>
    <w:basedOn w:val="DefaultParagraphFont"/>
    <w:rPr>
      <w:rFonts w:eastAsia="Times New Roman"/>
    </w:rPr>
  </w:style>
  <w:style w:type="character" w:customStyle="1" w:styleId="PtaChar">
    <w:name w:val="Päta Char"/>
    <w:basedOn w:val="DefaultParagraphFont"/>
    <w:rPr>
      <w:rFonts w:eastAsia="Times New Roman"/>
    </w:rPr>
  </w:style>
  <w:style w:type="character" w:customStyle="1" w:styleId="TextpoznmkypodiarouChar136">
    <w:name w:val="Text poznámky pod ?iarou Char136"/>
    <w:basedOn w:val="DefaultParagraphFont"/>
    <w:rPr>
      <w:rFonts w:eastAsia="Times New Roman"/>
    </w:rPr>
  </w:style>
  <w:style w:type="character" w:customStyle="1" w:styleId="TextpoznmkypodiarouChar">
    <w:name w:val="Text poznámky pod ?iarou Char"/>
    <w:basedOn w:val="DefaultParagraphFont"/>
    <w:rPr>
      <w:rFonts w:eastAsia="Times New Roman"/>
    </w:rPr>
  </w:style>
  <w:style w:type="character" w:customStyle="1" w:styleId="TextpoznmkypodiarouChar135">
    <w:name w:val="Text poznámky pod ?iarou Char135"/>
    <w:basedOn w:val="DefaultParagraphFont"/>
    <w:rPr>
      <w:rFonts w:eastAsia="Times New Roman"/>
    </w:rPr>
  </w:style>
  <w:style w:type="character" w:customStyle="1" w:styleId="TextpoznmkypodiarouChar134">
    <w:name w:val="Text poznámky pod ?iarou Char134"/>
    <w:basedOn w:val="DefaultParagraphFont"/>
    <w:rPr>
      <w:rFonts w:eastAsia="Times New Roman"/>
    </w:rPr>
  </w:style>
  <w:style w:type="character" w:customStyle="1" w:styleId="TextpoznmkypodiarouChar133">
    <w:name w:val="Text poznámky pod ?iarou Char133"/>
    <w:basedOn w:val="DefaultParagraphFont"/>
    <w:rPr>
      <w:rFonts w:eastAsia="Times New Roman"/>
    </w:rPr>
  </w:style>
  <w:style w:type="character" w:customStyle="1" w:styleId="TextpoznmkypodiarouChar132">
    <w:name w:val="Text poznámky pod ?iarou Char132"/>
    <w:basedOn w:val="DefaultParagraphFont"/>
    <w:rPr>
      <w:rFonts w:eastAsia="Times New Roman"/>
    </w:rPr>
  </w:style>
  <w:style w:type="character" w:customStyle="1" w:styleId="TextpoznmkypodiarouChar131">
    <w:name w:val="Text poznámky pod ?iarou Char131"/>
    <w:basedOn w:val="DefaultParagraphFont"/>
    <w:rPr>
      <w:rFonts w:eastAsia="Times New Roman"/>
    </w:rPr>
  </w:style>
  <w:style w:type="character" w:customStyle="1" w:styleId="TextpoznmkypodiarouChar130">
    <w:name w:val="Text poznámky pod ?iarou Char130"/>
    <w:basedOn w:val="DefaultParagraphFont"/>
    <w:rPr>
      <w:rFonts w:eastAsia="Times New Roman"/>
    </w:rPr>
  </w:style>
  <w:style w:type="character" w:customStyle="1" w:styleId="TextpoznmkypodiarouChar129">
    <w:name w:val="Text poznámky pod ?iarou Char129"/>
    <w:basedOn w:val="DefaultParagraphFont"/>
    <w:rPr>
      <w:rFonts w:eastAsia="Times New Roman"/>
    </w:rPr>
  </w:style>
  <w:style w:type="character" w:customStyle="1" w:styleId="TextpoznmkypodiarouChar128">
    <w:name w:val="Text poznámky pod ?iarou Char128"/>
    <w:basedOn w:val="DefaultParagraphFont"/>
    <w:rPr>
      <w:rFonts w:eastAsia="Times New Roman"/>
    </w:rPr>
  </w:style>
  <w:style w:type="character" w:customStyle="1" w:styleId="TextpoznmkypodiarouChar127">
    <w:name w:val="Text poznámky pod ?iarou Char127"/>
    <w:basedOn w:val="DefaultParagraphFont"/>
    <w:rPr>
      <w:rFonts w:eastAsia="Times New Roman"/>
    </w:rPr>
  </w:style>
  <w:style w:type="character" w:customStyle="1" w:styleId="TextpoznmkypodiarouChar126">
    <w:name w:val="Text poznámky pod ?iarou Char126"/>
    <w:basedOn w:val="DefaultParagraphFont"/>
    <w:rPr>
      <w:rFonts w:eastAsia="Times New Roman"/>
    </w:rPr>
  </w:style>
  <w:style w:type="character" w:customStyle="1" w:styleId="TextpoznmkypodiarouChar125">
    <w:name w:val="Text poznámky pod ?iarou Char125"/>
    <w:basedOn w:val="DefaultParagraphFont"/>
    <w:rPr>
      <w:rFonts w:eastAsia="Times New Roman"/>
    </w:rPr>
  </w:style>
  <w:style w:type="character" w:customStyle="1" w:styleId="TextpoznmkypodiarouChar124">
    <w:name w:val="Text poznámky pod ?iarou Char124"/>
    <w:basedOn w:val="DefaultParagraphFont"/>
    <w:rPr>
      <w:rFonts w:eastAsia="Times New Roman"/>
    </w:rPr>
  </w:style>
  <w:style w:type="character" w:customStyle="1" w:styleId="TextpoznmkypodiarouChar123">
    <w:name w:val="Text poznámky pod ?iarou Char123"/>
    <w:basedOn w:val="DefaultParagraphFont"/>
    <w:rPr>
      <w:rFonts w:eastAsia="Times New Roman"/>
    </w:rPr>
  </w:style>
  <w:style w:type="character" w:customStyle="1" w:styleId="TextpoznmkypodiarouChar122">
    <w:name w:val="Text poznámky pod ?iarou Char122"/>
    <w:basedOn w:val="DefaultParagraphFont"/>
    <w:rPr>
      <w:rFonts w:eastAsia="Times New Roman"/>
    </w:rPr>
  </w:style>
  <w:style w:type="character" w:customStyle="1" w:styleId="TextpoznmkypodiarouChar121">
    <w:name w:val="Text poznámky pod ?iarou Char121"/>
    <w:basedOn w:val="DefaultParagraphFont"/>
    <w:rPr>
      <w:rFonts w:eastAsia="Times New Roman"/>
    </w:rPr>
  </w:style>
  <w:style w:type="character" w:customStyle="1" w:styleId="TextpoznmkypodiarouChar120">
    <w:name w:val="Text poznámky pod ?iarou Char120"/>
    <w:basedOn w:val="DefaultParagraphFont"/>
    <w:rPr>
      <w:rFonts w:eastAsia="Times New Roman"/>
    </w:rPr>
  </w:style>
  <w:style w:type="character" w:customStyle="1" w:styleId="TextpoznmkypodiarouChar119">
    <w:name w:val="Text poznámky pod ?iarou Char119"/>
    <w:basedOn w:val="DefaultParagraphFont"/>
    <w:rPr>
      <w:rFonts w:eastAsia="Times New Roman"/>
    </w:rPr>
  </w:style>
  <w:style w:type="character" w:customStyle="1" w:styleId="TextpoznmkypodiarouChar118">
    <w:name w:val="Text poznámky pod ?iarou Char118"/>
    <w:basedOn w:val="DefaultParagraphFont"/>
    <w:rPr>
      <w:rFonts w:eastAsia="Times New Roman"/>
    </w:rPr>
  </w:style>
  <w:style w:type="character" w:customStyle="1" w:styleId="TextpoznmkypodiarouChar117">
    <w:name w:val="Text poznámky pod ?iarou Char117"/>
    <w:basedOn w:val="DefaultParagraphFont"/>
    <w:rPr>
      <w:rFonts w:eastAsia="Times New Roman"/>
    </w:rPr>
  </w:style>
  <w:style w:type="character" w:customStyle="1" w:styleId="TextpoznmkypodiarouChar116">
    <w:name w:val="Text poznámky pod ?iarou Char116"/>
    <w:basedOn w:val="DefaultParagraphFont"/>
    <w:rPr>
      <w:rFonts w:eastAsia="Times New Roman"/>
    </w:rPr>
  </w:style>
  <w:style w:type="character" w:customStyle="1" w:styleId="TextpoznmkypodiarouChar115">
    <w:name w:val="Text poznámky pod ?iarou Char115"/>
    <w:basedOn w:val="DefaultParagraphFont"/>
    <w:rPr>
      <w:rFonts w:eastAsia="Times New Roman"/>
    </w:rPr>
  </w:style>
  <w:style w:type="character" w:customStyle="1" w:styleId="TextpoznmkypodiarouChar114">
    <w:name w:val="Text poznámky pod ?iarou Char114"/>
    <w:basedOn w:val="DefaultParagraphFont"/>
    <w:rPr>
      <w:rFonts w:eastAsia="Times New Roman"/>
    </w:rPr>
  </w:style>
  <w:style w:type="character" w:customStyle="1" w:styleId="TextpoznmkypodiarouChar113">
    <w:name w:val="Text poznámky pod ?iarou Char113"/>
    <w:basedOn w:val="DefaultParagraphFont"/>
    <w:rPr>
      <w:rFonts w:eastAsia="Times New Roman"/>
    </w:rPr>
  </w:style>
  <w:style w:type="character" w:customStyle="1" w:styleId="TextpoznmkypodiarouChar112">
    <w:name w:val="Text poznámky pod ?iarou Char112"/>
    <w:basedOn w:val="DefaultParagraphFont"/>
    <w:rPr>
      <w:rFonts w:eastAsia="Times New Roman"/>
    </w:rPr>
  </w:style>
  <w:style w:type="character" w:customStyle="1" w:styleId="TextpoznmkypodiarouChar111">
    <w:name w:val="Text poznámky pod ?iarou Char111"/>
    <w:basedOn w:val="DefaultParagraphFont"/>
    <w:rPr>
      <w:rFonts w:eastAsia="Times New Roman"/>
    </w:rPr>
  </w:style>
  <w:style w:type="character" w:customStyle="1" w:styleId="TextpoznmkypodiarouChar110">
    <w:name w:val="Text poznámky pod ?iarou Char110"/>
    <w:basedOn w:val="DefaultParagraphFont"/>
    <w:rPr>
      <w:rFonts w:eastAsia="Times New Roman"/>
    </w:rPr>
  </w:style>
  <w:style w:type="character" w:customStyle="1" w:styleId="TextpoznmkypodiarouChar19">
    <w:name w:val="Text poznámky pod ?iarou Char19"/>
    <w:basedOn w:val="DefaultParagraphFont"/>
    <w:rPr>
      <w:rFonts w:eastAsia="Times New Roman"/>
    </w:rPr>
  </w:style>
  <w:style w:type="character" w:customStyle="1" w:styleId="TextpoznmkypodiarouChar18">
    <w:name w:val="Text poznámky pod ?iarou Char18"/>
    <w:basedOn w:val="DefaultParagraphFont"/>
    <w:rPr>
      <w:rFonts w:eastAsia="Times New Roman"/>
    </w:rPr>
  </w:style>
  <w:style w:type="character" w:customStyle="1" w:styleId="TextpoznmkypodiarouChar17">
    <w:name w:val="Text poznámky pod ?iarou Char17"/>
    <w:basedOn w:val="DefaultParagraphFont"/>
    <w:rPr>
      <w:rFonts w:eastAsia="Times New Roman"/>
    </w:rPr>
  </w:style>
  <w:style w:type="character" w:customStyle="1" w:styleId="TextpoznmkypodiarouChar16">
    <w:name w:val="Text poznámky pod ?iarou Char16"/>
    <w:basedOn w:val="DefaultParagraphFont"/>
    <w:rPr>
      <w:rFonts w:eastAsia="Times New Roman"/>
    </w:rPr>
  </w:style>
  <w:style w:type="character" w:customStyle="1" w:styleId="TextpoznmkypodiarouChar15">
    <w:name w:val="Text poznámky pod ?iarou Char15"/>
    <w:basedOn w:val="DefaultParagraphFont"/>
    <w:rPr>
      <w:rFonts w:eastAsia="Times New Roman"/>
    </w:rPr>
  </w:style>
  <w:style w:type="character" w:customStyle="1" w:styleId="TextpoznmkypodiarouChar14">
    <w:name w:val="Text poznámky pod ?iarou Char14"/>
    <w:basedOn w:val="DefaultParagraphFont"/>
    <w:rPr>
      <w:rFonts w:eastAsia="Times New Roman"/>
    </w:rPr>
  </w:style>
  <w:style w:type="character" w:customStyle="1" w:styleId="TextpoznmkypodiarouChar13">
    <w:name w:val="Text poznámky pod ?iarou Char13"/>
    <w:basedOn w:val="DefaultParagraphFont"/>
    <w:rPr>
      <w:rFonts w:eastAsia="Times New Roman"/>
    </w:rPr>
  </w:style>
  <w:style w:type="character" w:customStyle="1" w:styleId="TextpoznmkypodiarouChar12">
    <w:name w:val="Text poznámky pod ?iarou Char12"/>
    <w:basedOn w:val="DefaultParagraphFont"/>
    <w:rPr>
      <w:rFonts w:eastAsia="Times New Roman"/>
    </w:rPr>
  </w:style>
  <w:style w:type="character" w:customStyle="1" w:styleId="TextpoznmkypodiarouChar11">
    <w:name w:val="Text poznámky pod ?iarou Char11"/>
    <w:basedOn w:val="DefaultParagraphFont"/>
    <w:rPr>
      <w:rFonts w:eastAsia="Times New Roman"/>
    </w:rPr>
  </w:style>
  <w:style w:type="character" w:customStyle="1" w:styleId="NzovChar136">
    <w:name w:val="Názov Char136"/>
    <w:basedOn w:val="DefaultParagraphFont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">
    <w:name w:val="Názov Char"/>
    <w:basedOn w:val="DefaultParagraphFont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35">
    <w:name w:val="Názov Char135"/>
    <w:basedOn w:val="DefaultParagraphFont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34">
    <w:name w:val="Názov Char134"/>
    <w:basedOn w:val="DefaultParagraphFont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33">
    <w:name w:val="Názov Char133"/>
    <w:basedOn w:val="DefaultParagraphFont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32">
    <w:name w:val="Názov Char132"/>
    <w:basedOn w:val="DefaultParagraphFont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31">
    <w:name w:val="Názov Char131"/>
    <w:basedOn w:val="DefaultParagraphFont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30">
    <w:name w:val="Názov Char130"/>
    <w:basedOn w:val="DefaultParagraphFont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29">
    <w:name w:val="Názov Char129"/>
    <w:basedOn w:val="DefaultParagraphFont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28">
    <w:name w:val="Názov Char128"/>
    <w:basedOn w:val="DefaultParagraphFont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27">
    <w:name w:val="Názov Char127"/>
    <w:basedOn w:val="DefaultParagraphFont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26">
    <w:name w:val="Názov Char126"/>
    <w:basedOn w:val="DefaultParagraphFont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25">
    <w:name w:val="Názov Char125"/>
    <w:basedOn w:val="DefaultParagraphFont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24">
    <w:name w:val="Názov Char124"/>
    <w:basedOn w:val="DefaultParagraphFont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23">
    <w:name w:val="Názov Char123"/>
    <w:basedOn w:val="DefaultParagraphFont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22">
    <w:name w:val="Názov Char122"/>
    <w:basedOn w:val="DefaultParagraphFont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21">
    <w:name w:val="Názov Char121"/>
    <w:basedOn w:val="DefaultParagraphFont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20">
    <w:name w:val="Názov Char120"/>
    <w:basedOn w:val="DefaultParagraphFont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19">
    <w:name w:val="Názov Char119"/>
    <w:basedOn w:val="DefaultParagraphFont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18">
    <w:name w:val="Názov Char118"/>
    <w:basedOn w:val="DefaultParagraphFont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17">
    <w:name w:val="Názov Char117"/>
    <w:basedOn w:val="DefaultParagraphFont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16">
    <w:name w:val="Názov Char116"/>
    <w:basedOn w:val="DefaultParagraphFont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15">
    <w:name w:val="Názov Char115"/>
    <w:basedOn w:val="DefaultParagraphFont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14">
    <w:name w:val="Názov Char114"/>
    <w:basedOn w:val="DefaultParagraphFont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13">
    <w:name w:val="Názov Char113"/>
    <w:basedOn w:val="DefaultParagraphFont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12">
    <w:name w:val="Názov Char112"/>
    <w:basedOn w:val="DefaultParagraphFont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11">
    <w:name w:val="Názov Char111"/>
    <w:basedOn w:val="DefaultParagraphFont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10">
    <w:name w:val="Názov Char110"/>
    <w:basedOn w:val="DefaultParagraphFont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9">
    <w:name w:val="Názov Char19"/>
    <w:basedOn w:val="DefaultParagraphFont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8">
    <w:name w:val="Názov Char18"/>
    <w:basedOn w:val="DefaultParagraphFont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7">
    <w:name w:val="Názov Char17"/>
    <w:basedOn w:val="DefaultParagraphFont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6">
    <w:name w:val="Názov Char16"/>
    <w:basedOn w:val="DefaultParagraphFont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5">
    <w:name w:val="Názov Char15"/>
    <w:basedOn w:val="DefaultParagraphFont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4">
    <w:name w:val="Názov Char14"/>
    <w:basedOn w:val="DefaultParagraphFont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3">
    <w:name w:val="Názov Char13"/>
    <w:basedOn w:val="DefaultParagraphFont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2">
    <w:name w:val="Názov Char12"/>
    <w:basedOn w:val="DefaultParagraphFont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1">
    <w:name w:val="Názov Char11"/>
    <w:basedOn w:val="DefaultParagraphFont"/>
    <w:rPr>
      <w:rFonts w:ascii="Cambria" w:eastAsia="Cambria" w:hAnsi="Cambria" w:cs="Times New Roman"/>
      <w:b/>
      <w:bCs/>
      <w:kern w:val="1"/>
      <w:sz w:val="32"/>
    </w:rPr>
  </w:style>
  <w:style w:type="character" w:customStyle="1" w:styleId="ZkladntextChar136">
    <w:name w:val="Základný text Char136"/>
    <w:basedOn w:val="DefaultParagraphFont"/>
    <w:rPr>
      <w:rFonts w:eastAsia="Times New Roman"/>
    </w:rPr>
  </w:style>
  <w:style w:type="character" w:customStyle="1" w:styleId="ZkladntextChar">
    <w:name w:val="Základný text Char"/>
    <w:basedOn w:val="DefaultParagraphFont"/>
    <w:rPr>
      <w:rFonts w:eastAsia="Times New Roman"/>
    </w:rPr>
  </w:style>
  <w:style w:type="character" w:customStyle="1" w:styleId="ZkladntextChar135">
    <w:name w:val="Základný text Char135"/>
    <w:basedOn w:val="DefaultParagraphFont"/>
    <w:rPr>
      <w:rFonts w:eastAsia="Times New Roman"/>
    </w:rPr>
  </w:style>
  <w:style w:type="character" w:customStyle="1" w:styleId="ZkladntextChar134">
    <w:name w:val="Základný text Char134"/>
    <w:basedOn w:val="DefaultParagraphFont"/>
    <w:rPr>
      <w:rFonts w:eastAsia="Times New Roman"/>
    </w:rPr>
  </w:style>
  <w:style w:type="character" w:customStyle="1" w:styleId="ZkladntextChar133">
    <w:name w:val="Základný text Char133"/>
    <w:basedOn w:val="DefaultParagraphFont"/>
    <w:rPr>
      <w:rFonts w:eastAsia="Times New Roman"/>
    </w:rPr>
  </w:style>
  <w:style w:type="character" w:customStyle="1" w:styleId="ZkladntextChar132">
    <w:name w:val="Základný text Char132"/>
    <w:basedOn w:val="DefaultParagraphFont"/>
    <w:rPr>
      <w:rFonts w:eastAsia="Times New Roman"/>
    </w:rPr>
  </w:style>
  <w:style w:type="character" w:customStyle="1" w:styleId="ZkladntextChar131">
    <w:name w:val="Základný text Char131"/>
    <w:basedOn w:val="DefaultParagraphFont"/>
    <w:rPr>
      <w:rFonts w:eastAsia="Times New Roman"/>
    </w:rPr>
  </w:style>
  <w:style w:type="character" w:customStyle="1" w:styleId="ZkladntextChar130">
    <w:name w:val="Základný text Char130"/>
    <w:basedOn w:val="DefaultParagraphFont"/>
    <w:rPr>
      <w:rFonts w:eastAsia="Times New Roman"/>
    </w:rPr>
  </w:style>
  <w:style w:type="character" w:customStyle="1" w:styleId="ZkladntextChar129">
    <w:name w:val="Základný text Char129"/>
    <w:basedOn w:val="DefaultParagraphFont"/>
    <w:rPr>
      <w:rFonts w:eastAsia="Times New Roman"/>
    </w:rPr>
  </w:style>
  <w:style w:type="character" w:customStyle="1" w:styleId="ZkladntextChar128">
    <w:name w:val="Základný text Char128"/>
    <w:basedOn w:val="DefaultParagraphFont"/>
    <w:rPr>
      <w:rFonts w:eastAsia="Times New Roman"/>
    </w:rPr>
  </w:style>
  <w:style w:type="character" w:customStyle="1" w:styleId="ZkladntextChar127">
    <w:name w:val="Základný text Char127"/>
    <w:basedOn w:val="DefaultParagraphFont"/>
    <w:rPr>
      <w:rFonts w:eastAsia="Times New Roman"/>
    </w:rPr>
  </w:style>
  <w:style w:type="character" w:customStyle="1" w:styleId="ZkladntextChar126">
    <w:name w:val="Základný text Char126"/>
    <w:basedOn w:val="DefaultParagraphFont"/>
    <w:rPr>
      <w:rFonts w:eastAsia="Times New Roman"/>
    </w:rPr>
  </w:style>
  <w:style w:type="character" w:customStyle="1" w:styleId="ZkladntextChar125">
    <w:name w:val="Základný text Char125"/>
    <w:basedOn w:val="DefaultParagraphFont"/>
    <w:rPr>
      <w:rFonts w:eastAsia="Times New Roman"/>
    </w:rPr>
  </w:style>
  <w:style w:type="character" w:customStyle="1" w:styleId="ZkladntextChar124">
    <w:name w:val="Základný text Char124"/>
    <w:basedOn w:val="DefaultParagraphFont"/>
    <w:rPr>
      <w:rFonts w:eastAsia="Times New Roman"/>
    </w:rPr>
  </w:style>
  <w:style w:type="character" w:customStyle="1" w:styleId="ZkladntextChar123">
    <w:name w:val="Základný text Char123"/>
    <w:basedOn w:val="DefaultParagraphFont"/>
    <w:rPr>
      <w:rFonts w:eastAsia="Times New Roman"/>
    </w:rPr>
  </w:style>
  <w:style w:type="character" w:customStyle="1" w:styleId="ZkladntextChar122">
    <w:name w:val="Základný text Char122"/>
    <w:basedOn w:val="DefaultParagraphFont"/>
    <w:rPr>
      <w:rFonts w:eastAsia="Times New Roman"/>
    </w:rPr>
  </w:style>
  <w:style w:type="character" w:customStyle="1" w:styleId="ZkladntextChar121">
    <w:name w:val="Základný text Char121"/>
    <w:basedOn w:val="DefaultParagraphFont"/>
    <w:rPr>
      <w:rFonts w:eastAsia="Times New Roman"/>
    </w:rPr>
  </w:style>
  <w:style w:type="character" w:customStyle="1" w:styleId="ZkladntextChar120">
    <w:name w:val="Základný text Char120"/>
    <w:basedOn w:val="DefaultParagraphFont"/>
    <w:rPr>
      <w:rFonts w:eastAsia="Times New Roman"/>
    </w:rPr>
  </w:style>
  <w:style w:type="character" w:customStyle="1" w:styleId="ZkladntextChar119">
    <w:name w:val="Základný text Char119"/>
    <w:basedOn w:val="DefaultParagraphFont"/>
    <w:rPr>
      <w:rFonts w:eastAsia="Times New Roman"/>
    </w:rPr>
  </w:style>
  <w:style w:type="character" w:customStyle="1" w:styleId="ZkladntextChar118">
    <w:name w:val="Základný text Char118"/>
    <w:basedOn w:val="DefaultParagraphFont"/>
    <w:rPr>
      <w:rFonts w:eastAsia="Times New Roman"/>
    </w:rPr>
  </w:style>
  <w:style w:type="character" w:customStyle="1" w:styleId="ZkladntextChar117">
    <w:name w:val="Základný text Char117"/>
    <w:basedOn w:val="DefaultParagraphFont"/>
    <w:rPr>
      <w:rFonts w:eastAsia="Times New Roman"/>
    </w:rPr>
  </w:style>
  <w:style w:type="character" w:customStyle="1" w:styleId="ZkladntextChar116">
    <w:name w:val="Základný text Char116"/>
    <w:basedOn w:val="DefaultParagraphFont"/>
    <w:rPr>
      <w:rFonts w:eastAsia="Times New Roman"/>
    </w:rPr>
  </w:style>
  <w:style w:type="character" w:customStyle="1" w:styleId="ZkladntextChar115">
    <w:name w:val="Základný text Char115"/>
    <w:basedOn w:val="DefaultParagraphFont"/>
    <w:rPr>
      <w:rFonts w:eastAsia="Times New Roman"/>
    </w:rPr>
  </w:style>
  <w:style w:type="character" w:customStyle="1" w:styleId="ZkladntextChar114">
    <w:name w:val="Základný text Char114"/>
    <w:basedOn w:val="DefaultParagraphFont"/>
    <w:rPr>
      <w:rFonts w:eastAsia="Times New Roman"/>
    </w:rPr>
  </w:style>
  <w:style w:type="character" w:customStyle="1" w:styleId="ZkladntextChar113">
    <w:name w:val="Základný text Char113"/>
    <w:basedOn w:val="DefaultParagraphFont"/>
    <w:rPr>
      <w:rFonts w:eastAsia="Times New Roman"/>
    </w:rPr>
  </w:style>
  <w:style w:type="character" w:customStyle="1" w:styleId="ZkladntextChar112">
    <w:name w:val="Základný text Char112"/>
    <w:basedOn w:val="DefaultParagraphFont"/>
    <w:rPr>
      <w:rFonts w:eastAsia="Times New Roman"/>
    </w:rPr>
  </w:style>
  <w:style w:type="character" w:customStyle="1" w:styleId="ZkladntextChar111">
    <w:name w:val="Základný text Char111"/>
    <w:basedOn w:val="DefaultParagraphFont"/>
    <w:rPr>
      <w:rFonts w:eastAsia="Times New Roman"/>
    </w:rPr>
  </w:style>
  <w:style w:type="character" w:customStyle="1" w:styleId="ZkladntextChar110">
    <w:name w:val="Základný text Char110"/>
    <w:basedOn w:val="DefaultParagraphFont"/>
    <w:rPr>
      <w:rFonts w:eastAsia="Times New Roman"/>
    </w:rPr>
  </w:style>
  <w:style w:type="character" w:customStyle="1" w:styleId="ZkladntextChar19">
    <w:name w:val="Základný text Char19"/>
    <w:basedOn w:val="DefaultParagraphFont"/>
    <w:rPr>
      <w:rFonts w:eastAsia="Times New Roman"/>
    </w:rPr>
  </w:style>
  <w:style w:type="character" w:customStyle="1" w:styleId="ZkladntextChar18">
    <w:name w:val="Základný text Char18"/>
    <w:basedOn w:val="DefaultParagraphFont"/>
    <w:rPr>
      <w:rFonts w:eastAsia="Times New Roman"/>
    </w:rPr>
  </w:style>
  <w:style w:type="character" w:customStyle="1" w:styleId="ZkladntextChar17">
    <w:name w:val="Základný text Char17"/>
    <w:basedOn w:val="DefaultParagraphFont"/>
    <w:rPr>
      <w:rFonts w:eastAsia="Times New Roman"/>
    </w:rPr>
  </w:style>
  <w:style w:type="character" w:customStyle="1" w:styleId="ZkladntextChar16">
    <w:name w:val="Základný text Char16"/>
    <w:basedOn w:val="DefaultParagraphFont"/>
    <w:rPr>
      <w:rFonts w:eastAsia="Times New Roman"/>
    </w:rPr>
  </w:style>
  <w:style w:type="character" w:customStyle="1" w:styleId="ZkladntextChar15">
    <w:name w:val="Základný text Char15"/>
    <w:basedOn w:val="DefaultParagraphFont"/>
    <w:rPr>
      <w:rFonts w:eastAsia="Times New Roman"/>
    </w:rPr>
  </w:style>
  <w:style w:type="character" w:customStyle="1" w:styleId="ZkladntextChar14">
    <w:name w:val="Základný text Char14"/>
    <w:basedOn w:val="DefaultParagraphFont"/>
    <w:rPr>
      <w:rFonts w:eastAsia="Times New Roman"/>
    </w:rPr>
  </w:style>
  <w:style w:type="character" w:customStyle="1" w:styleId="ZkladntextChar13">
    <w:name w:val="Základný text Char13"/>
    <w:basedOn w:val="DefaultParagraphFont"/>
    <w:rPr>
      <w:rFonts w:eastAsia="Times New Roman"/>
    </w:rPr>
  </w:style>
  <w:style w:type="character" w:customStyle="1" w:styleId="ZkladntextChar12">
    <w:name w:val="Základný text Char12"/>
    <w:basedOn w:val="DefaultParagraphFont"/>
    <w:rPr>
      <w:rFonts w:eastAsia="Times New Roman"/>
    </w:rPr>
  </w:style>
  <w:style w:type="character" w:customStyle="1" w:styleId="ZkladntextChar11">
    <w:name w:val="Základný text Char11"/>
    <w:basedOn w:val="DefaultParagraphFont"/>
    <w:rPr>
      <w:rFonts w:eastAsia="Times New Roman"/>
    </w:rPr>
  </w:style>
  <w:style w:type="character" w:customStyle="1" w:styleId="PodtitulChar136">
    <w:name w:val="Podtitul Char136"/>
    <w:basedOn w:val="DefaultParagraphFont"/>
    <w:rPr>
      <w:rFonts w:ascii="Cambria" w:eastAsia="Cambria" w:hAnsi="Cambria" w:cs="Times New Roman"/>
      <w:sz w:val="24"/>
    </w:rPr>
  </w:style>
  <w:style w:type="character" w:customStyle="1" w:styleId="PodtitulChar">
    <w:name w:val="Podtitul Char"/>
    <w:basedOn w:val="DefaultParagraphFont"/>
    <w:rPr>
      <w:rFonts w:ascii="Cambria" w:eastAsia="Cambria" w:hAnsi="Cambria" w:cs="Times New Roman"/>
      <w:sz w:val="24"/>
    </w:rPr>
  </w:style>
  <w:style w:type="character" w:customStyle="1" w:styleId="PodtitulChar135">
    <w:name w:val="Podtitul Char135"/>
    <w:basedOn w:val="DefaultParagraphFont"/>
    <w:rPr>
      <w:rFonts w:ascii="Cambria" w:eastAsia="Cambria" w:hAnsi="Cambria" w:cs="Times New Roman"/>
      <w:sz w:val="24"/>
    </w:rPr>
  </w:style>
  <w:style w:type="character" w:customStyle="1" w:styleId="PodtitulChar134">
    <w:name w:val="Podtitul Char134"/>
    <w:basedOn w:val="DefaultParagraphFont"/>
    <w:rPr>
      <w:rFonts w:ascii="Cambria" w:eastAsia="Cambria" w:hAnsi="Cambria" w:cs="Times New Roman"/>
      <w:sz w:val="24"/>
    </w:rPr>
  </w:style>
  <w:style w:type="character" w:customStyle="1" w:styleId="PodtitulChar133">
    <w:name w:val="Podtitul Char133"/>
    <w:basedOn w:val="DefaultParagraphFont"/>
    <w:rPr>
      <w:rFonts w:ascii="Cambria" w:eastAsia="Cambria" w:hAnsi="Cambria" w:cs="Times New Roman"/>
      <w:sz w:val="24"/>
    </w:rPr>
  </w:style>
  <w:style w:type="character" w:customStyle="1" w:styleId="PodtitulChar132">
    <w:name w:val="Podtitul Char132"/>
    <w:basedOn w:val="DefaultParagraphFont"/>
    <w:rPr>
      <w:rFonts w:ascii="Cambria" w:eastAsia="Cambria" w:hAnsi="Cambria" w:cs="Times New Roman"/>
      <w:sz w:val="24"/>
    </w:rPr>
  </w:style>
  <w:style w:type="character" w:customStyle="1" w:styleId="PodtitulChar131">
    <w:name w:val="Podtitul Char131"/>
    <w:basedOn w:val="DefaultParagraphFont"/>
    <w:rPr>
      <w:rFonts w:ascii="Cambria" w:eastAsia="Cambria" w:hAnsi="Cambria" w:cs="Times New Roman"/>
      <w:sz w:val="24"/>
    </w:rPr>
  </w:style>
  <w:style w:type="character" w:customStyle="1" w:styleId="PodtitulChar130">
    <w:name w:val="Podtitul Char130"/>
    <w:basedOn w:val="DefaultParagraphFont"/>
    <w:rPr>
      <w:rFonts w:ascii="Cambria" w:eastAsia="Cambria" w:hAnsi="Cambria" w:cs="Times New Roman"/>
      <w:sz w:val="24"/>
    </w:rPr>
  </w:style>
  <w:style w:type="character" w:customStyle="1" w:styleId="PodtitulChar129">
    <w:name w:val="Podtitul Char129"/>
    <w:basedOn w:val="DefaultParagraphFont"/>
    <w:rPr>
      <w:rFonts w:ascii="Cambria" w:eastAsia="Cambria" w:hAnsi="Cambria" w:cs="Times New Roman"/>
      <w:sz w:val="24"/>
    </w:rPr>
  </w:style>
  <w:style w:type="character" w:customStyle="1" w:styleId="PodtitulChar128">
    <w:name w:val="Podtitul Char128"/>
    <w:basedOn w:val="DefaultParagraphFont"/>
    <w:rPr>
      <w:rFonts w:ascii="Cambria" w:eastAsia="Cambria" w:hAnsi="Cambria" w:cs="Times New Roman"/>
      <w:sz w:val="24"/>
    </w:rPr>
  </w:style>
  <w:style w:type="character" w:customStyle="1" w:styleId="PodtitulChar127">
    <w:name w:val="Podtitul Char127"/>
    <w:basedOn w:val="DefaultParagraphFont"/>
    <w:rPr>
      <w:rFonts w:ascii="Cambria" w:eastAsia="Cambria" w:hAnsi="Cambria" w:cs="Times New Roman"/>
      <w:sz w:val="24"/>
    </w:rPr>
  </w:style>
  <w:style w:type="character" w:customStyle="1" w:styleId="PodtitulChar126">
    <w:name w:val="Podtitul Char126"/>
    <w:basedOn w:val="DefaultParagraphFont"/>
    <w:rPr>
      <w:rFonts w:ascii="Cambria" w:eastAsia="Cambria" w:hAnsi="Cambria" w:cs="Times New Roman"/>
      <w:sz w:val="24"/>
    </w:rPr>
  </w:style>
  <w:style w:type="character" w:customStyle="1" w:styleId="PodtitulChar125">
    <w:name w:val="Podtitul Char125"/>
    <w:basedOn w:val="DefaultParagraphFont"/>
    <w:rPr>
      <w:rFonts w:ascii="Cambria" w:eastAsia="Cambria" w:hAnsi="Cambria" w:cs="Times New Roman"/>
      <w:sz w:val="24"/>
    </w:rPr>
  </w:style>
  <w:style w:type="character" w:customStyle="1" w:styleId="PodtitulChar124">
    <w:name w:val="Podtitul Char124"/>
    <w:basedOn w:val="DefaultParagraphFont"/>
    <w:rPr>
      <w:rFonts w:ascii="Cambria" w:eastAsia="Cambria" w:hAnsi="Cambria" w:cs="Times New Roman"/>
      <w:sz w:val="24"/>
    </w:rPr>
  </w:style>
  <w:style w:type="character" w:customStyle="1" w:styleId="PodtitulChar123">
    <w:name w:val="Podtitul Char123"/>
    <w:basedOn w:val="DefaultParagraphFont"/>
    <w:rPr>
      <w:rFonts w:ascii="Cambria" w:eastAsia="Cambria" w:hAnsi="Cambria" w:cs="Times New Roman"/>
      <w:sz w:val="24"/>
    </w:rPr>
  </w:style>
  <w:style w:type="character" w:customStyle="1" w:styleId="PodtitulChar122">
    <w:name w:val="Podtitul Char122"/>
    <w:basedOn w:val="DefaultParagraphFont"/>
    <w:rPr>
      <w:rFonts w:ascii="Cambria" w:eastAsia="Cambria" w:hAnsi="Cambria" w:cs="Times New Roman"/>
      <w:sz w:val="24"/>
    </w:rPr>
  </w:style>
  <w:style w:type="character" w:customStyle="1" w:styleId="PodtitulChar121">
    <w:name w:val="Podtitul Char121"/>
    <w:basedOn w:val="DefaultParagraphFont"/>
    <w:rPr>
      <w:rFonts w:ascii="Cambria" w:eastAsia="Cambria" w:hAnsi="Cambria" w:cs="Times New Roman"/>
      <w:sz w:val="24"/>
    </w:rPr>
  </w:style>
  <w:style w:type="character" w:customStyle="1" w:styleId="PodtitulChar120">
    <w:name w:val="Podtitul Char120"/>
    <w:basedOn w:val="DefaultParagraphFont"/>
    <w:rPr>
      <w:rFonts w:ascii="Cambria" w:eastAsia="Cambria" w:hAnsi="Cambria" w:cs="Times New Roman"/>
      <w:sz w:val="24"/>
    </w:rPr>
  </w:style>
  <w:style w:type="character" w:customStyle="1" w:styleId="PodtitulChar119">
    <w:name w:val="Podtitul Char119"/>
    <w:basedOn w:val="DefaultParagraphFont"/>
    <w:rPr>
      <w:rFonts w:ascii="Cambria" w:eastAsia="Cambria" w:hAnsi="Cambria" w:cs="Times New Roman"/>
      <w:sz w:val="24"/>
    </w:rPr>
  </w:style>
  <w:style w:type="character" w:customStyle="1" w:styleId="PodtitulChar118">
    <w:name w:val="Podtitul Char118"/>
    <w:basedOn w:val="DefaultParagraphFont"/>
    <w:rPr>
      <w:rFonts w:ascii="Cambria" w:eastAsia="Cambria" w:hAnsi="Cambria" w:cs="Times New Roman"/>
      <w:sz w:val="24"/>
    </w:rPr>
  </w:style>
  <w:style w:type="character" w:customStyle="1" w:styleId="PodtitulChar117">
    <w:name w:val="Podtitul Char117"/>
    <w:basedOn w:val="DefaultParagraphFont"/>
    <w:rPr>
      <w:rFonts w:ascii="Cambria" w:eastAsia="Cambria" w:hAnsi="Cambria" w:cs="Times New Roman"/>
      <w:sz w:val="24"/>
    </w:rPr>
  </w:style>
  <w:style w:type="character" w:customStyle="1" w:styleId="PodtitulChar116">
    <w:name w:val="Podtitul Char116"/>
    <w:basedOn w:val="DefaultParagraphFont"/>
    <w:rPr>
      <w:rFonts w:ascii="Cambria" w:eastAsia="Cambria" w:hAnsi="Cambria" w:cs="Times New Roman"/>
      <w:sz w:val="24"/>
    </w:rPr>
  </w:style>
  <w:style w:type="character" w:customStyle="1" w:styleId="PodtitulChar115">
    <w:name w:val="Podtitul Char115"/>
    <w:basedOn w:val="DefaultParagraphFont"/>
    <w:rPr>
      <w:rFonts w:ascii="Cambria" w:eastAsia="Cambria" w:hAnsi="Cambria" w:cs="Times New Roman"/>
      <w:sz w:val="24"/>
    </w:rPr>
  </w:style>
  <w:style w:type="character" w:customStyle="1" w:styleId="PodtitulChar114">
    <w:name w:val="Podtitul Char114"/>
    <w:basedOn w:val="DefaultParagraphFont"/>
    <w:rPr>
      <w:rFonts w:ascii="Cambria" w:eastAsia="Cambria" w:hAnsi="Cambria" w:cs="Times New Roman"/>
      <w:sz w:val="24"/>
    </w:rPr>
  </w:style>
  <w:style w:type="character" w:customStyle="1" w:styleId="PodtitulChar113">
    <w:name w:val="Podtitul Char113"/>
    <w:basedOn w:val="DefaultParagraphFont"/>
    <w:rPr>
      <w:rFonts w:ascii="Cambria" w:eastAsia="Cambria" w:hAnsi="Cambria" w:cs="Times New Roman"/>
      <w:sz w:val="24"/>
    </w:rPr>
  </w:style>
  <w:style w:type="character" w:customStyle="1" w:styleId="PodtitulChar112">
    <w:name w:val="Podtitul Char112"/>
    <w:basedOn w:val="DefaultParagraphFont"/>
    <w:rPr>
      <w:rFonts w:ascii="Cambria" w:eastAsia="Cambria" w:hAnsi="Cambria" w:cs="Times New Roman"/>
      <w:sz w:val="24"/>
    </w:rPr>
  </w:style>
  <w:style w:type="character" w:customStyle="1" w:styleId="PodtitulChar111">
    <w:name w:val="Podtitul Char111"/>
    <w:basedOn w:val="DefaultParagraphFont"/>
    <w:rPr>
      <w:rFonts w:ascii="Cambria" w:eastAsia="Cambria" w:hAnsi="Cambria" w:cs="Times New Roman"/>
      <w:sz w:val="24"/>
    </w:rPr>
  </w:style>
  <w:style w:type="character" w:customStyle="1" w:styleId="PodtitulChar110">
    <w:name w:val="Podtitul Char110"/>
    <w:basedOn w:val="DefaultParagraphFont"/>
    <w:rPr>
      <w:rFonts w:ascii="Cambria" w:eastAsia="Cambria" w:hAnsi="Cambria" w:cs="Times New Roman"/>
      <w:sz w:val="24"/>
    </w:rPr>
  </w:style>
  <w:style w:type="character" w:customStyle="1" w:styleId="PodtitulChar19">
    <w:name w:val="Podtitul Char19"/>
    <w:basedOn w:val="DefaultParagraphFont"/>
    <w:rPr>
      <w:rFonts w:ascii="Cambria" w:eastAsia="Cambria" w:hAnsi="Cambria" w:cs="Times New Roman"/>
      <w:sz w:val="24"/>
    </w:rPr>
  </w:style>
  <w:style w:type="character" w:customStyle="1" w:styleId="PodtitulChar18">
    <w:name w:val="Podtitul Char18"/>
    <w:basedOn w:val="DefaultParagraphFont"/>
    <w:rPr>
      <w:rFonts w:ascii="Cambria" w:eastAsia="Cambria" w:hAnsi="Cambria" w:cs="Times New Roman"/>
      <w:sz w:val="24"/>
    </w:rPr>
  </w:style>
  <w:style w:type="character" w:customStyle="1" w:styleId="PodtitulChar17">
    <w:name w:val="Podtitul Char17"/>
    <w:basedOn w:val="DefaultParagraphFont"/>
    <w:rPr>
      <w:rFonts w:ascii="Cambria" w:eastAsia="Cambria" w:hAnsi="Cambria" w:cs="Times New Roman"/>
      <w:sz w:val="24"/>
    </w:rPr>
  </w:style>
  <w:style w:type="character" w:customStyle="1" w:styleId="PodtitulChar16">
    <w:name w:val="Podtitul Char16"/>
    <w:basedOn w:val="DefaultParagraphFont"/>
    <w:rPr>
      <w:rFonts w:ascii="Cambria" w:eastAsia="Cambria" w:hAnsi="Cambria" w:cs="Times New Roman"/>
      <w:sz w:val="24"/>
    </w:rPr>
  </w:style>
  <w:style w:type="character" w:customStyle="1" w:styleId="PodtitulChar15">
    <w:name w:val="Podtitul Char15"/>
    <w:basedOn w:val="DefaultParagraphFont"/>
    <w:rPr>
      <w:rFonts w:ascii="Cambria" w:eastAsia="Cambria" w:hAnsi="Cambria" w:cs="Times New Roman"/>
      <w:sz w:val="24"/>
    </w:rPr>
  </w:style>
  <w:style w:type="character" w:customStyle="1" w:styleId="PodtitulChar14">
    <w:name w:val="Podtitul Char14"/>
    <w:basedOn w:val="DefaultParagraphFont"/>
    <w:rPr>
      <w:rFonts w:ascii="Cambria" w:eastAsia="Cambria" w:hAnsi="Cambria" w:cs="Times New Roman"/>
      <w:sz w:val="24"/>
    </w:rPr>
  </w:style>
  <w:style w:type="character" w:customStyle="1" w:styleId="PodtitulChar13">
    <w:name w:val="Podtitul Char13"/>
    <w:basedOn w:val="DefaultParagraphFont"/>
    <w:rPr>
      <w:rFonts w:ascii="Cambria" w:eastAsia="Cambria" w:hAnsi="Cambria" w:cs="Times New Roman"/>
      <w:sz w:val="24"/>
    </w:rPr>
  </w:style>
  <w:style w:type="character" w:customStyle="1" w:styleId="PodtitulChar12">
    <w:name w:val="Podtitul Char12"/>
    <w:basedOn w:val="DefaultParagraphFont"/>
    <w:rPr>
      <w:rFonts w:ascii="Cambria" w:eastAsia="Cambria" w:hAnsi="Cambria" w:cs="Times New Roman"/>
      <w:sz w:val="24"/>
    </w:rPr>
  </w:style>
  <w:style w:type="character" w:customStyle="1" w:styleId="PodtitulChar11">
    <w:name w:val="Podtitul Char11"/>
    <w:basedOn w:val="DefaultParagraphFont"/>
    <w:rPr>
      <w:rFonts w:ascii="Cambria" w:eastAsia="Cambria" w:hAnsi="Cambria" w:cs="Times New Roman"/>
      <w:sz w:val="24"/>
    </w:rPr>
  </w:style>
  <w:style w:type="character" w:customStyle="1" w:styleId="Zkladntext2Char136">
    <w:name w:val="Základný text 2 Char136"/>
    <w:basedOn w:val="DefaultParagraphFont"/>
    <w:rPr>
      <w:rFonts w:eastAsia="Times New Roman"/>
    </w:rPr>
  </w:style>
  <w:style w:type="character" w:customStyle="1" w:styleId="Zkladntext2Char">
    <w:name w:val="Základný text 2 Char"/>
    <w:basedOn w:val="DefaultParagraphFont"/>
    <w:rPr>
      <w:rFonts w:eastAsia="Times New Roman"/>
    </w:rPr>
  </w:style>
  <w:style w:type="character" w:customStyle="1" w:styleId="Zkladntext2Char135">
    <w:name w:val="Základný text 2 Char135"/>
    <w:basedOn w:val="DefaultParagraphFont"/>
    <w:rPr>
      <w:rFonts w:eastAsia="Times New Roman"/>
    </w:rPr>
  </w:style>
  <w:style w:type="character" w:customStyle="1" w:styleId="Zkladntext2Char134">
    <w:name w:val="Základný text 2 Char134"/>
    <w:basedOn w:val="DefaultParagraphFont"/>
    <w:rPr>
      <w:rFonts w:eastAsia="Times New Roman"/>
    </w:rPr>
  </w:style>
  <w:style w:type="character" w:customStyle="1" w:styleId="Zkladntext2Char133">
    <w:name w:val="Základný text 2 Char133"/>
    <w:basedOn w:val="DefaultParagraphFont"/>
    <w:rPr>
      <w:rFonts w:eastAsia="Times New Roman"/>
    </w:rPr>
  </w:style>
  <w:style w:type="character" w:customStyle="1" w:styleId="Zkladntext2Char132">
    <w:name w:val="Základný text 2 Char132"/>
    <w:basedOn w:val="DefaultParagraphFont"/>
    <w:rPr>
      <w:rFonts w:eastAsia="Times New Roman"/>
    </w:rPr>
  </w:style>
  <w:style w:type="character" w:customStyle="1" w:styleId="Zkladntext2Char131">
    <w:name w:val="Základný text 2 Char131"/>
    <w:basedOn w:val="DefaultParagraphFont"/>
    <w:rPr>
      <w:rFonts w:eastAsia="Times New Roman"/>
    </w:rPr>
  </w:style>
  <w:style w:type="character" w:customStyle="1" w:styleId="Zkladntext2Char130">
    <w:name w:val="Základný text 2 Char130"/>
    <w:basedOn w:val="DefaultParagraphFont"/>
    <w:rPr>
      <w:rFonts w:eastAsia="Times New Roman"/>
    </w:rPr>
  </w:style>
  <w:style w:type="character" w:customStyle="1" w:styleId="Zkladntext2Char129">
    <w:name w:val="Základný text 2 Char129"/>
    <w:basedOn w:val="DefaultParagraphFont"/>
    <w:rPr>
      <w:rFonts w:eastAsia="Times New Roman"/>
    </w:rPr>
  </w:style>
  <w:style w:type="character" w:customStyle="1" w:styleId="Zkladntext2Char128">
    <w:name w:val="Základný text 2 Char128"/>
    <w:basedOn w:val="DefaultParagraphFont"/>
    <w:rPr>
      <w:rFonts w:eastAsia="Times New Roman"/>
    </w:rPr>
  </w:style>
  <w:style w:type="character" w:customStyle="1" w:styleId="Zkladntext2Char127">
    <w:name w:val="Základný text 2 Char127"/>
    <w:basedOn w:val="DefaultParagraphFont"/>
    <w:rPr>
      <w:rFonts w:eastAsia="Times New Roman"/>
    </w:rPr>
  </w:style>
  <w:style w:type="character" w:customStyle="1" w:styleId="Zkladntext2Char126">
    <w:name w:val="Základný text 2 Char126"/>
    <w:basedOn w:val="DefaultParagraphFont"/>
    <w:rPr>
      <w:rFonts w:eastAsia="Times New Roman"/>
    </w:rPr>
  </w:style>
  <w:style w:type="character" w:customStyle="1" w:styleId="Zkladntext2Char125">
    <w:name w:val="Základný text 2 Char125"/>
    <w:basedOn w:val="DefaultParagraphFont"/>
    <w:rPr>
      <w:rFonts w:eastAsia="Times New Roman"/>
    </w:rPr>
  </w:style>
  <w:style w:type="character" w:customStyle="1" w:styleId="Zkladntext2Char124">
    <w:name w:val="Základný text 2 Char124"/>
    <w:basedOn w:val="DefaultParagraphFont"/>
    <w:rPr>
      <w:rFonts w:eastAsia="Times New Roman"/>
    </w:rPr>
  </w:style>
  <w:style w:type="character" w:customStyle="1" w:styleId="Zkladntext2Char123">
    <w:name w:val="Základný text 2 Char123"/>
    <w:basedOn w:val="DefaultParagraphFont"/>
    <w:rPr>
      <w:rFonts w:eastAsia="Times New Roman"/>
    </w:rPr>
  </w:style>
  <w:style w:type="character" w:customStyle="1" w:styleId="Zkladntext2Char122">
    <w:name w:val="Základný text 2 Char122"/>
    <w:basedOn w:val="DefaultParagraphFont"/>
    <w:rPr>
      <w:rFonts w:eastAsia="Times New Roman"/>
    </w:rPr>
  </w:style>
  <w:style w:type="character" w:customStyle="1" w:styleId="Zkladntext2Char121">
    <w:name w:val="Základný text 2 Char121"/>
    <w:basedOn w:val="DefaultParagraphFont"/>
    <w:rPr>
      <w:rFonts w:eastAsia="Times New Roman"/>
    </w:rPr>
  </w:style>
  <w:style w:type="character" w:customStyle="1" w:styleId="Zkladntext2Char120">
    <w:name w:val="Základný text 2 Char120"/>
    <w:basedOn w:val="DefaultParagraphFont"/>
    <w:rPr>
      <w:rFonts w:eastAsia="Times New Roman"/>
    </w:rPr>
  </w:style>
  <w:style w:type="character" w:customStyle="1" w:styleId="Zkladntext2Char119">
    <w:name w:val="Základný text 2 Char119"/>
    <w:basedOn w:val="DefaultParagraphFont"/>
    <w:rPr>
      <w:rFonts w:eastAsia="Times New Roman"/>
    </w:rPr>
  </w:style>
  <w:style w:type="character" w:customStyle="1" w:styleId="Zkladntext2Char118">
    <w:name w:val="Základný text 2 Char118"/>
    <w:basedOn w:val="DefaultParagraphFont"/>
    <w:rPr>
      <w:rFonts w:eastAsia="Times New Roman"/>
    </w:rPr>
  </w:style>
  <w:style w:type="character" w:customStyle="1" w:styleId="Zkladntext2Char117">
    <w:name w:val="Základný text 2 Char117"/>
    <w:basedOn w:val="DefaultParagraphFont"/>
    <w:rPr>
      <w:rFonts w:eastAsia="Times New Roman"/>
    </w:rPr>
  </w:style>
  <w:style w:type="character" w:customStyle="1" w:styleId="Zkladntext2Char116">
    <w:name w:val="Základný text 2 Char116"/>
    <w:basedOn w:val="DefaultParagraphFont"/>
    <w:rPr>
      <w:rFonts w:eastAsia="Times New Roman"/>
    </w:rPr>
  </w:style>
  <w:style w:type="character" w:customStyle="1" w:styleId="Zkladntext2Char115">
    <w:name w:val="Základný text 2 Char115"/>
    <w:basedOn w:val="DefaultParagraphFont"/>
    <w:rPr>
      <w:rFonts w:eastAsia="Times New Roman"/>
    </w:rPr>
  </w:style>
  <w:style w:type="character" w:customStyle="1" w:styleId="Zkladntext2Char114">
    <w:name w:val="Základný text 2 Char114"/>
    <w:basedOn w:val="DefaultParagraphFont"/>
    <w:rPr>
      <w:rFonts w:eastAsia="Times New Roman"/>
    </w:rPr>
  </w:style>
  <w:style w:type="character" w:customStyle="1" w:styleId="Zkladntext2Char113">
    <w:name w:val="Základný text 2 Char113"/>
    <w:basedOn w:val="DefaultParagraphFont"/>
    <w:rPr>
      <w:rFonts w:eastAsia="Times New Roman"/>
    </w:rPr>
  </w:style>
  <w:style w:type="character" w:customStyle="1" w:styleId="Zkladntext2Char112">
    <w:name w:val="Základný text 2 Char112"/>
    <w:basedOn w:val="DefaultParagraphFont"/>
    <w:rPr>
      <w:rFonts w:eastAsia="Times New Roman"/>
    </w:rPr>
  </w:style>
  <w:style w:type="character" w:customStyle="1" w:styleId="Zkladntext2Char111">
    <w:name w:val="Základný text 2 Char111"/>
    <w:basedOn w:val="DefaultParagraphFont"/>
    <w:rPr>
      <w:rFonts w:eastAsia="Times New Roman"/>
    </w:rPr>
  </w:style>
  <w:style w:type="character" w:customStyle="1" w:styleId="Zkladntext2Char110">
    <w:name w:val="Základný text 2 Char110"/>
    <w:basedOn w:val="DefaultParagraphFont"/>
    <w:rPr>
      <w:rFonts w:eastAsia="Times New Roman"/>
    </w:rPr>
  </w:style>
  <w:style w:type="character" w:customStyle="1" w:styleId="Zkladntext2Char19">
    <w:name w:val="Základný text 2 Char19"/>
    <w:basedOn w:val="DefaultParagraphFont"/>
    <w:rPr>
      <w:rFonts w:eastAsia="Times New Roman"/>
    </w:rPr>
  </w:style>
  <w:style w:type="character" w:customStyle="1" w:styleId="Zkladntext2Char18">
    <w:name w:val="Základný text 2 Char18"/>
    <w:basedOn w:val="DefaultParagraphFont"/>
    <w:rPr>
      <w:rFonts w:eastAsia="Times New Roman"/>
    </w:rPr>
  </w:style>
  <w:style w:type="character" w:customStyle="1" w:styleId="Zkladntext2Char17">
    <w:name w:val="Základný text 2 Char17"/>
    <w:basedOn w:val="DefaultParagraphFont"/>
    <w:rPr>
      <w:rFonts w:eastAsia="Times New Roman"/>
    </w:rPr>
  </w:style>
  <w:style w:type="character" w:customStyle="1" w:styleId="Zkladntext2Char16">
    <w:name w:val="Základný text 2 Char16"/>
    <w:basedOn w:val="DefaultParagraphFont"/>
    <w:rPr>
      <w:rFonts w:eastAsia="Times New Roman"/>
    </w:rPr>
  </w:style>
  <w:style w:type="character" w:customStyle="1" w:styleId="Zkladntext2Char15">
    <w:name w:val="Základný text 2 Char15"/>
    <w:basedOn w:val="DefaultParagraphFont"/>
    <w:rPr>
      <w:rFonts w:eastAsia="Times New Roman"/>
    </w:rPr>
  </w:style>
  <w:style w:type="character" w:customStyle="1" w:styleId="Zkladntext2Char14">
    <w:name w:val="Základný text 2 Char14"/>
    <w:basedOn w:val="DefaultParagraphFont"/>
    <w:rPr>
      <w:rFonts w:eastAsia="Times New Roman"/>
    </w:rPr>
  </w:style>
  <w:style w:type="character" w:customStyle="1" w:styleId="Zkladntext2Char13">
    <w:name w:val="Základný text 2 Char13"/>
    <w:basedOn w:val="DefaultParagraphFont"/>
    <w:rPr>
      <w:rFonts w:eastAsia="Times New Roman"/>
    </w:rPr>
  </w:style>
  <w:style w:type="character" w:customStyle="1" w:styleId="Zkladntext2Char12">
    <w:name w:val="Základný text 2 Char12"/>
    <w:basedOn w:val="DefaultParagraphFont"/>
    <w:rPr>
      <w:rFonts w:eastAsia="Times New Roman"/>
    </w:rPr>
  </w:style>
  <w:style w:type="character" w:customStyle="1" w:styleId="Zkladntext2Char11">
    <w:name w:val="Základný text 2 Char11"/>
    <w:basedOn w:val="DefaultParagraphFont"/>
    <w:rPr>
      <w:rFonts w:eastAsia="Times New Roman"/>
    </w:rPr>
  </w:style>
  <w:style w:type="character" w:customStyle="1" w:styleId="Zarkazkladnhotextu2Char136">
    <w:name w:val="Zarážka základného textu 2 Char136"/>
    <w:basedOn w:val="DefaultParagraphFont"/>
    <w:rPr>
      <w:rFonts w:eastAsia="Times New Roman"/>
    </w:rPr>
  </w:style>
  <w:style w:type="character" w:customStyle="1" w:styleId="Zarkazkladnhotextu2Char">
    <w:name w:val="Zarážka základného textu 2 Char"/>
    <w:basedOn w:val="DefaultParagraphFont"/>
    <w:rPr>
      <w:rFonts w:eastAsia="Times New Roman"/>
    </w:rPr>
  </w:style>
  <w:style w:type="character" w:customStyle="1" w:styleId="Zarkazkladnhotextu2Char135">
    <w:name w:val="Zarážka základného textu 2 Char135"/>
    <w:basedOn w:val="DefaultParagraphFont"/>
    <w:rPr>
      <w:rFonts w:eastAsia="Times New Roman"/>
    </w:rPr>
  </w:style>
  <w:style w:type="character" w:customStyle="1" w:styleId="Zarkazkladnhotextu2Char134">
    <w:name w:val="Zarážka základného textu 2 Char134"/>
    <w:basedOn w:val="DefaultParagraphFont"/>
    <w:rPr>
      <w:rFonts w:eastAsia="Times New Roman"/>
    </w:rPr>
  </w:style>
  <w:style w:type="character" w:customStyle="1" w:styleId="Zarkazkladnhotextu2Char133">
    <w:name w:val="Zarážka základného textu 2 Char133"/>
    <w:basedOn w:val="DefaultParagraphFont"/>
    <w:rPr>
      <w:rFonts w:eastAsia="Times New Roman"/>
    </w:rPr>
  </w:style>
  <w:style w:type="character" w:customStyle="1" w:styleId="Zarkazkladnhotextu2Char132">
    <w:name w:val="Zarážka základného textu 2 Char132"/>
    <w:basedOn w:val="DefaultParagraphFont"/>
    <w:rPr>
      <w:rFonts w:eastAsia="Times New Roman"/>
    </w:rPr>
  </w:style>
  <w:style w:type="character" w:customStyle="1" w:styleId="Zarkazkladnhotextu2Char131">
    <w:name w:val="Zarážka základného textu 2 Char131"/>
    <w:basedOn w:val="DefaultParagraphFont"/>
    <w:rPr>
      <w:rFonts w:eastAsia="Times New Roman"/>
    </w:rPr>
  </w:style>
  <w:style w:type="character" w:customStyle="1" w:styleId="Zarkazkladnhotextu2Char130">
    <w:name w:val="Zarážka základného textu 2 Char130"/>
    <w:basedOn w:val="DefaultParagraphFont"/>
    <w:rPr>
      <w:rFonts w:eastAsia="Times New Roman"/>
    </w:rPr>
  </w:style>
  <w:style w:type="character" w:customStyle="1" w:styleId="Zarkazkladnhotextu2Char129">
    <w:name w:val="Zarážka základného textu 2 Char129"/>
    <w:basedOn w:val="DefaultParagraphFont"/>
    <w:rPr>
      <w:rFonts w:eastAsia="Times New Roman"/>
    </w:rPr>
  </w:style>
  <w:style w:type="character" w:customStyle="1" w:styleId="Zarkazkladnhotextu2Char128">
    <w:name w:val="Zarážka základného textu 2 Char128"/>
    <w:basedOn w:val="DefaultParagraphFont"/>
    <w:rPr>
      <w:rFonts w:eastAsia="Times New Roman"/>
    </w:rPr>
  </w:style>
  <w:style w:type="character" w:customStyle="1" w:styleId="Zarkazkladnhotextu2Char127">
    <w:name w:val="Zarážka základného textu 2 Char127"/>
    <w:basedOn w:val="DefaultParagraphFont"/>
    <w:rPr>
      <w:rFonts w:eastAsia="Times New Roman"/>
    </w:rPr>
  </w:style>
  <w:style w:type="character" w:customStyle="1" w:styleId="Zarkazkladnhotextu2Char126">
    <w:name w:val="Zarážka základného textu 2 Char126"/>
    <w:basedOn w:val="DefaultParagraphFont"/>
    <w:rPr>
      <w:rFonts w:eastAsia="Times New Roman"/>
    </w:rPr>
  </w:style>
  <w:style w:type="character" w:customStyle="1" w:styleId="Zarkazkladnhotextu2Char125">
    <w:name w:val="Zarážka základného textu 2 Char125"/>
    <w:basedOn w:val="DefaultParagraphFont"/>
    <w:rPr>
      <w:rFonts w:eastAsia="Times New Roman"/>
    </w:rPr>
  </w:style>
  <w:style w:type="character" w:customStyle="1" w:styleId="Zarkazkladnhotextu2Char124">
    <w:name w:val="Zarážka základného textu 2 Char124"/>
    <w:basedOn w:val="DefaultParagraphFont"/>
    <w:rPr>
      <w:rFonts w:eastAsia="Times New Roman"/>
    </w:rPr>
  </w:style>
  <w:style w:type="character" w:customStyle="1" w:styleId="Zarkazkladnhotextu2Char123">
    <w:name w:val="Zarážka základného textu 2 Char123"/>
    <w:basedOn w:val="DefaultParagraphFont"/>
    <w:rPr>
      <w:rFonts w:eastAsia="Times New Roman"/>
    </w:rPr>
  </w:style>
  <w:style w:type="character" w:customStyle="1" w:styleId="Zarkazkladnhotextu2Char122">
    <w:name w:val="Zarážka základného textu 2 Char122"/>
    <w:basedOn w:val="DefaultParagraphFont"/>
    <w:rPr>
      <w:rFonts w:eastAsia="Times New Roman"/>
    </w:rPr>
  </w:style>
  <w:style w:type="character" w:customStyle="1" w:styleId="Zarkazkladnhotextu2Char121">
    <w:name w:val="Zarážka základného textu 2 Char121"/>
    <w:basedOn w:val="DefaultParagraphFont"/>
    <w:rPr>
      <w:rFonts w:eastAsia="Times New Roman"/>
    </w:rPr>
  </w:style>
  <w:style w:type="character" w:customStyle="1" w:styleId="Zarkazkladnhotextu2Char120">
    <w:name w:val="Zarážka základného textu 2 Char120"/>
    <w:basedOn w:val="DefaultParagraphFont"/>
    <w:rPr>
      <w:rFonts w:eastAsia="Times New Roman"/>
    </w:rPr>
  </w:style>
  <w:style w:type="character" w:customStyle="1" w:styleId="Zarkazkladnhotextu2Char119">
    <w:name w:val="Zarážka základného textu 2 Char119"/>
    <w:basedOn w:val="DefaultParagraphFont"/>
    <w:rPr>
      <w:rFonts w:eastAsia="Times New Roman"/>
    </w:rPr>
  </w:style>
  <w:style w:type="character" w:customStyle="1" w:styleId="Zarkazkladnhotextu2Char118">
    <w:name w:val="Zarážka základného textu 2 Char118"/>
    <w:basedOn w:val="DefaultParagraphFont"/>
    <w:rPr>
      <w:rFonts w:eastAsia="Times New Roman"/>
    </w:rPr>
  </w:style>
  <w:style w:type="character" w:customStyle="1" w:styleId="Zarkazkladnhotextu2Char117">
    <w:name w:val="Zarážka základného textu 2 Char117"/>
    <w:basedOn w:val="DefaultParagraphFont"/>
    <w:rPr>
      <w:rFonts w:eastAsia="Times New Roman"/>
    </w:rPr>
  </w:style>
  <w:style w:type="character" w:customStyle="1" w:styleId="Zarkazkladnhotextu2Char116">
    <w:name w:val="Zarážka základného textu 2 Char116"/>
    <w:basedOn w:val="DefaultParagraphFont"/>
    <w:rPr>
      <w:rFonts w:eastAsia="Times New Roman"/>
    </w:rPr>
  </w:style>
  <w:style w:type="character" w:customStyle="1" w:styleId="Zarkazkladnhotextu2Char115">
    <w:name w:val="Zarážka základného textu 2 Char115"/>
    <w:basedOn w:val="DefaultParagraphFont"/>
    <w:rPr>
      <w:rFonts w:eastAsia="Times New Roman"/>
    </w:rPr>
  </w:style>
  <w:style w:type="character" w:customStyle="1" w:styleId="Zarkazkladnhotextu2Char114">
    <w:name w:val="Zarážka základného textu 2 Char114"/>
    <w:basedOn w:val="DefaultParagraphFont"/>
    <w:rPr>
      <w:rFonts w:eastAsia="Times New Roman"/>
    </w:rPr>
  </w:style>
  <w:style w:type="character" w:customStyle="1" w:styleId="Zarkazkladnhotextu2Char113">
    <w:name w:val="Zarážka základného textu 2 Char113"/>
    <w:basedOn w:val="DefaultParagraphFont"/>
    <w:rPr>
      <w:rFonts w:eastAsia="Times New Roman"/>
    </w:rPr>
  </w:style>
  <w:style w:type="character" w:customStyle="1" w:styleId="Zarkazkladnhotextu2Char112">
    <w:name w:val="Zarážka základného textu 2 Char112"/>
    <w:basedOn w:val="DefaultParagraphFont"/>
    <w:rPr>
      <w:rFonts w:eastAsia="Times New Roman"/>
    </w:rPr>
  </w:style>
  <w:style w:type="character" w:customStyle="1" w:styleId="Zarkazkladnhotextu2Char111">
    <w:name w:val="Zarážka základného textu 2 Char111"/>
    <w:basedOn w:val="DefaultParagraphFont"/>
    <w:rPr>
      <w:rFonts w:eastAsia="Times New Roman"/>
    </w:rPr>
  </w:style>
  <w:style w:type="character" w:customStyle="1" w:styleId="Zarkazkladnhotextu2Char110">
    <w:name w:val="Zarážka základného textu 2 Char110"/>
    <w:basedOn w:val="DefaultParagraphFont"/>
    <w:rPr>
      <w:rFonts w:eastAsia="Times New Roman"/>
    </w:rPr>
  </w:style>
  <w:style w:type="character" w:customStyle="1" w:styleId="Zarkazkladnhotextu2Char19">
    <w:name w:val="Zarážka základného textu 2 Char19"/>
    <w:basedOn w:val="DefaultParagraphFont"/>
    <w:rPr>
      <w:rFonts w:eastAsia="Times New Roman"/>
    </w:rPr>
  </w:style>
  <w:style w:type="character" w:customStyle="1" w:styleId="Zarkazkladnhotextu2Char18">
    <w:name w:val="Zarážka základného textu 2 Char18"/>
    <w:basedOn w:val="DefaultParagraphFont"/>
    <w:rPr>
      <w:rFonts w:eastAsia="Times New Roman"/>
    </w:rPr>
  </w:style>
  <w:style w:type="character" w:customStyle="1" w:styleId="Zarkazkladnhotextu2Char17">
    <w:name w:val="Zarážka základného textu 2 Char17"/>
    <w:basedOn w:val="DefaultParagraphFont"/>
    <w:rPr>
      <w:rFonts w:eastAsia="Times New Roman"/>
    </w:rPr>
  </w:style>
  <w:style w:type="character" w:customStyle="1" w:styleId="Zarkazkladnhotextu2Char16">
    <w:name w:val="Zarážka základného textu 2 Char16"/>
    <w:basedOn w:val="DefaultParagraphFont"/>
    <w:rPr>
      <w:rFonts w:eastAsia="Times New Roman"/>
    </w:rPr>
  </w:style>
  <w:style w:type="character" w:customStyle="1" w:styleId="Zarkazkladnhotextu2Char15">
    <w:name w:val="Zarážka základného textu 2 Char15"/>
    <w:basedOn w:val="DefaultParagraphFont"/>
    <w:rPr>
      <w:rFonts w:eastAsia="Times New Roman"/>
    </w:rPr>
  </w:style>
  <w:style w:type="character" w:customStyle="1" w:styleId="Zarkazkladnhotextu2Char14">
    <w:name w:val="Zarážka základného textu 2 Char14"/>
    <w:basedOn w:val="DefaultParagraphFont"/>
    <w:rPr>
      <w:rFonts w:eastAsia="Times New Roman"/>
    </w:rPr>
  </w:style>
  <w:style w:type="character" w:customStyle="1" w:styleId="Zarkazkladnhotextu2Char13">
    <w:name w:val="Zarážka základného textu 2 Char13"/>
    <w:basedOn w:val="DefaultParagraphFont"/>
    <w:rPr>
      <w:rFonts w:eastAsia="Times New Roman"/>
    </w:rPr>
  </w:style>
  <w:style w:type="character" w:customStyle="1" w:styleId="Zarkazkladnhotextu2Char12">
    <w:name w:val="Zarážka základného textu 2 Char12"/>
    <w:basedOn w:val="DefaultParagraphFont"/>
    <w:rPr>
      <w:rFonts w:eastAsia="Times New Roman"/>
    </w:rPr>
  </w:style>
  <w:style w:type="character" w:customStyle="1" w:styleId="Zarkazkladnhotextu2Char11">
    <w:name w:val="Zarážka základného textu 2 Char11"/>
    <w:basedOn w:val="DefaultParagraphFont"/>
    <w:rPr>
      <w:rFonts w:eastAsia="Times New Roman"/>
    </w:rPr>
  </w:style>
  <w:style w:type="character" w:customStyle="1" w:styleId="Zarkazkladnhotextu3Char136">
    <w:name w:val="Zarážka základného textu 3 Char136"/>
    <w:basedOn w:val="DefaultParagraphFont"/>
    <w:rPr>
      <w:rFonts w:eastAsia="Times New Roman"/>
    </w:rPr>
  </w:style>
  <w:style w:type="character" w:customStyle="1" w:styleId="Zarkazkladnhotextu3Char">
    <w:name w:val="Zarážka základného textu 3 Char"/>
    <w:basedOn w:val="DefaultParagraphFont"/>
    <w:rPr>
      <w:rFonts w:eastAsia="Times New Roman"/>
    </w:rPr>
  </w:style>
  <w:style w:type="character" w:customStyle="1" w:styleId="Zarkazkladnhotextu3Char135">
    <w:name w:val="Zarážka základného textu 3 Char135"/>
    <w:basedOn w:val="DefaultParagraphFont"/>
    <w:rPr>
      <w:rFonts w:eastAsia="Times New Roman"/>
    </w:rPr>
  </w:style>
  <w:style w:type="character" w:customStyle="1" w:styleId="Zarkazkladnhotextu3Char134">
    <w:name w:val="Zarážka základného textu 3 Char134"/>
    <w:basedOn w:val="DefaultParagraphFont"/>
    <w:rPr>
      <w:rFonts w:eastAsia="Times New Roman"/>
    </w:rPr>
  </w:style>
  <w:style w:type="character" w:customStyle="1" w:styleId="Zarkazkladnhotextu3Char133">
    <w:name w:val="Zarážka základného textu 3 Char133"/>
    <w:basedOn w:val="DefaultParagraphFont"/>
    <w:rPr>
      <w:rFonts w:eastAsia="Times New Roman"/>
    </w:rPr>
  </w:style>
  <w:style w:type="character" w:customStyle="1" w:styleId="Zarkazkladnhotextu3Char132">
    <w:name w:val="Zarážka základného textu 3 Char132"/>
    <w:basedOn w:val="DefaultParagraphFont"/>
    <w:rPr>
      <w:rFonts w:eastAsia="Times New Roman"/>
    </w:rPr>
  </w:style>
  <w:style w:type="character" w:customStyle="1" w:styleId="Zarkazkladnhotextu3Char131">
    <w:name w:val="Zarážka základného textu 3 Char131"/>
    <w:basedOn w:val="DefaultParagraphFont"/>
    <w:rPr>
      <w:rFonts w:eastAsia="Times New Roman"/>
    </w:rPr>
  </w:style>
  <w:style w:type="character" w:customStyle="1" w:styleId="Zarkazkladnhotextu3Char130">
    <w:name w:val="Zarážka základného textu 3 Char130"/>
    <w:basedOn w:val="DefaultParagraphFont"/>
    <w:rPr>
      <w:rFonts w:eastAsia="Times New Roman"/>
    </w:rPr>
  </w:style>
  <w:style w:type="character" w:customStyle="1" w:styleId="Zarkazkladnhotextu3Char129">
    <w:name w:val="Zarážka základného textu 3 Char129"/>
    <w:basedOn w:val="DefaultParagraphFont"/>
    <w:rPr>
      <w:rFonts w:eastAsia="Times New Roman"/>
    </w:rPr>
  </w:style>
  <w:style w:type="character" w:customStyle="1" w:styleId="Zarkazkladnhotextu3Char128">
    <w:name w:val="Zarážka základného textu 3 Char128"/>
    <w:basedOn w:val="DefaultParagraphFont"/>
    <w:rPr>
      <w:rFonts w:eastAsia="Times New Roman"/>
    </w:rPr>
  </w:style>
  <w:style w:type="character" w:customStyle="1" w:styleId="Zarkazkladnhotextu3Char127">
    <w:name w:val="Zarážka základného textu 3 Char127"/>
    <w:basedOn w:val="DefaultParagraphFont"/>
    <w:rPr>
      <w:rFonts w:eastAsia="Times New Roman"/>
    </w:rPr>
  </w:style>
  <w:style w:type="character" w:customStyle="1" w:styleId="Zarkazkladnhotextu3Char126">
    <w:name w:val="Zarážka základného textu 3 Char126"/>
    <w:basedOn w:val="DefaultParagraphFont"/>
    <w:rPr>
      <w:rFonts w:eastAsia="Times New Roman"/>
    </w:rPr>
  </w:style>
  <w:style w:type="character" w:customStyle="1" w:styleId="Zarkazkladnhotextu3Char125">
    <w:name w:val="Zarážka základného textu 3 Char125"/>
    <w:basedOn w:val="DefaultParagraphFont"/>
    <w:rPr>
      <w:rFonts w:eastAsia="Times New Roman"/>
    </w:rPr>
  </w:style>
  <w:style w:type="character" w:customStyle="1" w:styleId="Zarkazkladnhotextu3Char124">
    <w:name w:val="Zarážka základného textu 3 Char124"/>
    <w:basedOn w:val="DefaultParagraphFont"/>
    <w:rPr>
      <w:rFonts w:eastAsia="Times New Roman"/>
    </w:rPr>
  </w:style>
  <w:style w:type="character" w:customStyle="1" w:styleId="Zarkazkladnhotextu3Char123">
    <w:name w:val="Zarážka základného textu 3 Char123"/>
    <w:basedOn w:val="DefaultParagraphFont"/>
    <w:rPr>
      <w:rFonts w:eastAsia="Times New Roman"/>
    </w:rPr>
  </w:style>
  <w:style w:type="character" w:customStyle="1" w:styleId="Zarkazkladnhotextu3Char122">
    <w:name w:val="Zarážka základného textu 3 Char122"/>
    <w:basedOn w:val="DefaultParagraphFont"/>
    <w:rPr>
      <w:rFonts w:eastAsia="Times New Roman"/>
    </w:rPr>
  </w:style>
  <w:style w:type="character" w:customStyle="1" w:styleId="Zarkazkladnhotextu3Char121">
    <w:name w:val="Zarážka základného textu 3 Char121"/>
    <w:basedOn w:val="DefaultParagraphFont"/>
    <w:rPr>
      <w:rFonts w:eastAsia="Times New Roman"/>
    </w:rPr>
  </w:style>
  <w:style w:type="character" w:customStyle="1" w:styleId="Zarkazkladnhotextu3Char120">
    <w:name w:val="Zarážka základného textu 3 Char120"/>
    <w:basedOn w:val="DefaultParagraphFont"/>
    <w:rPr>
      <w:rFonts w:eastAsia="Times New Roman"/>
    </w:rPr>
  </w:style>
  <w:style w:type="character" w:customStyle="1" w:styleId="Zarkazkladnhotextu3Char119">
    <w:name w:val="Zarážka základného textu 3 Char119"/>
    <w:basedOn w:val="DefaultParagraphFont"/>
    <w:rPr>
      <w:rFonts w:eastAsia="Times New Roman"/>
    </w:rPr>
  </w:style>
  <w:style w:type="character" w:customStyle="1" w:styleId="Zarkazkladnhotextu3Char118">
    <w:name w:val="Zarážka základného textu 3 Char118"/>
    <w:basedOn w:val="DefaultParagraphFont"/>
    <w:rPr>
      <w:rFonts w:eastAsia="Times New Roman"/>
    </w:rPr>
  </w:style>
  <w:style w:type="character" w:customStyle="1" w:styleId="Zarkazkladnhotextu3Char117">
    <w:name w:val="Zarážka základného textu 3 Char117"/>
    <w:basedOn w:val="DefaultParagraphFont"/>
    <w:rPr>
      <w:rFonts w:eastAsia="Times New Roman"/>
    </w:rPr>
  </w:style>
  <w:style w:type="character" w:customStyle="1" w:styleId="Zarkazkladnhotextu3Char116">
    <w:name w:val="Zarážka základného textu 3 Char116"/>
    <w:basedOn w:val="DefaultParagraphFont"/>
    <w:rPr>
      <w:rFonts w:eastAsia="Times New Roman"/>
    </w:rPr>
  </w:style>
  <w:style w:type="character" w:customStyle="1" w:styleId="Zarkazkladnhotextu3Char115">
    <w:name w:val="Zarážka základného textu 3 Char115"/>
    <w:basedOn w:val="DefaultParagraphFont"/>
    <w:rPr>
      <w:rFonts w:eastAsia="Times New Roman"/>
    </w:rPr>
  </w:style>
  <w:style w:type="character" w:customStyle="1" w:styleId="Zarkazkladnhotextu3Char114">
    <w:name w:val="Zarážka základného textu 3 Char114"/>
    <w:basedOn w:val="DefaultParagraphFont"/>
    <w:rPr>
      <w:rFonts w:eastAsia="Times New Roman"/>
    </w:rPr>
  </w:style>
  <w:style w:type="character" w:customStyle="1" w:styleId="Zarkazkladnhotextu3Char113">
    <w:name w:val="Zarážka základného textu 3 Char113"/>
    <w:basedOn w:val="DefaultParagraphFont"/>
    <w:rPr>
      <w:rFonts w:eastAsia="Times New Roman"/>
    </w:rPr>
  </w:style>
  <w:style w:type="character" w:customStyle="1" w:styleId="Zarkazkladnhotextu3Char112">
    <w:name w:val="Zarážka základného textu 3 Char112"/>
    <w:basedOn w:val="DefaultParagraphFont"/>
    <w:rPr>
      <w:rFonts w:eastAsia="Times New Roman"/>
    </w:rPr>
  </w:style>
  <w:style w:type="character" w:customStyle="1" w:styleId="Zarkazkladnhotextu3Char111">
    <w:name w:val="Zarážka základného textu 3 Char111"/>
    <w:basedOn w:val="DefaultParagraphFont"/>
    <w:rPr>
      <w:rFonts w:eastAsia="Times New Roman"/>
    </w:rPr>
  </w:style>
  <w:style w:type="character" w:customStyle="1" w:styleId="Zarkazkladnhotextu3Char110">
    <w:name w:val="Zarážka základného textu 3 Char110"/>
    <w:basedOn w:val="DefaultParagraphFont"/>
    <w:rPr>
      <w:rFonts w:eastAsia="Times New Roman"/>
    </w:rPr>
  </w:style>
  <w:style w:type="character" w:customStyle="1" w:styleId="Zarkazkladnhotextu3Char19">
    <w:name w:val="Zarážka základného textu 3 Char19"/>
    <w:basedOn w:val="DefaultParagraphFont"/>
    <w:rPr>
      <w:rFonts w:eastAsia="Times New Roman"/>
    </w:rPr>
  </w:style>
  <w:style w:type="character" w:customStyle="1" w:styleId="Zarkazkladnhotextu3Char18">
    <w:name w:val="Zarážka základného textu 3 Char18"/>
    <w:basedOn w:val="DefaultParagraphFont"/>
    <w:rPr>
      <w:rFonts w:eastAsia="Times New Roman"/>
    </w:rPr>
  </w:style>
  <w:style w:type="character" w:customStyle="1" w:styleId="Zarkazkladnhotextu3Char17">
    <w:name w:val="Zarážka základného textu 3 Char17"/>
    <w:basedOn w:val="DefaultParagraphFont"/>
    <w:rPr>
      <w:rFonts w:eastAsia="Times New Roman"/>
    </w:rPr>
  </w:style>
  <w:style w:type="character" w:customStyle="1" w:styleId="Zarkazkladnhotextu3Char16">
    <w:name w:val="Zarážka základného textu 3 Char16"/>
    <w:basedOn w:val="DefaultParagraphFont"/>
    <w:rPr>
      <w:rFonts w:eastAsia="Times New Roman"/>
    </w:rPr>
  </w:style>
  <w:style w:type="character" w:customStyle="1" w:styleId="Zarkazkladnhotextu3Char15">
    <w:name w:val="Zarážka základného textu 3 Char15"/>
    <w:basedOn w:val="DefaultParagraphFont"/>
    <w:rPr>
      <w:rFonts w:eastAsia="Times New Roman"/>
    </w:rPr>
  </w:style>
  <w:style w:type="character" w:customStyle="1" w:styleId="Zarkazkladnhotextu3Char14">
    <w:name w:val="Zarážka základného textu 3 Char14"/>
    <w:basedOn w:val="DefaultParagraphFont"/>
    <w:rPr>
      <w:rFonts w:eastAsia="Times New Roman"/>
    </w:rPr>
  </w:style>
  <w:style w:type="character" w:customStyle="1" w:styleId="Zarkazkladnhotextu3Char13">
    <w:name w:val="Zarážka základného textu 3 Char13"/>
    <w:basedOn w:val="DefaultParagraphFont"/>
    <w:rPr>
      <w:rFonts w:eastAsia="Times New Roman"/>
    </w:rPr>
  </w:style>
  <w:style w:type="character" w:customStyle="1" w:styleId="Zarkazkladnhotextu3Char12">
    <w:name w:val="Zarážka základného textu 3 Char12"/>
    <w:basedOn w:val="DefaultParagraphFont"/>
    <w:rPr>
      <w:rFonts w:eastAsia="Times New Roman"/>
    </w:rPr>
  </w:style>
  <w:style w:type="character" w:customStyle="1" w:styleId="Zarkazkladnhotextu3Char11">
    <w:name w:val="Zarážka základného textu 3 Char11"/>
    <w:basedOn w:val="DefaultParagraphFont"/>
    <w:rPr>
      <w:rFonts w:eastAsia="Times New Roman"/>
    </w:rPr>
  </w:style>
  <w:style w:type="character" w:customStyle="1" w:styleId="TextbublinyChar136">
    <w:name w:val="Text bubliny Char136"/>
    <w:basedOn w:val="DefaultParagraphFont"/>
    <w:rPr>
      <w:rFonts w:ascii="Tahoma" w:eastAsia="Tahoma" w:hAnsi="Tahoma" w:cs="Tahoma"/>
      <w:sz w:val="16"/>
    </w:rPr>
  </w:style>
  <w:style w:type="character" w:customStyle="1" w:styleId="TextbublinyChar">
    <w:name w:val="Text bubliny Char"/>
    <w:basedOn w:val="DefaultParagraphFont"/>
    <w:rPr>
      <w:rFonts w:ascii="Segoe UI" w:eastAsia="Segoe UI" w:hAnsi="Segoe UI" w:cs="Segoe UI"/>
      <w:sz w:val="18"/>
    </w:rPr>
  </w:style>
  <w:style w:type="character" w:customStyle="1" w:styleId="TextbublinyChar135">
    <w:name w:val="Text bubliny Char135"/>
    <w:basedOn w:val="DefaultParagraphFont"/>
    <w:rPr>
      <w:rFonts w:ascii="Tahoma" w:eastAsia="Tahoma" w:hAnsi="Tahoma" w:cs="Tahoma"/>
      <w:sz w:val="16"/>
    </w:rPr>
  </w:style>
  <w:style w:type="character" w:customStyle="1" w:styleId="TextbublinyChar134">
    <w:name w:val="Text bubliny Char134"/>
    <w:basedOn w:val="DefaultParagraphFont"/>
    <w:rPr>
      <w:rFonts w:ascii="Tahoma" w:eastAsia="Tahoma" w:hAnsi="Tahoma" w:cs="Tahoma"/>
      <w:sz w:val="16"/>
    </w:rPr>
  </w:style>
  <w:style w:type="character" w:customStyle="1" w:styleId="TextbublinyChar133">
    <w:name w:val="Text bubliny Char133"/>
    <w:basedOn w:val="DefaultParagraphFont"/>
    <w:rPr>
      <w:rFonts w:ascii="Tahoma" w:eastAsia="Tahoma" w:hAnsi="Tahoma" w:cs="Tahoma"/>
      <w:sz w:val="16"/>
    </w:rPr>
  </w:style>
  <w:style w:type="character" w:customStyle="1" w:styleId="TextbublinyChar132">
    <w:name w:val="Text bubliny Char132"/>
    <w:basedOn w:val="DefaultParagraphFont"/>
    <w:rPr>
      <w:rFonts w:ascii="Tahoma" w:eastAsia="Tahoma" w:hAnsi="Tahoma" w:cs="Tahoma"/>
      <w:sz w:val="16"/>
    </w:rPr>
  </w:style>
  <w:style w:type="character" w:customStyle="1" w:styleId="TextbublinyChar131">
    <w:name w:val="Text bubliny Char131"/>
    <w:basedOn w:val="DefaultParagraphFont"/>
    <w:rPr>
      <w:rFonts w:ascii="Tahoma" w:eastAsia="Tahoma" w:hAnsi="Tahoma" w:cs="Tahoma"/>
      <w:sz w:val="16"/>
    </w:rPr>
  </w:style>
  <w:style w:type="character" w:customStyle="1" w:styleId="TextbublinyChar130">
    <w:name w:val="Text bubliny Char130"/>
    <w:basedOn w:val="DefaultParagraphFont"/>
    <w:rPr>
      <w:rFonts w:ascii="Tahoma" w:eastAsia="Tahoma" w:hAnsi="Tahoma" w:cs="Tahoma"/>
      <w:sz w:val="16"/>
    </w:rPr>
  </w:style>
  <w:style w:type="character" w:customStyle="1" w:styleId="TextbublinyChar129">
    <w:name w:val="Text bubliny Char129"/>
    <w:basedOn w:val="DefaultParagraphFont"/>
    <w:rPr>
      <w:rFonts w:ascii="Tahoma" w:eastAsia="Tahoma" w:hAnsi="Tahoma" w:cs="Tahoma"/>
      <w:sz w:val="16"/>
    </w:rPr>
  </w:style>
  <w:style w:type="character" w:customStyle="1" w:styleId="TextbublinyChar128">
    <w:name w:val="Text bubliny Char128"/>
    <w:basedOn w:val="DefaultParagraphFont"/>
    <w:rPr>
      <w:rFonts w:ascii="Tahoma" w:eastAsia="Tahoma" w:hAnsi="Tahoma" w:cs="Tahoma"/>
      <w:sz w:val="16"/>
    </w:rPr>
  </w:style>
  <w:style w:type="character" w:customStyle="1" w:styleId="TextbublinyChar127">
    <w:name w:val="Text bubliny Char127"/>
    <w:basedOn w:val="DefaultParagraphFont"/>
    <w:rPr>
      <w:rFonts w:ascii="Tahoma" w:eastAsia="Tahoma" w:hAnsi="Tahoma" w:cs="Tahoma"/>
      <w:sz w:val="16"/>
    </w:rPr>
  </w:style>
  <w:style w:type="character" w:customStyle="1" w:styleId="TextbublinyChar126">
    <w:name w:val="Text bubliny Char126"/>
    <w:basedOn w:val="DefaultParagraphFont"/>
    <w:rPr>
      <w:rFonts w:ascii="Tahoma" w:eastAsia="Tahoma" w:hAnsi="Tahoma" w:cs="Tahoma"/>
      <w:sz w:val="16"/>
    </w:rPr>
  </w:style>
  <w:style w:type="character" w:customStyle="1" w:styleId="TextbublinyChar125">
    <w:name w:val="Text bubliny Char125"/>
    <w:basedOn w:val="DefaultParagraphFont"/>
    <w:rPr>
      <w:rFonts w:ascii="Tahoma" w:eastAsia="Tahoma" w:hAnsi="Tahoma" w:cs="Tahoma"/>
      <w:sz w:val="16"/>
    </w:rPr>
  </w:style>
  <w:style w:type="character" w:customStyle="1" w:styleId="TextbublinyChar124">
    <w:name w:val="Text bubliny Char124"/>
    <w:basedOn w:val="DefaultParagraphFont"/>
    <w:rPr>
      <w:rFonts w:ascii="Tahoma" w:eastAsia="Tahoma" w:hAnsi="Tahoma" w:cs="Tahoma"/>
      <w:sz w:val="16"/>
    </w:rPr>
  </w:style>
  <w:style w:type="character" w:customStyle="1" w:styleId="TextbublinyChar123">
    <w:name w:val="Text bubliny Char123"/>
    <w:basedOn w:val="DefaultParagraphFont"/>
    <w:rPr>
      <w:rFonts w:ascii="Tahoma" w:eastAsia="Tahoma" w:hAnsi="Tahoma" w:cs="Tahoma"/>
      <w:sz w:val="16"/>
    </w:rPr>
  </w:style>
  <w:style w:type="character" w:customStyle="1" w:styleId="TextbublinyChar122">
    <w:name w:val="Text bubliny Char122"/>
    <w:basedOn w:val="DefaultParagraphFont"/>
    <w:rPr>
      <w:rFonts w:ascii="Tahoma" w:eastAsia="Tahoma" w:hAnsi="Tahoma" w:cs="Tahoma"/>
      <w:sz w:val="16"/>
    </w:rPr>
  </w:style>
  <w:style w:type="character" w:customStyle="1" w:styleId="TextbublinyChar121">
    <w:name w:val="Text bubliny Char121"/>
    <w:basedOn w:val="DefaultParagraphFont"/>
    <w:rPr>
      <w:rFonts w:ascii="Tahoma" w:eastAsia="Tahoma" w:hAnsi="Tahoma" w:cs="Tahoma"/>
      <w:sz w:val="16"/>
    </w:rPr>
  </w:style>
  <w:style w:type="character" w:customStyle="1" w:styleId="TextbublinyChar120">
    <w:name w:val="Text bubliny Char120"/>
    <w:basedOn w:val="DefaultParagraphFont"/>
    <w:rPr>
      <w:rFonts w:ascii="Tahoma" w:eastAsia="Tahoma" w:hAnsi="Tahoma" w:cs="Tahoma"/>
      <w:sz w:val="16"/>
    </w:rPr>
  </w:style>
  <w:style w:type="character" w:customStyle="1" w:styleId="TextbublinyChar119">
    <w:name w:val="Text bubliny Char119"/>
    <w:basedOn w:val="DefaultParagraphFont"/>
    <w:rPr>
      <w:rFonts w:ascii="Tahoma" w:eastAsia="Tahoma" w:hAnsi="Tahoma" w:cs="Tahoma"/>
      <w:sz w:val="16"/>
    </w:rPr>
  </w:style>
  <w:style w:type="character" w:customStyle="1" w:styleId="TextbublinyChar118">
    <w:name w:val="Text bubliny Char118"/>
    <w:basedOn w:val="DefaultParagraphFont"/>
    <w:rPr>
      <w:rFonts w:ascii="Segoe UI" w:eastAsia="Segoe UI" w:hAnsi="Segoe UI" w:cs="Segoe UI"/>
      <w:sz w:val="18"/>
    </w:rPr>
  </w:style>
  <w:style w:type="character" w:customStyle="1" w:styleId="TextbublinyChar117">
    <w:name w:val="Text bubliny Char117"/>
    <w:basedOn w:val="DefaultParagraphFont"/>
    <w:rPr>
      <w:rFonts w:ascii="Tahoma" w:eastAsia="Tahoma" w:hAnsi="Tahoma" w:cs="Tahoma"/>
      <w:sz w:val="16"/>
    </w:rPr>
  </w:style>
  <w:style w:type="character" w:customStyle="1" w:styleId="TextbublinyChar116">
    <w:name w:val="Text bubliny Char116"/>
    <w:basedOn w:val="DefaultParagraphFont"/>
    <w:rPr>
      <w:rFonts w:ascii="Tahoma" w:eastAsia="Tahoma" w:hAnsi="Tahoma" w:cs="Tahoma"/>
      <w:sz w:val="16"/>
    </w:rPr>
  </w:style>
  <w:style w:type="character" w:customStyle="1" w:styleId="TextbublinyChar115">
    <w:name w:val="Text bubliny Char115"/>
    <w:basedOn w:val="DefaultParagraphFont"/>
    <w:rPr>
      <w:rFonts w:ascii="Segoe UI" w:eastAsia="Segoe UI" w:hAnsi="Segoe UI" w:cs="Segoe UI"/>
      <w:sz w:val="18"/>
    </w:rPr>
  </w:style>
  <w:style w:type="character" w:customStyle="1" w:styleId="TextbublinyChar114">
    <w:name w:val="Text bubliny Char114"/>
    <w:basedOn w:val="DefaultParagraphFont"/>
    <w:rPr>
      <w:rFonts w:ascii="Segoe UI" w:eastAsia="Segoe UI" w:hAnsi="Segoe UI" w:cs="Segoe UI"/>
      <w:sz w:val="18"/>
    </w:rPr>
  </w:style>
  <w:style w:type="character" w:customStyle="1" w:styleId="TextbublinyChar113">
    <w:name w:val="Text bubliny Char113"/>
    <w:basedOn w:val="DefaultParagraphFont"/>
    <w:rPr>
      <w:rFonts w:ascii="Tahoma" w:eastAsia="Tahoma" w:hAnsi="Tahoma" w:cs="Tahoma"/>
      <w:sz w:val="16"/>
    </w:rPr>
  </w:style>
  <w:style w:type="character" w:customStyle="1" w:styleId="TextbublinyChar112">
    <w:name w:val="Text bubliny Char112"/>
    <w:basedOn w:val="DefaultParagraphFont"/>
    <w:rPr>
      <w:rFonts w:ascii="Tahoma" w:eastAsia="Tahoma" w:hAnsi="Tahoma" w:cs="Tahoma"/>
      <w:sz w:val="16"/>
    </w:rPr>
  </w:style>
  <w:style w:type="character" w:customStyle="1" w:styleId="TextbublinyChar111">
    <w:name w:val="Text bubliny Char111"/>
    <w:basedOn w:val="DefaultParagraphFont"/>
    <w:rPr>
      <w:rFonts w:ascii="Tahoma" w:eastAsia="Tahoma" w:hAnsi="Tahoma" w:cs="Tahoma"/>
      <w:sz w:val="16"/>
    </w:rPr>
  </w:style>
  <w:style w:type="character" w:customStyle="1" w:styleId="TextbublinyChar110">
    <w:name w:val="Text bubliny Char110"/>
    <w:basedOn w:val="DefaultParagraphFont"/>
    <w:rPr>
      <w:rFonts w:ascii="Tahoma" w:eastAsia="Tahoma" w:hAnsi="Tahoma" w:cs="Tahoma"/>
      <w:sz w:val="16"/>
    </w:rPr>
  </w:style>
  <w:style w:type="character" w:customStyle="1" w:styleId="TextbublinyChar19">
    <w:name w:val="Text bubliny Char19"/>
    <w:basedOn w:val="DefaultParagraphFont"/>
    <w:rPr>
      <w:rFonts w:ascii="Tahoma" w:eastAsia="Tahoma" w:hAnsi="Tahoma" w:cs="Tahoma"/>
      <w:sz w:val="16"/>
    </w:rPr>
  </w:style>
  <w:style w:type="character" w:customStyle="1" w:styleId="TextbublinyChar18">
    <w:name w:val="Text bubliny Char18"/>
    <w:basedOn w:val="DefaultParagraphFont"/>
    <w:rPr>
      <w:rFonts w:ascii="Tahoma" w:eastAsia="Tahoma" w:hAnsi="Tahoma" w:cs="Tahoma"/>
      <w:sz w:val="16"/>
    </w:rPr>
  </w:style>
  <w:style w:type="character" w:customStyle="1" w:styleId="TextbublinyChar17">
    <w:name w:val="Text bubliny Char17"/>
    <w:basedOn w:val="DefaultParagraphFont"/>
    <w:rPr>
      <w:rFonts w:ascii="Tahoma" w:eastAsia="Tahoma" w:hAnsi="Tahoma" w:cs="Tahoma"/>
      <w:sz w:val="16"/>
    </w:rPr>
  </w:style>
  <w:style w:type="character" w:customStyle="1" w:styleId="TextbublinyChar16">
    <w:name w:val="Text bubliny Char16"/>
    <w:basedOn w:val="DefaultParagraphFont"/>
    <w:rPr>
      <w:rFonts w:ascii="Tahoma" w:eastAsia="Tahoma" w:hAnsi="Tahoma" w:cs="Tahoma"/>
      <w:sz w:val="16"/>
    </w:rPr>
  </w:style>
  <w:style w:type="character" w:customStyle="1" w:styleId="TextbublinyChar15">
    <w:name w:val="Text bubliny Char15"/>
    <w:basedOn w:val="DefaultParagraphFont"/>
    <w:rPr>
      <w:rFonts w:ascii="Tahoma" w:eastAsia="Tahoma" w:hAnsi="Tahoma" w:cs="Tahoma"/>
      <w:sz w:val="16"/>
    </w:rPr>
  </w:style>
  <w:style w:type="character" w:customStyle="1" w:styleId="TextbublinyChar14">
    <w:name w:val="Text bubliny Char14"/>
    <w:basedOn w:val="DefaultParagraphFont"/>
    <w:rPr>
      <w:rFonts w:ascii="Tahoma" w:eastAsia="Tahoma" w:hAnsi="Tahoma" w:cs="Tahoma"/>
      <w:sz w:val="16"/>
    </w:rPr>
  </w:style>
  <w:style w:type="character" w:customStyle="1" w:styleId="TextbublinyChar13">
    <w:name w:val="Text bubliny Char13"/>
    <w:basedOn w:val="DefaultParagraphFont"/>
    <w:rPr>
      <w:rFonts w:ascii="Tahoma" w:eastAsia="Tahoma" w:hAnsi="Tahoma" w:cs="Tahoma"/>
      <w:sz w:val="16"/>
    </w:rPr>
  </w:style>
  <w:style w:type="character" w:customStyle="1" w:styleId="TextbublinyChar12">
    <w:name w:val="Text bubliny Char12"/>
    <w:basedOn w:val="DefaultParagraphFont"/>
    <w:rPr>
      <w:rFonts w:ascii="Tahoma" w:eastAsia="Tahoma" w:hAnsi="Tahoma" w:cs="Tahoma"/>
      <w:sz w:val="16"/>
    </w:rPr>
  </w:style>
  <w:style w:type="character" w:customStyle="1" w:styleId="TextbublinyChar11">
    <w:name w:val="Text bubliny Char11"/>
    <w:basedOn w:val="DefaultParagraphFont"/>
    <w:rPr>
      <w:rFonts w:ascii="Tahoma" w:eastAsia="Tahoma" w:hAnsi="Tahoma" w:cs="Tahoma"/>
      <w:sz w:val="16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angal" w:hAnsi="Arial" w:cs="Microsoft YaHei"/>
      <w:sz w:val="28"/>
    </w:rPr>
  </w:style>
  <w:style w:type="paragraph" w:styleId="Zkladntext">
    <w:name w:val="Body Text"/>
    <w:basedOn w:val="Normln"/>
    <w:pPr>
      <w:spacing w:after="0" w:line="200" w:lineRule="atLeast"/>
      <w:jc w:val="both"/>
    </w:pPr>
    <w:rPr>
      <w:rFonts w:ascii="Times New Roman" w:eastAsia="Times New Roman" w:hAnsi="Times New Roman" w:cs="Times New Roman"/>
      <w:b/>
      <w:bCs/>
      <w:sz w:val="24"/>
    </w:rPr>
  </w:style>
  <w:style w:type="paragraph" w:styleId="Seznam">
    <w:name w:val="List"/>
    <w:basedOn w:val="Zkladntext"/>
    <w:rPr>
      <w:rFonts w:eastAsia="Mangal"/>
    </w:rPr>
  </w:style>
  <w:style w:type="paragraph" w:customStyle="1" w:styleId="Popisok">
    <w:name w:val="Popisok"/>
    <w:basedOn w:val="Normln"/>
    <w:pPr>
      <w:spacing w:before="120" w:after="120"/>
    </w:pPr>
    <w:rPr>
      <w:rFonts w:eastAsia="Mangal"/>
      <w:i/>
      <w:iCs/>
      <w:sz w:val="24"/>
    </w:rPr>
  </w:style>
  <w:style w:type="paragraph" w:customStyle="1" w:styleId="Index">
    <w:name w:val="Index"/>
    <w:basedOn w:val="Normln"/>
    <w:rPr>
      <w:rFonts w:eastAsia="Mangal"/>
    </w:rPr>
  </w:style>
  <w:style w:type="paragraph" w:customStyle="1" w:styleId="heading1">
    <w:name w:val="heading 1"/>
    <w:basedOn w:val="Normln"/>
    <w:next w:val="Normln"/>
    <w:pPr>
      <w:keepNext/>
      <w:numPr>
        <w:numId w:val="3"/>
      </w:numPr>
      <w:spacing w:before="240" w:after="60" w:line="200" w:lineRule="atLeast"/>
      <w:outlineLvl w:val="0"/>
    </w:pPr>
    <w:rPr>
      <w:rFonts w:ascii="Cambria" w:eastAsia="Cambria" w:hAnsi="Cambria" w:cs="Cambria"/>
      <w:b/>
      <w:bCs/>
      <w:sz w:val="32"/>
    </w:rPr>
  </w:style>
  <w:style w:type="paragraph" w:customStyle="1" w:styleId="heading2">
    <w:name w:val="heading 2"/>
    <w:basedOn w:val="Normln"/>
    <w:next w:val="Normln"/>
    <w:pPr>
      <w:keepNext/>
      <w:numPr>
        <w:ilvl w:val="1"/>
        <w:numId w:val="3"/>
      </w:numPr>
      <w:spacing w:before="240" w:after="60" w:line="200" w:lineRule="atLeast"/>
      <w:outlineLvl w:val="1"/>
    </w:pPr>
    <w:rPr>
      <w:rFonts w:ascii="Cambria" w:eastAsia="Cambria" w:hAnsi="Cambria" w:cs="Cambria"/>
      <w:b/>
      <w:bCs/>
      <w:i/>
      <w:iCs/>
      <w:sz w:val="28"/>
    </w:rPr>
  </w:style>
  <w:style w:type="paragraph" w:customStyle="1" w:styleId="heading3">
    <w:name w:val="heading 3"/>
    <w:basedOn w:val="Normln"/>
    <w:next w:val="Normln"/>
    <w:pPr>
      <w:keepNext/>
      <w:numPr>
        <w:ilvl w:val="2"/>
        <w:numId w:val="3"/>
      </w:numPr>
      <w:spacing w:before="240" w:after="60" w:line="200" w:lineRule="atLeast"/>
      <w:outlineLvl w:val="2"/>
    </w:pPr>
    <w:rPr>
      <w:rFonts w:ascii="Cambria" w:eastAsia="Cambria" w:hAnsi="Cambria" w:cs="Cambria"/>
      <w:b/>
      <w:bCs/>
      <w:sz w:val="26"/>
    </w:rPr>
  </w:style>
  <w:style w:type="paragraph" w:customStyle="1" w:styleId="heading4">
    <w:name w:val="heading 4"/>
    <w:basedOn w:val="Normln"/>
    <w:next w:val="Normln"/>
    <w:pPr>
      <w:keepNext/>
      <w:numPr>
        <w:ilvl w:val="3"/>
        <w:numId w:val="3"/>
      </w:numPr>
      <w:spacing w:before="240" w:after="60" w:line="200" w:lineRule="atLeast"/>
      <w:outlineLvl w:val="3"/>
    </w:pPr>
    <w:rPr>
      <w:b/>
      <w:bCs/>
      <w:sz w:val="28"/>
    </w:rPr>
  </w:style>
  <w:style w:type="paragraph" w:customStyle="1" w:styleId="heading5">
    <w:name w:val="heading 5"/>
    <w:basedOn w:val="Normln"/>
    <w:next w:val="Normln"/>
    <w:pPr>
      <w:numPr>
        <w:ilvl w:val="4"/>
        <w:numId w:val="3"/>
      </w:numPr>
      <w:spacing w:before="240" w:after="60" w:line="200" w:lineRule="atLeast"/>
      <w:outlineLvl w:val="4"/>
    </w:pPr>
    <w:rPr>
      <w:b/>
      <w:bCs/>
      <w:i/>
      <w:iCs/>
      <w:sz w:val="26"/>
    </w:rPr>
  </w:style>
  <w:style w:type="paragraph" w:customStyle="1" w:styleId="heading6">
    <w:name w:val="heading 6"/>
    <w:basedOn w:val="Normln"/>
    <w:next w:val="Normln"/>
    <w:pPr>
      <w:numPr>
        <w:ilvl w:val="5"/>
        <w:numId w:val="3"/>
      </w:numPr>
      <w:spacing w:before="240" w:after="60" w:line="200" w:lineRule="atLeast"/>
      <w:outlineLvl w:val="5"/>
    </w:pPr>
    <w:rPr>
      <w:b/>
      <w:bCs/>
    </w:rPr>
  </w:style>
  <w:style w:type="paragraph" w:customStyle="1" w:styleId="heading7">
    <w:name w:val="heading 7"/>
    <w:basedOn w:val="Normln"/>
    <w:next w:val="Normln"/>
    <w:pPr>
      <w:numPr>
        <w:ilvl w:val="6"/>
        <w:numId w:val="3"/>
      </w:numPr>
      <w:spacing w:before="240" w:after="60" w:line="200" w:lineRule="atLeast"/>
      <w:outlineLvl w:val="6"/>
    </w:pPr>
  </w:style>
  <w:style w:type="paragraph" w:customStyle="1" w:styleId="heading8">
    <w:name w:val="heading 8"/>
    <w:basedOn w:val="Normln"/>
    <w:next w:val="Normln"/>
    <w:pPr>
      <w:numPr>
        <w:ilvl w:val="7"/>
        <w:numId w:val="3"/>
      </w:numPr>
      <w:spacing w:before="240" w:after="60" w:line="200" w:lineRule="atLeast"/>
      <w:outlineLvl w:val="7"/>
    </w:pPr>
    <w:rPr>
      <w:i/>
      <w:iCs/>
    </w:rPr>
  </w:style>
  <w:style w:type="paragraph" w:customStyle="1" w:styleId="heading9">
    <w:name w:val="heading 9"/>
    <w:basedOn w:val="Normln"/>
    <w:next w:val="Normln"/>
    <w:pPr>
      <w:numPr>
        <w:ilvl w:val="8"/>
        <w:numId w:val="3"/>
      </w:numPr>
      <w:spacing w:before="240" w:after="60" w:line="200" w:lineRule="atLeast"/>
      <w:outlineLvl w:val="8"/>
    </w:pPr>
    <w:rPr>
      <w:rFonts w:ascii="Cambria" w:eastAsia="Cambria" w:hAnsi="Cambria" w:cs="Cambria"/>
    </w:rPr>
  </w:style>
  <w:style w:type="paragraph" w:customStyle="1" w:styleId="header">
    <w:name w:val="header"/>
    <w:basedOn w:val="Normln"/>
    <w:pPr>
      <w:tabs>
        <w:tab w:val="center" w:pos="4536"/>
        <w:tab w:val="right" w:pos="9072"/>
      </w:tabs>
      <w:spacing w:after="0" w:line="200" w:lineRule="atLeast"/>
    </w:pPr>
  </w:style>
  <w:style w:type="paragraph" w:customStyle="1" w:styleId="footer">
    <w:name w:val="footer"/>
    <w:basedOn w:val="Normln"/>
    <w:pPr>
      <w:tabs>
        <w:tab w:val="center" w:pos="4536"/>
        <w:tab w:val="right" w:pos="9072"/>
      </w:tabs>
      <w:spacing w:after="0" w:line="200" w:lineRule="atLeast"/>
    </w:pPr>
  </w:style>
  <w:style w:type="paragraph" w:customStyle="1" w:styleId="footnotetext">
    <w:name w:val="footnote text"/>
    <w:basedOn w:val="Normln"/>
    <w:pPr>
      <w:spacing w:after="0" w:line="200" w:lineRule="atLeast"/>
    </w:pPr>
    <w:rPr>
      <w:rFonts w:ascii="Times New Roman" w:eastAsia="Times New Roman" w:hAnsi="Times New Roman" w:cs="Times New Roman"/>
      <w:sz w:val="20"/>
    </w:rPr>
  </w:style>
  <w:style w:type="paragraph" w:customStyle="1" w:styleId="WW-Nadpis">
    <w:name w:val="WW-Nadpis"/>
    <w:basedOn w:val="Normln"/>
    <w:next w:val="Normln"/>
    <w:pPr>
      <w:keepNext/>
      <w:numPr>
        <w:numId w:val="3"/>
      </w:numPr>
      <w:spacing w:before="100" w:after="220" w:line="200" w:lineRule="atLeast"/>
      <w:jc w:val="center"/>
      <w:outlineLvl w:val="0"/>
    </w:pPr>
    <w:rPr>
      <w:b/>
      <w:bCs/>
    </w:rPr>
  </w:style>
  <w:style w:type="paragraph" w:styleId="Podtitul">
    <w:name w:val="Subtitle"/>
    <w:basedOn w:val="Normln"/>
    <w:next w:val="Normln"/>
    <w:qFormat/>
    <w:pPr>
      <w:numPr>
        <w:ilvl w:val="1"/>
        <w:numId w:val="3"/>
      </w:numPr>
      <w:spacing w:after="60" w:line="200" w:lineRule="atLeast"/>
      <w:jc w:val="center"/>
      <w:outlineLvl w:val="1"/>
    </w:pPr>
    <w:rPr>
      <w:rFonts w:ascii="Cambria" w:eastAsia="Cambria" w:hAnsi="Cambria" w:cs="Cambria"/>
    </w:rPr>
  </w:style>
  <w:style w:type="paragraph" w:customStyle="1" w:styleId="BodyText2">
    <w:name w:val="Body Text 2"/>
    <w:basedOn w:val="Normln"/>
    <w:pPr>
      <w:spacing w:after="0" w:line="200" w:lineRule="atLeast"/>
      <w:ind w:left="2124" w:hanging="2124"/>
      <w:jc w:val="both"/>
    </w:pPr>
    <w:rPr>
      <w:rFonts w:ascii="Times New Roman" w:eastAsia="Times New Roman" w:hAnsi="Times New Roman" w:cs="Times New Roman"/>
      <w:sz w:val="24"/>
    </w:rPr>
  </w:style>
  <w:style w:type="paragraph" w:customStyle="1" w:styleId="BodyTextIndent2">
    <w:name w:val="Body Text Indent 2"/>
    <w:basedOn w:val="Normln"/>
    <w:pPr>
      <w:spacing w:after="0" w:line="200" w:lineRule="atLeast"/>
      <w:ind w:firstLine="708"/>
      <w:jc w:val="both"/>
    </w:pPr>
    <w:rPr>
      <w:rFonts w:ascii="Times New Roman" w:eastAsia="Times New Roman" w:hAnsi="Times New Roman" w:cs="Times New Roman"/>
      <w:sz w:val="24"/>
    </w:rPr>
  </w:style>
  <w:style w:type="paragraph" w:customStyle="1" w:styleId="BodyTextIndent3">
    <w:name w:val="Body Text Indent 3"/>
    <w:basedOn w:val="Normln"/>
    <w:pPr>
      <w:spacing w:after="0" w:line="200" w:lineRule="atLeast"/>
      <w:ind w:left="708" w:firstLine="708"/>
      <w:jc w:val="both"/>
    </w:pPr>
    <w:rPr>
      <w:rFonts w:ascii="Times New Roman" w:eastAsia="Times New Roman" w:hAnsi="Times New Roman" w:cs="Times New Roman"/>
      <w:sz w:val="24"/>
    </w:rPr>
  </w:style>
  <w:style w:type="paragraph" w:customStyle="1" w:styleId="BalloonText">
    <w:name w:val="Balloon Text"/>
    <w:basedOn w:val="Normln"/>
    <w:pPr>
      <w:spacing w:after="0" w:line="200" w:lineRule="atLeast"/>
    </w:pPr>
    <w:rPr>
      <w:rFonts w:ascii="Tahoma" w:eastAsia="Tahoma" w:hAnsi="Tahoma" w:cs="Tahoma"/>
      <w:sz w:val="16"/>
    </w:rPr>
  </w:style>
  <w:style w:type="paragraph" w:customStyle="1" w:styleId="ListParagraph">
    <w:name w:val="List Paragraph"/>
    <w:basedOn w:val="Normln"/>
    <w:pPr>
      <w:ind w:left="720"/>
    </w:pPr>
  </w:style>
  <w:style w:type="paragraph" w:customStyle="1" w:styleId="TopHeader">
    <w:name w:val="Top Header"/>
    <w:basedOn w:val="Normln"/>
    <w:pPr>
      <w:spacing w:after="0" w:line="200" w:lineRule="atLeast"/>
      <w:jc w:val="center"/>
    </w:pPr>
    <w:rPr>
      <w:b/>
      <w:bCs/>
    </w:rPr>
  </w:style>
  <w:style w:type="paragraph" w:customStyle="1" w:styleId="NormalWeb">
    <w:name w:val="Normal (Web)"/>
    <w:basedOn w:val="Normln"/>
    <w:pPr>
      <w:spacing w:before="100" w:after="100" w:line="200" w:lineRule="atLeast"/>
    </w:pPr>
    <w:rPr>
      <w:rFonts w:ascii="Times New Roman" w:eastAsia="Times New Roman" w:hAnsi="Times New Roman" w:cs="Times New Roman"/>
      <w:sz w:val="24"/>
    </w:r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customStyle="1" w:styleId="Obsahtabuky">
    <w:name w:val="Obsah tabuľky"/>
    <w:basedOn w:val="Normln"/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22</Pages>
  <Words>4123</Words>
  <Characters>23503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Nemcikova</dc:creator>
  <cp:lastModifiedBy>PC</cp:lastModifiedBy>
  <cp:revision>2</cp:revision>
  <cp:lastPrinted>2014-09-23T10:55:00Z</cp:lastPrinted>
  <dcterms:created xsi:type="dcterms:W3CDTF">2015-03-16T11:13:00Z</dcterms:created>
  <dcterms:modified xsi:type="dcterms:W3CDTF">2015-03-16T11:13:00Z</dcterms:modified>
</cp:coreProperties>
</file>