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7139" w:rsidRDefault="00887139" w:rsidP="00887139">
      <w:pPr>
        <w:spacing w:before="2" w:line="140" w:lineRule="exact"/>
      </w:pPr>
    </w:p>
    <w:p w:rsidR="00887139" w:rsidRDefault="00887139" w:rsidP="00887139">
      <w:pPr>
        <w:spacing w:before="2" w:line="140" w:lineRule="exact"/>
      </w:pPr>
    </w:p>
    <w:p w:rsidR="00887139" w:rsidRDefault="00DE5FB7" w:rsidP="00887139">
      <w:pPr>
        <w:spacing w:before="2" w:line="140" w:lineRule="exact"/>
        <w:rPr>
          <w:sz w:val="14"/>
          <w:szCs w:val="14"/>
          <w:lang w:val="en-US"/>
        </w:rPr>
      </w:pPr>
      <w:r>
        <w:t xml:space="preserve">       </w:t>
      </w:r>
    </w:p>
    <w:p w:rsidR="00887139" w:rsidRDefault="00887139" w:rsidP="008871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2014</w:t>
      </w:r>
    </w:p>
    <w:p w:rsidR="00887139" w:rsidRDefault="00887139" w:rsidP="008871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:rsidR="00887139" w:rsidRDefault="00887139" w:rsidP="008871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:rsidR="00887139" w:rsidRDefault="00887139" w:rsidP="00887139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02971" w:rsidRDefault="00902971" w:rsidP="00887139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887139" w:rsidRDefault="00887139" w:rsidP="00887139">
      <w:pPr>
        <w:pStyle w:val="Nadpis1"/>
        <w:spacing w:before="69"/>
        <w:ind w:right="836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887139" w:rsidRDefault="00887139" w:rsidP="00887139">
      <w:pPr>
        <w:ind w:right="841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887139" w:rsidRDefault="00887139" w:rsidP="00887139">
      <w:pPr>
        <w:spacing w:before="7" w:line="240" w:lineRule="exact"/>
        <w:jc w:val="both"/>
        <w:rPr>
          <w:rFonts w:ascii="Arial" w:eastAsia="Calibri" w:hAnsi="Arial" w:cs="Arial"/>
        </w:rPr>
      </w:pPr>
    </w:p>
    <w:p w:rsidR="00887139" w:rsidRDefault="00887139" w:rsidP="00887139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87139" w:rsidRDefault="00887139" w:rsidP="00887139">
      <w:pPr>
        <w:spacing w:line="260" w:lineRule="exact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8"/>
        <w:gridCol w:w="6164"/>
      </w:tblGrid>
      <w:tr w:rsidR="00887139" w:rsidTr="0088713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139" w:rsidRDefault="008871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139" w:rsidRDefault="008871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KOVOPANT, 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887139" w:rsidTr="0088713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139" w:rsidRDefault="008871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139" w:rsidRDefault="008871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31439861</w:t>
            </w:r>
          </w:p>
        </w:tc>
      </w:tr>
      <w:tr w:rsidR="00887139" w:rsidTr="0088713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139" w:rsidRDefault="008871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139" w:rsidRDefault="008871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 č.1,   935 37    Dolný Pial</w:t>
            </w:r>
          </w:p>
        </w:tc>
      </w:tr>
    </w:tbl>
    <w:p w:rsidR="00887139" w:rsidRDefault="00887139" w:rsidP="00887139">
      <w:pPr>
        <w:tabs>
          <w:tab w:val="left" w:pos="5940"/>
        </w:tabs>
        <w:spacing w:line="260" w:lineRule="exact"/>
        <w:jc w:val="both"/>
        <w:rPr>
          <w:rFonts w:ascii="Arial" w:hAnsi="Arial" w:cs="Arial"/>
          <w:sz w:val="22"/>
          <w:szCs w:val="22"/>
          <w:lang w:eastAsia="en-US"/>
        </w:rPr>
      </w:pPr>
    </w:p>
    <w:p w:rsidR="00887139" w:rsidRDefault="00887139" w:rsidP="00887139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887139" w:rsidRDefault="00887139" w:rsidP="00887139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887139" w:rsidRDefault="00887139" w:rsidP="00887139">
      <w:pPr>
        <w:spacing w:line="260" w:lineRule="exac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 xml:space="preserve">2.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887139" w:rsidRDefault="00887139" w:rsidP="0088713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6"/>
        <w:gridCol w:w="1997"/>
        <w:gridCol w:w="3169"/>
      </w:tblGrid>
      <w:tr w:rsidR="00887139" w:rsidTr="00887139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139" w:rsidRDefault="00887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139" w:rsidRDefault="00887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887139" w:rsidRDefault="00887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139" w:rsidRDefault="00887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87139" w:rsidTr="00887139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139" w:rsidRDefault="0088713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139" w:rsidRDefault="008871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19</w:t>
            </w:r>
          </w:p>
          <w:p w:rsidR="00887139" w:rsidRDefault="00887139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139" w:rsidRDefault="008871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19</w:t>
            </w:r>
          </w:p>
        </w:tc>
      </w:tr>
    </w:tbl>
    <w:p w:rsidR="00887139" w:rsidRDefault="00887139" w:rsidP="00887139">
      <w:pPr>
        <w:spacing w:line="260" w:lineRule="exact"/>
        <w:jc w:val="both"/>
        <w:rPr>
          <w:rFonts w:ascii="Arial" w:hAnsi="Arial" w:cs="Arial"/>
          <w:sz w:val="22"/>
          <w:szCs w:val="22"/>
          <w:lang w:eastAsia="en-US"/>
        </w:rPr>
      </w:pPr>
    </w:p>
    <w:p w:rsidR="00887139" w:rsidRDefault="00887139" w:rsidP="00887139">
      <w:pPr>
        <w:spacing w:before="1" w:line="280" w:lineRule="exact"/>
        <w:jc w:val="both"/>
        <w:rPr>
          <w:rFonts w:ascii="Arial" w:hAnsi="Arial" w:cs="Arial"/>
        </w:rPr>
      </w:pPr>
    </w:p>
    <w:p w:rsidR="00887139" w:rsidRDefault="00887139" w:rsidP="00887139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887139" w:rsidRDefault="00887139" w:rsidP="00887139">
      <w:pPr>
        <w:ind w:right="836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887139" w:rsidRDefault="00887139" w:rsidP="00887139">
      <w:pPr>
        <w:spacing w:before="11" w:line="260" w:lineRule="exact"/>
        <w:jc w:val="both"/>
        <w:rPr>
          <w:rFonts w:ascii="Arial" w:eastAsia="Calibri" w:hAnsi="Arial" w:cs="Arial"/>
        </w:rPr>
      </w:pPr>
    </w:p>
    <w:p w:rsidR="00887139" w:rsidRDefault="00887139" w:rsidP="00887139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  <w:r w:rsidRPr="00902971">
        <w:rPr>
          <w:rFonts w:ascii="Arial" w:hAnsi="Arial" w:cs="Arial"/>
          <w:spacing w:val="-4"/>
          <w:sz w:val="22"/>
          <w:szCs w:val="22"/>
          <w:u w:val="single"/>
        </w:rPr>
        <w:t>1. Ú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902971">
        <w:rPr>
          <w:rFonts w:ascii="Arial" w:hAnsi="Arial" w:cs="Arial"/>
          <w:sz w:val="22"/>
          <w:szCs w:val="22"/>
          <w:u w:val="single"/>
        </w:rPr>
        <w:t>tovná</w:t>
      </w:r>
      <w:r w:rsidRPr="00902971">
        <w:rPr>
          <w:rFonts w:ascii="Arial" w:hAnsi="Arial" w:cs="Arial"/>
          <w:spacing w:val="8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902971">
        <w:rPr>
          <w:rFonts w:ascii="Arial" w:hAnsi="Arial" w:cs="Arial"/>
          <w:sz w:val="22"/>
          <w:szCs w:val="22"/>
          <w:u w:val="single"/>
        </w:rPr>
        <w:t>vie</w:t>
      </w:r>
      <w:r w:rsidRPr="00902971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902971">
        <w:rPr>
          <w:rFonts w:ascii="Arial" w:hAnsi="Arial" w:cs="Arial"/>
          <w:sz w:val="22"/>
          <w:szCs w:val="22"/>
          <w:u w:val="single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 w:rsidR="00A62FFC">
        <w:rPr>
          <w:rFonts w:ascii="Arial" w:hAnsi="Arial" w:cs="Arial"/>
          <w:spacing w:val="3"/>
          <w:sz w:val="22"/>
          <w:szCs w:val="22"/>
        </w:rPr>
        <w:t>bola vypracovaná na princípe časového rozlíšenia,</w:t>
      </w:r>
      <w:r w:rsidR="00A62FFC">
        <w:rPr>
          <w:rFonts w:ascii="Arial" w:hAnsi="Arial" w:cs="Arial"/>
          <w:sz w:val="22"/>
          <w:szCs w:val="22"/>
        </w:rPr>
        <w:t xml:space="preserve"> všetky udalosti sa vykazujú v čase ich vzniku a v období, s ktorým súvisia a za </w:t>
      </w:r>
      <w:proofErr w:type="spellStart"/>
      <w:r w:rsidR="00A62FFC">
        <w:rPr>
          <w:rFonts w:ascii="Arial" w:hAnsi="Arial" w:cs="Arial"/>
          <w:sz w:val="22"/>
          <w:szCs w:val="22"/>
        </w:rPr>
        <w:t>predpokadu</w:t>
      </w:r>
      <w:proofErr w:type="spellEnd"/>
      <w:r w:rsidR="00A62FFC">
        <w:rPr>
          <w:rFonts w:ascii="Arial" w:hAnsi="Arial" w:cs="Arial"/>
          <w:sz w:val="22"/>
          <w:szCs w:val="22"/>
        </w:rPr>
        <w:t>, že účtovná jednotka bude nepretržite pokračovať vo svojej činnosti.</w:t>
      </w:r>
    </w:p>
    <w:p w:rsidR="00887139" w:rsidRDefault="00887139" w:rsidP="00887139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</w:p>
    <w:p w:rsidR="00117346" w:rsidRDefault="00117346" w:rsidP="00A62FFC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</w:p>
    <w:p w:rsidR="00A62FFC" w:rsidRPr="00902971" w:rsidRDefault="00A62FFC" w:rsidP="00A62FFC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  <w:u w:val="single"/>
        </w:rPr>
      </w:pPr>
      <w:r w:rsidRPr="00902971">
        <w:rPr>
          <w:rFonts w:ascii="Arial" w:hAnsi="Arial" w:cs="Arial"/>
          <w:sz w:val="22"/>
          <w:szCs w:val="22"/>
          <w:u w:val="single"/>
        </w:rPr>
        <w:t>2. Spôsob o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902971">
        <w:rPr>
          <w:rFonts w:ascii="Arial" w:hAnsi="Arial" w:cs="Arial"/>
          <w:sz w:val="22"/>
          <w:szCs w:val="22"/>
          <w:u w:val="single"/>
        </w:rPr>
        <w:t>ňov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902971">
        <w:rPr>
          <w:rFonts w:ascii="Arial" w:hAnsi="Arial" w:cs="Arial"/>
          <w:sz w:val="22"/>
          <w:szCs w:val="22"/>
          <w:u w:val="single"/>
        </w:rPr>
        <w:t>nia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z w:val="22"/>
          <w:szCs w:val="22"/>
          <w:u w:val="single"/>
        </w:rPr>
        <w:t>jedn</w:t>
      </w:r>
      <w:r w:rsidRPr="00902971">
        <w:rPr>
          <w:rFonts w:ascii="Arial" w:hAnsi="Arial" w:cs="Arial"/>
          <w:spacing w:val="1"/>
          <w:sz w:val="22"/>
          <w:szCs w:val="22"/>
          <w:u w:val="single"/>
        </w:rPr>
        <w:t>o</w:t>
      </w:r>
      <w:r w:rsidRPr="00902971">
        <w:rPr>
          <w:rFonts w:ascii="Arial" w:hAnsi="Arial" w:cs="Arial"/>
          <w:sz w:val="22"/>
          <w:szCs w:val="22"/>
          <w:u w:val="single"/>
        </w:rPr>
        <w:t>tli</w:t>
      </w:r>
      <w:r w:rsidRPr="00902971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902971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902971">
        <w:rPr>
          <w:rFonts w:ascii="Arial" w:hAnsi="Arial" w:cs="Arial"/>
          <w:sz w:val="22"/>
          <w:szCs w:val="22"/>
          <w:u w:val="single"/>
        </w:rPr>
        <w:t>h</w:t>
      </w:r>
      <w:r w:rsidRPr="00902971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z w:val="22"/>
          <w:szCs w:val="22"/>
          <w:u w:val="single"/>
        </w:rPr>
        <w:t>polo</w:t>
      </w:r>
      <w:r w:rsidRPr="00902971">
        <w:rPr>
          <w:rFonts w:ascii="Arial" w:hAnsi="Arial" w:cs="Arial"/>
          <w:spacing w:val="1"/>
          <w:sz w:val="22"/>
          <w:szCs w:val="22"/>
          <w:u w:val="single"/>
        </w:rPr>
        <w:t>ž</w:t>
      </w:r>
      <w:r w:rsidRPr="00902971">
        <w:rPr>
          <w:rFonts w:ascii="Arial" w:hAnsi="Arial" w:cs="Arial"/>
          <w:sz w:val="22"/>
          <w:szCs w:val="22"/>
          <w:u w:val="single"/>
        </w:rPr>
        <w:t>iek m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902971">
        <w:rPr>
          <w:rFonts w:ascii="Arial" w:hAnsi="Arial" w:cs="Arial"/>
          <w:sz w:val="22"/>
          <w:szCs w:val="22"/>
          <w:u w:val="single"/>
        </w:rPr>
        <w:t>jetku a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902971">
        <w:rPr>
          <w:rFonts w:ascii="Arial" w:hAnsi="Arial" w:cs="Arial"/>
          <w:sz w:val="22"/>
          <w:szCs w:val="22"/>
          <w:u w:val="single"/>
        </w:rPr>
        <w:t>v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902971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902971">
        <w:rPr>
          <w:rFonts w:ascii="Arial" w:hAnsi="Arial" w:cs="Arial"/>
          <w:sz w:val="22"/>
          <w:szCs w:val="22"/>
          <w:u w:val="single"/>
        </w:rPr>
        <w:t>kov:</w:t>
      </w:r>
    </w:p>
    <w:p w:rsidR="00A62FFC" w:rsidRDefault="00A62FFC" w:rsidP="00A62FFC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</w:p>
    <w:p w:rsidR="00A62FFC" w:rsidRDefault="00A62FFC" w:rsidP="00A62FFC">
      <w:pPr>
        <w:jc w:val="both"/>
        <w:rPr>
          <w:i/>
          <w:iCs/>
        </w:rPr>
      </w:pPr>
      <w:r>
        <w:rPr>
          <w:i/>
          <w:iCs/>
        </w:rPr>
        <w:t xml:space="preserve">    1)  </w:t>
      </w:r>
      <w:r>
        <w:rPr>
          <w:i/>
          <w:iCs/>
          <w:u w:val="single"/>
        </w:rPr>
        <w:t>Dlhodobý hmotný a nehmotný majetok</w:t>
      </w:r>
      <w:r>
        <w:rPr>
          <w:i/>
          <w:iCs/>
        </w:rPr>
        <w:t xml:space="preserve"> </w:t>
      </w:r>
    </w:p>
    <w:p w:rsidR="00A62FFC" w:rsidRDefault="00A62FFC" w:rsidP="00A62FFC">
      <w:pPr>
        <w:jc w:val="both"/>
      </w:pPr>
      <w:r>
        <w:rPr>
          <w:b/>
          <w:bCs/>
        </w:rPr>
        <w:t xml:space="preserve">         </w:t>
      </w:r>
      <w:r>
        <w:t xml:space="preserve">Dlhodobý hmotný a nehmotný majetok sa účtuje v obstarávacej cene, ktorá zahŕňa cenu obstarania a ostatné náklady súvisiace s obstaraním. Náklady na  opravy a údržbu sa účtujú do výkazu ziskov a strát v čase ich vzniku. O dlhodobom hmotnom majetku, ktorého obstarávacia cena je 1700 EUR a menej sa účtuje ako o zásobách. Pozemky sa neodpisujú. </w:t>
      </w:r>
    </w:p>
    <w:p w:rsidR="00A62FFC" w:rsidRDefault="00A62FFC" w:rsidP="00A62FFC">
      <w:pPr>
        <w:pStyle w:val="Zkladntext"/>
        <w:rPr>
          <w:i/>
          <w:iCs/>
        </w:rPr>
      </w:pPr>
    </w:p>
    <w:p w:rsidR="00A62FFC" w:rsidRDefault="00A62FFC" w:rsidP="00A62FFC">
      <w:pPr>
        <w:pStyle w:val="Zkladntext"/>
        <w:rPr>
          <w:i/>
          <w:iCs/>
        </w:rPr>
      </w:pPr>
      <w:r>
        <w:rPr>
          <w:i/>
          <w:iCs/>
        </w:rPr>
        <w:t xml:space="preserve">   2)  </w:t>
      </w:r>
      <w:r>
        <w:rPr>
          <w:i/>
          <w:iCs/>
          <w:u w:val="single"/>
        </w:rPr>
        <w:t xml:space="preserve">Zásoby  </w:t>
      </w:r>
      <w:r>
        <w:rPr>
          <w:i/>
          <w:iCs/>
        </w:rPr>
        <w:t xml:space="preserve">  </w:t>
      </w:r>
    </w:p>
    <w:p w:rsidR="00A62FFC" w:rsidRDefault="00A62FFC" w:rsidP="00A62FFC">
      <w:pPr>
        <w:pStyle w:val="Zkladntext"/>
      </w:pPr>
      <w:r>
        <w:t xml:space="preserve">   </w:t>
      </w:r>
      <w:r>
        <w:rPr>
          <w:i/>
          <w:iCs/>
        </w:rPr>
        <w:t xml:space="preserve">     </w:t>
      </w:r>
      <w:r>
        <w:t xml:space="preserve"> Účtovanie obstarania a úbytku zásob sa vykonáva spôsobom „B“ účtovania o zásobách.</w:t>
      </w:r>
    </w:p>
    <w:p w:rsidR="00A62FFC" w:rsidRDefault="00A62FFC" w:rsidP="00A62FFC">
      <w:pPr>
        <w:pStyle w:val="Zkladntext"/>
      </w:pPr>
      <w:r>
        <w:rPr>
          <w:i/>
          <w:iCs/>
        </w:rPr>
        <w:t xml:space="preserve">         </w:t>
      </w:r>
      <w:r>
        <w:t xml:space="preserve">Zásoby obstarané nákupom sa účtujú v obstarávacej cene, ktorá je v účtovníctve rozdelená na cenu obstarania a náklady súvisiace s obstaraním. Pri účtovaní zostatku zásob na                                                      </w:t>
      </w:r>
    </w:p>
    <w:p w:rsidR="00A62FFC" w:rsidRDefault="00A62FFC" w:rsidP="00A62FFC">
      <w:pPr>
        <w:pStyle w:val="Zkladntext"/>
      </w:pPr>
      <w:r>
        <w:lastRenderedPageBreak/>
        <w:t xml:space="preserve">konci účtovného obdobia sa náklady súvisiace s obstaraním rozpúšťajú podľa percentuálneho pomeru nakupovaných zásob v priebehu účtovného obdobia a  konečného stavu zásob podľa vykonanej inventarizácie.  </w:t>
      </w:r>
    </w:p>
    <w:p w:rsidR="00A62FFC" w:rsidRDefault="00A62FFC" w:rsidP="00A62FFC">
      <w:pPr>
        <w:pStyle w:val="Zkladntext"/>
        <w:rPr>
          <w:i/>
          <w:iCs/>
        </w:rPr>
      </w:pPr>
      <w:r>
        <w:t xml:space="preserve">          Zásoby vytvorené vlastnou činnosťou sú ocenené vlastnými nákladmi, ktoré zahrňujú všetky priame a nepriame náklady na výrobu.</w:t>
      </w:r>
    </w:p>
    <w:p w:rsidR="00A62FFC" w:rsidRDefault="00A62FFC" w:rsidP="00A62FFC">
      <w:pPr>
        <w:pStyle w:val="Zkladntext"/>
        <w:rPr>
          <w:i/>
          <w:iCs/>
        </w:rPr>
      </w:pPr>
    </w:p>
    <w:p w:rsidR="00A62FFC" w:rsidRDefault="00A62FFC" w:rsidP="00A62FFC">
      <w:pPr>
        <w:pStyle w:val="Zkladntext"/>
        <w:rPr>
          <w:i/>
          <w:iCs/>
        </w:rPr>
      </w:pPr>
      <w:r>
        <w:rPr>
          <w:i/>
          <w:iCs/>
        </w:rPr>
        <w:t xml:space="preserve">     3)  </w:t>
      </w:r>
      <w:r>
        <w:rPr>
          <w:i/>
          <w:iCs/>
          <w:u w:val="single"/>
        </w:rPr>
        <w:t>Pohľadávky</w:t>
      </w:r>
      <w:r>
        <w:rPr>
          <w:i/>
          <w:iCs/>
        </w:rPr>
        <w:t xml:space="preserve"> </w:t>
      </w:r>
    </w:p>
    <w:p w:rsidR="00A62FFC" w:rsidRDefault="00A62FFC" w:rsidP="00A62FFC">
      <w:pPr>
        <w:pStyle w:val="Zkladntext"/>
      </w:pPr>
      <w:r>
        <w:t xml:space="preserve">           Pohľadávky sú vyjadrené v menovitej hodnote.</w:t>
      </w:r>
    </w:p>
    <w:p w:rsidR="00A62FFC" w:rsidRDefault="00A62FFC" w:rsidP="00A62FFC">
      <w:pPr>
        <w:pStyle w:val="Zkladntext"/>
        <w:rPr>
          <w:i/>
          <w:iCs/>
        </w:rPr>
      </w:pPr>
    </w:p>
    <w:p w:rsidR="00A62FFC" w:rsidRDefault="00A62FFC" w:rsidP="00A62FFC">
      <w:pPr>
        <w:pStyle w:val="Zkladntext"/>
        <w:rPr>
          <w:i/>
          <w:iCs/>
        </w:rPr>
      </w:pPr>
      <w:r>
        <w:rPr>
          <w:i/>
          <w:iCs/>
        </w:rPr>
        <w:t xml:space="preserve">     4)  </w:t>
      </w:r>
      <w:r>
        <w:rPr>
          <w:i/>
          <w:iCs/>
          <w:u w:val="single"/>
        </w:rPr>
        <w:t>Finančný majetok</w:t>
      </w:r>
      <w:r>
        <w:rPr>
          <w:i/>
          <w:iCs/>
        </w:rPr>
        <w:t xml:space="preserve"> </w:t>
      </w:r>
    </w:p>
    <w:p w:rsidR="00A62FFC" w:rsidRDefault="00A62FFC" w:rsidP="00A62FFC">
      <w:pPr>
        <w:pStyle w:val="Zkladntext"/>
      </w:pPr>
      <w:r>
        <w:t xml:space="preserve">          Finančný majetok - peniaze a ceniny, sú vykazované v menovitých hodnotách.</w:t>
      </w:r>
    </w:p>
    <w:p w:rsidR="00A62FFC" w:rsidRDefault="00A62FFC" w:rsidP="00A62FFC">
      <w:pPr>
        <w:pStyle w:val="Zkladntext"/>
        <w:rPr>
          <w:i/>
          <w:iCs/>
        </w:rPr>
      </w:pPr>
    </w:p>
    <w:p w:rsidR="00A62FFC" w:rsidRDefault="00A62FFC" w:rsidP="00A62FFC">
      <w:pPr>
        <w:pStyle w:val="Zkladntext"/>
        <w:rPr>
          <w:i/>
          <w:iCs/>
        </w:rPr>
      </w:pPr>
      <w:r>
        <w:rPr>
          <w:i/>
          <w:iCs/>
        </w:rPr>
        <w:t xml:space="preserve">      5)  </w:t>
      </w:r>
      <w:r>
        <w:rPr>
          <w:i/>
          <w:iCs/>
          <w:u w:val="single"/>
        </w:rPr>
        <w:t>Záväzky</w:t>
      </w:r>
      <w:r>
        <w:rPr>
          <w:i/>
          <w:iCs/>
        </w:rPr>
        <w:t xml:space="preserve"> </w:t>
      </w:r>
    </w:p>
    <w:p w:rsidR="00A62FFC" w:rsidRDefault="00A62FFC" w:rsidP="00A62FFC">
      <w:pPr>
        <w:pStyle w:val="Zkladntext"/>
      </w:pPr>
      <w:r>
        <w:t xml:space="preserve">           Záväzky sú vyjadrené v menovitej hodnote.</w:t>
      </w:r>
    </w:p>
    <w:p w:rsidR="00A62FFC" w:rsidRDefault="00A62FFC" w:rsidP="00A62FFC">
      <w:pPr>
        <w:pStyle w:val="Zkladntext"/>
        <w:rPr>
          <w:i/>
          <w:iCs/>
        </w:rPr>
      </w:pPr>
    </w:p>
    <w:p w:rsidR="00A62FFC" w:rsidRDefault="00A62FFC" w:rsidP="00A62FFC">
      <w:pPr>
        <w:pStyle w:val="Zkladntext"/>
        <w:rPr>
          <w:i/>
          <w:iCs/>
        </w:rPr>
      </w:pPr>
      <w:r>
        <w:rPr>
          <w:i/>
          <w:iCs/>
        </w:rPr>
        <w:t xml:space="preserve">       6) </w:t>
      </w:r>
      <w:r>
        <w:rPr>
          <w:i/>
          <w:iCs/>
          <w:u w:val="single"/>
        </w:rPr>
        <w:t>Časové rozlíšenie na strane pasív súvahy  /tvorba rezerv/</w:t>
      </w:r>
    </w:p>
    <w:p w:rsidR="00A62FFC" w:rsidRDefault="00A62FFC" w:rsidP="00A62FFC">
      <w:pPr>
        <w:pStyle w:val="Zkladntext"/>
      </w:pPr>
      <w:r>
        <w:rPr>
          <w:b/>
          <w:bCs/>
        </w:rPr>
        <w:t xml:space="preserve">            </w:t>
      </w:r>
      <w:r>
        <w:t xml:space="preserve">Na strane pasív sú časovo rozlíšené: </w:t>
      </w:r>
    </w:p>
    <w:p w:rsidR="00A62FFC" w:rsidRDefault="00A62FFC" w:rsidP="00A62FFC">
      <w:pPr>
        <w:pStyle w:val="Zkladntext"/>
      </w:pPr>
      <w:r>
        <w:t>-  rezerva na nevyčerpané dovolenky vrátan</w:t>
      </w:r>
      <w:r w:rsidR="00F40DE6">
        <w:t>e</w:t>
      </w:r>
      <w:r>
        <w:t xml:space="preserve"> poistného, ocenené priemernými mzdami dosiahnutými za 4. štvrťrok 2014, </w:t>
      </w:r>
    </w:p>
    <w:p w:rsidR="00A62FFC" w:rsidRDefault="00A62FFC" w:rsidP="00A62FFC">
      <w:pPr>
        <w:pStyle w:val="Zkladntext"/>
      </w:pPr>
      <w:r>
        <w:t>-  rezerva na nevyfakturovanú dodávku – dohadná položka.</w:t>
      </w:r>
    </w:p>
    <w:p w:rsidR="00A62FFC" w:rsidRDefault="00A62FFC" w:rsidP="00A62FFC">
      <w:pPr>
        <w:pStyle w:val="Zkladntext"/>
        <w:rPr>
          <w:b/>
          <w:bCs/>
        </w:rPr>
      </w:pPr>
    </w:p>
    <w:p w:rsidR="00A62FFC" w:rsidRDefault="00A62FFC" w:rsidP="00A62FFC">
      <w:pPr>
        <w:pStyle w:val="Zkladntext"/>
        <w:rPr>
          <w:i/>
          <w:iCs/>
        </w:rPr>
      </w:pPr>
      <w:r>
        <w:rPr>
          <w:b/>
          <w:bCs/>
        </w:rPr>
        <w:t xml:space="preserve">        7</w:t>
      </w:r>
      <w:r>
        <w:rPr>
          <w:i/>
          <w:iCs/>
        </w:rPr>
        <w:t xml:space="preserve">) </w:t>
      </w:r>
      <w:r>
        <w:rPr>
          <w:i/>
          <w:iCs/>
          <w:u w:val="single"/>
        </w:rPr>
        <w:t>Daň z príjmov</w:t>
      </w:r>
    </w:p>
    <w:p w:rsidR="00A62FFC" w:rsidRDefault="00A62FFC" w:rsidP="00A62FFC">
      <w:pPr>
        <w:pStyle w:val="Zkladntext"/>
        <w:rPr>
          <w:i/>
          <w:iCs/>
        </w:rPr>
      </w:pPr>
      <w:r>
        <w:t xml:space="preserve">            Daň sa vypočítava v súlade s predpismi platnými v Slovenskej republike.</w:t>
      </w:r>
      <w:r>
        <w:rPr>
          <w:i/>
          <w:iCs/>
        </w:rPr>
        <w:t xml:space="preserve">           </w:t>
      </w:r>
    </w:p>
    <w:p w:rsidR="00A62FFC" w:rsidRDefault="00A62FFC" w:rsidP="00887139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</w:p>
    <w:p w:rsidR="00887139" w:rsidRDefault="00887139" w:rsidP="00887139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</w:p>
    <w:p w:rsidR="00887139" w:rsidRPr="00902971" w:rsidRDefault="00887139" w:rsidP="00887139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  <w:u w:val="single"/>
        </w:rPr>
      </w:pPr>
      <w:r w:rsidRPr="00902971">
        <w:rPr>
          <w:rFonts w:ascii="Arial" w:hAnsi="Arial" w:cs="Arial"/>
          <w:sz w:val="22"/>
          <w:szCs w:val="22"/>
          <w:u w:val="single"/>
        </w:rPr>
        <w:t>3. Spôsob</w:t>
      </w:r>
      <w:r w:rsidRPr="00902971">
        <w:rPr>
          <w:rFonts w:ascii="Arial" w:hAnsi="Arial" w:cs="Arial"/>
          <w:spacing w:val="19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902971">
        <w:rPr>
          <w:rFonts w:ascii="Arial" w:hAnsi="Arial" w:cs="Arial"/>
          <w:sz w:val="22"/>
          <w:szCs w:val="22"/>
          <w:u w:val="single"/>
        </w:rPr>
        <w:t>o</w:t>
      </w:r>
      <w:r w:rsidRPr="00902971">
        <w:rPr>
          <w:rFonts w:ascii="Arial" w:hAnsi="Arial" w:cs="Arial"/>
          <w:spacing w:val="-3"/>
          <w:sz w:val="22"/>
          <w:szCs w:val="22"/>
          <w:u w:val="single"/>
        </w:rPr>
        <w:t>s</w:t>
      </w:r>
      <w:r w:rsidRPr="00902971">
        <w:rPr>
          <w:rFonts w:ascii="Arial" w:hAnsi="Arial" w:cs="Arial"/>
          <w:sz w:val="22"/>
          <w:szCs w:val="22"/>
          <w:u w:val="single"/>
        </w:rPr>
        <w:t>tav</w:t>
      </w:r>
      <w:r w:rsidRPr="00902971">
        <w:rPr>
          <w:rFonts w:ascii="Arial" w:hAnsi="Arial" w:cs="Arial"/>
          <w:spacing w:val="-2"/>
          <w:sz w:val="22"/>
          <w:szCs w:val="22"/>
          <w:u w:val="single"/>
        </w:rPr>
        <w:t>e</w:t>
      </w:r>
      <w:r w:rsidRPr="00902971">
        <w:rPr>
          <w:rFonts w:ascii="Arial" w:hAnsi="Arial" w:cs="Arial"/>
          <w:sz w:val="22"/>
          <w:szCs w:val="22"/>
          <w:u w:val="single"/>
        </w:rPr>
        <w:t>nia</w:t>
      </w:r>
      <w:r w:rsidRPr="00902971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z w:val="22"/>
          <w:szCs w:val="22"/>
          <w:u w:val="single"/>
        </w:rPr>
        <w:t>odpisov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902971">
        <w:rPr>
          <w:rFonts w:ascii="Arial" w:hAnsi="Arial" w:cs="Arial"/>
          <w:sz w:val="22"/>
          <w:szCs w:val="22"/>
          <w:u w:val="single"/>
        </w:rPr>
        <w:t>ho</w:t>
      </w:r>
      <w:r w:rsidRPr="00902971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z w:val="22"/>
          <w:szCs w:val="22"/>
          <w:u w:val="single"/>
        </w:rPr>
        <w:t>plánu</w:t>
      </w:r>
      <w:r w:rsidRPr="00902971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z w:val="22"/>
          <w:szCs w:val="22"/>
          <w:u w:val="single"/>
        </w:rPr>
        <w:t>p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902971">
        <w:rPr>
          <w:rFonts w:ascii="Arial" w:hAnsi="Arial" w:cs="Arial"/>
          <w:sz w:val="22"/>
          <w:szCs w:val="22"/>
          <w:u w:val="single"/>
        </w:rPr>
        <w:t>e</w:t>
      </w:r>
      <w:r w:rsidRPr="00902971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z w:val="22"/>
          <w:szCs w:val="22"/>
          <w:u w:val="single"/>
        </w:rPr>
        <w:t>jednotlivé</w:t>
      </w:r>
      <w:r w:rsidRPr="00902971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z w:val="22"/>
          <w:szCs w:val="22"/>
          <w:u w:val="single"/>
        </w:rPr>
        <w:t>d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902971">
        <w:rPr>
          <w:rFonts w:ascii="Arial" w:hAnsi="Arial" w:cs="Arial"/>
          <w:spacing w:val="3"/>
          <w:sz w:val="22"/>
          <w:szCs w:val="22"/>
          <w:u w:val="single"/>
        </w:rPr>
        <w:t>u</w:t>
      </w:r>
      <w:r w:rsidRPr="00902971">
        <w:rPr>
          <w:rFonts w:ascii="Arial" w:hAnsi="Arial" w:cs="Arial"/>
          <w:spacing w:val="2"/>
          <w:sz w:val="22"/>
          <w:szCs w:val="22"/>
          <w:u w:val="single"/>
        </w:rPr>
        <w:t>h</w:t>
      </w:r>
      <w:r w:rsidRPr="00902971">
        <w:rPr>
          <w:rFonts w:ascii="Arial" w:hAnsi="Arial" w:cs="Arial"/>
          <w:sz w:val="22"/>
          <w:szCs w:val="22"/>
          <w:u w:val="single"/>
        </w:rPr>
        <w:t>y</w:t>
      </w:r>
      <w:r w:rsidRPr="00902971">
        <w:rPr>
          <w:rFonts w:ascii="Arial" w:hAnsi="Arial" w:cs="Arial"/>
          <w:spacing w:val="14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z w:val="22"/>
          <w:szCs w:val="22"/>
          <w:u w:val="single"/>
        </w:rPr>
        <w:t>dlhodobého</w:t>
      </w:r>
      <w:r w:rsidRPr="00902971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pacing w:val="2"/>
          <w:sz w:val="22"/>
          <w:szCs w:val="22"/>
          <w:u w:val="single"/>
        </w:rPr>
        <w:t>h</w:t>
      </w:r>
      <w:r w:rsidRPr="00902971">
        <w:rPr>
          <w:rFonts w:ascii="Arial" w:hAnsi="Arial" w:cs="Arial"/>
          <w:sz w:val="22"/>
          <w:szCs w:val="22"/>
          <w:u w:val="single"/>
        </w:rPr>
        <w:t>motn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902971">
        <w:rPr>
          <w:rFonts w:ascii="Arial" w:hAnsi="Arial" w:cs="Arial"/>
          <w:sz w:val="22"/>
          <w:szCs w:val="22"/>
          <w:u w:val="single"/>
        </w:rPr>
        <w:t>ho</w:t>
      </w:r>
      <w:r w:rsidRPr="00902971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z w:val="22"/>
          <w:szCs w:val="22"/>
          <w:u w:val="single"/>
        </w:rPr>
        <w:t>maj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902971">
        <w:rPr>
          <w:rFonts w:ascii="Arial" w:hAnsi="Arial" w:cs="Arial"/>
          <w:sz w:val="22"/>
          <w:szCs w:val="22"/>
          <w:u w:val="single"/>
        </w:rPr>
        <w:t>tku a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z w:val="22"/>
          <w:szCs w:val="22"/>
          <w:u w:val="single"/>
        </w:rPr>
        <w:t>dlhodobého</w:t>
      </w:r>
      <w:r w:rsidRPr="00902971">
        <w:rPr>
          <w:rFonts w:ascii="Arial" w:hAnsi="Arial" w:cs="Arial"/>
          <w:spacing w:val="30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z w:val="22"/>
          <w:szCs w:val="22"/>
          <w:u w:val="single"/>
        </w:rPr>
        <w:t>n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902971">
        <w:rPr>
          <w:rFonts w:ascii="Arial" w:hAnsi="Arial" w:cs="Arial"/>
          <w:sz w:val="22"/>
          <w:szCs w:val="22"/>
          <w:u w:val="single"/>
        </w:rPr>
        <w:t>hmotn</w:t>
      </w:r>
      <w:r w:rsidRPr="00902971">
        <w:rPr>
          <w:rFonts w:ascii="Arial" w:hAnsi="Arial" w:cs="Arial"/>
          <w:spacing w:val="1"/>
          <w:sz w:val="22"/>
          <w:szCs w:val="22"/>
          <w:u w:val="single"/>
        </w:rPr>
        <w:t>é</w:t>
      </w:r>
      <w:r w:rsidRPr="00902971">
        <w:rPr>
          <w:rFonts w:ascii="Arial" w:hAnsi="Arial" w:cs="Arial"/>
          <w:sz w:val="22"/>
          <w:szCs w:val="22"/>
          <w:u w:val="single"/>
        </w:rPr>
        <w:t>ho</w:t>
      </w:r>
      <w:r w:rsidRPr="00902971">
        <w:rPr>
          <w:rFonts w:ascii="Arial" w:hAnsi="Arial" w:cs="Arial"/>
          <w:spacing w:val="30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z w:val="22"/>
          <w:szCs w:val="22"/>
          <w:u w:val="single"/>
        </w:rPr>
        <w:t>maj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902971">
        <w:rPr>
          <w:rFonts w:ascii="Arial" w:hAnsi="Arial" w:cs="Arial"/>
          <w:sz w:val="22"/>
          <w:szCs w:val="22"/>
          <w:u w:val="single"/>
        </w:rPr>
        <w:t>tku</w:t>
      </w:r>
      <w:r w:rsidR="00117346" w:rsidRPr="00902971">
        <w:rPr>
          <w:rFonts w:ascii="Arial" w:hAnsi="Arial" w:cs="Arial"/>
          <w:sz w:val="22"/>
          <w:szCs w:val="22"/>
          <w:u w:val="single"/>
        </w:rPr>
        <w:t>:</w:t>
      </w:r>
    </w:p>
    <w:p w:rsidR="00117346" w:rsidRDefault="00117346" w:rsidP="00887139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</w:p>
    <w:p w:rsidR="00117346" w:rsidRDefault="00117346" w:rsidP="00117346">
      <w:pPr>
        <w:pStyle w:val="Zkladntext"/>
      </w:pPr>
      <w:r>
        <w:rPr>
          <w:b/>
          <w:bCs/>
        </w:rPr>
        <w:t xml:space="preserve">     </w:t>
      </w:r>
      <w:r>
        <w:t xml:space="preserve"> Pri majetku, ktorý bol obstaraný pred 1.1.2001 sa pri tvorbe odpisového plánu postupovalo podľa  zásad pre výpočet odpisov ustanovených v Zákone o dani z príjmov platnom v čase obstarania majetku. Pri zmene v príslušných ustanoveniach uvedeného zákona,  ktoré mali vplyv na výšku daňových odpisov  bol zmenený aj odpisový plán majetku.  </w:t>
      </w:r>
    </w:p>
    <w:p w:rsidR="00117346" w:rsidRDefault="00117346" w:rsidP="00117346">
      <w:pPr>
        <w:pStyle w:val="Zkladntext"/>
      </w:pPr>
      <w:r>
        <w:t xml:space="preserve">      Po 1.1.2001 sa pri tvorbe odpisového plánu jednotlivého dlhodobého majetku,  ktorého ocenenie je vyššie ako je suma podľa osobitného predpisu (ZDP) a doba použiteľnosti dlhšia ako jeden rok,  vychádza z očakávaného použitia a intenzity použitia majetku, pričom sa  zohľadňuje technické a morálne zastaranie, prípadne iné obmedzenia na používanie majetku. </w:t>
      </w:r>
    </w:p>
    <w:p w:rsidR="00117346" w:rsidRDefault="00117346" w:rsidP="00117346">
      <w:pPr>
        <w:pStyle w:val="Zkladntext"/>
      </w:pPr>
      <w:r>
        <w:t xml:space="preserve">      Majetok, ktorého ocenenie sa rovná alebo je nižšie ako je suma podľa osobitného predpisu (ZDP), s dobou použiteľnosti dlhšou ako jeden rok, a ktorý je vedený na majetkových účtoch, odpisuje účtovná jednotka </w:t>
      </w:r>
      <w:proofErr w:type="spellStart"/>
      <w:r>
        <w:t>jednorázovo</w:t>
      </w:r>
      <w:proofErr w:type="spellEnd"/>
      <w:r>
        <w:t xml:space="preserve">  pri jeho zaradení do používania v plnej výške.</w:t>
      </w:r>
    </w:p>
    <w:p w:rsidR="00117346" w:rsidRDefault="00117346" w:rsidP="00117346">
      <w:pPr>
        <w:pStyle w:val="Zkladntext"/>
      </w:pPr>
      <w:r>
        <w:t xml:space="preserve">                                                                  </w:t>
      </w:r>
    </w:p>
    <w:p w:rsidR="00117346" w:rsidRDefault="00117346" w:rsidP="00117346">
      <w:pPr>
        <w:pStyle w:val="Zkladntext"/>
        <w:rPr>
          <w:b/>
          <w:bCs/>
        </w:rPr>
      </w:pPr>
      <w:r>
        <w:rPr>
          <w:b/>
          <w:bCs/>
        </w:rPr>
        <w:t>Spôsob a výška poistenia dlhodobého majetku</w:t>
      </w:r>
    </w:p>
    <w:p w:rsidR="00117346" w:rsidRDefault="00117346" w:rsidP="00117346">
      <w:pPr>
        <w:pStyle w:val="Zkladntext"/>
      </w:pPr>
      <w:r>
        <w:t xml:space="preserve">          -  automobily –  PZP.</w:t>
      </w:r>
    </w:p>
    <w:p w:rsidR="00117346" w:rsidRDefault="00117346" w:rsidP="00887139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</w:p>
    <w:p w:rsidR="00117346" w:rsidRDefault="00117346" w:rsidP="00887139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</w:p>
    <w:p w:rsidR="00887139" w:rsidRPr="00902971" w:rsidRDefault="00887139" w:rsidP="00887139">
      <w:pPr>
        <w:pStyle w:val="Zkladntext"/>
        <w:tabs>
          <w:tab w:val="left" w:pos="808"/>
        </w:tabs>
        <w:rPr>
          <w:rFonts w:ascii="Arial" w:hAnsi="Arial" w:cs="Arial"/>
          <w:spacing w:val="6"/>
          <w:sz w:val="22"/>
          <w:szCs w:val="22"/>
          <w:u w:val="single"/>
        </w:rPr>
      </w:pPr>
      <w:r w:rsidRPr="00902971">
        <w:rPr>
          <w:rFonts w:ascii="Arial" w:hAnsi="Arial" w:cs="Arial"/>
          <w:sz w:val="22"/>
          <w:szCs w:val="22"/>
          <w:u w:val="single"/>
        </w:rPr>
        <w:t xml:space="preserve">4. </w:t>
      </w:r>
      <w:r w:rsidRPr="00902971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902971">
        <w:rPr>
          <w:rFonts w:ascii="Arial" w:hAnsi="Arial" w:cs="Arial"/>
          <w:sz w:val="22"/>
          <w:szCs w:val="22"/>
          <w:u w:val="single"/>
        </w:rPr>
        <w:t>me</w:t>
      </w:r>
      <w:r w:rsidRPr="00902971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902971">
        <w:rPr>
          <w:rFonts w:ascii="Arial" w:hAnsi="Arial" w:cs="Arial"/>
          <w:sz w:val="22"/>
          <w:szCs w:val="22"/>
          <w:u w:val="single"/>
        </w:rPr>
        <w:t>y</w:t>
      </w:r>
      <w:r w:rsidRPr="00902971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z w:val="22"/>
          <w:szCs w:val="22"/>
          <w:u w:val="single"/>
        </w:rPr>
        <w:t>ú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902971">
        <w:rPr>
          <w:rFonts w:ascii="Arial" w:hAnsi="Arial" w:cs="Arial"/>
          <w:sz w:val="22"/>
          <w:szCs w:val="22"/>
          <w:u w:val="single"/>
        </w:rPr>
        <w:t>tov</w:t>
      </w:r>
      <w:r w:rsidRPr="00902971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902971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902971">
        <w:rPr>
          <w:rFonts w:ascii="Arial" w:hAnsi="Arial" w:cs="Arial"/>
          <w:sz w:val="22"/>
          <w:szCs w:val="22"/>
          <w:u w:val="single"/>
        </w:rPr>
        <w:t xml:space="preserve">h </w:t>
      </w:r>
      <w:r w:rsidRPr="00902971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902971">
        <w:rPr>
          <w:rFonts w:ascii="Arial" w:hAnsi="Arial" w:cs="Arial"/>
          <w:sz w:val="22"/>
          <w:szCs w:val="22"/>
          <w:u w:val="single"/>
        </w:rPr>
        <w:t>s</w:t>
      </w:r>
      <w:r w:rsidRPr="00902971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902971">
        <w:rPr>
          <w:rFonts w:ascii="Arial" w:hAnsi="Arial" w:cs="Arial"/>
          <w:sz w:val="22"/>
          <w:szCs w:val="22"/>
          <w:u w:val="single"/>
        </w:rPr>
        <w:t xml:space="preserve">d </w:t>
      </w:r>
      <w:r w:rsidRPr="00902971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z w:val="22"/>
          <w:szCs w:val="22"/>
          <w:u w:val="single"/>
        </w:rPr>
        <w:t>a</w:t>
      </w:r>
      <w:r w:rsidRPr="00902971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902971">
        <w:rPr>
          <w:rFonts w:ascii="Arial" w:hAnsi="Arial" w:cs="Arial"/>
          <w:sz w:val="22"/>
          <w:szCs w:val="22"/>
          <w:u w:val="single"/>
        </w:rPr>
        <w:t>me</w:t>
      </w:r>
      <w:r w:rsidRPr="00902971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902971">
        <w:rPr>
          <w:rFonts w:ascii="Arial" w:hAnsi="Arial" w:cs="Arial"/>
          <w:sz w:val="22"/>
          <w:szCs w:val="22"/>
          <w:u w:val="single"/>
        </w:rPr>
        <w:t>y</w:t>
      </w:r>
      <w:r w:rsidRPr="00902971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z w:val="22"/>
          <w:szCs w:val="22"/>
          <w:u w:val="single"/>
        </w:rPr>
        <w:t>ú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902971">
        <w:rPr>
          <w:rFonts w:ascii="Arial" w:hAnsi="Arial" w:cs="Arial"/>
          <w:sz w:val="22"/>
          <w:szCs w:val="22"/>
          <w:u w:val="single"/>
        </w:rPr>
        <w:t>tov</w:t>
      </w:r>
      <w:r w:rsidRPr="00902971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902971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902971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902971">
        <w:rPr>
          <w:rFonts w:ascii="Arial" w:hAnsi="Arial" w:cs="Arial"/>
          <w:sz w:val="22"/>
          <w:szCs w:val="22"/>
          <w:u w:val="single"/>
        </w:rPr>
        <w:t xml:space="preserve">h </w:t>
      </w:r>
      <w:r w:rsidRPr="00902971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z w:val="22"/>
          <w:szCs w:val="22"/>
          <w:u w:val="single"/>
        </w:rPr>
        <w:t xml:space="preserve">metód </w:t>
      </w:r>
      <w:r w:rsidRPr="00902971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</w:p>
    <w:p w:rsidR="00117346" w:rsidRDefault="00117346" w:rsidP="00887139">
      <w:pPr>
        <w:pStyle w:val="Zkladntext"/>
        <w:tabs>
          <w:tab w:val="left" w:pos="808"/>
        </w:tabs>
        <w:rPr>
          <w:rFonts w:ascii="Arial" w:hAnsi="Arial" w:cs="Arial"/>
          <w:spacing w:val="6"/>
          <w:sz w:val="22"/>
          <w:szCs w:val="22"/>
        </w:rPr>
      </w:pPr>
    </w:p>
    <w:p w:rsidR="00117346" w:rsidRDefault="00117346" w:rsidP="00117346">
      <w:pPr>
        <w:pStyle w:val="Zkladntext"/>
      </w:pPr>
      <w:r>
        <w:t xml:space="preserve">     V r.2014 účtovná jednotka pokračovala v účtovných metódach uplatnených v predchádzajúcom účtovnom období bez zmien.</w:t>
      </w:r>
    </w:p>
    <w:p w:rsidR="00117346" w:rsidRDefault="00117346" w:rsidP="00117346">
      <w:pPr>
        <w:pStyle w:val="Zkladntext"/>
      </w:pPr>
      <w:r>
        <w:t xml:space="preserve">    Náklady budúcich období sa nevykazujú v súvislosti so zmenou legislatívy, nakoľko ide o náklady nevýznamné a stále sa opakujúce.</w:t>
      </w:r>
    </w:p>
    <w:p w:rsidR="00117346" w:rsidRDefault="00117346" w:rsidP="00117346">
      <w:pPr>
        <w:jc w:val="both"/>
      </w:pPr>
    </w:p>
    <w:p w:rsidR="00117346" w:rsidRDefault="00117346" w:rsidP="00887139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887139" w:rsidRDefault="00887139" w:rsidP="00887139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  <w:r w:rsidRPr="00902971">
        <w:rPr>
          <w:rFonts w:ascii="Arial" w:hAnsi="Arial" w:cs="Arial"/>
          <w:spacing w:val="-5"/>
          <w:sz w:val="22"/>
          <w:szCs w:val="22"/>
          <w:u w:val="single"/>
        </w:rPr>
        <w:t xml:space="preserve">5. </w:t>
      </w:r>
      <w:r w:rsidRPr="00902971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902971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902971">
        <w:rPr>
          <w:rFonts w:ascii="Arial" w:hAnsi="Arial" w:cs="Arial"/>
          <w:sz w:val="22"/>
          <w:szCs w:val="22"/>
          <w:u w:val="single"/>
        </w:rPr>
        <w:t>fo</w:t>
      </w:r>
      <w:r w:rsidRPr="00902971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902971">
        <w:rPr>
          <w:rFonts w:ascii="Arial" w:hAnsi="Arial" w:cs="Arial"/>
          <w:sz w:val="22"/>
          <w:szCs w:val="22"/>
          <w:u w:val="single"/>
        </w:rPr>
        <w:t>má</w:t>
      </w:r>
      <w:r w:rsidRPr="00902971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902971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902971">
        <w:rPr>
          <w:rFonts w:ascii="Arial" w:hAnsi="Arial" w:cs="Arial"/>
          <w:sz w:val="22"/>
          <w:szCs w:val="22"/>
          <w:u w:val="single"/>
        </w:rPr>
        <w:t>e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902971">
        <w:rPr>
          <w:rFonts w:ascii="Arial" w:hAnsi="Arial" w:cs="Arial"/>
          <w:sz w:val="22"/>
          <w:szCs w:val="22"/>
          <w:u w:val="single"/>
        </w:rPr>
        <w:t>o</w:t>
      </w:r>
      <w:r w:rsidR="004B45B4" w:rsidRPr="00902971">
        <w:rPr>
          <w:rFonts w:ascii="Arial" w:hAnsi="Arial" w:cs="Arial"/>
          <w:sz w:val="22"/>
          <w:szCs w:val="22"/>
          <w:u w:val="single"/>
        </w:rPr>
        <w:t> </w:t>
      </w:r>
      <w:r w:rsidRPr="00902971">
        <w:rPr>
          <w:rFonts w:ascii="Arial" w:hAnsi="Arial" w:cs="Arial"/>
          <w:sz w:val="22"/>
          <w:szCs w:val="22"/>
          <w:u w:val="single"/>
        </w:rPr>
        <w:t>dotá</w:t>
      </w:r>
      <w:r w:rsidRPr="00902971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902971">
        <w:rPr>
          <w:rFonts w:ascii="Arial" w:hAnsi="Arial" w:cs="Arial"/>
          <w:sz w:val="22"/>
          <w:szCs w:val="22"/>
          <w:u w:val="single"/>
        </w:rPr>
        <w:t>i</w:t>
      </w:r>
      <w:r w:rsidRPr="00902971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902971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902971">
        <w:rPr>
          <w:rFonts w:ascii="Arial" w:hAnsi="Arial" w:cs="Arial"/>
          <w:sz w:val="22"/>
          <w:szCs w:val="22"/>
          <w:u w:val="single"/>
        </w:rPr>
        <w:t>h</w:t>
      </w:r>
      <w:r w:rsidR="004B45B4" w:rsidRPr="00902971">
        <w:rPr>
          <w:rFonts w:ascii="Arial" w:hAnsi="Arial" w:cs="Arial"/>
          <w:sz w:val="22"/>
          <w:szCs w:val="22"/>
          <w:u w:val="single"/>
        </w:rPr>
        <w:t xml:space="preserve"> a úveroch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F5216B">
        <w:rPr>
          <w:rFonts w:ascii="Arial" w:hAnsi="Arial" w:cs="Arial"/>
          <w:spacing w:val="-1"/>
          <w:sz w:val="22"/>
          <w:szCs w:val="22"/>
        </w:rPr>
        <w:t xml:space="preserve"> Účtovná jednotka neeviduje žiadne dotácie</w:t>
      </w:r>
      <w:r w:rsidR="004B45B4">
        <w:rPr>
          <w:rFonts w:ascii="Arial" w:hAnsi="Arial" w:cs="Arial"/>
          <w:spacing w:val="-1"/>
          <w:sz w:val="22"/>
          <w:szCs w:val="22"/>
        </w:rPr>
        <w:t xml:space="preserve"> ani úvery</w:t>
      </w:r>
      <w:r w:rsidR="00F5216B">
        <w:rPr>
          <w:rFonts w:ascii="Arial" w:hAnsi="Arial" w:cs="Arial"/>
          <w:spacing w:val="-1"/>
          <w:sz w:val="22"/>
          <w:szCs w:val="22"/>
        </w:rPr>
        <w:t>.</w:t>
      </w:r>
    </w:p>
    <w:p w:rsidR="00887139" w:rsidRDefault="00887139" w:rsidP="00887139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</w:p>
    <w:p w:rsidR="00887139" w:rsidRDefault="00887139" w:rsidP="00887139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887139" w:rsidRDefault="00887139" w:rsidP="00887139">
      <w:pPr>
        <w:ind w:right="157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117346" w:rsidRDefault="00117346" w:rsidP="00117346">
      <w:pPr>
        <w:pStyle w:val="Zkladntext"/>
        <w:rPr>
          <w:b/>
          <w:bCs/>
        </w:rPr>
      </w:pPr>
    </w:p>
    <w:p w:rsidR="00117346" w:rsidRDefault="004B45B4" w:rsidP="00117346">
      <w:pPr>
        <w:pStyle w:val="Zkladntext"/>
        <w:rPr>
          <w:b/>
          <w:bCs/>
        </w:rPr>
      </w:pPr>
      <w:r>
        <w:rPr>
          <w:b/>
          <w:bCs/>
        </w:rPr>
        <w:t xml:space="preserve">1. </w:t>
      </w:r>
      <w:r w:rsidR="00117346">
        <w:rPr>
          <w:b/>
          <w:bCs/>
        </w:rPr>
        <w:t xml:space="preserve"> Vlastné imanie</w:t>
      </w:r>
    </w:p>
    <w:p w:rsidR="00117346" w:rsidRDefault="00117346" w:rsidP="00117346">
      <w:pPr>
        <w:pStyle w:val="Zkladntext"/>
      </w:pPr>
      <w:r>
        <w:rPr>
          <w:b/>
          <w:bCs/>
        </w:rPr>
        <w:t xml:space="preserve">     </w:t>
      </w:r>
      <w:r>
        <w:t>1. Základné imanie účtovnej jednotky tvoria splatené vklady spoločníkov.</w:t>
      </w:r>
    </w:p>
    <w:p w:rsidR="00F40DE6" w:rsidRDefault="00117346" w:rsidP="00117346">
      <w:pPr>
        <w:pStyle w:val="Zkladntext"/>
      </w:pPr>
      <w:r>
        <w:t xml:space="preserve">     2. Účtovná strata za predchádzajúce účtovné obdobie bola preúčtovaná na účet</w:t>
      </w:r>
    </w:p>
    <w:p w:rsidR="00117346" w:rsidRDefault="00117346" w:rsidP="00117346">
      <w:pPr>
        <w:pStyle w:val="Zkladntext"/>
        <w:rPr>
          <w:u w:val="single"/>
        </w:rPr>
      </w:pPr>
      <w:r>
        <w:t xml:space="preserve"> 429 – Neuhradená strata z minulých rokov.  </w:t>
      </w:r>
    </w:p>
    <w:p w:rsidR="00117346" w:rsidRDefault="00117346" w:rsidP="00117346">
      <w:pPr>
        <w:pStyle w:val="Zkladntext"/>
        <w:rPr>
          <w:b/>
          <w:bCs/>
        </w:rPr>
      </w:pPr>
    </w:p>
    <w:p w:rsidR="00117346" w:rsidRDefault="004B45B4" w:rsidP="00117346">
      <w:pPr>
        <w:pStyle w:val="Zkladntext"/>
        <w:rPr>
          <w:b/>
          <w:bCs/>
        </w:rPr>
      </w:pPr>
      <w:r>
        <w:rPr>
          <w:b/>
          <w:bCs/>
        </w:rPr>
        <w:t xml:space="preserve">2. </w:t>
      </w:r>
      <w:r w:rsidR="00117346">
        <w:rPr>
          <w:b/>
          <w:bCs/>
        </w:rPr>
        <w:t xml:space="preserve"> Údaje o rezervách</w:t>
      </w:r>
    </w:p>
    <w:p w:rsidR="00117346" w:rsidRDefault="00117346" w:rsidP="00117346">
      <w:pPr>
        <w:pStyle w:val="Zkladntext"/>
      </w:pPr>
      <w:r>
        <w:t>-  rezerva na nevyčerpané dovolenky vrátané poistného</w:t>
      </w:r>
    </w:p>
    <w:p w:rsidR="00117346" w:rsidRDefault="00117346" w:rsidP="00117346">
      <w:pPr>
        <w:pStyle w:val="Zkladntext"/>
      </w:pPr>
      <w:r>
        <w:t xml:space="preserve">           - zostatok z r.2013:  </w:t>
      </w:r>
      <w:r w:rsidR="00764116">
        <w:t>2</w:t>
      </w:r>
      <w:r>
        <w:t>.</w:t>
      </w:r>
      <w:r w:rsidR="00764116">
        <w:t>001</w:t>
      </w:r>
      <w:r>
        <w:t xml:space="preserve">  EUR      /použité: </w:t>
      </w:r>
      <w:r w:rsidR="00764116">
        <w:t>2</w:t>
      </w:r>
      <w:r>
        <w:t>.</w:t>
      </w:r>
      <w:r w:rsidR="00764116">
        <w:t>001</w:t>
      </w:r>
      <w:r>
        <w:t xml:space="preserve">   EUR  v r.2014 /</w:t>
      </w:r>
    </w:p>
    <w:p w:rsidR="00117346" w:rsidRDefault="00117346" w:rsidP="00117346">
      <w:pPr>
        <w:pStyle w:val="Zkladntext"/>
      </w:pPr>
      <w:r>
        <w:t xml:space="preserve">           - tvorba v r.2014 :    </w:t>
      </w:r>
      <w:r w:rsidR="00764116">
        <w:t>3</w:t>
      </w:r>
      <w:r>
        <w:t>.</w:t>
      </w:r>
      <w:r w:rsidR="00764116">
        <w:t>290</w:t>
      </w:r>
      <w:r>
        <w:t xml:space="preserve">  EUR      /predpokladaný rok použitia 2015/</w:t>
      </w:r>
    </w:p>
    <w:p w:rsidR="00117346" w:rsidRDefault="00117346" w:rsidP="00117346">
      <w:pPr>
        <w:pStyle w:val="Zkladntext"/>
      </w:pPr>
    </w:p>
    <w:p w:rsidR="00117346" w:rsidRDefault="00117346" w:rsidP="00117346">
      <w:pPr>
        <w:pStyle w:val="Zkladntext"/>
      </w:pPr>
      <w:r>
        <w:t xml:space="preserve">- nevyfakturovaná dodávka materiálu z predchádzajúcich účtovných období/do r.2003  </w:t>
      </w:r>
    </w:p>
    <w:p w:rsidR="00117346" w:rsidRDefault="00117346" w:rsidP="00117346">
      <w:pPr>
        <w:pStyle w:val="Zkladntext"/>
      </w:pPr>
      <w:r>
        <w:t xml:space="preserve">  dohadná položka/</w:t>
      </w:r>
    </w:p>
    <w:p w:rsidR="00117346" w:rsidRDefault="00117346" w:rsidP="00117346">
      <w:pPr>
        <w:pStyle w:val="Zkladntext"/>
      </w:pPr>
      <w:r>
        <w:t xml:space="preserve">            - zostatok z r.201</w:t>
      </w:r>
      <w:r w:rsidR="00764116">
        <w:t>4</w:t>
      </w:r>
      <w:r>
        <w:t xml:space="preserve">   </w:t>
      </w:r>
      <w:r w:rsidR="00764116">
        <w:t>2</w:t>
      </w:r>
      <w:r>
        <w:t>.</w:t>
      </w:r>
      <w:r w:rsidR="00764116">
        <w:t>910</w:t>
      </w:r>
      <w:r>
        <w:t xml:space="preserve">  EUR           /použité: 0 EUR v r.2014 /</w:t>
      </w:r>
    </w:p>
    <w:p w:rsidR="00117346" w:rsidRDefault="00117346" w:rsidP="00117346">
      <w:pPr>
        <w:pStyle w:val="Zkladntext"/>
      </w:pPr>
      <w:r>
        <w:t xml:space="preserve">              /predpoklad rok použitia – nedá sa určiť/</w:t>
      </w:r>
    </w:p>
    <w:p w:rsidR="00117346" w:rsidRDefault="00117346" w:rsidP="00117346">
      <w:pPr>
        <w:pStyle w:val="Zkladntext"/>
      </w:pPr>
    </w:p>
    <w:p w:rsidR="00117346" w:rsidRDefault="004B45B4" w:rsidP="00117346">
      <w:pPr>
        <w:pStyle w:val="Zkladntext"/>
        <w:rPr>
          <w:b/>
          <w:bCs/>
        </w:rPr>
      </w:pPr>
      <w:r>
        <w:rPr>
          <w:b/>
          <w:bCs/>
        </w:rPr>
        <w:t xml:space="preserve">3. </w:t>
      </w:r>
      <w:r w:rsidR="00117346">
        <w:rPr>
          <w:b/>
          <w:bCs/>
        </w:rPr>
        <w:t xml:space="preserve"> Záväzky do lehoty splatnosti a po lehote splatnosti /z obchodného styku/</w:t>
      </w:r>
    </w:p>
    <w:p w:rsidR="00F40DE6" w:rsidRPr="00F40DE6" w:rsidRDefault="00F40DE6" w:rsidP="00117346">
      <w:pPr>
        <w:pStyle w:val="Zkladntext"/>
        <w:rPr>
          <w:bCs/>
        </w:rPr>
      </w:pPr>
      <w:r>
        <w:rPr>
          <w:b/>
          <w:bCs/>
        </w:rPr>
        <w:t xml:space="preserve">    </w:t>
      </w:r>
      <w:r>
        <w:rPr>
          <w:bCs/>
        </w:rPr>
        <w:t>Záväzky spolu                                                                                 23.573  EUR</w:t>
      </w:r>
    </w:p>
    <w:p w:rsidR="00117346" w:rsidRDefault="00117346" w:rsidP="00117346">
      <w:pPr>
        <w:pStyle w:val="Zkladntext"/>
      </w:pPr>
      <w:r>
        <w:rPr>
          <w:b/>
          <w:bCs/>
        </w:rPr>
        <w:t xml:space="preserve">    </w:t>
      </w:r>
      <w:r>
        <w:t xml:space="preserve">Záväzky do lehoty splatnosti          </w:t>
      </w:r>
      <w:r w:rsidR="00653624">
        <w:t xml:space="preserve">                                             </w:t>
      </w:r>
      <w:r>
        <w:t xml:space="preserve">    </w:t>
      </w:r>
      <w:r w:rsidR="00F40DE6">
        <w:t>20</w:t>
      </w:r>
      <w:r>
        <w:t>.</w:t>
      </w:r>
      <w:r w:rsidR="00F40DE6">
        <w:t>393</w:t>
      </w:r>
      <w:r>
        <w:t xml:space="preserve">  EUR</w:t>
      </w:r>
    </w:p>
    <w:p w:rsidR="00117346" w:rsidRDefault="00117346" w:rsidP="00117346">
      <w:pPr>
        <w:pStyle w:val="Zkladntext"/>
      </w:pPr>
      <w:r>
        <w:t xml:space="preserve">    Záväzky po lehote splatnosti     </w:t>
      </w:r>
      <w:r w:rsidR="00653624">
        <w:t>s dobou splatnosti do 1 roka</w:t>
      </w:r>
      <w:r>
        <w:t xml:space="preserve">        </w:t>
      </w:r>
      <w:r w:rsidR="00F40DE6">
        <w:t xml:space="preserve"> </w:t>
      </w:r>
      <w:r>
        <w:t xml:space="preserve"> </w:t>
      </w:r>
      <w:r w:rsidR="00F40DE6">
        <w:t xml:space="preserve"> 3</w:t>
      </w:r>
      <w:r>
        <w:t>.</w:t>
      </w:r>
      <w:r w:rsidR="00F40DE6">
        <w:t>180</w:t>
      </w:r>
      <w:r>
        <w:t xml:space="preserve">  EUR</w:t>
      </w:r>
    </w:p>
    <w:p w:rsidR="00653624" w:rsidRDefault="00653624" w:rsidP="00117346">
      <w:pPr>
        <w:pStyle w:val="Zkladntext"/>
      </w:pPr>
      <w:r>
        <w:t xml:space="preserve">    Záväzky po lehote splatnosti     s dobou splatnosti nad 1 rok                  0  EUR</w:t>
      </w:r>
    </w:p>
    <w:p w:rsidR="00117346" w:rsidRDefault="00117346" w:rsidP="00117346">
      <w:pPr>
        <w:pStyle w:val="Zkladntext"/>
      </w:pPr>
      <w:r>
        <w:t xml:space="preserve">    </w:t>
      </w:r>
    </w:p>
    <w:p w:rsidR="00117346" w:rsidRDefault="00117346" w:rsidP="00117346">
      <w:pPr>
        <w:pStyle w:val="Zkladntext"/>
      </w:pPr>
    </w:p>
    <w:p w:rsidR="00117346" w:rsidRDefault="004B45B4" w:rsidP="00117346">
      <w:pPr>
        <w:pStyle w:val="Zkladntext"/>
        <w:rPr>
          <w:b/>
          <w:bCs/>
        </w:rPr>
      </w:pPr>
      <w:r>
        <w:rPr>
          <w:b/>
          <w:bCs/>
        </w:rPr>
        <w:t xml:space="preserve">4. </w:t>
      </w:r>
      <w:r w:rsidR="00117346">
        <w:rPr>
          <w:b/>
          <w:bCs/>
        </w:rPr>
        <w:t xml:space="preserve"> Štruktúra </w:t>
      </w:r>
      <w:r w:rsidR="00653624">
        <w:rPr>
          <w:b/>
          <w:bCs/>
        </w:rPr>
        <w:t>pohľadávok</w:t>
      </w:r>
      <w:r w:rsidR="00117346">
        <w:rPr>
          <w:b/>
          <w:bCs/>
        </w:rPr>
        <w:t xml:space="preserve"> podľa zostatkovej doby splatnosti /z obchodného styku/</w:t>
      </w:r>
    </w:p>
    <w:p w:rsidR="00F40DE6" w:rsidRPr="00F40DE6" w:rsidRDefault="00F40DE6" w:rsidP="00117346">
      <w:pPr>
        <w:pStyle w:val="Zkladntext"/>
        <w:rPr>
          <w:bCs/>
        </w:rPr>
      </w:pPr>
      <w:r>
        <w:rPr>
          <w:b/>
          <w:bCs/>
        </w:rPr>
        <w:t xml:space="preserve">     </w:t>
      </w:r>
      <w:r>
        <w:rPr>
          <w:bCs/>
        </w:rPr>
        <w:t>Pohľadávky spolu                                                                            80.665  EUR</w:t>
      </w:r>
    </w:p>
    <w:p w:rsidR="00117346" w:rsidRDefault="00117346" w:rsidP="00117346">
      <w:pPr>
        <w:pStyle w:val="Zkladntext"/>
      </w:pPr>
      <w:r>
        <w:rPr>
          <w:b/>
          <w:bCs/>
        </w:rPr>
        <w:t xml:space="preserve">     </w:t>
      </w:r>
      <w:r w:rsidR="00653624">
        <w:rPr>
          <w:bCs/>
        </w:rPr>
        <w:t>Pohľadávky</w:t>
      </w:r>
      <w:r>
        <w:t xml:space="preserve"> s dobou splatnosti do 1 roka vrátane  </w:t>
      </w:r>
      <w:r w:rsidR="00653624">
        <w:t xml:space="preserve">                   </w:t>
      </w:r>
      <w:r>
        <w:t xml:space="preserve">      </w:t>
      </w:r>
      <w:r w:rsidR="00764116">
        <w:t>80</w:t>
      </w:r>
      <w:r>
        <w:t>.</w:t>
      </w:r>
      <w:r w:rsidR="00764116">
        <w:t>665</w:t>
      </w:r>
      <w:r>
        <w:t xml:space="preserve">  EUR</w:t>
      </w:r>
    </w:p>
    <w:p w:rsidR="00117346" w:rsidRDefault="00117346" w:rsidP="00117346">
      <w:pPr>
        <w:pStyle w:val="Zkladntext"/>
      </w:pPr>
      <w:r>
        <w:rPr>
          <w:b/>
          <w:bCs/>
        </w:rPr>
        <w:t xml:space="preserve">     </w:t>
      </w:r>
      <w:r>
        <w:t>Záväzky s</w:t>
      </w:r>
      <w:r w:rsidR="00653624">
        <w:t xml:space="preserve"> </w:t>
      </w:r>
      <w:r>
        <w:t xml:space="preserve">dobou splatnosti nad 1 rok                          </w:t>
      </w:r>
      <w:r w:rsidR="00653624">
        <w:t xml:space="preserve">                        </w:t>
      </w:r>
      <w:r>
        <w:t xml:space="preserve">    0  EUR</w:t>
      </w:r>
    </w:p>
    <w:p w:rsidR="00117346" w:rsidRDefault="00117346" w:rsidP="00117346">
      <w:pPr>
        <w:pStyle w:val="Zkladntext"/>
      </w:pPr>
    </w:p>
    <w:p w:rsidR="00887139" w:rsidRDefault="00887139" w:rsidP="00887139">
      <w:pPr>
        <w:pStyle w:val="Zkladntext"/>
        <w:tabs>
          <w:tab w:val="left" w:pos="668"/>
        </w:tabs>
        <w:ind w:left="101" w:right="116"/>
        <w:rPr>
          <w:rFonts w:ascii="Arial" w:hAnsi="Arial" w:cs="Arial"/>
          <w:sz w:val="22"/>
          <w:szCs w:val="22"/>
        </w:rPr>
      </w:pPr>
    </w:p>
    <w:p w:rsidR="00887139" w:rsidRDefault="00887139" w:rsidP="00887139">
      <w:pPr>
        <w:pStyle w:val="Zkladntext"/>
        <w:tabs>
          <w:tab w:val="left" w:pos="668"/>
        </w:tabs>
        <w:ind w:left="101" w:right="116"/>
        <w:rPr>
          <w:rFonts w:ascii="Arial" w:hAnsi="Arial" w:cs="Arial"/>
          <w:sz w:val="22"/>
          <w:szCs w:val="22"/>
        </w:rPr>
      </w:pPr>
    </w:p>
    <w:p w:rsidR="00887139" w:rsidRDefault="00887139" w:rsidP="00887139">
      <w:pPr>
        <w:pStyle w:val="Zkladntext"/>
        <w:tabs>
          <w:tab w:val="left" w:pos="668"/>
        </w:tabs>
        <w:ind w:left="101" w:right="116"/>
        <w:rPr>
          <w:rFonts w:ascii="Arial" w:hAnsi="Arial" w:cs="Arial"/>
          <w:sz w:val="22"/>
          <w:szCs w:val="22"/>
        </w:rPr>
      </w:pPr>
    </w:p>
    <w:p w:rsidR="00887139" w:rsidRDefault="00887139" w:rsidP="00887139">
      <w:pPr>
        <w:pStyle w:val="Zkladntext"/>
        <w:tabs>
          <w:tab w:val="left" w:pos="668"/>
        </w:tabs>
        <w:ind w:left="101" w:right="116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:</w:t>
      </w:r>
    </w:p>
    <w:p w:rsidR="004B45B4" w:rsidRDefault="004B45B4" w:rsidP="00887139">
      <w:pPr>
        <w:pStyle w:val="Zkladntext"/>
        <w:tabs>
          <w:tab w:val="left" w:pos="668"/>
        </w:tabs>
        <w:ind w:left="101" w:right="116"/>
        <w:rPr>
          <w:rFonts w:ascii="Arial" w:hAnsi="Arial" w:cs="Arial"/>
          <w:sz w:val="22"/>
          <w:szCs w:val="22"/>
        </w:rPr>
      </w:pPr>
    </w:p>
    <w:p w:rsidR="004B45B4" w:rsidRDefault="004B45B4" w:rsidP="004B45B4">
      <w:pPr>
        <w:pStyle w:val="Zkladntext"/>
      </w:pPr>
      <w:r>
        <w:t xml:space="preserve">        V účtovnom období boli spoločníkom </w:t>
      </w:r>
      <w:proofErr w:type="spellStart"/>
      <w:r>
        <w:t>s.r.o</w:t>
      </w:r>
      <w:proofErr w:type="spellEnd"/>
      <w:r>
        <w:t xml:space="preserve">. vyplatené mzdy vo výške </w:t>
      </w:r>
      <w:r w:rsidR="00F40DE6">
        <w:t>3</w:t>
      </w:r>
      <w:r>
        <w:t>2.</w:t>
      </w:r>
      <w:r w:rsidR="00F40DE6">
        <w:t>022</w:t>
      </w:r>
      <w:r>
        <w:t xml:space="preserve"> EUR, za prácu na základe pracovných zmlúv.</w:t>
      </w:r>
    </w:p>
    <w:p w:rsidR="004B45B4" w:rsidRDefault="004B45B4" w:rsidP="004B45B4">
      <w:pPr>
        <w:pStyle w:val="Zkladntext"/>
      </w:pPr>
      <w:r>
        <w:t xml:space="preserve">        Spoločnosť v účtovnom období nevyplácala odmeny členom štatutárnych, dozorných, riadiacich a iných orgánov, z titulu ich členstva v týchto orgánoch. </w:t>
      </w:r>
    </w:p>
    <w:p w:rsidR="004B45B4" w:rsidRDefault="004B45B4" w:rsidP="00887139">
      <w:pPr>
        <w:pStyle w:val="Zkladntext"/>
        <w:tabs>
          <w:tab w:val="left" w:pos="668"/>
        </w:tabs>
        <w:ind w:left="101" w:right="116"/>
        <w:rPr>
          <w:rFonts w:ascii="Arial" w:hAnsi="Arial" w:cs="Arial"/>
          <w:sz w:val="22"/>
          <w:szCs w:val="22"/>
        </w:rPr>
      </w:pPr>
    </w:p>
    <w:p w:rsidR="00887139" w:rsidRDefault="00887139" w:rsidP="00887139">
      <w:pPr>
        <w:pStyle w:val="Zkladntext"/>
        <w:tabs>
          <w:tab w:val="left" w:pos="668"/>
        </w:tabs>
        <w:ind w:left="101" w:right="116"/>
        <w:rPr>
          <w:rFonts w:ascii="Arial" w:hAnsi="Arial" w:cs="Arial"/>
          <w:sz w:val="22"/>
          <w:szCs w:val="22"/>
        </w:rPr>
      </w:pPr>
    </w:p>
    <w:p w:rsidR="00DE5FB7" w:rsidRDefault="00DE5FB7" w:rsidP="00DE5FB7">
      <w:pPr>
        <w:pStyle w:val="Zkladntext"/>
        <w:rPr>
          <w:b/>
          <w:bCs/>
        </w:rPr>
      </w:pPr>
      <w:r>
        <w:rPr>
          <w:b/>
          <w:bCs/>
        </w:rPr>
        <w:t xml:space="preserve">                     </w:t>
      </w:r>
      <w:r>
        <w:t xml:space="preserve"> </w:t>
      </w:r>
      <w:r>
        <w:rPr>
          <w:b/>
          <w:bCs/>
        </w:rPr>
        <w:t xml:space="preserve">  </w:t>
      </w:r>
    </w:p>
    <w:p w:rsidR="00DE5FB7" w:rsidRDefault="00DE5FB7" w:rsidP="00DE5FB7">
      <w:pPr>
        <w:pStyle w:val="Zkladntext"/>
        <w:rPr>
          <w:b/>
          <w:bCs/>
          <w:u w:val="single"/>
        </w:rPr>
      </w:pPr>
      <w:r>
        <w:rPr>
          <w:b/>
          <w:bCs/>
          <w:u w:val="single"/>
        </w:rPr>
        <w:t>Následné udalosti</w:t>
      </w:r>
    </w:p>
    <w:p w:rsidR="00DE5FB7" w:rsidRDefault="00DE5FB7" w:rsidP="00DE5FB7">
      <w:pPr>
        <w:pStyle w:val="Zkladntext"/>
      </w:pPr>
      <w:r>
        <w:t xml:space="preserve">      Po dátume, ku ktorému sa zostavuje účtovná závierka, nenastali žiadne udalosti, ktoré by vyžadovali úpravu v účtovnej závierke zostavenej k 31.12.201</w:t>
      </w:r>
      <w:r w:rsidR="00F5216B">
        <w:t>4</w:t>
      </w:r>
      <w:r>
        <w:t xml:space="preserve">. </w:t>
      </w:r>
    </w:p>
    <w:p w:rsidR="00DE5FB7" w:rsidRDefault="00DE5FB7" w:rsidP="00DE5FB7">
      <w:pPr>
        <w:pStyle w:val="Zkladntext"/>
      </w:pPr>
    </w:p>
    <w:p w:rsidR="00DE5FB7" w:rsidRDefault="00DE5FB7" w:rsidP="00DE5FB7">
      <w:pPr>
        <w:pStyle w:val="Zkladntext"/>
      </w:pPr>
    </w:p>
    <w:p w:rsidR="00DE5FB7" w:rsidRDefault="00DE5FB7" w:rsidP="00DE5FB7">
      <w:pPr>
        <w:pStyle w:val="Zkladntext"/>
        <w:rPr>
          <w:b/>
          <w:bCs/>
        </w:rPr>
      </w:pPr>
      <w:bookmarkStart w:id="0" w:name="_GoBack"/>
      <w:bookmarkEnd w:id="0"/>
    </w:p>
    <w:p w:rsidR="00DE5FB7" w:rsidRDefault="00DE5FB7" w:rsidP="00DE5FB7">
      <w:pPr>
        <w:pStyle w:val="Zkladntext"/>
        <w:rPr>
          <w:b/>
          <w:bCs/>
        </w:rPr>
      </w:pPr>
    </w:p>
    <w:p w:rsidR="00DE5FB7" w:rsidRDefault="00DE5FB7" w:rsidP="00DE5FB7">
      <w:pPr>
        <w:pStyle w:val="Zkladntext"/>
        <w:rPr>
          <w:b/>
          <w:bCs/>
        </w:rPr>
      </w:pPr>
    </w:p>
    <w:p w:rsidR="00DE5FB7" w:rsidRDefault="00DE5FB7" w:rsidP="00DE5FB7">
      <w:pPr>
        <w:pStyle w:val="Zkladntext"/>
        <w:rPr>
          <w:b/>
          <w:bCs/>
        </w:rPr>
      </w:pPr>
    </w:p>
    <w:p w:rsidR="00DE5FB7" w:rsidRDefault="00DE5FB7" w:rsidP="00DE5FB7">
      <w:pPr>
        <w:pStyle w:val="Zkladntext"/>
        <w:rPr>
          <w:b/>
          <w:bCs/>
        </w:rPr>
      </w:pPr>
    </w:p>
    <w:p w:rsidR="00DE5FB7" w:rsidRDefault="00DE5FB7" w:rsidP="00DE5FB7">
      <w:pPr>
        <w:pStyle w:val="Zkladntext"/>
        <w:rPr>
          <w:b/>
          <w:bCs/>
        </w:rPr>
      </w:pPr>
    </w:p>
    <w:p w:rsidR="00DE5FB7" w:rsidRDefault="00DE5FB7" w:rsidP="00DE5FB7"/>
    <w:p w:rsidR="00894ED6" w:rsidRDefault="00894ED6"/>
    <w:sectPr w:rsidR="00894E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FB7"/>
    <w:rsid w:val="00117346"/>
    <w:rsid w:val="004B45B4"/>
    <w:rsid w:val="00653624"/>
    <w:rsid w:val="00764116"/>
    <w:rsid w:val="00887139"/>
    <w:rsid w:val="00894ED6"/>
    <w:rsid w:val="00902971"/>
    <w:rsid w:val="0090667E"/>
    <w:rsid w:val="00A62FFC"/>
    <w:rsid w:val="00DE5FB7"/>
    <w:rsid w:val="00F40DE6"/>
    <w:rsid w:val="00F52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31FDE0-99DD-480A-8F20-A4FCA42A0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E5F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1"/>
    <w:qFormat/>
    <w:rsid w:val="0088713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DE5FB7"/>
    <w:pPr>
      <w:keepNext/>
      <w:outlineLvl w:val="4"/>
    </w:pPr>
    <w:rPr>
      <w:b/>
      <w:b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semiHidden/>
    <w:rsid w:val="00DE5FB7"/>
    <w:rPr>
      <w:rFonts w:ascii="Times New Roman" w:eastAsia="Times New Roman" w:hAnsi="Times New Roman" w:cs="Times New Roman"/>
      <w:b/>
      <w:bCs/>
      <w:sz w:val="24"/>
      <w:szCs w:val="24"/>
      <w:u w:val="single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DE5FB7"/>
    <w:pPr>
      <w:jc w:val="both"/>
    </w:pPr>
  </w:style>
  <w:style w:type="character" w:customStyle="1" w:styleId="ZkladntextChar">
    <w:name w:val="Základný text Char"/>
    <w:basedOn w:val="Predvolenpsmoodseku"/>
    <w:link w:val="Zkladntext"/>
    <w:uiPriority w:val="1"/>
    <w:rsid w:val="00DE5FB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semiHidden/>
    <w:unhideWhenUsed/>
    <w:rsid w:val="00DE5FB7"/>
    <w:rPr>
      <w:b/>
      <w:bCs/>
      <w:u w:val="single"/>
    </w:rPr>
  </w:style>
  <w:style w:type="character" w:customStyle="1" w:styleId="Zkladntext2Char">
    <w:name w:val="Základný text 2 Char"/>
    <w:basedOn w:val="Predvolenpsmoodseku"/>
    <w:link w:val="Zkladntext2"/>
    <w:semiHidden/>
    <w:rsid w:val="00DE5FB7"/>
    <w:rPr>
      <w:rFonts w:ascii="Times New Roman" w:eastAsia="Times New Roman" w:hAnsi="Times New Roman" w:cs="Times New Roman"/>
      <w:b/>
      <w:bCs/>
      <w:sz w:val="24"/>
      <w:szCs w:val="24"/>
      <w:u w:val="single"/>
      <w:lang w:eastAsia="sk-SK"/>
    </w:rPr>
  </w:style>
  <w:style w:type="character" w:customStyle="1" w:styleId="Nadpis1Char">
    <w:name w:val="Nadpis 1 Char"/>
    <w:basedOn w:val="Predvolenpsmoodseku"/>
    <w:link w:val="Nadpis1"/>
    <w:uiPriority w:val="1"/>
    <w:rsid w:val="0088713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sk-SK"/>
    </w:rPr>
  </w:style>
  <w:style w:type="paragraph" w:styleId="Hlavika">
    <w:name w:val="header"/>
    <w:basedOn w:val="Normlny"/>
    <w:link w:val="HlavikaChar"/>
    <w:semiHidden/>
    <w:unhideWhenUsed/>
    <w:rsid w:val="00887139"/>
    <w:pPr>
      <w:widowControl w:val="0"/>
      <w:tabs>
        <w:tab w:val="center" w:pos="4536"/>
        <w:tab w:val="right" w:pos="9072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semiHidden/>
    <w:rsid w:val="00887139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semiHidden/>
    <w:unhideWhenUsed/>
    <w:rsid w:val="00887139"/>
    <w:pPr>
      <w:widowControl w:val="0"/>
      <w:tabs>
        <w:tab w:val="center" w:pos="4536"/>
        <w:tab w:val="right" w:pos="9072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semiHidden/>
    <w:rsid w:val="00887139"/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1"/>
    <w:qFormat/>
    <w:rsid w:val="00887139"/>
    <w:pPr>
      <w:widowControl w:val="0"/>
    </w:pPr>
    <w:rPr>
      <w:rFonts w:ascii="Calibri" w:eastAsia="Calibri" w:hAnsi="Calibri"/>
      <w:sz w:val="22"/>
      <w:szCs w:val="22"/>
      <w:lang w:eastAsia="en-US"/>
    </w:rPr>
  </w:style>
  <w:style w:type="paragraph" w:customStyle="1" w:styleId="TableParagraph">
    <w:name w:val="Table Paragraph"/>
    <w:basedOn w:val="Normlny"/>
    <w:uiPriority w:val="1"/>
    <w:qFormat/>
    <w:rsid w:val="00887139"/>
    <w:pPr>
      <w:widowControl w:val="0"/>
    </w:pPr>
    <w:rPr>
      <w:rFonts w:ascii="Calibri" w:eastAsia="Calibri" w:hAnsi="Calibri"/>
      <w:sz w:val="22"/>
      <w:szCs w:val="22"/>
      <w:lang w:eastAsia="en-US"/>
    </w:rPr>
  </w:style>
  <w:style w:type="table" w:styleId="Mriekatabuky">
    <w:name w:val="Table Grid"/>
    <w:basedOn w:val="Normlnatabuka"/>
    <w:uiPriority w:val="59"/>
    <w:rsid w:val="0088713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qFormat/>
    <w:rsid w:val="0088713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998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56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</dc:creator>
  <cp:keywords/>
  <dc:description/>
  <cp:lastModifiedBy>Milena</cp:lastModifiedBy>
  <cp:revision>7</cp:revision>
  <dcterms:created xsi:type="dcterms:W3CDTF">2015-03-03T08:55:00Z</dcterms:created>
  <dcterms:modified xsi:type="dcterms:W3CDTF">2015-03-03T19:56:00Z</dcterms:modified>
</cp:coreProperties>
</file>