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E7303" w:rsidRDefault="00BE7303">
      <w:pPr>
        <w:pStyle w:val="normal"/>
        <w:spacing w:before="2"/>
      </w:pPr>
    </w:p>
    <w:p w:rsidR="00BE7303" w:rsidRDefault="00E835E0">
      <w:pPr>
        <w:pStyle w:val="normal"/>
        <w:spacing w:after="120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2014</w:t>
      </w:r>
    </w:p>
    <w:p w:rsidR="00BE7303" w:rsidRDefault="00E835E0">
      <w:pPr>
        <w:pStyle w:val="normal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BE7303" w:rsidRDefault="00E835E0">
      <w:pPr>
        <w:pStyle w:val="normal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BE7303" w:rsidRDefault="00BE7303">
      <w:pPr>
        <w:pStyle w:val="normal"/>
        <w:spacing w:before="7"/>
        <w:jc w:val="both"/>
      </w:pPr>
    </w:p>
    <w:p w:rsidR="00BE7303" w:rsidRDefault="00E835E0">
      <w:pPr>
        <w:pStyle w:val="Nadpis1"/>
        <w:spacing w:before="69"/>
        <w:ind w:right="836"/>
        <w:jc w:val="center"/>
      </w:pPr>
      <w:r>
        <w:rPr>
          <w:rFonts w:ascii="Arial" w:eastAsia="Arial" w:hAnsi="Arial" w:cs="Arial"/>
          <w:sz w:val="22"/>
        </w:rPr>
        <w:t>Článok I</w:t>
      </w:r>
    </w:p>
    <w:p w:rsidR="00BE7303" w:rsidRDefault="00E835E0">
      <w:pPr>
        <w:pStyle w:val="normal"/>
        <w:ind w:right="841"/>
        <w:jc w:val="center"/>
      </w:pPr>
      <w:r>
        <w:rPr>
          <w:rFonts w:ascii="Arial" w:eastAsia="Arial" w:hAnsi="Arial" w:cs="Arial"/>
          <w:b/>
        </w:rPr>
        <w:t>Všeobecné údaje</w:t>
      </w:r>
    </w:p>
    <w:p w:rsidR="00BE7303" w:rsidRDefault="00BE7303">
      <w:pPr>
        <w:pStyle w:val="normal"/>
        <w:spacing w:before="7"/>
        <w:jc w:val="both"/>
      </w:pPr>
    </w:p>
    <w:p w:rsidR="00BE7303" w:rsidRDefault="00E835E0">
      <w:pPr>
        <w:pStyle w:val="normal"/>
        <w:tabs>
          <w:tab w:val="left" w:pos="808"/>
        </w:tabs>
      </w:pPr>
      <w:r>
        <w:rPr>
          <w:rFonts w:ascii="Arial" w:eastAsia="Arial" w:hAnsi="Arial" w:cs="Arial"/>
        </w:rPr>
        <w:t xml:space="preserve">1. </w:t>
      </w:r>
      <w:r>
        <w:rPr>
          <w:rFonts w:ascii="Arial" w:eastAsia="Arial" w:hAnsi="Arial" w:cs="Arial"/>
          <w:u w:val="single"/>
        </w:rPr>
        <w:t>Identifikácia účtovnej jednotky (názov, IČO, sídlo):</w:t>
      </w:r>
    </w:p>
    <w:p w:rsidR="00BE7303" w:rsidRDefault="00BE7303">
      <w:pPr>
        <w:pStyle w:val="normal"/>
        <w:jc w:val="both"/>
      </w:pPr>
    </w:p>
    <w:tbl>
      <w:tblPr>
        <w:tblStyle w:val="a"/>
        <w:bidiVisual/>
        <w:tblW w:w="9492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6495"/>
        <w:gridCol w:w="2997"/>
      </w:tblGrid>
      <w:tr w:rsidR="007708D2" w:rsidTr="007708D2">
        <w:tc>
          <w:tcPr>
            <w:tcW w:w="6495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  <w:color w:val="FF0000"/>
              </w:rPr>
              <w:t>JUDr. Katarína Šišková, s.r.o.</w:t>
            </w:r>
          </w:p>
        </w:tc>
        <w:tc>
          <w:tcPr>
            <w:tcW w:w="2997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Názov:</w:t>
            </w:r>
          </w:p>
        </w:tc>
      </w:tr>
      <w:tr w:rsidR="007708D2" w:rsidTr="007708D2">
        <w:tc>
          <w:tcPr>
            <w:tcW w:w="6495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  <w:color w:val="FF0000"/>
              </w:rPr>
              <w:t>4</w:t>
            </w:r>
            <w:r>
              <w:rPr>
                <w:rFonts w:ascii="Arial" w:eastAsia="Arial" w:hAnsi="Arial" w:cs="Arial"/>
                <w:color w:val="FF0000"/>
              </w:rPr>
              <w:t>7 254 769</w:t>
            </w:r>
          </w:p>
        </w:tc>
        <w:tc>
          <w:tcPr>
            <w:tcW w:w="2997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IČO:</w:t>
            </w:r>
          </w:p>
        </w:tc>
      </w:tr>
      <w:tr w:rsidR="007708D2" w:rsidTr="007708D2">
        <w:tc>
          <w:tcPr>
            <w:tcW w:w="6495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  <w:color w:val="FF0000"/>
              </w:rPr>
              <w:t>Hviezdoslavovo námestie 17</w:t>
            </w:r>
            <w:r>
              <w:rPr>
                <w:rFonts w:ascii="Arial" w:eastAsia="Arial" w:hAnsi="Arial" w:cs="Arial"/>
                <w:color w:val="FF0000"/>
              </w:rPr>
              <w:t>, 811 02  Bratislava</w:t>
            </w:r>
          </w:p>
        </w:tc>
        <w:tc>
          <w:tcPr>
            <w:tcW w:w="2997" w:type="dxa"/>
          </w:tcPr>
          <w:p w:rsidR="007708D2" w:rsidRDefault="007708D2" w:rsidP="004B5D01">
            <w:pPr>
              <w:pStyle w:val="normal"/>
              <w:contextualSpacing w:val="0"/>
              <w:jc w:val="both"/>
            </w:pPr>
            <w:r>
              <w:rPr>
                <w:rFonts w:ascii="Arial" w:eastAsia="Arial" w:hAnsi="Arial" w:cs="Arial"/>
              </w:rPr>
              <w:t>Sídlo:</w:t>
            </w:r>
          </w:p>
        </w:tc>
      </w:tr>
    </w:tbl>
    <w:p w:rsidR="00BE7303" w:rsidRDefault="00BE7303">
      <w:pPr>
        <w:pStyle w:val="normal"/>
        <w:jc w:val="both"/>
      </w:pPr>
    </w:p>
    <w:p w:rsidR="00BE7303" w:rsidRDefault="00BE7303">
      <w:pPr>
        <w:pStyle w:val="normal"/>
        <w:jc w:val="both"/>
      </w:pPr>
    </w:p>
    <w:p w:rsidR="00BE7303" w:rsidRDefault="00E835E0">
      <w:pPr>
        <w:pStyle w:val="normal"/>
        <w:tabs>
          <w:tab w:val="left" w:pos="808"/>
        </w:tabs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Údaje o konsolidovanom celku</w:t>
      </w:r>
      <w:r>
        <w:rPr>
          <w:rFonts w:ascii="Arial" w:eastAsia="Arial" w:hAnsi="Arial" w:cs="Arial"/>
        </w:rPr>
        <w:t xml:space="preserve"> - obchodné meno a sídlo konsolidujúcej účtovnej jednotky:</w:t>
      </w:r>
    </w:p>
    <w:p w:rsidR="00BE7303" w:rsidRDefault="00BE7303">
      <w:pPr>
        <w:pStyle w:val="normal"/>
        <w:tabs>
          <w:tab w:val="left" w:pos="808"/>
        </w:tabs>
      </w:pPr>
    </w:p>
    <w:p w:rsidR="00BE7303" w:rsidRDefault="00E835E0">
      <w:pPr>
        <w:pStyle w:val="normal"/>
        <w:tabs>
          <w:tab w:val="left" w:pos="808"/>
        </w:tabs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nie členom konsolidovaného celku.</w:t>
      </w:r>
    </w:p>
    <w:p w:rsidR="00BE7303" w:rsidRDefault="00BE7303">
      <w:pPr>
        <w:pStyle w:val="normal"/>
        <w:tabs>
          <w:tab w:val="left" w:pos="808"/>
        </w:tabs>
      </w:pPr>
    </w:p>
    <w:p w:rsidR="00BE7303" w:rsidRDefault="00BE7303">
      <w:pPr>
        <w:pStyle w:val="normal"/>
        <w:tabs>
          <w:tab w:val="left" w:pos="808"/>
        </w:tabs>
      </w:pPr>
    </w:p>
    <w:p w:rsidR="00BE7303" w:rsidRDefault="00E835E0">
      <w:pPr>
        <w:pStyle w:val="normal"/>
        <w:jc w:val="both"/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Priemerný prepočítaný počet zamestnancov</w:t>
      </w:r>
      <w:r>
        <w:rPr>
          <w:rFonts w:ascii="Arial" w:eastAsia="Arial" w:hAnsi="Arial" w:cs="Arial"/>
        </w:rPr>
        <w:t>:</w:t>
      </w:r>
    </w:p>
    <w:p w:rsidR="00BE7303" w:rsidRDefault="00BE7303">
      <w:pPr>
        <w:pStyle w:val="normal"/>
        <w:jc w:val="both"/>
      </w:pPr>
    </w:p>
    <w:tbl>
      <w:tblPr>
        <w:tblStyle w:val="a0"/>
        <w:bidiVisual/>
        <w:tblW w:w="9537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143"/>
        <w:gridCol w:w="2095"/>
        <w:gridCol w:w="3299"/>
      </w:tblGrid>
      <w:tr w:rsidR="00BE7303">
        <w:tc>
          <w:tcPr>
            <w:tcW w:w="4143" w:type="dxa"/>
          </w:tcPr>
          <w:p w:rsidR="00BE7303" w:rsidRDefault="007708D2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Bezprostredne predchádzajúce účtovné obdobie</w:t>
            </w:r>
          </w:p>
        </w:tc>
        <w:tc>
          <w:tcPr>
            <w:tcW w:w="2095" w:type="dxa"/>
          </w:tcPr>
          <w:p w:rsidR="00BE7303" w:rsidRDefault="00E835E0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Bežné účtovné</w:t>
            </w:r>
          </w:p>
          <w:p w:rsidR="00BE7303" w:rsidRDefault="00E835E0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obdobie</w:t>
            </w:r>
          </w:p>
        </w:tc>
        <w:tc>
          <w:tcPr>
            <w:tcW w:w="3299" w:type="dxa"/>
          </w:tcPr>
          <w:p w:rsidR="00BE7303" w:rsidRDefault="007708D2">
            <w:pPr>
              <w:pStyle w:val="normal"/>
              <w:contextualSpacing w:val="0"/>
              <w:jc w:val="center"/>
            </w:pPr>
            <w:r w:rsidRPr="007708D2">
              <w:rPr>
                <w:rFonts w:ascii="Arial" w:eastAsia="Arial" w:hAnsi="Arial" w:cs="Arial"/>
                <w:b/>
              </w:rPr>
              <w:t>Názov</w:t>
            </w:r>
          </w:p>
        </w:tc>
      </w:tr>
      <w:tr w:rsidR="00BE7303">
        <w:tc>
          <w:tcPr>
            <w:tcW w:w="4143" w:type="dxa"/>
          </w:tcPr>
          <w:p w:rsidR="00BE7303" w:rsidRPr="007708D2" w:rsidRDefault="007708D2" w:rsidP="007708D2">
            <w:pPr>
              <w:pStyle w:val="normal"/>
              <w:contextualSpacing w:val="0"/>
              <w:jc w:val="center"/>
              <w:rPr>
                <w:color w:val="FF0000"/>
              </w:rPr>
            </w:pPr>
            <w:r w:rsidRPr="007708D2">
              <w:rPr>
                <w:color w:val="FF0000"/>
              </w:rPr>
              <w:t>-</w:t>
            </w:r>
          </w:p>
        </w:tc>
        <w:tc>
          <w:tcPr>
            <w:tcW w:w="2095" w:type="dxa"/>
          </w:tcPr>
          <w:p w:rsidR="00BE7303" w:rsidRDefault="00E835E0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  <w:color w:val="FF0000"/>
              </w:rPr>
              <w:t>1</w:t>
            </w:r>
          </w:p>
        </w:tc>
        <w:tc>
          <w:tcPr>
            <w:tcW w:w="3299" w:type="dxa"/>
          </w:tcPr>
          <w:p w:rsidR="00BE7303" w:rsidRDefault="007708D2">
            <w:pPr>
              <w:pStyle w:val="normal"/>
              <w:contextualSpacing w:val="0"/>
              <w:jc w:val="center"/>
            </w:pPr>
            <w:r>
              <w:rPr>
                <w:rFonts w:ascii="Arial" w:eastAsia="Arial" w:hAnsi="Arial" w:cs="Arial"/>
              </w:rPr>
              <w:t>Priemerný prepočítaný počet zamestnancov</w:t>
            </w:r>
          </w:p>
        </w:tc>
      </w:tr>
    </w:tbl>
    <w:p w:rsidR="00BE7303" w:rsidRDefault="00BE7303">
      <w:pPr>
        <w:pStyle w:val="normal"/>
        <w:jc w:val="both"/>
      </w:pPr>
    </w:p>
    <w:p w:rsidR="00BE7303" w:rsidRDefault="00BE7303">
      <w:pPr>
        <w:pStyle w:val="normal"/>
        <w:spacing w:before="1"/>
        <w:jc w:val="both"/>
      </w:pPr>
    </w:p>
    <w:p w:rsidR="00BE7303" w:rsidRDefault="00E835E0">
      <w:pPr>
        <w:pStyle w:val="Nadpis1"/>
        <w:ind w:right="839"/>
        <w:jc w:val="center"/>
      </w:pPr>
      <w:r>
        <w:rPr>
          <w:rFonts w:ascii="Arial" w:eastAsia="Arial" w:hAnsi="Arial" w:cs="Arial"/>
          <w:sz w:val="22"/>
        </w:rPr>
        <w:t>Článok II</w:t>
      </w:r>
    </w:p>
    <w:p w:rsidR="00BE7303" w:rsidRDefault="00E835E0">
      <w:pPr>
        <w:pStyle w:val="normal"/>
        <w:ind w:right="836"/>
        <w:jc w:val="center"/>
      </w:pPr>
      <w:r>
        <w:rPr>
          <w:rFonts w:ascii="Arial" w:eastAsia="Arial" w:hAnsi="Arial" w:cs="Arial"/>
          <w:b/>
        </w:rPr>
        <w:t>Informácie o prijatých postupoch</w:t>
      </w:r>
    </w:p>
    <w:p w:rsidR="00BE7303" w:rsidRDefault="00BE7303">
      <w:pPr>
        <w:pStyle w:val="normal"/>
        <w:spacing w:before="11"/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1. Informácia, či je účtovná závierka zostavená za splnenia predpokladu, že účtovná jednotka bude </w:t>
      </w:r>
      <w:r>
        <w:rPr>
          <w:rFonts w:ascii="Arial" w:eastAsia="Arial" w:hAnsi="Arial" w:cs="Arial"/>
          <w:u w:val="single"/>
        </w:rPr>
        <w:t>nepretržite pokračovať</w:t>
      </w:r>
      <w:r>
        <w:rPr>
          <w:rFonts w:ascii="Arial" w:eastAsia="Arial" w:hAnsi="Arial" w:cs="Arial"/>
        </w:rPr>
        <w:t xml:space="preserve"> vo svojej činnosti: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bude nepretržite pokračovať vo svojej činnosti.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Spôsob oceňovania</w:t>
      </w:r>
      <w:r>
        <w:rPr>
          <w:rFonts w:ascii="Arial" w:eastAsia="Arial" w:hAnsi="Arial" w:cs="Arial"/>
        </w:rPr>
        <w:t xml:space="preserve"> jednotlivých položiek majetku a záväzkov, a to:</w:t>
      </w:r>
    </w:p>
    <w:p w:rsidR="00BE7303" w:rsidRDefault="00BE7303">
      <w:pPr>
        <w:pStyle w:val="normal"/>
        <w:tabs>
          <w:tab w:val="left" w:pos="808"/>
        </w:tabs>
        <w:jc w:val="both"/>
      </w:pPr>
    </w:p>
    <w:tbl>
      <w:tblPr>
        <w:tblStyle w:val="a1"/>
        <w:bidiVisual/>
        <w:tblW w:w="9540" w:type="dxa"/>
        <w:tblInd w:w="-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4770"/>
        <w:gridCol w:w="4770"/>
      </w:tblGrid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Spôsob oceňovania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nehmotný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hmotný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Dlhodobý finančný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Zásoby obstarané kúpou: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Vlastné náklady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Zásoby vytvorené vlastnou činnosťou: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Vlastné pohľadávky: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Kúpené pohľadávky: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lastRenderedPageBreak/>
              <w:t>Obstarávacia cena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Krátkodobý finančný majetok: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Záväzky vrátane rezerv: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Dlhopisy: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Pôžičky a úvery:</w:t>
            </w:r>
          </w:p>
        </w:tc>
      </w:tr>
      <w:tr w:rsidR="007708D2" w:rsidTr="007708D2"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4770" w:type="dxa"/>
          </w:tcPr>
          <w:p w:rsidR="007708D2" w:rsidRDefault="007708D2" w:rsidP="004B5D01">
            <w:pPr>
              <w:pStyle w:val="normal"/>
              <w:tabs>
                <w:tab w:val="left" w:pos="808"/>
              </w:tabs>
              <w:contextualSpacing w:val="0"/>
              <w:jc w:val="both"/>
            </w:pPr>
            <w:r>
              <w:rPr>
                <w:rFonts w:ascii="Arial" w:eastAsia="Arial" w:hAnsi="Arial" w:cs="Arial"/>
              </w:rPr>
              <w:t>Derivátové operácie:</w:t>
            </w:r>
          </w:p>
        </w:tc>
      </w:tr>
    </w:tbl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3. Spôsob zostavenia </w:t>
      </w:r>
      <w:r>
        <w:rPr>
          <w:rFonts w:ascii="Arial" w:eastAsia="Arial" w:hAnsi="Arial" w:cs="Arial"/>
          <w:u w:val="single"/>
        </w:rPr>
        <w:t>odpisového plánu</w:t>
      </w:r>
      <w:r>
        <w:rPr>
          <w:rFonts w:ascii="Arial" w:eastAsia="Arial" w:hAnsi="Arial" w:cs="Arial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k 31.12.2014 nevlastní dlhodobý hmotný alebo nehmotný majetok.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u w:val="single"/>
        </w:rPr>
        <w:t>Zmeny účtovných  zásad  a zmeny účtovných  metód</w:t>
      </w:r>
      <w:r>
        <w:rPr>
          <w:rFonts w:ascii="Arial" w:eastAsia="Arial" w:hAnsi="Arial" w:cs="Arial"/>
        </w:rPr>
        <w:t xml:space="preserve">  s uvedením  dôvodu  týchto  zmien a vyčíslením ich  vplyvu  na  finančnú  hodnotu  majetku,  záväzkov,  základného  imania a výsledku hospodárenia účtovnej jednotky: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neuskutočnila žiadne zmeny účtovných zásad a metód, ktoré by mali vplyv finančnú  hodnotu  majetku,  záväzkov,  základného  imania a výsledku hospodárenia účtovnej jednotky.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u w:val="single"/>
        </w:rPr>
        <w:t>Informácie o dotáciách</w:t>
      </w:r>
      <w:r>
        <w:rPr>
          <w:rFonts w:ascii="Arial" w:eastAsia="Arial" w:hAnsi="Arial" w:cs="Arial"/>
        </w:rPr>
        <w:t xml:space="preserve"> a ich oceňovanie v účtovníctve:</w:t>
      </w: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 xml:space="preserve">Účtovná jednotka neprijala ani neposkytla </w:t>
      </w:r>
      <w:r w:rsidR="00A87444">
        <w:rPr>
          <w:rFonts w:ascii="Arial" w:eastAsia="Arial" w:hAnsi="Arial" w:cs="Arial"/>
          <w:color w:val="FF0000"/>
        </w:rPr>
        <w:t>v bežnom období</w:t>
      </w:r>
      <w:r>
        <w:rPr>
          <w:rFonts w:ascii="Arial" w:eastAsia="Arial" w:hAnsi="Arial" w:cs="Arial"/>
          <w:color w:val="FF0000"/>
        </w:rPr>
        <w:t xml:space="preserve"> žiadne dotácie.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 xml:space="preserve">6. Informácie o účtovaní </w:t>
      </w:r>
      <w:r>
        <w:rPr>
          <w:rFonts w:ascii="Arial" w:eastAsia="Arial" w:hAnsi="Arial" w:cs="Arial"/>
          <w:u w:val="single"/>
        </w:rPr>
        <w:t>významných opráv chýb</w:t>
      </w:r>
      <w:r>
        <w:rPr>
          <w:rFonts w:ascii="Arial" w:eastAsia="Arial" w:hAnsi="Arial" w:cs="Arial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BE7303" w:rsidRDefault="00BE7303">
      <w:pPr>
        <w:pStyle w:val="normal"/>
        <w:tabs>
          <w:tab w:val="left" w:pos="808"/>
        </w:tabs>
        <w:jc w:val="both"/>
      </w:pPr>
    </w:p>
    <w:p w:rsidR="00BE7303" w:rsidRDefault="00E835E0">
      <w:pPr>
        <w:pStyle w:val="normal"/>
        <w:tabs>
          <w:tab w:val="left" w:pos="808"/>
        </w:tabs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neúčtovala v bežnom období o významných alebo nevýznamných chybách minulých období.</w:t>
      </w:r>
    </w:p>
    <w:p w:rsidR="00BE7303" w:rsidRDefault="00BE7303">
      <w:pPr>
        <w:pStyle w:val="normal"/>
        <w:spacing w:before="1"/>
        <w:jc w:val="both"/>
      </w:pPr>
    </w:p>
    <w:p w:rsidR="00BE7303" w:rsidRDefault="00E835E0">
      <w:pPr>
        <w:pStyle w:val="Nadpis1"/>
        <w:ind w:right="157"/>
        <w:jc w:val="center"/>
      </w:pPr>
      <w:r>
        <w:rPr>
          <w:rFonts w:ascii="Arial" w:eastAsia="Arial" w:hAnsi="Arial" w:cs="Arial"/>
          <w:sz w:val="22"/>
        </w:rPr>
        <w:t>Článok III</w:t>
      </w:r>
    </w:p>
    <w:p w:rsidR="00BE7303" w:rsidRDefault="00E835E0">
      <w:pPr>
        <w:pStyle w:val="normal"/>
        <w:ind w:right="157"/>
        <w:jc w:val="center"/>
      </w:pPr>
      <w:r>
        <w:rPr>
          <w:rFonts w:ascii="Arial" w:eastAsia="Arial" w:hAnsi="Arial" w:cs="Arial"/>
          <w:b/>
        </w:rPr>
        <w:t>Informácie, ktoré vysvetľujú a dopĺňajú súvahu a výkaz ziskov a strát</w:t>
      </w:r>
    </w:p>
    <w:p w:rsidR="00BE7303" w:rsidRDefault="00BE7303">
      <w:pPr>
        <w:pStyle w:val="normal"/>
        <w:spacing w:before="11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1. Informácia o sume a dôvodoch vzniku jednotlivých položiek </w:t>
      </w:r>
      <w:r>
        <w:rPr>
          <w:rFonts w:ascii="Arial" w:eastAsia="Arial" w:hAnsi="Arial" w:cs="Arial"/>
          <w:b/>
        </w:rPr>
        <w:t>nákladov alebo výnosov</w:t>
      </w:r>
      <w:r>
        <w:rPr>
          <w:rFonts w:ascii="Arial" w:eastAsia="Arial" w:hAnsi="Arial" w:cs="Arial"/>
        </w:rPr>
        <w:t xml:space="preserve">, ktoré majú </w:t>
      </w:r>
      <w:r>
        <w:rPr>
          <w:rFonts w:ascii="Arial" w:eastAsia="Arial" w:hAnsi="Arial" w:cs="Arial"/>
          <w:u w:val="single"/>
        </w:rPr>
        <w:t>výnimočný rozsah alebo výskyt</w:t>
      </w:r>
      <w:r>
        <w:rPr>
          <w:rFonts w:ascii="Arial" w:eastAsia="Arial" w:hAnsi="Arial" w:cs="Arial"/>
        </w:rPr>
        <w:t>, napríklad výnosy z predaja podniku alebo časti podniku, náklady z dôvodu predaja podniku alebo časti podniku, škody z dôvodu živelných pohrôm: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neúčtovala v bežnom období o nákladoch alebo výnosoch, ktoré by mali výnimočný vplyv na výsledok hospodárenia.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2. </w:t>
      </w:r>
      <w:r>
        <w:rPr>
          <w:rFonts w:ascii="Arial" w:eastAsia="Arial" w:hAnsi="Arial" w:cs="Arial"/>
          <w:u w:val="single"/>
        </w:rPr>
        <w:t>Informácie o záväzkoch</w:t>
      </w:r>
      <w:r>
        <w:rPr>
          <w:rFonts w:ascii="Arial" w:eastAsia="Arial" w:hAnsi="Arial" w:cs="Arial"/>
        </w:rPr>
        <w:t>, a to: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- celkovej sume záväzkov so zostatkovou dobou splatnosti dlhšou ako päť rokov: </w:t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- celkovej sume zabezpečených záväzkov, opis a spôsoby zabezpečenia záväzkov: </w:t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3. </w:t>
      </w:r>
      <w:r>
        <w:rPr>
          <w:rFonts w:ascii="Arial" w:eastAsia="Arial" w:hAnsi="Arial" w:cs="Arial"/>
          <w:u w:val="single"/>
        </w:rPr>
        <w:t>Informácie o vlastných akciách</w:t>
      </w:r>
      <w:r>
        <w:rPr>
          <w:rFonts w:ascii="Arial" w:eastAsia="Arial" w:hAnsi="Arial" w:cs="Arial"/>
        </w:rPr>
        <w:t xml:space="preserve">, a to najmä – dôvod nadobudnutia vlastných akcií, počet a </w:t>
      </w:r>
      <w:r>
        <w:rPr>
          <w:rFonts w:ascii="Arial" w:eastAsia="Arial" w:hAnsi="Arial" w:cs="Arial"/>
        </w:rPr>
        <w:lastRenderedPageBreak/>
        <w:t>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</w:p>
    <w:p w:rsidR="00A87444" w:rsidRPr="00A87444" w:rsidRDefault="00A87444">
      <w:pPr>
        <w:pStyle w:val="normal"/>
        <w:tabs>
          <w:tab w:val="left" w:pos="668"/>
        </w:tabs>
        <w:ind w:left="101" w:right="116"/>
        <w:jc w:val="both"/>
        <w:rPr>
          <w:color w:val="FF0000"/>
        </w:rPr>
      </w:pPr>
      <w:r w:rsidRPr="00A87444">
        <w:rPr>
          <w:rFonts w:ascii="Arial" w:eastAsia="Arial" w:hAnsi="Arial" w:cs="Arial"/>
          <w:color w:val="FF0000"/>
        </w:rPr>
        <w:tab/>
        <w:t>Účtovná jednotka nevlastní žiadne vlastné akcie.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4. </w:t>
      </w:r>
      <w:r>
        <w:rPr>
          <w:rFonts w:ascii="Arial" w:eastAsia="Arial" w:hAnsi="Arial" w:cs="Arial"/>
          <w:u w:val="single"/>
        </w:rPr>
        <w:t>Informácie o orgánoch účtovnej jednotky</w:t>
      </w:r>
      <w:r>
        <w:rPr>
          <w:rFonts w:ascii="Arial" w:eastAsia="Arial" w:hAnsi="Arial" w:cs="Arial"/>
        </w:rPr>
        <w:t>, a to: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Účtovná jednotka neposkytla v bežnom období žiadne záruky alebo zabezpečenia členom orgánov.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  <w:t xml:space="preserve">Účtovná jednotka poskytla v bežnom období </w:t>
      </w:r>
      <w:r w:rsidR="00A87444">
        <w:rPr>
          <w:rFonts w:ascii="Arial" w:eastAsia="Arial" w:hAnsi="Arial" w:cs="Arial"/>
          <w:color w:val="FF0000"/>
        </w:rPr>
        <w:t>jedinému spoločníkovi pôžičku v celkovej sume 530,00 EUR a k 31.12.2014 ju jediný spoločník splatil v plnej výške.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c) hlavných podmienkach, na základe ktorých im boli záruky alebo iné zabezpečenie a pôžičky poskytnuté; pri pôžičkách sa uvádzajú úrokové sadzby: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</w:r>
      <w:r w:rsidR="00A87444">
        <w:rPr>
          <w:rFonts w:ascii="Arial" w:eastAsia="Arial" w:hAnsi="Arial" w:cs="Arial"/>
          <w:color w:val="FF0000"/>
        </w:rPr>
        <w:t>Krátkodobé pôžičky boli poskytnuté bezúročne, nakoľko ich spoločník splatil v lehote niekoľkých dní.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  <w:color w:val="FF0000"/>
        </w:rPr>
        <w:tab/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5. </w:t>
      </w:r>
      <w:r>
        <w:rPr>
          <w:rFonts w:ascii="Arial" w:eastAsia="Arial" w:hAnsi="Arial" w:cs="Arial"/>
          <w:u w:val="single"/>
        </w:rPr>
        <w:t>Informácie o povinnostiach</w:t>
      </w:r>
      <w:r>
        <w:rPr>
          <w:rFonts w:ascii="Arial" w:eastAsia="Arial" w:hAnsi="Arial" w:cs="Arial"/>
        </w:rPr>
        <w:t xml:space="preserve"> účtovnej jednotky, a to: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a) celkovej sume </w:t>
      </w:r>
      <w:r>
        <w:rPr>
          <w:rFonts w:ascii="Arial" w:eastAsia="Arial" w:hAnsi="Arial" w:cs="Arial"/>
          <w:u w:val="single"/>
        </w:rPr>
        <w:t>finančných povinností</w:t>
      </w:r>
      <w:r>
        <w:rPr>
          <w:rFonts w:ascii="Arial" w:eastAsia="Arial" w:hAnsi="Arial" w:cs="Arial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bookmarkStart w:id="0" w:name="h.gjdgxs" w:colFirst="0" w:colLast="0"/>
      <w:bookmarkEnd w:id="0"/>
      <w:r>
        <w:rPr>
          <w:rFonts w:ascii="Arial" w:eastAsia="Arial" w:hAnsi="Arial" w:cs="Arial"/>
        </w:rPr>
        <w:t xml:space="preserve">b) celkovej sume významných </w:t>
      </w:r>
      <w:r>
        <w:rPr>
          <w:rFonts w:ascii="Arial" w:eastAsia="Arial" w:hAnsi="Arial" w:cs="Arial"/>
          <w:u w:val="single"/>
        </w:rPr>
        <w:t>podmienených záväzkov</w:t>
      </w:r>
      <w:r>
        <w:rPr>
          <w:rFonts w:ascii="Arial" w:eastAsia="Arial" w:hAnsi="Arial" w:cs="Arial"/>
        </w:rP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lastRenderedPageBreak/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c) </w:t>
      </w:r>
      <w:r>
        <w:rPr>
          <w:rFonts w:ascii="Arial" w:eastAsia="Arial" w:hAnsi="Arial" w:cs="Arial"/>
          <w:u w:val="single"/>
        </w:rPr>
        <w:t>opise významných finančných povinností</w:t>
      </w:r>
      <w:r>
        <w:rPr>
          <w:rFonts w:ascii="Arial" w:eastAsia="Arial" w:hAnsi="Arial" w:cs="Arial"/>
        </w:rPr>
        <w:t xml:space="preserve"> a významných podmienených záväzkov, a to celkovej sume významných finančných povinností a významných podmienených záväzkoch voči dcérskej účtovnej jednotke a účtovnej jednotke s podstatným vplyvom: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d) </w:t>
      </w:r>
      <w:r>
        <w:rPr>
          <w:rFonts w:ascii="Arial" w:eastAsia="Arial" w:hAnsi="Arial" w:cs="Arial"/>
          <w:u w:val="single"/>
        </w:rPr>
        <w:t>opise významných povinností</w:t>
      </w:r>
      <w:r>
        <w:rPr>
          <w:rFonts w:ascii="Arial" w:eastAsia="Arial" w:hAnsi="Arial" w:cs="Arial"/>
        </w:rPr>
        <w:t xml:space="preserve"> účtovnej jednotky vyplývajúcich </w:t>
      </w:r>
      <w:r>
        <w:rPr>
          <w:rFonts w:ascii="Arial" w:eastAsia="Arial" w:hAnsi="Arial" w:cs="Arial"/>
          <w:u w:val="single"/>
        </w:rPr>
        <w:t>z dôchodkových programov</w:t>
      </w:r>
      <w:r>
        <w:rPr>
          <w:rFonts w:ascii="Arial" w:eastAsia="Arial" w:hAnsi="Arial" w:cs="Arial"/>
        </w:rPr>
        <w:t xml:space="preserve"> pre zamestnancov: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p w:rsidR="00BE7303" w:rsidRDefault="00BE7303">
      <w:pPr>
        <w:pStyle w:val="normal"/>
        <w:tabs>
          <w:tab w:val="left" w:pos="668"/>
        </w:tabs>
        <w:ind w:left="101" w:right="116"/>
        <w:jc w:val="both"/>
      </w:pPr>
    </w:p>
    <w:p w:rsidR="00BE7303" w:rsidRDefault="00E835E0">
      <w:pPr>
        <w:pStyle w:val="normal"/>
        <w:tabs>
          <w:tab w:val="left" w:pos="668"/>
        </w:tabs>
        <w:ind w:left="101" w:right="116"/>
        <w:jc w:val="both"/>
      </w:pPr>
      <w:r>
        <w:rPr>
          <w:rFonts w:ascii="Arial" w:eastAsia="Arial" w:hAnsi="Arial" w:cs="Arial"/>
        </w:rPr>
        <w:t xml:space="preserve">6. Informácie o udelení výlučného práva alebo osobitného práva, ktorým sa udelilo právo poskytovať </w:t>
      </w:r>
      <w:r>
        <w:rPr>
          <w:rFonts w:ascii="Arial" w:eastAsia="Arial" w:hAnsi="Arial" w:cs="Arial"/>
          <w:b/>
          <w:u w:val="single"/>
        </w:rPr>
        <w:t>služby vo verejnom záujme</w:t>
      </w:r>
      <w:r>
        <w:rPr>
          <w:rFonts w:ascii="Arial" w:eastAsia="Arial" w:hAnsi="Arial" w:cs="Arial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color w:val="FF0000"/>
        </w:rPr>
        <w:t>0,00 EUR</w:t>
      </w:r>
    </w:p>
    <w:sectPr w:rsidR="00BE7303" w:rsidSect="00BE7303">
      <w:headerReference w:type="default" r:id="rId6"/>
      <w:footerReference w:type="default" r:id="rId7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1121" w:rsidRDefault="00A51121" w:rsidP="00BE7303">
      <w:r>
        <w:separator/>
      </w:r>
    </w:p>
  </w:endnote>
  <w:endnote w:type="continuationSeparator" w:id="1">
    <w:p w:rsidR="00A51121" w:rsidRDefault="00A51121" w:rsidP="00BE73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7303" w:rsidRDefault="00BE7303">
    <w:pPr>
      <w:pStyle w:val="normal"/>
      <w:spacing w:after="62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1121" w:rsidRDefault="00A51121" w:rsidP="00BE7303">
      <w:r>
        <w:separator/>
      </w:r>
    </w:p>
  </w:footnote>
  <w:footnote w:type="continuationSeparator" w:id="1">
    <w:p w:rsidR="00A51121" w:rsidRDefault="00A51121" w:rsidP="00BE73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E835E0">
    <w:pPr>
      <w:pStyle w:val="normal"/>
      <w:tabs>
        <w:tab w:val="left" w:pos="2990"/>
        <w:tab w:val="left" w:pos="6348"/>
      </w:tabs>
      <w:ind w:left="-396"/>
      <w:jc w:val="center"/>
    </w:pPr>
    <w:r>
      <w:rPr>
        <w:rFonts w:ascii="Arial" w:eastAsia="Arial" w:hAnsi="Arial" w:cs="Arial"/>
      </w:rPr>
      <w:t xml:space="preserve">Poznámky Úč MÚJ 3 – 01          </w:t>
    </w:r>
    <w:r w:rsidR="007708D2">
      <w:rPr>
        <w:rFonts w:ascii="Arial" w:eastAsia="Arial" w:hAnsi="Arial" w:cs="Arial"/>
      </w:rPr>
      <w:t xml:space="preserve">                 IČO: 47 254 769</w:t>
    </w:r>
    <w:r>
      <w:rPr>
        <w:rFonts w:ascii="Arial" w:eastAsia="Arial" w:hAnsi="Arial" w:cs="Arial"/>
      </w:rPr>
      <w:t xml:space="preserve">       DIČ: </w:t>
    </w:r>
    <w:r w:rsidR="007708D2">
      <w:rPr>
        <w:rFonts w:ascii="Arial" w:eastAsia="Arial" w:hAnsi="Arial" w:cs="Arial"/>
      </w:rPr>
      <w:t>202 410 7866</w:t>
    </w:r>
  </w:p>
  <w:p w:rsidR="00BE7303" w:rsidRDefault="00BE7303">
    <w:pPr>
      <w:pStyle w:val="normal"/>
      <w:tabs>
        <w:tab w:val="center" w:pos="4536"/>
        <w:tab w:val="right" w:pos="9072"/>
      </w:tabs>
    </w:pPr>
  </w:p>
  <w:p w:rsidR="00BE7303" w:rsidRDefault="00BE7303">
    <w:pPr>
      <w:pStyle w:val="normal"/>
      <w:tabs>
        <w:tab w:val="center" w:pos="4536"/>
        <w:tab w:val="right" w:pos="9072"/>
      </w:tabs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E7303"/>
    <w:rsid w:val="007708D2"/>
    <w:rsid w:val="00857F20"/>
    <w:rsid w:val="00A51121"/>
    <w:rsid w:val="00A87444"/>
    <w:rsid w:val="00BE7303"/>
    <w:rsid w:val="00E835E0"/>
    <w:rsid w:val="00F25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color w:val="000000"/>
        <w:sz w:val="22"/>
        <w:lang w:val="sk-SK" w:eastAsia="sk-SK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5FA9"/>
  </w:style>
  <w:style w:type="paragraph" w:styleId="Nadpis1">
    <w:name w:val="heading 1"/>
    <w:basedOn w:val="normal"/>
    <w:next w:val="normal"/>
    <w:rsid w:val="00BE7303"/>
    <w:pPr>
      <w:keepNext/>
      <w:keepLines/>
      <w:outlineLvl w:val="0"/>
    </w:pPr>
    <w:rPr>
      <w:rFonts w:ascii="Times New Roman" w:eastAsia="Times New Roman" w:hAnsi="Times New Roman" w:cs="Times New Roman"/>
      <w:b/>
      <w:sz w:val="24"/>
    </w:rPr>
  </w:style>
  <w:style w:type="paragraph" w:styleId="Nadpis2">
    <w:name w:val="heading 2"/>
    <w:basedOn w:val="normal"/>
    <w:next w:val="normal"/>
    <w:rsid w:val="00BE7303"/>
    <w:pPr>
      <w:keepNext/>
      <w:keepLines/>
      <w:spacing w:before="360" w:after="80"/>
      <w:contextualSpacing/>
      <w:outlineLvl w:val="1"/>
    </w:pPr>
    <w:rPr>
      <w:b/>
      <w:sz w:val="36"/>
    </w:rPr>
  </w:style>
  <w:style w:type="paragraph" w:styleId="Nadpis3">
    <w:name w:val="heading 3"/>
    <w:basedOn w:val="normal"/>
    <w:next w:val="normal"/>
    <w:rsid w:val="00BE7303"/>
    <w:pPr>
      <w:keepNext/>
      <w:keepLines/>
      <w:spacing w:before="280" w:after="80"/>
      <w:contextualSpacing/>
      <w:outlineLvl w:val="2"/>
    </w:pPr>
    <w:rPr>
      <w:b/>
      <w:sz w:val="28"/>
    </w:rPr>
  </w:style>
  <w:style w:type="paragraph" w:styleId="Nadpis4">
    <w:name w:val="heading 4"/>
    <w:basedOn w:val="normal"/>
    <w:next w:val="normal"/>
    <w:rsid w:val="00BE7303"/>
    <w:pPr>
      <w:keepNext/>
      <w:keepLines/>
      <w:spacing w:before="240" w:after="40"/>
      <w:contextualSpacing/>
      <w:outlineLvl w:val="3"/>
    </w:pPr>
    <w:rPr>
      <w:b/>
      <w:sz w:val="24"/>
    </w:rPr>
  </w:style>
  <w:style w:type="paragraph" w:styleId="Nadpis5">
    <w:name w:val="heading 5"/>
    <w:basedOn w:val="normal"/>
    <w:next w:val="normal"/>
    <w:rsid w:val="00BE7303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al"/>
    <w:next w:val="normal"/>
    <w:rsid w:val="00BE7303"/>
    <w:pPr>
      <w:keepNext/>
      <w:keepLines/>
      <w:spacing w:before="200" w:after="40"/>
      <w:contextualSpacing/>
      <w:outlineLvl w:val="5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BE7303"/>
  </w:style>
  <w:style w:type="table" w:customStyle="1" w:styleId="TableNormal">
    <w:name w:val="Table Normal"/>
    <w:rsid w:val="00BE7303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BE7303"/>
    <w:pPr>
      <w:keepNext/>
      <w:keepLines/>
      <w:spacing w:before="480" w:after="120"/>
      <w:contextualSpacing/>
    </w:pPr>
    <w:rPr>
      <w:b/>
      <w:sz w:val="72"/>
    </w:rPr>
  </w:style>
  <w:style w:type="paragraph" w:styleId="Podtitul">
    <w:name w:val="Subtitle"/>
    <w:basedOn w:val="normal"/>
    <w:next w:val="normal"/>
    <w:rsid w:val="00BE7303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</w:rPr>
  </w:style>
  <w:style w:type="table" w:customStyle="1" w:styleId="a">
    <w:basedOn w:val="TableNormal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rsid w:val="00BE7303"/>
    <w:pPr>
      <w:contextualSpacing/>
    </w:p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57F2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7F2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857F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57F20"/>
  </w:style>
  <w:style w:type="paragraph" w:styleId="Pta">
    <w:name w:val="footer"/>
    <w:basedOn w:val="Normlny"/>
    <w:link w:val="PtaChar"/>
    <w:uiPriority w:val="99"/>
    <w:semiHidden/>
    <w:unhideWhenUsed/>
    <w:rsid w:val="00857F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57F20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4</Pages>
  <Words>1162</Words>
  <Characters>6625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</dc:creator>
  <cp:lastModifiedBy>Martin</cp:lastModifiedBy>
  <cp:revision>2</cp:revision>
  <dcterms:created xsi:type="dcterms:W3CDTF">2015-02-26T18:52:00Z</dcterms:created>
  <dcterms:modified xsi:type="dcterms:W3CDTF">2015-02-26T18:52:00Z</dcterms:modified>
</cp:coreProperties>
</file>