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4D4DA7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MELEX s.r.o.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4D4DA7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31427057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4D4DA7" w:rsidP="004D4DA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Abrahám 442,92546  Abrahám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95045B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95045B">
        <w:rPr>
          <w:rFonts w:ascii="Arial" w:hAnsi="Arial" w:cs="Arial"/>
          <w:sz w:val="22"/>
          <w:szCs w:val="22"/>
        </w:rPr>
        <w:t>Bez konsolidácie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95045B">
        <w:rPr>
          <w:rFonts w:ascii="Arial" w:hAnsi="Arial" w:cs="Arial"/>
        </w:rPr>
        <w:t xml:space="preserve"> 0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Bežné účtovné</w:t>
            </w:r>
          </w:p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4D4DA7" w:rsidP="0095045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4D4DA7" w:rsidP="0095045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 Závierka bola zostavená za predpokladu, že účtovná jednotka bude pokračovať v činnosti aj v roku 2015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kúpo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342F8">
              <w:rPr>
                <w:rFonts w:ascii="Arial" w:hAnsi="Arial" w:cs="Arial"/>
                <w:sz w:val="22"/>
                <w:szCs w:val="22"/>
              </w:rPr>
              <w:t>tvor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342F8">
              <w:rPr>
                <w:rFonts w:ascii="Arial" w:hAnsi="Arial" w:cs="Arial"/>
                <w:sz w:val="22"/>
                <w:szCs w:val="22"/>
              </w:rPr>
              <w:t>ina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342F8">
              <w:rPr>
                <w:rFonts w:ascii="Arial" w:hAnsi="Arial" w:cs="Arial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z w:val="22"/>
                <w:szCs w:val="22"/>
              </w:rPr>
              <w:t>ky 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>tane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Pô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342F8">
              <w:rPr>
                <w:rFonts w:ascii="Arial" w:hAnsi="Arial" w:cs="Arial"/>
                <w:sz w:val="22"/>
                <w:szCs w:val="22"/>
              </w:rPr>
              <w:t>ičky 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342F8">
              <w:rPr>
                <w:rFonts w:ascii="Arial" w:hAnsi="Arial" w:cs="Arial"/>
                <w:sz w:val="22"/>
                <w:szCs w:val="22"/>
              </w:rPr>
              <w:t>úv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riv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to</w:t>
            </w:r>
            <w:r w:rsidRPr="00A342F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342F8">
              <w:rPr>
                <w:rFonts w:ascii="Arial" w:hAnsi="Arial" w:cs="Arial"/>
                <w:sz w:val="22"/>
                <w:szCs w:val="22"/>
              </w:rPr>
              <w:t>op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342F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Spoločnosť eviduje dlhodobý hmotný majetok</w:t>
      </w:r>
      <w:r w:rsidR="004D4DA7">
        <w:rPr>
          <w:rFonts w:ascii="Arial" w:hAnsi="Arial" w:cs="Arial"/>
          <w:sz w:val="22"/>
          <w:szCs w:val="22"/>
        </w:rPr>
        <w:t>, ktorý bol už odpísaný podľa odpisových skupín, lineárne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5045B">
        <w:rPr>
          <w:rFonts w:ascii="Arial" w:hAnsi="Arial" w:cs="Arial"/>
          <w:spacing w:val="-5"/>
          <w:sz w:val="22"/>
          <w:szCs w:val="22"/>
        </w:rPr>
        <w:t xml:space="preserve"> Počas roka, nedošlo k zmene účtovných zásad.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95045B">
        <w:rPr>
          <w:rFonts w:ascii="Arial" w:hAnsi="Arial" w:cs="Arial"/>
          <w:spacing w:val="-1"/>
          <w:sz w:val="22"/>
          <w:szCs w:val="22"/>
        </w:rPr>
        <w:t xml:space="preserve"> Bez dotácií.</w:t>
      </w:r>
      <w:bookmarkStart w:id="0" w:name="_GoBack"/>
      <w:bookmarkEnd w:id="0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Bez výskytu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Bez výskytu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5045B">
        <w:rPr>
          <w:rFonts w:ascii="Arial" w:hAnsi="Arial" w:cs="Arial"/>
          <w:spacing w:val="-5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95045B">
        <w:rPr>
          <w:rFonts w:ascii="Arial" w:hAnsi="Arial" w:cs="Arial"/>
          <w:spacing w:val="-2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5045B">
        <w:rPr>
          <w:rFonts w:ascii="Arial" w:hAnsi="Arial" w:cs="Arial"/>
          <w:spacing w:val="-5"/>
          <w:sz w:val="22"/>
          <w:szCs w:val="22"/>
        </w:rPr>
        <w:t xml:space="preserve"> 0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  <w:r w:rsidR="0095045B">
        <w:rPr>
          <w:rFonts w:ascii="Arial" w:hAnsi="Arial" w:cs="Arial"/>
          <w:spacing w:val="2"/>
          <w:sz w:val="22"/>
          <w:szCs w:val="22"/>
        </w:rPr>
        <w:t xml:space="preserve"> 0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95045B">
        <w:rPr>
          <w:rFonts w:ascii="Arial" w:hAnsi="Arial" w:cs="Arial"/>
          <w:spacing w:val="-8"/>
          <w:sz w:val="22"/>
          <w:szCs w:val="22"/>
        </w:rPr>
        <w:t xml:space="preserve"> 0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95045B" w:rsidRPr="00A55E63" w:rsidRDefault="0095045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0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0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95045B">
        <w:rPr>
          <w:rFonts w:ascii="Arial" w:hAnsi="Arial" w:cs="Arial"/>
          <w:sz w:val="22"/>
          <w:szCs w:val="22"/>
        </w:rPr>
        <w:t xml:space="preserve"> 0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3F6D" w:rsidRDefault="00A73F6D">
      <w:r>
        <w:separator/>
      </w:r>
    </w:p>
  </w:endnote>
  <w:endnote w:type="continuationSeparator" w:id="0">
    <w:p w:rsidR="00A73F6D" w:rsidRDefault="00A73F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BC1AA7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A94ACD">
                            <w:fldChar w:fldCharType="begin"/>
                          </w:r>
                          <w:r w:rsidR="00A94ACD">
                            <w:instrText xml:space="preserve"> PAGE </w:instrText>
                          </w:r>
                          <w:r w:rsidR="00A94ACD">
                            <w:fldChar w:fldCharType="separate"/>
                          </w:r>
                          <w:r w:rsidR="006A5E70">
                            <w:rPr>
                              <w:noProof/>
                            </w:rPr>
                            <w:t>3</w:t>
                          </w:r>
                          <w:r w:rsidR="00A94ACD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A94ACD">
                      <w:fldChar w:fldCharType="begin"/>
                    </w:r>
                    <w:r w:rsidR="00A94ACD">
                      <w:instrText xml:space="preserve"> PAGE </w:instrText>
                    </w:r>
                    <w:r w:rsidR="00A94ACD">
                      <w:fldChar w:fldCharType="separate"/>
                    </w:r>
                    <w:r w:rsidR="006A5E70">
                      <w:rPr>
                        <w:noProof/>
                      </w:rPr>
                      <w:t>3</w:t>
                    </w:r>
                    <w:r w:rsidR="00A94ACD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3F6D" w:rsidRDefault="00A73F6D">
      <w:r>
        <w:separator/>
      </w:r>
    </w:p>
  </w:footnote>
  <w:footnote w:type="continuationSeparator" w:id="0">
    <w:p w:rsidR="00A73F6D" w:rsidRDefault="00A73F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D4DA7">
      <w:rPr>
        <w:rFonts w:ascii="Arial" w:hAnsi="Arial" w:cs="Arial"/>
        <w:sz w:val="22"/>
        <w:szCs w:val="22"/>
        <w:bdr w:val="single" w:sz="4" w:space="0" w:color="auto"/>
      </w:rPr>
      <w:t>31427057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4D4DA7">
      <w:rPr>
        <w:rFonts w:ascii="Arial" w:hAnsi="Arial" w:cs="Arial"/>
        <w:sz w:val="22"/>
        <w:szCs w:val="22"/>
        <w:bdr w:val="single" w:sz="4" w:space="0" w:color="auto"/>
      </w:rPr>
      <w:t>2020372849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1406AD"/>
    <w:rsid w:val="002401F1"/>
    <w:rsid w:val="002C12B4"/>
    <w:rsid w:val="002D7E6D"/>
    <w:rsid w:val="003657F5"/>
    <w:rsid w:val="00373635"/>
    <w:rsid w:val="003D056F"/>
    <w:rsid w:val="00401155"/>
    <w:rsid w:val="004A2BF3"/>
    <w:rsid w:val="004D4DA7"/>
    <w:rsid w:val="0055784D"/>
    <w:rsid w:val="005A2905"/>
    <w:rsid w:val="00623868"/>
    <w:rsid w:val="00637F73"/>
    <w:rsid w:val="00676DB4"/>
    <w:rsid w:val="00685972"/>
    <w:rsid w:val="006A5E70"/>
    <w:rsid w:val="008771A6"/>
    <w:rsid w:val="00913435"/>
    <w:rsid w:val="00916772"/>
    <w:rsid w:val="0095045B"/>
    <w:rsid w:val="009A27D0"/>
    <w:rsid w:val="009D5C84"/>
    <w:rsid w:val="00A342F8"/>
    <w:rsid w:val="00A55E63"/>
    <w:rsid w:val="00A73F6D"/>
    <w:rsid w:val="00A94ACD"/>
    <w:rsid w:val="00AD6C8A"/>
    <w:rsid w:val="00AD749D"/>
    <w:rsid w:val="00B15E67"/>
    <w:rsid w:val="00B22945"/>
    <w:rsid w:val="00B7440A"/>
    <w:rsid w:val="00BC1AA7"/>
    <w:rsid w:val="00C01CB7"/>
    <w:rsid w:val="00C03B87"/>
    <w:rsid w:val="00CC3205"/>
    <w:rsid w:val="00CD545D"/>
    <w:rsid w:val="00CF7661"/>
    <w:rsid w:val="00D23171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1020</Words>
  <Characters>5814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cp:lastPrinted>2015-02-26T10:53:00Z</cp:lastPrinted>
  <dcterms:created xsi:type="dcterms:W3CDTF">2015-03-09T13:44:00Z</dcterms:created>
  <dcterms:modified xsi:type="dcterms:W3CDTF">2015-03-09T13:44:00Z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